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
        <w:tblW w:w="9496" w:type="dxa"/>
        <w:jc w:val="right"/>
        <w:tblLayout w:type="fixed"/>
        <w:tblLook w:val="0000" w:firstRow="0" w:lastRow="0" w:firstColumn="0" w:lastColumn="0" w:noHBand="0" w:noVBand="0"/>
      </w:tblPr>
      <w:tblGrid>
        <w:gridCol w:w="1493"/>
        <w:gridCol w:w="473"/>
        <w:gridCol w:w="5343"/>
        <w:gridCol w:w="626"/>
        <w:gridCol w:w="1561"/>
      </w:tblGrid>
      <w:tr w:rsidR="00AE3854" w:rsidRPr="0099742A" w14:paraId="60B99447" w14:textId="77777777" w:rsidTr="00F273AB">
        <w:trPr>
          <w:trHeight w:val="57"/>
          <w:jc w:val="right"/>
        </w:trPr>
        <w:tc>
          <w:tcPr>
            <w:tcW w:w="1493" w:type="dxa"/>
          </w:tcPr>
          <w:p w14:paraId="15385B08" w14:textId="47116E6A" w:rsidR="00AE3854" w:rsidRPr="0099742A" w:rsidRDefault="00AE3854" w:rsidP="00F273AB">
            <w:pPr>
              <w:tabs>
                <w:tab w:val="left" w:pos="4082"/>
              </w:tabs>
            </w:pPr>
            <w:r w:rsidRPr="0099742A">
              <w:rPr>
                <w:rFonts w:ascii="Arial" w:hAnsi="Arial"/>
                <w:b/>
                <w:sz w:val="27"/>
              </w:rPr>
              <w:t>NATIONS</w:t>
            </w:r>
            <w:r w:rsidR="00ED25D3">
              <w:rPr>
                <w:rFonts w:ascii="Arial" w:hAnsi="Arial"/>
                <w:b/>
                <w:sz w:val="27"/>
              </w:rPr>
              <w:t xml:space="preserve"> </w:t>
            </w:r>
            <w:r w:rsidRPr="0099742A">
              <w:rPr>
                <w:rFonts w:ascii="Arial" w:hAnsi="Arial"/>
                <w:b/>
                <w:sz w:val="27"/>
              </w:rPr>
              <w:br/>
              <w:t>UNIES</w:t>
            </w:r>
          </w:p>
        </w:tc>
        <w:tc>
          <w:tcPr>
            <w:tcW w:w="6442" w:type="dxa"/>
            <w:gridSpan w:val="3"/>
          </w:tcPr>
          <w:p w14:paraId="2E08FF59" w14:textId="43541935" w:rsidR="00AE3854" w:rsidRPr="0099742A" w:rsidRDefault="00F17FE1" w:rsidP="00F273AB">
            <w:pPr>
              <w:tabs>
                <w:tab w:val="left" w:pos="4082"/>
              </w:tabs>
              <w:spacing w:before="20"/>
              <w:ind w:left="-113"/>
            </w:pPr>
            <w:r w:rsidRPr="0099742A">
              <w:rPr>
                <w:noProof/>
              </w:rPr>
              <w:drawing>
                <wp:inline distT="0" distB="0" distL="0" distR="0" wp14:anchorId="18828907" wp14:editId="0C57DFA6">
                  <wp:extent cx="4027341" cy="44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7341" cy="442800"/>
                          </a:xfrm>
                          <a:prstGeom prst="rect">
                            <a:avLst/>
                          </a:prstGeom>
                        </pic:spPr>
                      </pic:pic>
                    </a:graphicData>
                  </a:graphic>
                </wp:inline>
              </w:drawing>
            </w:r>
          </w:p>
        </w:tc>
        <w:tc>
          <w:tcPr>
            <w:tcW w:w="1561" w:type="dxa"/>
          </w:tcPr>
          <w:p w14:paraId="2A38D113" w14:textId="77777777" w:rsidR="00AE3854" w:rsidRPr="0099742A" w:rsidRDefault="00AE3854" w:rsidP="00F273AB">
            <w:pPr>
              <w:tabs>
                <w:tab w:val="left" w:pos="4082"/>
              </w:tabs>
              <w:spacing w:after="120"/>
              <w:jc w:val="right"/>
            </w:pPr>
            <w:r w:rsidRPr="0099742A">
              <w:rPr>
                <w:rFonts w:ascii="Arial" w:hAnsi="Arial"/>
                <w:b/>
                <w:sz w:val="64"/>
              </w:rPr>
              <w:t>BES</w:t>
            </w:r>
          </w:p>
        </w:tc>
      </w:tr>
      <w:tr w:rsidR="00AE3854" w:rsidRPr="0099742A" w14:paraId="77C4735B" w14:textId="77777777" w:rsidTr="00F273AB">
        <w:trPr>
          <w:trHeight w:val="57"/>
          <w:jc w:val="right"/>
        </w:trPr>
        <w:tc>
          <w:tcPr>
            <w:tcW w:w="1493" w:type="dxa"/>
            <w:tcBorders>
              <w:bottom w:val="single" w:sz="4" w:space="0" w:color="000000"/>
            </w:tcBorders>
          </w:tcPr>
          <w:p w14:paraId="4A7A417B" w14:textId="77777777" w:rsidR="00AE3854" w:rsidRPr="0099742A" w:rsidRDefault="00AE3854" w:rsidP="00F273AB">
            <w:pPr>
              <w:tabs>
                <w:tab w:val="left" w:pos="4082"/>
              </w:tabs>
            </w:pPr>
          </w:p>
        </w:tc>
        <w:tc>
          <w:tcPr>
            <w:tcW w:w="5816" w:type="dxa"/>
            <w:gridSpan w:val="2"/>
            <w:tcBorders>
              <w:bottom w:val="single" w:sz="4" w:space="0" w:color="000000"/>
            </w:tcBorders>
          </w:tcPr>
          <w:p w14:paraId="4F2EF5C8" w14:textId="77777777" w:rsidR="00AE3854" w:rsidRPr="0099742A" w:rsidRDefault="00AE3854" w:rsidP="00F273AB">
            <w:pPr>
              <w:tabs>
                <w:tab w:val="left" w:pos="4082"/>
              </w:tabs>
            </w:pPr>
          </w:p>
        </w:tc>
        <w:tc>
          <w:tcPr>
            <w:tcW w:w="2187" w:type="dxa"/>
            <w:gridSpan w:val="2"/>
            <w:tcBorders>
              <w:bottom w:val="single" w:sz="4" w:space="0" w:color="000000"/>
            </w:tcBorders>
          </w:tcPr>
          <w:p w14:paraId="5797DB49" w14:textId="586AA811" w:rsidR="00AE3854" w:rsidRPr="0099742A" w:rsidRDefault="00AE3854" w:rsidP="00F273AB">
            <w:pPr>
              <w:tabs>
                <w:tab w:val="left" w:pos="4082"/>
              </w:tabs>
              <w:rPr>
                <w:sz w:val="24"/>
                <w:szCs w:val="24"/>
              </w:rPr>
            </w:pPr>
            <w:r w:rsidRPr="0099742A">
              <w:rPr>
                <w:b/>
                <w:sz w:val="24"/>
              </w:rPr>
              <w:t>IPBES</w:t>
            </w:r>
            <w:r w:rsidRPr="0099742A">
              <w:rPr>
                <w:rStyle w:val="Normal-poolChar"/>
                <w:lang w:val="fr-FR"/>
              </w:rPr>
              <w:t>/8/11</w:t>
            </w:r>
          </w:p>
        </w:tc>
      </w:tr>
      <w:tr w:rsidR="00AE3854" w:rsidRPr="0099742A" w14:paraId="2E333FEB" w14:textId="77777777" w:rsidTr="00F273AB">
        <w:trPr>
          <w:trHeight w:val="57"/>
          <w:jc w:val="right"/>
        </w:trPr>
        <w:tc>
          <w:tcPr>
            <w:tcW w:w="1966" w:type="dxa"/>
            <w:gridSpan w:val="2"/>
            <w:tcBorders>
              <w:top w:val="single" w:sz="4" w:space="0" w:color="000000"/>
              <w:bottom w:val="single" w:sz="24" w:space="0" w:color="000000"/>
            </w:tcBorders>
          </w:tcPr>
          <w:p w14:paraId="468A6338" w14:textId="49E08505" w:rsidR="00AE3854" w:rsidRPr="0099742A" w:rsidRDefault="00AE3854" w:rsidP="00F273AB">
            <w:pPr>
              <w:tabs>
                <w:tab w:val="left" w:pos="4082"/>
              </w:tabs>
              <w:spacing w:before="160" w:after="240"/>
              <w:rPr>
                <w:sz w:val="28"/>
                <w:szCs w:val="28"/>
              </w:rPr>
            </w:pPr>
            <w:r w:rsidRPr="0099742A">
              <w:rPr>
                <w:noProof/>
                <w:sz w:val="28"/>
              </w:rPr>
              <w:drawing>
                <wp:inline distT="0" distB="0" distL="0" distR="0" wp14:anchorId="1AA4FA30" wp14:editId="461ED3C3">
                  <wp:extent cx="1115060" cy="51943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115060" cy="519430"/>
                          </a:xfrm>
                          <a:prstGeom prst="rect">
                            <a:avLst/>
                          </a:prstGeom>
                          <a:ln/>
                        </pic:spPr>
                      </pic:pic>
                    </a:graphicData>
                  </a:graphic>
                </wp:inline>
              </w:drawing>
            </w:r>
          </w:p>
        </w:tc>
        <w:tc>
          <w:tcPr>
            <w:tcW w:w="5343" w:type="dxa"/>
            <w:tcBorders>
              <w:top w:val="single" w:sz="4" w:space="0" w:color="000000"/>
              <w:bottom w:val="single" w:sz="24" w:space="0" w:color="000000"/>
            </w:tcBorders>
          </w:tcPr>
          <w:p w14:paraId="460D2A3E" w14:textId="63D92421" w:rsidR="00AE3854" w:rsidRPr="0099742A" w:rsidRDefault="00AE3854" w:rsidP="00F273AB">
            <w:pPr>
              <w:tabs>
                <w:tab w:val="left" w:pos="4082"/>
              </w:tabs>
              <w:spacing w:before="120" w:after="360"/>
              <w:rPr>
                <w:rFonts w:ascii="Arial" w:eastAsia="Arial" w:hAnsi="Arial" w:cs="Arial"/>
                <w:b/>
              </w:rPr>
            </w:pPr>
            <w:r w:rsidRPr="0099742A">
              <w:rPr>
                <w:rFonts w:ascii="Arial" w:hAnsi="Arial"/>
                <w:b/>
                <w:sz w:val="28"/>
              </w:rPr>
              <w:t>Plateforme intergouvernementale scientifique et politique sur</w:t>
            </w:r>
            <w:r w:rsidR="00AC2CCB" w:rsidRPr="0099742A">
              <w:rPr>
                <w:rFonts w:ascii="Arial" w:hAnsi="Arial"/>
                <w:b/>
                <w:sz w:val="28"/>
              </w:rPr>
              <w:t xml:space="preserve"> la </w:t>
            </w:r>
            <w:r w:rsidRPr="0099742A">
              <w:rPr>
                <w:rFonts w:ascii="Arial" w:hAnsi="Arial"/>
                <w:b/>
                <w:sz w:val="28"/>
              </w:rPr>
              <w:t>biodiversité et</w:t>
            </w:r>
            <w:r w:rsidR="00AC2CCB" w:rsidRPr="0099742A">
              <w:rPr>
                <w:rFonts w:ascii="Arial" w:hAnsi="Arial"/>
                <w:b/>
                <w:sz w:val="28"/>
              </w:rPr>
              <w:t xml:space="preserve"> les </w:t>
            </w:r>
            <w:r w:rsidRPr="0099742A">
              <w:rPr>
                <w:rFonts w:ascii="Arial" w:hAnsi="Arial"/>
                <w:b/>
                <w:sz w:val="28"/>
              </w:rPr>
              <w:t>services écosystémiques</w:t>
            </w:r>
          </w:p>
        </w:tc>
        <w:tc>
          <w:tcPr>
            <w:tcW w:w="2187" w:type="dxa"/>
            <w:gridSpan w:val="2"/>
            <w:tcBorders>
              <w:top w:val="single" w:sz="4" w:space="0" w:color="000000"/>
              <w:bottom w:val="single" w:sz="24" w:space="0" w:color="000000"/>
            </w:tcBorders>
          </w:tcPr>
          <w:p w14:paraId="021A70A2" w14:textId="37C501FA" w:rsidR="00AE3854" w:rsidRPr="0099742A" w:rsidRDefault="00AE3854" w:rsidP="00F273AB">
            <w:pPr>
              <w:pBdr>
                <w:top w:val="nil"/>
                <w:left w:val="nil"/>
                <w:bottom w:val="nil"/>
                <w:right w:val="nil"/>
                <w:between w:val="nil"/>
              </w:pBdr>
              <w:tabs>
                <w:tab w:val="left" w:pos="624"/>
              </w:tabs>
              <w:spacing w:before="120"/>
              <w:rPr>
                <w:color w:val="000000"/>
              </w:rPr>
            </w:pPr>
            <w:proofErr w:type="spellStart"/>
            <w:r w:rsidRPr="0099742A">
              <w:rPr>
                <w:color w:val="000000"/>
              </w:rPr>
              <w:t>Distr</w:t>
            </w:r>
            <w:proofErr w:type="spellEnd"/>
            <w:r w:rsidRPr="0099742A">
              <w:rPr>
                <w:color w:val="000000"/>
              </w:rPr>
              <w:t>.</w:t>
            </w:r>
            <w:r w:rsidR="00B10F51">
              <w:rPr>
                <w:color w:val="000000"/>
              </w:rPr>
              <w:t> </w:t>
            </w:r>
            <w:r w:rsidR="00F17FE1" w:rsidRPr="0099742A">
              <w:rPr>
                <w:color w:val="000000"/>
              </w:rPr>
              <w:t>g</w:t>
            </w:r>
            <w:r w:rsidRPr="0099742A">
              <w:rPr>
                <w:color w:val="000000"/>
              </w:rPr>
              <w:t>énéral</w:t>
            </w:r>
            <w:r w:rsidR="00F17FE1" w:rsidRPr="0099742A">
              <w:rPr>
                <w:color w:val="000000"/>
              </w:rPr>
              <w:t xml:space="preserve">e </w:t>
            </w:r>
            <w:r w:rsidRPr="0099742A">
              <w:rPr>
                <w:color w:val="000000"/>
              </w:rPr>
              <w:br/>
              <w:t>8 juillet 2021</w:t>
            </w:r>
          </w:p>
          <w:p w14:paraId="4B5F9DBD" w14:textId="0938399B" w:rsidR="00AE3854" w:rsidRPr="0099742A" w:rsidRDefault="00AE3854" w:rsidP="00F273AB">
            <w:pPr>
              <w:pBdr>
                <w:top w:val="nil"/>
                <w:left w:val="nil"/>
                <w:bottom w:val="nil"/>
                <w:right w:val="nil"/>
                <w:between w:val="nil"/>
              </w:pBdr>
              <w:tabs>
                <w:tab w:val="left" w:pos="624"/>
              </w:tabs>
              <w:spacing w:before="120"/>
              <w:rPr>
                <w:color w:val="000000"/>
              </w:rPr>
            </w:pPr>
            <w:r w:rsidRPr="0099742A">
              <w:rPr>
                <w:color w:val="000000"/>
              </w:rPr>
              <w:t>Français</w:t>
            </w:r>
            <w:r w:rsidR="00F17FE1" w:rsidRPr="0099742A">
              <w:rPr>
                <w:color w:val="000000"/>
              </w:rPr>
              <w:t xml:space="preserve"> </w:t>
            </w:r>
            <w:r w:rsidRPr="0099742A">
              <w:rPr>
                <w:color w:val="000000"/>
              </w:rPr>
              <w:br/>
              <w:t>Original : anglais</w:t>
            </w:r>
          </w:p>
        </w:tc>
      </w:tr>
    </w:tbl>
    <w:p w14:paraId="7F27E632" w14:textId="2B5CDA10" w:rsidR="00AE3854" w:rsidRPr="0099742A" w:rsidRDefault="00AE3854" w:rsidP="00AE3854">
      <w:pPr>
        <w:keepNext/>
        <w:keepLines/>
        <w:pBdr>
          <w:top w:val="nil"/>
          <w:left w:val="nil"/>
          <w:bottom w:val="nil"/>
          <w:right w:val="nil"/>
          <w:between w:val="nil"/>
        </w:pBdr>
        <w:tabs>
          <w:tab w:val="left" w:pos="624"/>
        </w:tabs>
        <w:ind w:right="5103"/>
        <w:rPr>
          <w:b/>
          <w:color w:val="000000"/>
        </w:rPr>
      </w:pPr>
      <w:r w:rsidRPr="0099742A">
        <w:rPr>
          <w:b/>
          <w:color w:val="000000"/>
        </w:rPr>
        <w:t>Plénière de</w:t>
      </w:r>
      <w:r w:rsidR="00AC2CCB" w:rsidRPr="0099742A">
        <w:rPr>
          <w:b/>
          <w:color w:val="000000"/>
        </w:rPr>
        <w:t xml:space="preserve"> la </w:t>
      </w:r>
      <w:r w:rsidRPr="0099742A">
        <w:rPr>
          <w:b/>
          <w:color w:val="000000"/>
        </w:rPr>
        <w:t>Plateforme intergouvernementale scientifique et politique sur</w:t>
      </w:r>
      <w:r w:rsidR="00AC2CCB" w:rsidRPr="0099742A">
        <w:rPr>
          <w:b/>
          <w:color w:val="000000"/>
        </w:rPr>
        <w:t xml:space="preserve"> la </w:t>
      </w:r>
      <w:r w:rsidRPr="0099742A">
        <w:rPr>
          <w:b/>
          <w:color w:val="000000"/>
        </w:rPr>
        <w:t>biodiversité et</w:t>
      </w:r>
      <w:r w:rsidR="00AC2CCB" w:rsidRPr="0099742A">
        <w:rPr>
          <w:b/>
          <w:color w:val="000000"/>
        </w:rPr>
        <w:t xml:space="preserve"> les </w:t>
      </w:r>
      <w:r w:rsidRPr="0099742A">
        <w:rPr>
          <w:b/>
          <w:color w:val="000000"/>
        </w:rPr>
        <w:t>services écosystémiques</w:t>
      </w:r>
    </w:p>
    <w:p w14:paraId="38B70579" w14:textId="77777777" w:rsidR="00AE3854" w:rsidRPr="0099742A" w:rsidRDefault="00AE3854" w:rsidP="00AE3854">
      <w:pPr>
        <w:keepNext/>
        <w:keepLines/>
        <w:pBdr>
          <w:top w:val="nil"/>
          <w:left w:val="nil"/>
          <w:bottom w:val="nil"/>
          <w:right w:val="nil"/>
          <w:between w:val="nil"/>
        </w:pBdr>
        <w:tabs>
          <w:tab w:val="left" w:pos="624"/>
        </w:tabs>
        <w:ind w:right="5103"/>
        <w:rPr>
          <w:b/>
          <w:color w:val="000000"/>
        </w:rPr>
      </w:pPr>
      <w:r w:rsidRPr="0099742A">
        <w:rPr>
          <w:b/>
          <w:color w:val="000000"/>
        </w:rPr>
        <w:t>Huitième session</w:t>
      </w:r>
    </w:p>
    <w:p w14:paraId="6059CFCB" w14:textId="77777777" w:rsidR="00AE3854" w:rsidRPr="0099742A" w:rsidRDefault="00AE3854" w:rsidP="00AE3854">
      <w:pPr>
        <w:keepNext/>
        <w:keepLines/>
        <w:pBdr>
          <w:top w:val="nil"/>
          <w:left w:val="nil"/>
          <w:bottom w:val="nil"/>
          <w:right w:val="nil"/>
          <w:between w:val="nil"/>
        </w:pBdr>
        <w:tabs>
          <w:tab w:val="left" w:pos="624"/>
        </w:tabs>
        <w:ind w:right="5103"/>
        <w:rPr>
          <w:color w:val="000000"/>
          <w:highlight w:val="yellow"/>
        </w:rPr>
      </w:pPr>
      <w:r w:rsidRPr="0099742A">
        <w:rPr>
          <w:color w:val="000000"/>
        </w:rPr>
        <w:t>En ligne, 14-24 juin 2021</w:t>
      </w:r>
    </w:p>
    <w:p w14:paraId="70857A9B" w14:textId="629A7250" w:rsidR="00AE3854" w:rsidRPr="0099742A" w:rsidRDefault="00AE3854" w:rsidP="007D6A42">
      <w:pPr>
        <w:pStyle w:val="BBTitle"/>
        <w:rPr>
          <w:lang w:val="fr-FR"/>
        </w:rPr>
      </w:pPr>
      <w:r w:rsidRPr="0099742A">
        <w:rPr>
          <w:lang w:val="fr-FR"/>
        </w:rPr>
        <w:t>Rapport de</w:t>
      </w:r>
      <w:r w:rsidR="00AC2CCB" w:rsidRPr="0099742A">
        <w:rPr>
          <w:lang w:val="fr-FR"/>
        </w:rPr>
        <w:t xml:space="preserve"> la </w:t>
      </w:r>
      <w:r w:rsidRPr="0099742A">
        <w:rPr>
          <w:lang w:val="fr-FR"/>
        </w:rPr>
        <w:t>Plénière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sur</w:t>
      </w:r>
      <w:r w:rsidR="00AC2CCB" w:rsidRPr="0099742A">
        <w:rPr>
          <w:lang w:val="fr-FR"/>
        </w:rPr>
        <w:t xml:space="preserve"> les </w:t>
      </w:r>
      <w:r w:rsidRPr="0099742A">
        <w:rPr>
          <w:lang w:val="fr-FR"/>
        </w:rPr>
        <w:t>travaux de sa huitième session</w:t>
      </w:r>
    </w:p>
    <w:p w14:paraId="4BBD80AC" w14:textId="4DD50E8F" w:rsidR="00AE3854" w:rsidRPr="0099742A" w:rsidRDefault="00AE3854" w:rsidP="007D6A42">
      <w:pPr>
        <w:pStyle w:val="CH1"/>
        <w:rPr>
          <w:lang w:val="fr-FR"/>
        </w:rPr>
      </w:pPr>
      <w:r w:rsidRPr="0099742A">
        <w:rPr>
          <w:lang w:val="fr-FR"/>
        </w:rPr>
        <w:tab/>
        <w:t>I.</w:t>
      </w:r>
      <w:r w:rsidRPr="0099742A">
        <w:rPr>
          <w:lang w:val="fr-FR"/>
        </w:rPr>
        <w:tab/>
        <w:t>Ouverture de</w:t>
      </w:r>
      <w:r w:rsidR="00AC2CCB" w:rsidRPr="0099742A">
        <w:rPr>
          <w:lang w:val="fr-FR"/>
        </w:rPr>
        <w:t xml:space="preserve"> la </w:t>
      </w:r>
      <w:r w:rsidRPr="0099742A">
        <w:rPr>
          <w:lang w:val="fr-FR"/>
        </w:rPr>
        <w:t>session</w:t>
      </w:r>
    </w:p>
    <w:p w14:paraId="3FFE23C5" w14:textId="0BD15AAB" w:rsidR="00AE3854" w:rsidRPr="0099742A" w:rsidRDefault="00AE3854" w:rsidP="007D6A42">
      <w:pPr>
        <w:pStyle w:val="Normalnumber"/>
        <w:rPr>
          <w:lang w:val="fr-FR"/>
        </w:rPr>
      </w:pPr>
      <w:r w:rsidRPr="0099742A">
        <w:rPr>
          <w:lang w:val="fr-FR"/>
        </w:rPr>
        <w:t>La huitième session de</w:t>
      </w:r>
      <w:r w:rsidR="00AC2CCB" w:rsidRPr="0099742A">
        <w:rPr>
          <w:lang w:val="fr-FR"/>
        </w:rPr>
        <w:t xml:space="preserve"> la </w:t>
      </w:r>
      <w:r w:rsidRPr="0099742A">
        <w:rPr>
          <w:lang w:val="fr-FR"/>
        </w:rPr>
        <w:t>Plénière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w:t>
      </w:r>
      <w:r w:rsidR="00AC2CCB" w:rsidRPr="0099742A">
        <w:rPr>
          <w:lang w:val="fr-FR"/>
        </w:rPr>
        <w:t>la </w:t>
      </w:r>
      <w:r w:rsidRPr="0099742A">
        <w:rPr>
          <w:lang w:val="fr-FR"/>
        </w:rPr>
        <w:t>« Plateforme ») s</w:t>
      </w:r>
      <w:r w:rsidR="007D6A42" w:rsidRPr="0099742A">
        <w:rPr>
          <w:lang w:val="fr-FR"/>
        </w:rPr>
        <w:t>’</w:t>
      </w:r>
      <w:r w:rsidRPr="0099742A">
        <w:rPr>
          <w:lang w:val="fr-FR"/>
        </w:rPr>
        <w:t>est tenue en</w:t>
      </w:r>
      <w:r w:rsidR="007D6A42" w:rsidRPr="0099742A">
        <w:rPr>
          <w:lang w:val="fr-FR"/>
        </w:rPr>
        <w:t> </w:t>
      </w:r>
      <w:r w:rsidRPr="0099742A">
        <w:rPr>
          <w:lang w:val="fr-FR"/>
        </w:rPr>
        <w:t>ligne du</w:t>
      </w:r>
      <w:r w:rsidR="00614E49">
        <w:rPr>
          <w:lang w:val="fr-FR"/>
        </w:rPr>
        <w:t> </w:t>
      </w:r>
      <w:r w:rsidRPr="0099742A">
        <w:rPr>
          <w:lang w:val="fr-FR"/>
        </w:rPr>
        <w:t>14 au 24 juin 2021.</w:t>
      </w:r>
    </w:p>
    <w:p w14:paraId="13AF1BE1" w14:textId="6B3C4235" w:rsidR="00AE3854" w:rsidRPr="0099742A" w:rsidRDefault="00AE3854" w:rsidP="007D6A42">
      <w:pPr>
        <w:pStyle w:val="Normalnumber"/>
        <w:rPr>
          <w:lang w:val="fr-FR"/>
        </w:rPr>
      </w:pPr>
      <w:r w:rsidRPr="0099742A">
        <w:rPr>
          <w:lang w:val="fr-FR"/>
        </w:rPr>
        <w:t>Après</w:t>
      </w:r>
      <w:r w:rsidR="00AC2CCB" w:rsidRPr="0099742A">
        <w:rPr>
          <w:lang w:val="fr-FR"/>
        </w:rPr>
        <w:t xml:space="preserve"> une </w:t>
      </w:r>
      <w:r w:rsidRPr="0099742A">
        <w:rPr>
          <w:lang w:val="fr-FR"/>
        </w:rPr>
        <w:t>présentation vidéo illustrant</w:t>
      </w:r>
      <w:r w:rsidR="00AC2CCB" w:rsidRPr="0099742A">
        <w:rPr>
          <w:lang w:val="fr-FR"/>
        </w:rPr>
        <w:t xml:space="preserve"> les </w:t>
      </w:r>
      <w:r w:rsidRPr="0099742A">
        <w:rPr>
          <w:lang w:val="fr-FR"/>
        </w:rPr>
        <w:t>nombreuses réalisations de</w:t>
      </w:r>
      <w:r w:rsidR="00AC2CCB" w:rsidRPr="0099742A">
        <w:rPr>
          <w:lang w:val="fr-FR"/>
        </w:rPr>
        <w:t xml:space="preserve"> la </w:t>
      </w:r>
      <w:r w:rsidRPr="0099742A">
        <w:rPr>
          <w:lang w:val="fr-FR"/>
        </w:rPr>
        <w:t>Plateforme depuis</w:t>
      </w:r>
      <w:r w:rsidR="00AC2CCB" w:rsidRPr="0099742A">
        <w:rPr>
          <w:lang w:val="fr-FR"/>
        </w:rPr>
        <w:t xml:space="preserve"> la </w:t>
      </w:r>
      <w:r w:rsidRPr="0099742A">
        <w:rPr>
          <w:lang w:val="fr-FR"/>
        </w:rPr>
        <w:t>septième session de</w:t>
      </w:r>
      <w:r w:rsidR="00AC2CCB" w:rsidRPr="0099742A">
        <w:rPr>
          <w:lang w:val="fr-FR"/>
        </w:rPr>
        <w:t xml:space="preserve"> la </w:t>
      </w:r>
      <w:r w:rsidRPr="0099742A">
        <w:rPr>
          <w:lang w:val="fr-FR"/>
        </w:rPr>
        <w:t>Plénière,</w:t>
      </w:r>
      <w:r w:rsidR="00AC2CCB" w:rsidRPr="0099742A">
        <w:rPr>
          <w:lang w:val="fr-FR"/>
        </w:rPr>
        <w:t xml:space="preserve"> la </w:t>
      </w:r>
      <w:r w:rsidRPr="0099742A">
        <w:rPr>
          <w:lang w:val="fr-FR"/>
        </w:rPr>
        <w:t>session a été ouverte à 12 h 50 (</w:t>
      </w:r>
      <w:r w:rsidR="004232F8">
        <w:rPr>
          <w:lang w:val="fr-FR"/>
        </w:rPr>
        <w:t>TUC + 2</w:t>
      </w:r>
      <w:r w:rsidRPr="0099742A">
        <w:rPr>
          <w:lang w:val="fr-FR"/>
        </w:rPr>
        <w:t>) par</w:t>
      </w:r>
      <w:r w:rsidR="00AC2CCB" w:rsidRPr="0099742A">
        <w:rPr>
          <w:lang w:val="fr-FR"/>
        </w:rPr>
        <w:t xml:space="preserve"> la </w:t>
      </w:r>
      <w:r w:rsidRPr="0099742A">
        <w:rPr>
          <w:lang w:val="fr-FR"/>
        </w:rPr>
        <w:t>Présidente de</w:t>
      </w:r>
      <w:r w:rsidR="00AC2CCB" w:rsidRPr="0099742A">
        <w:rPr>
          <w:lang w:val="fr-FR"/>
        </w:rPr>
        <w:t xml:space="preserve"> la </w:t>
      </w:r>
      <w:r w:rsidRPr="0099742A">
        <w:rPr>
          <w:lang w:val="fr-FR"/>
        </w:rPr>
        <w:t>Plateforme, M</w:t>
      </w:r>
      <w:r w:rsidRPr="00CB2BBA">
        <w:rPr>
          <w:lang w:val="fr-FR"/>
        </w:rPr>
        <w:t>me</w:t>
      </w:r>
      <w:r w:rsidRPr="0099742A">
        <w:rPr>
          <w:lang w:val="fr-FR"/>
        </w:rPr>
        <w:t> Ana María Hernández Salgar, qui a souhaité</w:t>
      </w:r>
      <w:r w:rsidR="00AC2CCB" w:rsidRPr="0099742A">
        <w:rPr>
          <w:lang w:val="fr-FR"/>
        </w:rPr>
        <w:t xml:space="preserve"> la </w:t>
      </w:r>
      <w:r w:rsidRPr="0099742A">
        <w:rPr>
          <w:lang w:val="fr-FR"/>
        </w:rPr>
        <w:t>bienvenue</w:t>
      </w:r>
      <w:r w:rsidR="00AC2CCB" w:rsidRPr="0099742A">
        <w:rPr>
          <w:lang w:val="fr-FR"/>
        </w:rPr>
        <w:t xml:space="preserve"> aux </w:t>
      </w:r>
      <w:r w:rsidRPr="0099742A">
        <w:rPr>
          <w:lang w:val="fr-FR"/>
        </w:rPr>
        <w:t>participants.</w:t>
      </w:r>
      <w:r w:rsidRPr="0099742A">
        <w:rPr>
          <w:color w:val="000000"/>
          <w:lang w:val="fr-FR"/>
        </w:rPr>
        <w:t xml:space="preserve"> Elle</w:t>
      </w:r>
      <w:r w:rsidR="007D6A42" w:rsidRPr="0099742A">
        <w:rPr>
          <w:color w:val="000000"/>
          <w:lang w:val="fr-FR"/>
        </w:rPr>
        <w:t> </w:t>
      </w:r>
      <w:r w:rsidRPr="0099742A">
        <w:rPr>
          <w:color w:val="000000"/>
          <w:lang w:val="fr-FR"/>
        </w:rPr>
        <w:t>a</w:t>
      </w:r>
      <w:r w:rsidR="007D6A42" w:rsidRPr="0099742A">
        <w:rPr>
          <w:color w:val="000000"/>
          <w:lang w:val="fr-FR"/>
        </w:rPr>
        <w:t> </w:t>
      </w:r>
      <w:r w:rsidRPr="0099742A">
        <w:rPr>
          <w:color w:val="000000"/>
          <w:lang w:val="fr-FR"/>
        </w:rPr>
        <w:t>rappelé l</w:t>
      </w:r>
      <w:r w:rsidR="007D6A42" w:rsidRPr="0099742A">
        <w:rPr>
          <w:color w:val="000000"/>
          <w:lang w:val="fr-FR"/>
        </w:rPr>
        <w:t>’</w:t>
      </w:r>
      <w:r w:rsidRPr="0099742A">
        <w:rPr>
          <w:color w:val="000000"/>
          <w:lang w:val="fr-FR"/>
        </w:rPr>
        <w:t>importance de</w:t>
      </w:r>
      <w:r w:rsidR="00AC2CCB" w:rsidRPr="0099742A">
        <w:rPr>
          <w:color w:val="000000"/>
          <w:lang w:val="fr-FR"/>
        </w:rPr>
        <w:t xml:space="preserve"> la </w:t>
      </w:r>
      <w:r w:rsidRPr="0099742A">
        <w:rPr>
          <w:color w:val="000000"/>
          <w:lang w:val="fr-FR"/>
        </w:rPr>
        <w:t>septième session de</w:t>
      </w:r>
      <w:r w:rsidR="00AC2CCB" w:rsidRPr="0099742A">
        <w:rPr>
          <w:color w:val="000000"/>
          <w:lang w:val="fr-FR"/>
        </w:rPr>
        <w:t xml:space="preserve"> la </w:t>
      </w:r>
      <w:r w:rsidRPr="0099742A">
        <w:rPr>
          <w:color w:val="000000"/>
          <w:lang w:val="fr-FR"/>
        </w:rPr>
        <w:t>Plénière, non seulement en raison de l</w:t>
      </w:r>
      <w:r w:rsidR="007D6A42" w:rsidRPr="0099742A">
        <w:rPr>
          <w:color w:val="000000"/>
          <w:lang w:val="fr-FR"/>
        </w:rPr>
        <w:t>’</w:t>
      </w:r>
      <w:r w:rsidRPr="0099742A">
        <w:rPr>
          <w:color w:val="000000"/>
          <w:lang w:val="fr-FR"/>
        </w:rPr>
        <w:t xml:space="preserve">approbation du </w:t>
      </w:r>
      <w:r w:rsidRPr="0099742A">
        <w:rPr>
          <w:i/>
          <w:iCs/>
          <w:color w:val="000000"/>
          <w:lang w:val="fr-FR"/>
        </w:rPr>
        <w:t>Rapport d</w:t>
      </w:r>
      <w:r w:rsidR="007D6A42" w:rsidRPr="0099742A">
        <w:rPr>
          <w:i/>
          <w:iCs/>
          <w:color w:val="000000"/>
          <w:lang w:val="fr-FR"/>
        </w:rPr>
        <w:t>’</w:t>
      </w:r>
      <w:r w:rsidRPr="0099742A">
        <w:rPr>
          <w:i/>
          <w:iCs/>
          <w:color w:val="000000"/>
          <w:lang w:val="fr-FR"/>
        </w:rPr>
        <w:t>évaluation mondiale sur</w:t>
      </w:r>
      <w:r w:rsidR="00AC2CCB" w:rsidRPr="0099742A">
        <w:rPr>
          <w:i/>
          <w:iCs/>
          <w:color w:val="000000"/>
          <w:lang w:val="fr-FR"/>
        </w:rPr>
        <w:t xml:space="preserve"> la </w:t>
      </w:r>
      <w:r w:rsidRPr="0099742A">
        <w:rPr>
          <w:i/>
          <w:iCs/>
          <w:color w:val="000000"/>
          <w:lang w:val="fr-FR"/>
        </w:rPr>
        <w:t>biodiversité et</w:t>
      </w:r>
      <w:r w:rsidR="00AC2CCB" w:rsidRPr="0099742A">
        <w:rPr>
          <w:i/>
          <w:iCs/>
          <w:color w:val="000000"/>
          <w:lang w:val="fr-FR"/>
        </w:rPr>
        <w:t xml:space="preserve"> les </w:t>
      </w:r>
      <w:r w:rsidRPr="0099742A">
        <w:rPr>
          <w:i/>
          <w:iCs/>
          <w:color w:val="000000"/>
          <w:lang w:val="fr-FR"/>
        </w:rPr>
        <w:t>services écosystémiques</w:t>
      </w:r>
      <w:r w:rsidRPr="0099742A">
        <w:rPr>
          <w:color w:val="000000"/>
          <w:lang w:val="fr-FR"/>
        </w:rPr>
        <w:t xml:space="preserve"> et de l</w:t>
      </w:r>
      <w:r w:rsidR="007D6A42" w:rsidRPr="0099742A">
        <w:rPr>
          <w:color w:val="000000"/>
          <w:lang w:val="fr-FR"/>
        </w:rPr>
        <w:t>’</w:t>
      </w:r>
      <w:r w:rsidRPr="0099742A">
        <w:rPr>
          <w:color w:val="000000"/>
          <w:lang w:val="fr-FR"/>
        </w:rPr>
        <w:t>adoption du programme de travail glissant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lors de cette session, mais aussi parce qu</w:t>
      </w:r>
      <w:r w:rsidR="007D6A42" w:rsidRPr="0099742A">
        <w:rPr>
          <w:color w:val="000000"/>
          <w:lang w:val="fr-FR"/>
        </w:rPr>
        <w:t>’</w:t>
      </w:r>
      <w:r w:rsidRPr="0099742A">
        <w:rPr>
          <w:color w:val="000000"/>
          <w:lang w:val="fr-FR"/>
        </w:rPr>
        <w:t>il s</w:t>
      </w:r>
      <w:r w:rsidR="007D6A42" w:rsidRPr="0099742A">
        <w:rPr>
          <w:color w:val="000000"/>
          <w:lang w:val="fr-FR"/>
        </w:rPr>
        <w:t>’</w:t>
      </w:r>
      <w:r w:rsidRPr="0099742A">
        <w:rPr>
          <w:color w:val="000000"/>
          <w:lang w:val="fr-FR"/>
        </w:rPr>
        <w:t>agi</w:t>
      </w:r>
      <w:r w:rsidR="00317EB0">
        <w:rPr>
          <w:color w:val="000000"/>
          <w:lang w:val="fr-FR"/>
        </w:rPr>
        <w:t>ssait</w:t>
      </w:r>
      <w:r w:rsidRPr="0099742A">
        <w:rPr>
          <w:color w:val="000000"/>
          <w:lang w:val="fr-FR"/>
        </w:rPr>
        <w:t xml:space="preserve"> de</w:t>
      </w:r>
      <w:r w:rsidR="00AC2CCB" w:rsidRPr="0099742A">
        <w:rPr>
          <w:color w:val="000000"/>
          <w:lang w:val="fr-FR"/>
        </w:rPr>
        <w:t xml:space="preserve"> la </w:t>
      </w:r>
      <w:r w:rsidRPr="0099742A">
        <w:rPr>
          <w:color w:val="000000"/>
          <w:lang w:val="fr-FR"/>
        </w:rPr>
        <w:t>dernière réunion en présentiel de</w:t>
      </w:r>
      <w:r w:rsidR="00AC2CCB" w:rsidRPr="0099742A">
        <w:rPr>
          <w:color w:val="000000"/>
          <w:lang w:val="fr-FR"/>
        </w:rPr>
        <w:t xml:space="preserve"> la </w:t>
      </w:r>
      <w:r w:rsidRPr="0099742A">
        <w:rPr>
          <w:color w:val="000000"/>
          <w:lang w:val="fr-FR"/>
        </w:rPr>
        <w:t>Plénière. En dépit</w:t>
      </w:r>
      <w:r w:rsidR="00AC2CCB" w:rsidRPr="0099742A">
        <w:rPr>
          <w:color w:val="000000"/>
          <w:lang w:val="fr-FR"/>
        </w:rPr>
        <w:t xml:space="preserve"> des </w:t>
      </w:r>
      <w:r w:rsidRPr="0099742A">
        <w:rPr>
          <w:color w:val="000000"/>
          <w:lang w:val="fr-FR"/>
        </w:rPr>
        <w:t>difficultés posées par</w:t>
      </w:r>
      <w:r w:rsidR="00AC2CCB" w:rsidRPr="0099742A">
        <w:rPr>
          <w:color w:val="000000"/>
          <w:lang w:val="fr-FR"/>
        </w:rPr>
        <w:t xml:space="preserve"> la </w:t>
      </w:r>
      <w:r w:rsidRPr="0099742A">
        <w:rPr>
          <w:color w:val="000000"/>
          <w:lang w:val="fr-FR"/>
        </w:rPr>
        <w:t>pandémie de coronavirus (COVID-19),</w:t>
      </w:r>
      <w:r w:rsidR="00AC2CCB" w:rsidRPr="0099742A">
        <w:rPr>
          <w:color w:val="000000"/>
          <w:lang w:val="fr-FR"/>
        </w:rPr>
        <w:t xml:space="preserve"> le </w:t>
      </w:r>
      <w:r w:rsidRPr="0099742A">
        <w:rPr>
          <w:color w:val="000000"/>
          <w:lang w:val="fr-FR"/>
        </w:rPr>
        <w:t>secrétariat a</w:t>
      </w:r>
      <w:r w:rsidR="00317EB0">
        <w:rPr>
          <w:color w:val="000000"/>
          <w:lang w:val="fr-FR"/>
        </w:rPr>
        <w:t>vait</w:t>
      </w:r>
      <w:r w:rsidRPr="0099742A">
        <w:rPr>
          <w:color w:val="000000"/>
          <w:lang w:val="fr-FR"/>
        </w:rPr>
        <w:t xml:space="preserve"> tout mis en œuvre pour assurer</w:t>
      </w:r>
      <w:r w:rsidR="00AC2CCB" w:rsidRPr="0099742A">
        <w:rPr>
          <w:color w:val="000000"/>
          <w:lang w:val="fr-FR"/>
        </w:rPr>
        <w:t xml:space="preserve"> le </w:t>
      </w:r>
      <w:r w:rsidRPr="0099742A">
        <w:rPr>
          <w:color w:val="000000"/>
          <w:lang w:val="fr-FR"/>
        </w:rPr>
        <w:t>succès du format en ligne de</w:t>
      </w:r>
      <w:r w:rsidR="00AC2CCB" w:rsidRPr="0099742A">
        <w:rPr>
          <w:color w:val="000000"/>
          <w:lang w:val="fr-FR"/>
        </w:rPr>
        <w:t xml:space="preserve"> la </w:t>
      </w:r>
      <w:r w:rsidRPr="0099742A">
        <w:rPr>
          <w:color w:val="000000"/>
          <w:lang w:val="fr-FR"/>
        </w:rPr>
        <w:t>huitième session de</w:t>
      </w:r>
      <w:r w:rsidR="00AC2CCB" w:rsidRPr="0099742A">
        <w:rPr>
          <w:color w:val="000000"/>
          <w:lang w:val="fr-FR"/>
        </w:rPr>
        <w:t xml:space="preserve"> la </w:t>
      </w:r>
      <w:r w:rsidRPr="0099742A">
        <w:rPr>
          <w:color w:val="000000"/>
          <w:lang w:val="fr-FR"/>
        </w:rPr>
        <w:t>Plénière.</w:t>
      </w:r>
    </w:p>
    <w:p w14:paraId="3FCD3C03" w14:textId="7DA83C89" w:rsidR="00AE3854" w:rsidRPr="0099742A" w:rsidRDefault="00AE3854" w:rsidP="007D6A42">
      <w:pPr>
        <w:pStyle w:val="Normalnumber"/>
        <w:rPr>
          <w:lang w:val="fr-FR"/>
        </w:rPr>
      </w:pPr>
      <w:r w:rsidRPr="0099742A">
        <w:rPr>
          <w:color w:val="000000"/>
          <w:lang w:val="fr-FR"/>
        </w:rPr>
        <w:t>Grâce à</w:t>
      </w:r>
      <w:r w:rsidR="00AC2CCB" w:rsidRPr="0099742A">
        <w:rPr>
          <w:color w:val="000000"/>
          <w:lang w:val="fr-FR"/>
        </w:rPr>
        <w:t xml:space="preserve"> la </w:t>
      </w:r>
      <w:r w:rsidRPr="0099742A">
        <w:rPr>
          <w:color w:val="000000"/>
          <w:lang w:val="fr-FR"/>
        </w:rPr>
        <w:t>détermination considérable dont ont fait preuve</w:t>
      </w:r>
      <w:r w:rsidR="00AC2CCB" w:rsidRPr="0099742A">
        <w:rPr>
          <w:color w:val="000000"/>
          <w:lang w:val="fr-FR"/>
        </w:rPr>
        <w:t xml:space="preserve"> les </w:t>
      </w:r>
      <w:r w:rsidRPr="0099742A">
        <w:rPr>
          <w:color w:val="000000"/>
          <w:lang w:val="fr-FR"/>
        </w:rPr>
        <w:t>membres et</w:t>
      </w:r>
      <w:r w:rsidR="00AC2CCB" w:rsidRPr="0099742A">
        <w:rPr>
          <w:color w:val="000000"/>
          <w:lang w:val="fr-FR"/>
        </w:rPr>
        <w:t xml:space="preserve"> les </w:t>
      </w:r>
      <w:r w:rsidRPr="0099742A">
        <w:rPr>
          <w:color w:val="000000"/>
          <w:lang w:val="fr-FR"/>
        </w:rPr>
        <w:t>experts de</w:t>
      </w:r>
      <w:r w:rsidR="00AC2CCB" w:rsidRPr="0099742A">
        <w:rPr>
          <w:color w:val="000000"/>
          <w:lang w:val="fr-FR"/>
        </w:rPr>
        <w:t xml:space="preserve"> la </w:t>
      </w:r>
      <w:r w:rsidRPr="0099742A">
        <w:rPr>
          <w:color w:val="000000"/>
          <w:lang w:val="fr-FR"/>
        </w:rPr>
        <w:t>Plateforme, il a</w:t>
      </w:r>
      <w:r w:rsidR="00804264">
        <w:rPr>
          <w:color w:val="000000"/>
          <w:lang w:val="fr-FR"/>
        </w:rPr>
        <w:t>vait</w:t>
      </w:r>
      <w:r w:rsidRPr="0099742A">
        <w:rPr>
          <w:color w:val="000000"/>
          <w:lang w:val="fr-FR"/>
        </w:rPr>
        <w:t xml:space="preserve"> été possible de maintenir</w:t>
      </w:r>
      <w:r w:rsidR="00AC2CCB" w:rsidRPr="0099742A">
        <w:rPr>
          <w:color w:val="000000"/>
          <w:lang w:val="fr-FR"/>
        </w:rPr>
        <w:t xml:space="preserve"> le </w:t>
      </w:r>
      <w:r w:rsidRPr="0099742A">
        <w:rPr>
          <w:color w:val="000000"/>
          <w:lang w:val="fr-FR"/>
        </w:rPr>
        <w:t>calendrier de travail prévu pendant</w:t>
      </w:r>
      <w:r w:rsidR="00AC2CCB" w:rsidRPr="0099742A">
        <w:rPr>
          <w:color w:val="000000"/>
          <w:lang w:val="fr-FR"/>
        </w:rPr>
        <w:t xml:space="preserve"> la </w:t>
      </w:r>
      <w:r w:rsidRPr="0099742A">
        <w:rPr>
          <w:color w:val="000000"/>
          <w:lang w:val="fr-FR"/>
        </w:rPr>
        <w:t>pandémie, notamment</w:t>
      </w:r>
      <w:r w:rsidR="00AC2CCB" w:rsidRPr="0099742A">
        <w:rPr>
          <w:color w:val="000000"/>
          <w:lang w:val="fr-FR"/>
        </w:rPr>
        <w:t xml:space="preserve"> les </w:t>
      </w:r>
      <w:r w:rsidRPr="0099742A">
        <w:rPr>
          <w:color w:val="000000"/>
          <w:lang w:val="fr-FR"/>
        </w:rPr>
        <w:t>réunions</w:t>
      </w:r>
      <w:r w:rsidR="00AC2CCB" w:rsidRPr="0099742A">
        <w:rPr>
          <w:color w:val="000000"/>
          <w:lang w:val="fr-FR"/>
        </w:rPr>
        <w:t xml:space="preserve"> des </w:t>
      </w:r>
      <w:r w:rsidRPr="0099742A">
        <w:rPr>
          <w:color w:val="000000"/>
          <w:lang w:val="fr-FR"/>
        </w:rPr>
        <w:t>auteurs</w:t>
      </w:r>
      <w:r w:rsidR="00AC2CCB" w:rsidRPr="0099742A">
        <w:rPr>
          <w:color w:val="000000"/>
          <w:lang w:val="fr-FR"/>
        </w:rPr>
        <w:t xml:space="preserve"> des </w:t>
      </w:r>
      <w:r w:rsidRPr="0099742A">
        <w:rPr>
          <w:color w:val="000000"/>
          <w:lang w:val="fr-FR"/>
        </w:rPr>
        <w:t>évaluations en cours et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rapports de cadrage qui ser</w:t>
      </w:r>
      <w:r w:rsidR="006F1607">
        <w:rPr>
          <w:color w:val="000000"/>
          <w:lang w:val="fr-FR"/>
        </w:rPr>
        <w:t>aie</w:t>
      </w:r>
      <w:r w:rsidRPr="0099742A">
        <w:rPr>
          <w:color w:val="000000"/>
          <w:lang w:val="fr-FR"/>
        </w:rPr>
        <w:t>nt présentés à</w:t>
      </w:r>
      <w:r w:rsidR="00AC2CCB" w:rsidRPr="0099742A">
        <w:rPr>
          <w:color w:val="000000"/>
          <w:lang w:val="fr-FR"/>
        </w:rPr>
        <w:t xml:space="preserve"> la </w:t>
      </w:r>
      <w:r w:rsidRPr="0099742A">
        <w:rPr>
          <w:color w:val="000000"/>
          <w:lang w:val="fr-FR"/>
        </w:rPr>
        <w:t>présente session,</w:t>
      </w:r>
      <w:r w:rsidR="00AC2CCB" w:rsidRPr="0099742A">
        <w:rPr>
          <w:color w:val="000000"/>
          <w:lang w:val="fr-FR"/>
        </w:rPr>
        <w:t xml:space="preserve"> les </w:t>
      </w:r>
      <w:r w:rsidRPr="0099742A">
        <w:rPr>
          <w:color w:val="000000"/>
          <w:lang w:val="fr-FR"/>
        </w:rPr>
        <w:t>réunions</w:t>
      </w:r>
      <w:r w:rsidR="00AC2CCB" w:rsidRPr="0099742A">
        <w:rPr>
          <w:color w:val="000000"/>
          <w:lang w:val="fr-FR"/>
        </w:rPr>
        <w:t xml:space="preserve"> des </w:t>
      </w:r>
      <w:r w:rsidRPr="0099742A">
        <w:rPr>
          <w:color w:val="000000"/>
          <w:lang w:val="fr-FR"/>
        </w:rPr>
        <w:t>équipes spéciales et l</w:t>
      </w:r>
      <w:r w:rsidR="007D6A42" w:rsidRPr="0099742A">
        <w:rPr>
          <w:color w:val="000000"/>
          <w:lang w:val="fr-FR"/>
        </w:rPr>
        <w:t>’</w:t>
      </w:r>
      <w:r w:rsidRPr="0099742A">
        <w:rPr>
          <w:color w:val="000000"/>
          <w:lang w:val="fr-FR"/>
        </w:rPr>
        <w:t>organisation d</w:t>
      </w:r>
      <w:r w:rsidR="007D6A42" w:rsidRPr="0099742A">
        <w:rPr>
          <w:color w:val="000000"/>
          <w:lang w:val="fr-FR"/>
        </w:rPr>
        <w:t>’</w:t>
      </w:r>
      <w:r w:rsidRPr="0099742A">
        <w:rPr>
          <w:color w:val="000000"/>
          <w:lang w:val="fr-FR"/>
        </w:rPr>
        <w:t>ateliers de renforcement</w:t>
      </w:r>
      <w:r w:rsidR="00AC2CCB" w:rsidRPr="0099742A">
        <w:rPr>
          <w:color w:val="000000"/>
          <w:lang w:val="fr-FR"/>
        </w:rPr>
        <w:t xml:space="preserve"> des </w:t>
      </w:r>
      <w:r w:rsidRPr="0099742A">
        <w:rPr>
          <w:color w:val="000000"/>
          <w:lang w:val="fr-FR"/>
        </w:rPr>
        <w:t>capacités.</w:t>
      </w:r>
      <w:r w:rsidR="00AC2CCB" w:rsidRPr="0099742A">
        <w:rPr>
          <w:color w:val="000000"/>
          <w:lang w:val="fr-FR"/>
        </w:rPr>
        <w:t xml:space="preserve"> </w:t>
      </w:r>
      <w:r w:rsidR="00014692">
        <w:rPr>
          <w:color w:val="000000"/>
          <w:lang w:val="fr-FR"/>
        </w:rPr>
        <w:t>D</w:t>
      </w:r>
      <w:r w:rsidR="00AC2CCB" w:rsidRPr="0099742A">
        <w:rPr>
          <w:color w:val="000000"/>
          <w:lang w:val="fr-FR"/>
        </w:rPr>
        <w:t>es </w:t>
      </w:r>
      <w:r w:rsidRPr="0099742A">
        <w:rPr>
          <w:color w:val="000000"/>
          <w:lang w:val="fr-FR"/>
        </w:rPr>
        <w:t>« Journées</w:t>
      </w:r>
      <w:r w:rsidR="00AC2CCB" w:rsidRPr="0099742A">
        <w:rPr>
          <w:color w:val="000000"/>
          <w:lang w:val="fr-FR"/>
        </w:rPr>
        <w:t xml:space="preserve"> des </w:t>
      </w:r>
      <w:r w:rsidRPr="0099742A">
        <w:rPr>
          <w:color w:val="000000"/>
          <w:lang w:val="fr-FR"/>
        </w:rPr>
        <w:t xml:space="preserve">parties prenantes » </w:t>
      </w:r>
      <w:r w:rsidR="006F1607">
        <w:rPr>
          <w:color w:val="000000"/>
          <w:lang w:val="fr-FR"/>
        </w:rPr>
        <w:t>avaie</w:t>
      </w:r>
      <w:r w:rsidRPr="0099742A">
        <w:rPr>
          <w:color w:val="000000"/>
          <w:lang w:val="fr-FR"/>
        </w:rPr>
        <w:t>nt été organisées</w:t>
      </w:r>
      <w:r w:rsidR="00AC2CCB" w:rsidRPr="0099742A">
        <w:rPr>
          <w:color w:val="000000"/>
          <w:lang w:val="fr-FR"/>
        </w:rPr>
        <w:t xml:space="preserve"> </w:t>
      </w:r>
      <w:r w:rsidR="00777D3D">
        <w:rPr>
          <w:color w:val="000000"/>
          <w:lang w:val="fr-FR"/>
        </w:rPr>
        <w:t xml:space="preserve">durant </w:t>
      </w:r>
      <w:r w:rsidR="00AC2CCB" w:rsidRPr="0099742A">
        <w:rPr>
          <w:color w:val="000000"/>
          <w:lang w:val="fr-FR"/>
        </w:rPr>
        <w:t>la </w:t>
      </w:r>
      <w:r w:rsidRPr="0099742A">
        <w:rPr>
          <w:color w:val="000000"/>
          <w:lang w:val="fr-FR"/>
        </w:rPr>
        <w:t xml:space="preserve">semaine </w:t>
      </w:r>
      <w:r w:rsidR="00777D3D">
        <w:rPr>
          <w:color w:val="000000"/>
          <w:lang w:val="fr-FR"/>
        </w:rPr>
        <w:t xml:space="preserve">qui </w:t>
      </w:r>
      <w:r w:rsidRPr="0099742A">
        <w:rPr>
          <w:color w:val="000000"/>
          <w:lang w:val="fr-FR"/>
        </w:rPr>
        <w:t>précéd</w:t>
      </w:r>
      <w:r w:rsidR="00777D3D">
        <w:rPr>
          <w:color w:val="000000"/>
          <w:lang w:val="fr-FR"/>
        </w:rPr>
        <w:t>ait</w:t>
      </w:r>
      <w:r w:rsidR="00AC2CCB" w:rsidRPr="0099742A">
        <w:rPr>
          <w:color w:val="000000"/>
          <w:lang w:val="fr-FR"/>
        </w:rPr>
        <w:t xml:space="preserve"> la </w:t>
      </w:r>
      <w:r w:rsidRPr="0099742A">
        <w:rPr>
          <w:color w:val="000000"/>
          <w:lang w:val="fr-FR"/>
        </w:rPr>
        <w:t>présente session, rassemblant différentes voix de</w:t>
      </w:r>
      <w:r w:rsidR="00AC2CCB" w:rsidRPr="0099742A">
        <w:rPr>
          <w:color w:val="000000"/>
          <w:lang w:val="fr-FR"/>
        </w:rPr>
        <w:t xml:space="preserve"> la </w:t>
      </w:r>
      <w:r w:rsidRPr="0099742A">
        <w:rPr>
          <w:color w:val="000000"/>
          <w:lang w:val="fr-FR"/>
        </w:rPr>
        <w:t>science, de</w:t>
      </w:r>
      <w:r w:rsidR="00AC2CCB" w:rsidRPr="0099742A">
        <w:rPr>
          <w:color w:val="000000"/>
          <w:lang w:val="fr-FR"/>
        </w:rPr>
        <w:t xml:space="preserve"> la </w:t>
      </w:r>
      <w:r w:rsidRPr="0099742A">
        <w:rPr>
          <w:color w:val="000000"/>
          <w:lang w:val="fr-FR"/>
        </w:rPr>
        <w:t>société civile, de</w:t>
      </w:r>
      <w:r w:rsidR="00CB2BBA">
        <w:rPr>
          <w:color w:val="000000"/>
          <w:lang w:val="fr-FR"/>
        </w:rPr>
        <w:t> </w:t>
      </w:r>
      <w:r w:rsidR="00AC2CCB" w:rsidRPr="0099742A">
        <w:rPr>
          <w:color w:val="000000"/>
          <w:lang w:val="fr-FR"/>
        </w:rPr>
        <w:t>la </w:t>
      </w:r>
      <w:r w:rsidRPr="0099742A">
        <w:rPr>
          <w:color w:val="000000"/>
          <w:lang w:val="fr-FR"/>
        </w:rPr>
        <w:t>jeunesse,</w:t>
      </w:r>
      <w:r w:rsidR="00AC2CCB" w:rsidRPr="0099742A">
        <w:rPr>
          <w:color w:val="000000"/>
          <w:lang w:val="fr-FR"/>
        </w:rPr>
        <w:t xml:space="preserve"> des </w:t>
      </w:r>
      <w:r w:rsidRPr="0099742A">
        <w:rPr>
          <w:color w:val="000000"/>
          <w:lang w:val="fr-FR"/>
        </w:rPr>
        <w:t>peuples autochtones et</w:t>
      </w:r>
      <w:r w:rsidR="00AC2CCB" w:rsidRPr="0099742A">
        <w:rPr>
          <w:color w:val="000000"/>
          <w:lang w:val="fr-FR"/>
        </w:rPr>
        <w:t xml:space="preserve"> des </w:t>
      </w:r>
      <w:r w:rsidRPr="0099742A">
        <w:rPr>
          <w:color w:val="000000"/>
          <w:lang w:val="fr-FR"/>
        </w:rPr>
        <w:t>communautés locales, ainsi que</w:t>
      </w:r>
      <w:r w:rsidR="00AC2CCB" w:rsidRPr="0099742A">
        <w:rPr>
          <w:color w:val="000000"/>
          <w:lang w:val="fr-FR"/>
        </w:rPr>
        <w:t xml:space="preserve"> des </w:t>
      </w:r>
      <w:r w:rsidRPr="0099742A">
        <w:rPr>
          <w:color w:val="000000"/>
          <w:lang w:val="fr-FR"/>
        </w:rPr>
        <w:t>entreprises, entre</w:t>
      </w:r>
      <w:r w:rsidR="007D6A42" w:rsidRPr="0099742A">
        <w:rPr>
          <w:color w:val="000000"/>
          <w:lang w:val="fr-FR"/>
        </w:rPr>
        <w:t> </w:t>
      </w:r>
      <w:r w:rsidRPr="0099742A">
        <w:rPr>
          <w:color w:val="000000"/>
          <w:lang w:val="fr-FR"/>
        </w:rPr>
        <w:t>autres, de diverses régions du monde.</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membres de</w:t>
      </w:r>
      <w:r w:rsidR="00AC2CCB" w:rsidRPr="0099742A">
        <w:rPr>
          <w:color w:val="000000"/>
          <w:lang w:val="fr-FR"/>
        </w:rPr>
        <w:t xml:space="preserve"> la </w:t>
      </w:r>
      <w:r w:rsidRPr="0099742A">
        <w:rPr>
          <w:color w:val="000000"/>
          <w:lang w:val="fr-FR"/>
        </w:rPr>
        <w:t xml:space="preserve">Plateforme </w:t>
      </w:r>
      <w:r w:rsidR="006F1607">
        <w:rPr>
          <w:color w:val="000000"/>
          <w:lang w:val="fr-FR"/>
        </w:rPr>
        <w:t>avaie</w:t>
      </w:r>
      <w:r w:rsidRPr="0099742A">
        <w:rPr>
          <w:color w:val="000000"/>
          <w:lang w:val="fr-FR"/>
        </w:rPr>
        <w:t>nt également fourni</w:t>
      </w:r>
      <w:r w:rsidR="00AC2CCB" w:rsidRPr="0099742A">
        <w:rPr>
          <w:color w:val="000000"/>
          <w:lang w:val="fr-FR"/>
        </w:rPr>
        <w:t xml:space="preserve"> un </w:t>
      </w:r>
      <w:r w:rsidRPr="0099742A">
        <w:rPr>
          <w:color w:val="000000"/>
          <w:lang w:val="fr-FR"/>
        </w:rPr>
        <w:t>appui à</w:t>
      </w:r>
      <w:r w:rsidR="00AC2CCB" w:rsidRPr="0099742A">
        <w:rPr>
          <w:color w:val="000000"/>
          <w:lang w:val="fr-FR"/>
        </w:rPr>
        <w:t xml:space="preserve"> la </w:t>
      </w:r>
      <w:r w:rsidRPr="0099742A">
        <w:rPr>
          <w:color w:val="000000"/>
          <w:lang w:val="fr-FR"/>
        </w:rPr>
        <w:t>préparation de</w:t>
      </w:r>
      <w:r w:rsidR="00AC2CCB" w:rsidRPr="0099742A">
        <w:rPr>
          <w:color w:val="000000"/>
          <w:lang w:val="fr-FR"/>
        </w:rPr>
        <w:t xml:space="preserve"> la </w:t>
      </w:r>
      <w:r w:rsidRPr="0099742A">
        <w:rPr>
          <w:color w:val="000000"/>
          <w:lang w:val="fr-FR"/>
        </w:rPr>
        <w:t>présente session de</w:t>
      </w:r>
      <w:r w:rsidR="00AC2CCB" w:rsidRPr="0099742A">
        <w:rPr>
          <w:color w:val="000000"/>
          <w:lang w:val="fr-FR"/>
        </w:rPr>
        <w:t xml:space="preserve"> la </w:t>
      </w:r>
      <w:r w:rsidRPr="0099742A">
        <w:rPr>
          <w:color w:val="000000"/>
          <w:lang w:val="fr-FR"/>
        </w:rPr>
        <w:t xml:space="preserve">Plénière. </w:t>
      </w:r>
    </w:p>
    <w:p w14:paraId="3F841E8D" w14:textId="7EFBD2D4" w:rsidR="00AE3854" w:rsidRPr="0099742A" w:rsidRDefault="00AE3854" w:rsidP="007D6A42">
      <w:pPr>
        <w:pStyle w:val="Normalnumber"/>
        <w:rPr>
          <w:lang w:val="fr-FR"/>
        </w:rPr>
      </w:pPr>
      <w:r w:rsidRPr="0099742A">
        <w:rPr>
          <w:color w:val="000000"/>
          <w:lang w:val="fr-FR"/>
        </w:rPr>
        <w:t>Lors de</w:t>
      </w:r>
      <w:r w:rsidR="00AC2CCB" w:rsidRPr="0099742A">
        <w:rPr>
          <w:color w:val="000000"/>
          <w:lang w:val="fr-FR"/>
        </w:rPr>
        <w:t xml:space="preserve"> la </w:t>
      </w:r>
      <w:r w:rsidRPr="0099742A">
        <w:rPr>
          <w:color w:val="000000"/>
          <w:lang w:val="fr-FR"/>
        </w:rPr>
        <w:t>présente session, deux rapports de cadrage ser</w:t>
      </w:r>
      <w:r w:rsidR="006F1607">
        <w:rPr>
          <w:color w:val="000000"/>
          <w:lang w:val="fr-FR"/>
        </w:rPr>
        <w:t>aie</w:t>
      </w:r>
      <w:r w:rsidRPr="0099742A">
        <w:rPr>
          <w:color w:val="000000"/>
          <w:lang w:val="fr-FR"/>
        </w:rPr>
        <w:t>nt présentés :</w:t>
      </w:r>
      <w:r w:rsidR="00AC2CCB" w:rsidRPr="0099742A">
        <w:rPr>
          <w:color w:val="000000"/>
          <w:lang w:val="fr-FR"/>
        </w:rPr>
        <w:t xml:space="preserve"> le </w:t>
      </w:r>
      <w:r w:rsidRPr="0099742A">
        <w:rPr>
          <w:color w:val="000000"/>
          <w:lang w:val="fr-FR"/>
        </w:rPr>
        <w:t>premier relatif à l</w:t>
      </w:r>
      <w:r w:rsidR="007D6A42" w:rsidRPr="0099742A">
        <w:rPr>
          <w:color w:val="000000"/>
          <w:lang w:val="fr-FR"/>
        </w:rPr>
        <w:t>’</w:t>
      </w:r>
      <w:r w:rsidRPr="0099742A">
        <w:rPr>
          <w:color w:val="000000"/>
          <w:lang w:val="fr-FR"/>
        </w:rPr>
        <w:t>évaluation thématique</w:t>
      </w:r>
      <w:r w:rsidR="00AC2CCB" w:rsidRPr="0099742A">
        <w:rPr>
          <w:color w:val="000000"/>
          <w:lang w:val="fr-FR"/>
        </w:rPr>
        <w:t xml:space="preserve"> des </w:t>
      </w:r>
      <w:r w:rsidRPr="0099742A">
        <w:rPr>
          <w:color w:val="000000"/>
          <w:lang w:val="fr-FR"/>
        </w:rPr>
        <w:t>liens d</w:t>
      </w:r>
      <w:r w:rsidR="007D6A42" w:rsidRPr="0099742A">
        <w:rPr>
          <w:color w:val="000000"/>
          <w:lang w:val="fr-FR"/>
        </w:rPr>
        <w:t>’</w:t>
      </w:r>
      <w:r w:rsidRPr="0099742A">
        <w:rPr>
          <w:color w:val="000000"/>
          <w:lang w:val="fr-FR"/>
        </w:rPr>
        <w:t>interdépendance entre</w:t>
      </w:r>
      <w:r w:rsidR="00AC2CCB" w:rsidRPr="0099742A">
        <w:rPr>
          <w:color w:val="000000"/>
          <w:lang w:val="fr-FR"/>
        </w:rPr>
        <w:t xml:space="preserve"> la </w:t>
      </w:r>
      <w:r w:rsidRPr="0099742A">
        <w:rPr>
          <w:color w:val="000000"/>
          <w:lang w:val="fr-FR"/>
        </w:rPr>
        <w:t>biodiversité, l</w:t>
      </w:r>
      <w:r w:rsidR="007D6A42" w:rsidRPr="0099742A">
        <w:rPr>
          <w:color w:val="000000"/>
          <w:lang w:val="fr-FR"/>
        </w:rPr>
        <w:t>’</w:t>
      </w:r>
      <w:r w:rsidRPr="0099742A">
        <w:rPr>
          <w:color w:val="000000"/>
          <w:lang w:val="fr-FR"/>
        </w:rPr>
        <w:t>eau, l</w:t>
      </w:r>
      <w:r w:rsidR="007D6A42" w:rsidRPr="0099742A">
        <w:rPr>
          <w:color w:val="000000"/>
          <w:lang w:val="fr-FR"/>
        </w:rPr>
        <w:t>’</w:t>
      </w:r>
      <w:r w:rsidRPr="0099742A">
        <w:rPr>
          <w:color w:val="000000"/>
          <w:lang w:val="fr-FR"/>
        </w:rPr>
        <w:t>alimentation et</w:t>
      </w:r>
      <w:r w:rsidR="00AC2CCB" w:rsidRPr="0099742A">
        <w:rPr>
          <w:color w:val="000000"/>
          <w:lang w:val="fr-FR"/>
        </w:rPr>
        <w:t xml:space="preserve"> la </w:t>
      </w:r>
      <w:r w:rsidRPr="0099742A">
        <w:rPr>
          <w:color w:val="000000"/>
          <w:lang w:val="fr-FR"/>
        </w:rPr>
        <w:t>santé (évaluation</w:t>
      </w:r>
      <w:r w:rsidR="00AC2CCB" w:rsidRPr="0099742A">
        <w:rPr>
          <w:color w:val="000000"/>
          <w:lang w:val="fr-FR"/>
        </w:rPr>
        <w:t xml:space="preserve"> des </w:t>
      </w:r>
      <w:r w:rsidRPr="0099742A">
        <w:rPr>
          <w:color w:val="000000"/>
          <w:lang w:val="fr-FR"/>
        </w:rPr>
        <w:t>interactions),</w:t>
      </w:r>
      <w:r w:rsidR="00AC2CCB" w:rsidRPr="0099742A">
        <w:rPr>
          <w:color w:val="000000"/>
          <w:lang w:val="fr-FR"/>
        </w:rPr>
        <w:t xml:space="preserve"> le </w:t>
      </w:r>
      <w:r w:rsidRPr="0099742A">
        <w:rPr>
          <w:color w:val="000000"/>
          <w:lang w:val="fr-FR"/>
        </w:rPr>
        <w:t>second à l</w:t>
      </w:r>
      <w:r w:rsidR="007D6A42" w:rsidRPr="0099742A">
        <w:rPr>
          <w:color w:val="000000"/>
          <w:lang w:val="fr-FR"/>
        </w:rPr>
        <w:t>’</w:t>
      </w:r>
      <w:r w:rsidRPr="0099742A">
        <w:rPr>
          <w:color w:val="000000"/>
          <w:lang w:val="fr-FR"/>
        </w:rPr>
        <w:t>évaluation thématique</w:t>
      </w:r>
      <w:r w:rsidR="00AC2CCB" w:rsidRPr="0099742A">
        <w:rPr>
          <w:color w:val="000000"/>
          <w:lang w:val="fr-FR"/>
        </w:rPr>
        <w:t xml:space="preserve"> des </w:t>
      </w:r>
      <w:r w:rsidRPr="0099742A">
        <w:rPr>
          <w:color w:val="000000"/>
          <w:lang w:val="fr-FR"/>
        </w:rPr>
        <w:t>causes profondes de</w:t>
      </w:r>
      <w:r w:rsidR="00AC2CCB" w:rsidRPr="0099742A">
        <w:rPr>
          <w:color w:val="000000"/>
          <w:lang w:val="fr-FR"/>
        </w:rPr>
        <w:t xml:space="preserve"> la </w:t>
      </w:r>
      <w:r w:rsidRPr="0099742A">
        <w:rPr>
          <w:color w:val="000000"/>
          <w:lang w:val="fr-FR"/>
        </w:rPr>
        <w:t>perte de biodiversité et</w:t>
      </w:r>
      <w:r w:rsidR="00AC2CCB" w:rsidRPr="0099742A">
        <w:rPr>
          <w:color w:val="000000"/>
          <w:lang w:val="fr-FR"/>
        </w:rPr>
        <w:t xml:space="preserve"> des </w:t>
      </w:r>
      <w:r w:rsidRPr="0099742A">
        <w:rPr>
          <w:color w:val="000000"/>
          <w:lang w:val="fr-FR"/>
        </w:rPr>
        <w:t>déterminants</w:t>
      </w:r>
      <w:r w:rsidR="00AC2CCB" w:rsidRPr="0099742A">
        <w:rPr>
          <w:color w:val="000000"/>
          <w:lang w:val="fr-FR"/>
        </w:rPr>
        <w:t xml:space="preserve"> des </w:t>
      </w:r>
      <w:r w:rsidRPr="0099742A">
        <w:rPr>
          <w:color w:val="000000"/>
          <w:lang w:val="fr-FR"/>
        </w:rPr>
        <w:t>changements transformateurs et</w:t>
      </w:r>
      <w:r w:rsidR="00AC2CCB" w:rsidRPr="0099742A">
        <w:rPr>
          <w:color w:val="000000"/>
          <w:lang w:val="fr-FR"/>
        </w:rPr>
        <w:t xml:space="preserve"> les </w:t>
      </w:r>
      <w:r w:rsidRPr="0099742A">
        <w:rPr>
          <w:color w:val="000000"/>
          <w:lang w:val="fr-FR"/>
        </w:rPr>
        <w:t>solutions pour réaliser</w:t>
      </w:r>
      <w:r w:rsidR="00AC2CCB" w:rsidRPr="0099742A">
        <w:rPr>
          <w:color w:val="000000"/>
          <w:lang w:val="fr-FR"/>
        </w:rPr>
        <w:t xml:space="preserve"> la </w:t>
      </w:r>
      <w:r w:rsidRPr="0099742A">
        <w:rPr>
          <w:color w:val="000000"/>
          <w:lang w:val="fr-FR"/>
        </w:rPr>
        <w:t>Vision 2050 pour</w:t>
      </w:r>
      <w:r w:rsidR="00AC2CCB" w:rsidRPr="0099742A">
        <w:rPr>
          <w:color w:val="000000"/>
          <w:lang w:val="fr-FR"/>
        </w:rPr>
        <w:t xml:space="preserve"> la </w:t>
      </w:r>
      <w:r w:rsidRPr="0099742A">
        <w:rPr>
          <w:color w:val="000000"/>
          <w:lang w:val="fr-FR"/>
        </w:rPr>
        <w:t>biodiversité (évaluation</w:t>
      </w:r>
      <w:r w:rsidR="00AC2CCB" w:rsidRPr="0099742A">
        <w:rPr>
          <w:color w:val="000000"/>
          <w:lang w:val="fr-FR"/>
        </w:rPr>
        <w:t xml:space="preserve"> des </w:t>
      </w:r>
      <w:r w:rsidRPr="0099742A">
        <w:rPr>
          <w:color w:val="000000"/>
          <w:lang w:val="fr-FR"/>
        </w:rPr>
        <w:t>changements transformateurs).</w:t>
      </w:r>
      <w:r w:rsidR="00AC2CCB" w:rsidRPr="0099742A">
        <w:rPr>
          <w:color w:val="000000"/>
          <w:lang w:val="fr-FR"/>
        </w:rPr>
        <w:t xml:space="preserve"> </w:t>
      </w:r>
      <w:r w:rsidR="004A663E">
        <w:rPr>
          <w:color w:val="000000"/>
          <w:lang w:val="fr-FR"/>
        </w:rPr>
        <w:t>L</w:t>
      </w:r>
      <w:r w:rsidR="00AC2CCB" w:rsidRPr="0099742A">
        <w:rPr>
          <w:color w:val="000000"/>
          <w:lang w:val="fr-FR"/>
        </w:rPr>
        <w:t>a </w:t>
      </w:r>
      <w:r w:rsidRPr="0099742A">
        <w:rPr>
          <w:color w:val="000000"/>
          <w:lang w:val="fr-FR"/>
        </w:rPr>
        <w:t>Plénière sera</w:t>
      </w:r>
      <w:r w:rsidR="00D441CA">
        <w:rPr>
          <w:color w:val="000000"/>
          <w:lang w:val="fr-FR"/>
        </w:rPr>
        <w:t>it</w:t>
      </w:r>
      <w:r w:rsidRPr="0099742A">
        <w:rPr>
          <w:color w:val="000000"/>
          <w:lang w:val="fr-FR"/>
        </w:rPr>
        <w:t xml:space="preserve"> invitée à lancer</w:t>
      </w:r>
      <w:r w:rsidR="00AC2CCB" w:rsidRPr="0099742A">
        <w:rPr>
          <w:color w:val="000000"/>
          <w:lang w:val="fr-FR"/>
        </w:rPr>
        <w:t xml:space="preserve"> </w:t>
      </w:r>
      <w:r w:rsidR="006B7F51">
        <w:rPr>
          <w:color w:val="000000"/>
          <w:lang w:val="fr-FR"/>
        </w:rPr>
        <w:t>c</w:t>
      </w:r>
      <w:r w:rsidR="00AC2CCB" w:rsidRPr="0099742A">
        <w:rPr>
          <w:color w:val="000000"/>
          <w:lang w:val="fr-FR"/>
        </w:rPr>
        <w:t>es </w:t>
      </w:r>
      <w:r w:rsidRPr="0099742A">
        <w:rPr>
          <w:color w:val="000000"/>
          <w:lang w:val="fr-FR"/>
        </w:rPr>
        <w:t>évaluations,</w:t>
      </w:r>
      <w:r w:rsidR="00AC2CCB" w:rsidRPr="0099742A">
        <w:rPr>
          <w:color w:val="000000"/>
          <w:lang w:val="fr-FR"/>
        </w:rPr>
        <w:t xml:space="preserve"> les </w:t>
      </w:r>
      <w:r w:rsidRPr="0099742A">
        <w:rPr>
          <w:color w:val="000000"/>
          <w:lang w:val="fr-FR"/>
        </w:rPr>
        <w:t>plans d</w:t>
      </w:r>
      <w:r w:rsidR="007D6A42" w:rsidRPr="0099742A">
        <w:rPr>
          <w:color w:val="000000"/>
          <w:lang w:val="fr-FR"/>
        </w:rPr>
        <w:t>’</w:t>
      </w:r>
      <w:r w:rsidRPr="0099742A">
        <w:rPr>
          <w:color w:val="000000"/>
          <w:lang w:val="fr-FR"/>
        </w:rPr>
        <w:t>action pour</w:t>
      </w:r>
      <w:r w:rsidR="00AC2CCB" w:rsidRPr="0099742A">
        <w:rPr>
          <w:color w:val="000000"/>
          <w:lang w:val="fr-FR"/>
        </w:rPr>
        <w:t xml:space="preserve"> la </w:t>
      </w:r>
      <w:r w:rsidRPr="0099742A">
        <w:rPr>
          <w:color w:val="000000"/>
          <w:lang w:val="fr-FR"/>
        </w:rPr>
        <w:t>période intersessions 2021</w:t>
      </w:r>
      <w:r w:rsidR="007D6A42" w:rsidRPr="0099742A">
        <w:rPr>
          <w:color w:val="000000"/>
          <w:lang w:val="fr-FR"/>
        </w:rPr>
        <w:t>–</w:t>
      </w:r>
      <w:r w:rsidRPr="0099742A">
        <w:rPr>
          <w:color w:val="000000"/>
          <w:lang w:val="fr-FR"/>
        </w:rPr>
        <w:t>2022 pour</w:t>
      </w:r>
      <w:r w:rsidR="00AC2CCB" w:rsidRPr="0099742A">
        <w:rPr>
          <w:color w:val="000000"/>
          <w:lang w:val="fr-FR"/>
        </w:rPr>
        <w:t xml:space="preserve"> les </w:t>
      </w:r>
      <w:r w:rsidRPr="0099742A">
        <w:rPr>
          <w:color w:val="000000"/>
          <w:lang w:val="fr-FR"/>
        </w:rPr>
        <w:t>cinq équipes spéciales ser</w:t>
      </w:r>
      <w:r w:rsidR="00E01837">
        <w:rPr>
          <w:color w:val="000000"/>
          <w:lang w:val="fr-FR"/>
        </w:rPr>
        <w:t>aie</w:t>
      </w:r>
      <w:r w:rsidRPr="0099742A">
        <w:rPr>
          <w:color w:val="000000"/>
          <w:lang w:val="fr-FR"/>
        </w:rPr>
        <w:t>nt examinés, et</w:t>
      </w:r>
      <w:r w:rsidR="00AC2CCB" w:rsidRPr="0099742A">
        <w:rPr>
          <w:color w:val="000000"/>
          <w:lang w:val="fr-FR"/>
        </w:rPr>
        <w:t xml:space="preserve"> les </w:t>
      </w:r>
      <w:r w:rsidRPr="0099742A">
        <w:rPr>
          <w:color w:val="000000"/>
          <w:lang w:val="fr-FR"/>
        </w:rPr>
        <w:t>aspects financiers et budgétaires fer</w:t>
      </w:r>
      <w:r w:rsidR="00E01837">
        <w:rPr>
          <w:color w:val="000000"/>
          <w:lang w:val="fr-FR"/>
        </w:rPr>
        <w:t>aie</w:t>
      </w:r>
      <w:r w:rsidRPr="0099742A">
        <w:rPr>
          <w:color w:val="000000"/>
          <w:lang w:val="fr-FR"/>
        </w:rPr>
        <w:t>nt l</w:t>
      </w:r>
      <w:r w:rsidR="007D6A42" w:rsidRPr="0099742A">
        <w:rPr>
          <w:color w:val="000000"/>
          <w:lang w:val="fr-FR"/>
        </w:rPr>
        <w:t>’</w:t>
      </w:r>
      <w:r w:rsidRPr="0099742A">
        <w:rPr>
          <w:color w:val="000000"/>
          <w:lang w:val="fr-FR"/>
        </w:rPr>
        <w:t>objet de discussions.</w:t>
      </w:r>
      <w:r w:rsidR="00AC2CCB" w:rsidRPr="0099742A">
        <w:rPr>
          <w:color w:val="000000"/>
          <w:lang w:val="fr-FR"/>
        </w:rPr>
        <w:t xml:space="preserve"> </w:t>
      </w:r>
      <w:r w:rsidR="004A663E">
        <w:rPr>
          <w:color w:val="000000"/>
          <w:lang w:val="fr-FR"/>
        </w:rPr>
        <w:t>L</w:t>
      </w:r>
      <w:r w:rsidR="00AC2CCB" w:rsidRPr="0099742A">
        <w:rPr>
          <w:color w:val="000000"/>
          <w:lang w:val="fr-FR"/>
        </w:rPr>
        <w:t>a </w:t>
      </w:r>
      <w:r w:rsidRPr="0099742A">
        <w:rPr>
          <w:color w:val="000000"/>
          <w:lang w:val="fr-FR"/>
        </w:rPr>
        <w:t>Présidente a remercié par avance</w:t>
      </w:r>
      <w:r w:rsidR="00AC2CCB" w:rsidRPr="0099742A">
        <w:rPr>
          <w:color w:val="000000"/>
          <w:lang w:val="fr-FR"/>
        </w:rPr>
        <w:t xml:space="preserve"> les </w:t>
      </w:r>
      <w:r w:rsidRPr="0099742A">
        <w:rPr>
          <w:color w:val="000000"/>
          <w:lang w:val="fr-FR"/>
        </w:rPr>
        <w:t>participants pour leurs efforts constructifs lors de</w:t>
      </w:r>
      <w:r w:rsidR="00AC2CCB" w:rsidRPr="0099742A">
        <w:rPr>
          <w:color w:val="000000"/>
          <w:lang w:val="fr-FR"/>
        </w:rPr>
        <w:t xml:space="preserve"> la </w:t>
      </w:r>
      <w:r w:rsidRPr="0099742A">
        <w:rPr>
          <w:color w:val="000000"/>
          <w:lang w:val="fr-FR"/>
        </w:rPr>
        <w:t>présente session, qui guider</w:t>
      </w:r>
      <w:r w:rsidR="00E01837">
        <w:rPr>
          <w:color w:val="000000"/>
          <w:lang w:val="fr-FR"/>
        </w:rPr>
        <w:t>aie</w:t>
      </w:r>
      <w:r w:rsidRPr="0099742A">
        <w:rPr>
          <w:color w:val="000000"/>
          <w:lang w:val="fr-FR"/>
        </w:rPr>
        <w:t>nt et renforcer</w:t>
      </w:r>
      <w:r w:rsidR="00E01837">
        <w:rPr>
          <w:color w:val="000000"/>
          <w:lang w:val="fr-FR"/>
        </w:rPr>
        <w:t>aie</w:t>
      </w:r>
      <w:r w:rsidRPr="0099742A">
        <w:rPr>
          <w:color w:val="000000"/>
          <w:lang w:val="fr-FR"/>
        </w:rPr>
        <w:t>nt</w:t>
      </w:r>
      <w:r w:rsidR="00AC2CCB" w:rsidRPr="0099742A">
        <w:rPr>
          <w:color w:val="000000"/>
          <w:lang w:val="fr-FR"/>
        </w:rPr>
        <w:t xml:space="preserve"> les </w:t>
      </w:r>
      <w:r w:rsidRPr="0099742A">
        <w:rPr>
          <w:color w:val="000000"/>
          <w:lang w:val="fr-FR"/>
        </w:rPr>
        <w:t>travaux futurs de</w:t>
      </w:r>
      <w:r w:rsidR="00AC2CCB" w:rsidRPr="0099742A">
        <w:rPr>
          <w:color w:val="000000"/>
          <w:lang w:val="fr-FR"/>
        </w:rPr>
        <w:t xml:space="preserve"> la </w:t>
      </w:r>
      <w:r w:rsidRPr="0099742A">
        <w:rPr>
          <w:color w:val="000000"/>
          <w:lang w:val="fr-FR"/>
        </w:rPr>
        <w:t>Plateforme.</w:t>
      </w:r>
    </w:p>
    <w:p w14:paraId="4A94CA6F" w14:textId="112144C0" w:rsidR="00AE3854" w:rsidRPr="0099742A" w:rsidRDefault="00AE3854" w:rsidP="007D6A42">
      <w:pPr>
        <w:pStyle w:val="Normalnumber"/>
        <w:rPr>
          <w:lang w:val="fr-FR"/>
        </w:rPr>
      </w:pPr>
      <w:r w:rsidRPr="0099742A">
        <w:rPr>
          <w:color w:val="000000"/>
          <w:lang w:val="fr-FR"/>
        </w:rPr>
        <w:t>Compte tenu de leur robustesse et de leur crédibilité,</w:t>
      </w:r>
      <w:r w:rsidR="00AC2CCB" w:rsidRPr="0099742A">
        <w:rPr>
          <w:color w:val="000000"/>
          <w:lang w:val="fr-FR"/>
        </w:rPr>
        <w:t xml:space="preserve"> les </w:t>
      </w:r>
      <w:r w:rsidRPr="0099742A">
        <w:rPr>
          <w:color w:val="000000"/>
          <w:lang w:val="fr-FR"/>
        </w:rPr>
        <w:t>travaux de</w:t>
      </w:r>
      <w:r w:rsidR="00AC2CCB" w:rsidRPr="0099742A">
        <w:rPr>
          <w:color w:val="000000"/>
          <w:lang w:val="fr-FR"/>
        </w:rPr>
        <w:t xml:space="preserve"> la </w:t>
      </w:r>
      <w:r w:rsidRPr="0099742A">
        <w:rPr>
          <w:color w:val="000000"/>
          <w:lang w:val="fr-FR"/>
        </w:rPr>
        <w:t xml:space="preserve">Plateforme </w:t>
      </w:r>
      <w:r w:rsidR="00E01837">
        <w:rPr>
          <w:color w:val="000000"/>
          <w:lang w:val="fr-FR"/>
        </w:rPr>
        <w:t>avaie</w:t>
      </w:r>
      <w:r w:rsidRPr="0099742A">
        <w:rPr>
          <w:color w:val="000000"/>
          <w:lang w:val="fr-FR"/>
        </w:rPr>
        <w:t>nt</w:t>
      </w:r>
      <w:r w:rsidR="00AC2CCB" w:rsidRPr="0099742A">
        <w:rPr>
          <w:color w:val="000000"/>
          <w:lang w:val="fr-FR"/>
        </w:rPr>
        <w:t xml:space="preserve"> un </w:t>
      </w:r>
      <w:r w:rsidRPr="0099742A">
        <w:rPr>
          <w:color w:val="000000"/>
          <w:lang w:val="fr-FR"/>
        </w:rPr>
        <w:t>impact à de nombreux niveaux. Toutes</w:t>
      </w:r>
      <w:r w:rsidR="00AC2CCB" w:rsidRPr="0099742A">
        <w:rPr>
          <w:color w:val="000000"/>
          <w:lang w:val="fr-FR"/>
        </w:rPr>
        <w:t xml:space="preserve"> les </w:t>
      </w:r>
      <w:r w:rsidRPr="0099742A">
        <w:rPr>
          <w:color w:val="000000"/>
          <w:lang w:val="fr-FR"/>
        </w:rPr>
        <w:t>évaluations produites par</w:t>
      </w:r>
      <w:r w:rsidR="00AC2CCB" w:rsidRPr="0099742A">
        <w:rPr>
          <w:color w:val="000000"/>
          <w:lang w:val="fr-FR"/>
        </w:rPr>
        <w:t xml:space="preserve"> la </w:t>
      </w:r>
      <w:r w:rsidRPr="0099742A">
        <w:rPr>
          <w:color w:val="000000"/>
          <w:lang w:val="fr-FR"/>
        </w:rPr>
        <w:t xml:space="preserve">Plateforme </w:t>
      </w:r>
      <w:r w:rsidR="00D0263E">
        <w:rPr>
          <w:color w:val="000000"/>
          <w:lang w:val="fr-FR"/>
        </w:rPr>
        <w:t>avaie</w:t>
      </w:r>
      <w:r w:rsidRPr="0099742A">
        <w:rPr>
          <w:color w:val="000000"/>
          <w:lang w:val="fr-FR"/>
        </w:rPr>
        <w:t>nt rappelé à</w:t>
      </w:r>
      <w:r w:rsidR="00AC2CCB" w:rsidRPr="0099742A">
        <w:rPr>
          <w:color w:val="000000"/>
          <w:lang w:val="fr-FR"/>
        </w:rPr>
        <w:t xml:space="preserve"> la </w:t>
      </w:r>
      <w:r w:rsidRPr="0099742A">
        <w:rPr>
          <w:color w:val="000000"/>
          <w:lang w:val="fr-FR"/>
        </w:rPr>
        <w:t>communauté internationale non seulement</w:t>
      </w:r>
      <w:r w:rsidR="00AC2CCB" w:rsidRPr="0099742A">
        <w:rPr>
          <w:color w:val="000000"/>
          <w:lang w:val="fr-FR"/>
        </w:rPr>
        <w:t xml:space="preserve"> la </w:t>
      </w:r>
      <w:r w:rsidRPr="0099742A">
        <w:rPr>
          <w:color w:val="000000"/>
          <w:lang w:val="fr-FR"/>
        </w:rPr>
        <w:t>crise</w:t>
      </w:r>
      <w:r w:rsidR="00AC2CCB" w:rsidRPr="0099742A">
        <w:rPr>
          <w:color w:val="000000"/>
          <w:lang w:val="fr-FR"/>
        </w:rPr>
        <w:t xml:space="preserve"> la </w:t>
      </w:r>
      <w:r w:rsidRPr="0099742A">
        <w:rPr>
          <w:color w:val="000000"/>
          <w:lang w:val="fr-FR"/>
        </w:rPr>
        <w:t>plus grave à laquelle l</w:t>
      </w:r>
      <w:r w:rsidR="007D6A42" w:rsidRPr="0099742A">
        <w:rPr>
          <w:color w:val="000000"/>
          <w:lang w:val="fr-FR"/>
        </w:rPr>
        <w:t>’</w:t>
      </w:r>
      <w:r w:rsidRPr="0099742A">
        <w:rPr>
          <w:color w:val="000000"/>
          <w:lang w:val="fr-FR"/>
        </w:rPr>
        <w:t xml:space="preserve">humanité </w:t>
      </w:r>
      <w:r w:rsidR="00A67868">
        <w:rPr>
          <w:color w:val="000000"/>
          <w:lang w:val="fr-FR"/>
        </w:rPr>
        <w:t>n’</w:t>
      </w:r>
      <w:r w:rsidRPr="0099742A">
        <w:rPr>
          <w:color w:val="000000"/>
          <w:lang w:val="fr-FR"/>
        </w:rPr>
        <w:t>ait jamais été confrontée, en raison du déclin rapide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des </w:t>
      </w:r>
      <w:r w:rsidRPr="0099742A">
        <w:rPr>
          <w:color w:val="000000"/>
          <w:lang w:val="fr-FR"/>
        </w:rPr>
        <w:t>contributions de</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w:t>
      </w:r>
      <w:r w:rsidR="00AC2CCB" w:rsidRPr="0099742A">
        <w:rPr>
          <w:color w:val="000000"/>
          <w:lang w:val="fr-FR"/>
        </w:rPr>
        <w:lastRenderedPageBreak/>
        <w:t>aux </w:t>
      </w:r>
      <w:r w:rsidRPr="0099742A">
        <w:rPr>
          <w:color w:val="000000"/>
          <w:lang w:val="fr-FR"/>
        </w:rPr>
        <w:t>populations, mais aussi</w:t>
      </w:r>
      <w:r w:rsidR="00AC2CCB" w:rsidRPr="0099742A">
        <w:rPr>
          <w:color w:val="000000"/>
          <w:lang w:val="fr-FR"/>
        </w:rPr>
        <w:t xml:space="preserve"> la </w:t>
      </w:r>
      <w:r w:rsidRPr="0099742A">
        <w:rPr>
          <w:color w:val="000000"/>
          <w:lang w:val="fr-FR"/>
        </w:rPr>
        <w:t>nécessité urgente de mettre en œuvre</w:t>
      </w:r>
      <w:r w:rsidR="00AC2CCB" w:rsidRPr="0099742A">
        <w:rPr>
          <w:color w:val="000000"/>
          <w:lang w:val="fr-FR"/>
        </w:rPr>
        <w:t xml:space="preserve"> des </w:t>
      </w:r>
      <w:r w:rsidRPr="0099742A">
        <w:rPr>
          <w:color w:val="000000"/>
          <w:lang w:val="fr-FR"/>
        </w:rPr>
        <w:t>changements structurels et de</w:t>
      </w:r>
      <w:r w:rsidR="007D6A42" w:rsidRPr="0099742A">
        <w:rPr>
          <w:color w:val="000000"/>
          <w:lang w:val="fr-FR"/>
        </w:rPr>
        <w:t> </w:t>
      </w:r>
      <w:r w:rsidRPr="0099742A">
        <w:rPr>
          <w:color w:val="000000"/>
          <w:lang w:val="fr-FR"/>
        </w:rPr>
        <w:t>fournir</w:t>
      </w:r>
      <w:r w:rsidR="00AC2CCB" w:rsidRPr="0099742A">
        <w:rPr>
          <w:color w:val="000000"/>
          <w:lang w:val="fr-FR"/>
        </w:rPr>
        <w:t xml:space="preserve"> des </w:t>
      </w:r>
      <w:r w:rsidRPr="0099742A">
        <w:rPr>
          <w:color w:val="000000"/>
          <w:lang w:val="fr-FR"/>
        </w:rPr>
        <w:t>messages clairs, sur</w:t>
      </w:r>
      <w:r w:rsidR="00AC2CCB" w:rsidRPr="0099742A">
        <w:rPr>
          <w:color w:val="000000"/>
          <w:lang w:val="fr-FR"/>
        </w:rPr>
        <w:t xml:space="preserve"> la </w:t>
      </w:r>
      <w:r w:rsidRPr="0099742A">
        <w:rPr>
          <w:color w:val="000000"/>
          <w:lang w:val="fr-FR"/>
        </w:rPr>
        <w:t>base</w:t>
      </w:r>
      <w:r w:rsidR="00AC2CCB" w:rsidRPr="0099742A">
        <w:rPr>
          <w:color w:val="000000"/>
          <w:lang w:val="fr-FR"/>
        </w:rPr>
        <w:t xml:space="preserve"> des </w:t>
      </w:r>
      <w:r w:rsidRPr="0099742A">
        <w:rPr>
          <w:color w:val="000000"/>
          <w:lang w:val="fr-FR"/>
        </w:rPr>
        <w:t>meilleures données scientifiques, preuves et expériences</w:t>
      </w:r>
      <w:r w:rsidR="007D6A42" w:rsidRPr="0099742A">
        <w:rPr>
          <w:color w:val="000000"/>
          <w:lang w:val="fr-FR"/>
        </w:rPr>
        <w:t> </w:t>
      </w:r>
      <w:r w:rsidRPr="0099742A">
        <w:rPr>
          <w:color w:val="000000"/>
          <w:lang w:val="fr-FR"/>
        </w:rPr>
        <w:t>disponibles.</w:t>
      </w:r>
    </w:p>
    <w:p w14:paraId="4926DB8A" w14:textId="25992DAD" w:rsidR="00AE3854" w:rsidRPr="0099742A" w:rsidRDefault="00AE3854" w:rsidP="007D6A42">
      <w:pPr>
        <w:pStyle w:val="Normalnumber"/>
        <w:rPr>
          <w:lang w:val="fr-FR"/>
        </w:rPr>
      </w:pPr>
      <w:r w:rsidRPr="0099742A">
        <w:rPr>
          <w:lang w:val="fr-FR"/>
        </w:rPr>
        <w:t>À</w:t>
      </w:r>
      <w:r w:rsidR="00AC2CCB" w:rsidRPr="0099742A">
        <w:rPr>
          <w:lang w:val="fr-FR"/>
        </w:rPr>
        <w:t xml:space="preserve"> la </w:t>
      </w:r>
      <w:r w:rsidRPr="0099742A">
        <w:rPr>
          <w:lang w:val="fr-FR"/>
        </w:rPr>
        <w:t>suite de</w:t>
      </w:r>
      <w:r w:rsidR="00AC2CCB" w:rsidRPr="0099742A">
        <w:rPr>
          <w:lang w:val="fr-FR"/>
        </w:rPr>
        <w:t xml:space="preserve"> </w:t>
      </w:r>
      <w:r w:rsidR="002443E2">
        <w:rPr>
          <w:lang w:val="fr-FR"/>
        </w:rPr>
        <w:t>c</w:t>
      </w:r>
      <w:r w:rsidR="00AC2CCB" w:rsidRPr="0099742A">
        <w:rPr>
          <w:lang w:val="fr-FR"/>
        </w:rPr>
        <w:t>es </w:t>
      </w:r>
      <w:r w:rsidRPr="0099742A">
        <w:rPr>
          <w:lang w:val="fr-FR"/>
        </w:rPr>
        <w:t>remarques,</w:t>
      </w:r>
      <w:r w:rsidR="00AC2CCB" w:rsidRPr="0099742A">
        <w:rPr>
          <w:lang w:val="fr-FR"/>
        </w:rPr>
        <w:t xml:space="preserve"> des </w:t>
      </w:r>
      <w:r w:rsidRPr="0099742A">
        <w:rPr>
          <w:lang w:val="fr-FR"/>
        </w:rPr>
        <w:t>déclarations liminaires ont été prononcées par</w:t>
      </w:r>
      <w:r w:rsidR="00AC2CCB" w:rsidRPr="0099742A">
        <w:rPr>
          <w:lang w:val="fr-FR"/>
        </w:rPr>
        <w:t xml:space="preserve"> la </w:t>
      </w:r>
      <w:r w:rsidRPr="0099742A">
        <w:rPr>
          <w:lang w:val="fr-FR"/>
        </w:rPr>
        <w:t>Directrice du</w:t>
      </w:r>
      <w:r w:rsidR="007D6A42" w:rsidRPr="0099742A">
        <w:rPr>
          <w:lang w:val="fr-FR"/>
        </w:rPr>
        <w:t> </w:t>
      </w:r>
      <w:r w:rsidRPr="0099742A">
        <w:rPr>
          <w:lang w:val="fr-FR"/>
        </w:rPr>
        <w:t>Centre global de politiques sur</w:t>
      </w:r>
      <w:r w:rsidR="00AC2CCB" w:rsidRPr="0099742A">
        <w:rPr>
          <w:lang w:val="fr-FR"/>
        </w:rPr>
        <w:t xml:space="preserve"> la </w:t>
      </w:r>
      <w:r w:rsidRPr="0099742A">
        <w:rPr>
          <w:lang w:val="fr-FR"/>
        </w:rPr>
        <w:t>résilience</w:t>
      </w:r>
      <w:r w:rsidR="00AC2CCB" w:rsidRPr="0099742A">
        <w:rPr>
          <w:lang w:val="fr-FR"/>
        </w:rPr>
        <w:t xml:space="preserve"> des </w:t>
      </w:r>
      <w:r w:rsidRPr="0099742A">
        <w:rPr>
          <w:lang w:val="fr-FR"/>
        </w:rPr>
        <w:t>écosystèmes et</w:t>
      </w:r>
      <w:r w:rsidR="00AC2CCB" w:rsidRPr="0099742A">
        <w:rPr>
          <w:lang w:val="fr-FR"/>
        </w:rPr>
        <w:t xml:space="preserve"> la </w:t>
      </w:r>
      <w:r w:rsidRPr="0099742A">
        <w:rPr>
          <w:lang w:val="fr-FR"/>
        </w:rPr>
        <w:t>désertification (GC-RED) du</w:t>
      </w:r>
      <w:r w:rsidR="007D6A42" w:rsidRPr="0099742A">
        <w:rPr>
          <w:lang w:val="fr-FR"/>
        </w:rPr>
        <w:t> </w:t>
      </w:r>
      <w:r w:rsidRPr="0099742A">
        <w:rPr>
          <w:lang w:val="fr-FR"/>
        </w:rPr>
        <w:t>Programme</w:t>
      </w:r>
      <w:r w:rsidR="00AC2CCB" w:rsidRPr="0099742A">
        <w:rPr>
          <w:lang w:val="fr-FR"/>
        </w:rPr>
        <w:t xml:space="preserve"> des </w:t>
      </w:r>
      <w:r w:rsidRPr="0099742A">
        <w:rPr>
          <w:lang w:val="fr-FR"/>
        </w:rPr>
        <w:t>Nations Unies pour</w:t>
      </w:r>
      <w:r w:rsidR="00AC2CCB" w:rsidRPr="0099742A">
        <w:rPr>
          <w:lang w:val="fr-FR"/>
        </w:rPr>
        <w:t xml:space="preserve"> le </w:t>
      </w:r>
      <w:r w:rsidRPr="0099742A">
        <w:rPr>
          <w:lang w:val="fr-FR"/>
        </w:rPr>
        <w:t>développement (PNUD), M</w:t>
      </w:r>
      <w:r w:rsidRPr="006B7F51">
        <w:rPr>
          <w:lang w:val="fr-FR"/>
        </w:rPr>
        <w:t>me</w:t>
      </w:r>
      <w:r w:rsidRPr="0099742A">
        <w:rPr>
          <w:lang w:val="fr-FR"/>
        </w:rPr>
        <w:t> Anne Juepner, au nom</w:t>
      </w:r>
      <w:r w:rsidR="00AC2CCB" w:rsidRPr="0099742A">
        <w:rPr>
          <w:lang w:val="fr-FR"/>
        </w:rPr>
        <w:t xml:space="preserve"> des </w:t>
      </w:r>
      <w:r w:rsidRPr="0099742A">
        <w:rPr>
          <w:lang w:val="fr-FR"/>
        </w:rPr>
        <w:t>quatre</w:t>
      </w:r>
      <w:r w:rsidR="007D6A42" w:rsidRPr="0099742A">
        <w:rPr>
          <w:lang w:val="fr-FR"/>
        </w:rPr>
        <w:t> </w:t>
      </w:r>
      <w:r w:rsidRPr="0099742A">
        <w:rPr>
          <w:lang w:val="fr-FR"/>
        </w:rPr>
        <w:t>organisations partenaires</w:t>
      </w:r>
      <w:r w:rsidR="00AC2CCB" w:rsidRPr="0099742A">
        <w:rPr>
          <w:lang w:val="fr-FR"/>
        </w:rPr>
        <w:t xml:space="preserve"> des </w:t>
      </w:r>
      <w:r w:rsidRPr="0099742A">
        <w:rPr>
          <w:lang w:val="fr-FR"/>
        </w:rPr>
        <w:t>Nations Unies qui soutiennent</w:t>
      </w:r>
      <w:r w:rsidR="00AC2CCB" w:rsidRPr="0099742A">
        <w:rPr>
          <w:lang w:val="fr-FR"/>
        </w:rPr>
        <w:t xml:space="preserve"> la </w:t>
      </w:r>
      <w:r w:rsidRPr="0099742A">
        <w:rPr>
          <w:lang w:val="fr-FR"/>
        </w:rPr>
        <w:t>Plateforme, à savoir</w:t>
      </w:r>
      <w:r w:rsidR="00AC2CCB" w:rsidRPr="0099742A">
        <w:rPr>
          <w:lang w:val="fr-FR"/>
        </w:rPr>
        <w:t xml:space="preserve"> le </w:t>
      </w:r>
      <w:r w:rsidRPr="0099742A">
        <w:rPr>
          <w:lang w:val="fr-FR"/>
        </w:rPr>
        <w:t>Programme</w:t>
      </w:r>
      <w:r w:rsidR="00AC2CCB" w:rsidRPr="0099742A">
        <w:rPr>
          <w:lang w:val="fr-FR"/>
        </w:rPr>
        <w:t xml:space="preserve"> des </w:t>
      </w:r>
      <w:r w:rsidRPr="0099742A">
        <w:rPr>
          <w:lang w:val="fr-FR"/>
        </w:rPr>
        <w:t>Nations Unies pour l</w:t>
      </w:r>
      <w:r w:rsidR="007D6A42" w:rsidRPr="0099742A">
        <w:rPr>
          <w:lang w:val="fr-FR"/>
        </w:rPr>
        <w:t>’</w:t>
      </w:r>
      <w:r w:rsidRPr="0099742A">
        <w:rPr>
          <w:lang w:val="fr-FR"/>
        </w:rPr>
        <w:t>environnement (PNUE), l</w:t>
      </w:r>
      <w:r w:rsidR="007D6A42" w:rsidRPr="0099742A">
        <w:rPr>
          <w:lang w:val="fr-FR"/>
        </w:rPr>
        <w:t>’</w:t>
      </w:r>
      <w:r w:rsidRPr="0099742A">
        <w:rPr>
          <w:lang w:val="fr-FR"/>
        </w:rPr>
        <w:t>Organisation</w:t>
      </w:r>
      <w:r w:rsidR="00AC2CCB" w:rsidRPr="0099742A">
        <w:rPr>
          <w:lang w:val="fr-FR"/>
        </w:rPr>
        <w:t xml:space="preserve"> des </w:t>
      </w:r>
      <w:r w:rsidRPr="0099742A">
        <w:rPr>
          <w:lang w:val="fr-FR"/>
        </w:rPr>
        <w:t>Nations Unies pour l</w:t>
      </w:r>
      <w:r w:rsidR="007D6A42" w:rsidRPr="0099742A">
        <w:rPr>
          <w:lang w:val="fr-FR"/>
        </w:rPr>
        <w:t>’</w:t>
      </w:r>
      <w:r w:rsidRPr="0099742A">
        <w:rPr>
          <w:lang w:val="fr-FR"/>
        </w:rPr>
        <w:t>éducation,</w:t>
      </w:r>
      <w:r w:rsidR="00AC2CCB" w:rsidRPr="0099742A">
        <w:rPr>
          <w:lang w:val="fr-FR"/>
        </w:rPr>
        <w:t xml:space="preserve"> la </w:t>
      </w:r>
      <w:r w:rsidRPr="0099742A">
        <w:rPr>
          <w:lang w:val="fr-FR"/>
        </w:rPr>
        <w:t>science et</w:t>
      </w:r>
      <w:r w:rsidR="00AC2CCB" w:rsidRPr="0099742A">
        <w:rPr>
          <w:lang w:val="fr-FR"/>
        </w:rPr>
        <w:t xml:space="preserve"> la </w:t>
      </w:r>
      <w:r w:rsidRPr="0099742A">
        <w:rPr>
          <w:lang w:val="fr-FR"/>
        </w:rPr>
        <w:t>culture (UNESCO),</w:t>
      </w:r>
      <w:r w:rsidR="00AC2CCB" w:rsidRPr="0099742A">
        <w:rPr>
          <w:lang w:val="fr-FR"/>
        </w:rPr>
        <w:t xml:space="preserve"> le </w:t>
      </w:r>
      <w:r w:rsidRPr="0099742A">
        <w:rPr>
          <w:lang w:val="fr-FR"/>
        </w:rPr>
        <w:t>Programme</w:t>
      </w:r>
      <w:r w:rsidR="00AC2CCB" w:rsidRPr="0099742A">
        <w:rPr>
          <w:lang w:val="fr-FR"/>
        </w:rPr>
        <w:t xml:space="preserve"> des </w:t>
      </w:r>
      <w:r w:rsidRPr="0099742A">
        <w:rPr>
          <w:lang w:val="fr-FR"/>
        </w:rPr>
        <w:t>Nations Unies pour</w:t>
      </w:r>
      <w:r w:rsidR="00AC2CCB" w:rsidRPr="0099742A">
        <w:rPr>
          <w:lang w:val="fr-FR"/>
        </w:rPr>
        <w:t xml:space="preserve"> le </w:t>
      </w:r>
      <w:r w:rsidRPr="0099742A">
        <w:rPr>
          <w:lang w:val="fr-FR"/>
        </w:rPr>
        <w:t>développement (PNUD) et l</w:t>
      </w:r>
      <w:r w:rsidR="007D6A42" w:rsidRPr="0099742A">
        <w:rPr>
          <w:lang w:val="fr-FR"/>
        </w:rPr>
        <w:t>’</w:t>
      </w:r>
      <w:r w:rsidRPr="0099742A">
        <w:rPr>
          <w:lang w:val="fr-FR"/>
        </w:rPr>
        <w:t>Organisation</w:t>
      </w:r>
      <w:r w:rsidR="00AC2CCB" w:rsidRPr="0099742A">
        <w:rPr>
          <w:lang w:val="fr-FR"/>
        </w:rPr>
        <w:t xml:space="preserve"> des </w:t>
      </w:r>
      <w:r w:rsidRPr="0099742A">
        <w:rPr>
          <w:lang w:val="fr-FR"/>
        </w:rPr>
        <w:t>Nations Unies pour l</w:t>
      </w:r>
      <w:r w:rsidR="007D6A42" w:rsidRPr="0099742A">
        <w:rPr>
          <w:lang w:val="fr-FR"/>
        </w:rPr>
        <w:t>’</w:t>
      </w:r>
      <w:r w:rsidRPr="0099742A">
        <w:rPr>
          <w:lang w:val="fr-FR"/>
        </w:rPr>
        <w:t>alimentation et l</w:t>
      </w:r>
      <w:r w:rsidR="007D6A42" w:rsidRPr="0099742A">
        <w:rPr>
          <w:lang w:val="fr-FR"/>
        </w:rPr>
        <w:t>’</w:t>
      </w:r>
      <w:r w:rsidRPr="0099742A">
        <w:rPr>
          <w:lang w:val="fr-FR"/>
        </w:rPr>
        <w:t>agriculture (FAO), et par</w:t>
      </w:r>
      <w:r w:rsidR="00AC2CCB" w:rsidRPr="0099742A">
        <w:rPr>
          <w:lang w:val="fr-FR"/>
        </w:rPr>
        <w:t xml:space="preserve"> la </w:t>
      </w:r>
      <w:r w:rsidRPr="0099742A">
        <w:rPr>
          <w:lang w:val="fr-FR"/>
        </w:rPr>
        <w:t>Secrétaire exécutive de</w:t>
      </w:r>
      <w:r w:rsidR="00AC2CCB" w:rsidRPr="0099742A">
        <w:rPr>
          <w:lang w:val="fr-FR"/>
        </w:rPr>
        <w:t xml:space="preserve"> la </w:t>
      </w:r>
      <w:r w:rsidRPr="0099742A">
        <w:rPr>
          <w:lang w:val="fr-FR"/>
        </w:rPr>
        <w:t>Plateforme, M</w:t>
      </w:r>
      <w:r w:rsidRPr="006B7F51">
        <w:rPr>
          <w:lang w:val="fr-FR"/>
        </w:rPr>
        <w:t>me </w:t>
      </w:r>
      <w:r w:rsidRPr="0099742A">
        <w:rPr>
          <w:lang w:val="fr-FR"/>
        </w:rPr>
        <w:t>Anne Larigauderie.</w:t>
      </w:r>
    </w:p>
    <w:p w14:paraId="72C12774" w14:textId="576EA35B" w:rsidR="00AE3854" w:rsidRPr="0099742A" w:rsidRDefault="00AE3854" w:rsidP="007D6A42">
      <w:pPr>
        <w:pStyle w:val="Normalnumber"/>
        <w:rPr>
          <w:color w:val="000000"/>
          <w:lang w:val="fr-FR"/>
        </w:rPr>
      </w:pPr>
      <w:r w:rsidRPr="0099742A">
        <w:rPr>
          <w:lang w:val="fr-FR"/>
        </w:rPr>
        <w:t>La Directrice du Centre global de politiques du PNUD a rappelé que</w:t>
      </w:r>
      <w:r w:rsidR="00AC2CCB" w:rsidRPr="0099742A">
        <w:rPr>
          <w:lang w:val="fr-FR"/>
        </w:rPr>
        <w:t xml:space="preserve"> le </w:t>
      </w:r>
      <w:r w:rsidRPr="0099742A">
        <w:rPr>
          <w:lang w:val="fr-FR"/>
        </w:rPr>
        <w:t>Secrétaire général</w:t>
      </w:r>
      <w:r w:rsidR="00AC2CCB" w:rsidRPr="0099742A">
        <w:rPr>
          <w:lang w:val="fr-FR"/>
        </w:rPr>
        <w:t xml:space="preserve"> des </w:t>
      </w:r>
      <w:r w:rsidRPr="0099742A">
        <w:rPr>
          <w:lang w:val="fr-FR"/>
        </w:rPr>
        <w:t>Nations Unies, lors de son discours à l</w:t>
      </w:r>
      <w:r w:rsidR="007D6A42" w:rsidRPr="0099742A">
        <w:rPr>
          <w:lang w:val="fr-FR"/>
        </w:rPr>
        <w:t>’</w:t>
      </w:r>
      <w:r w:rsidRPr="0099742A">
        <w:rPr>
          <w:lang w:val="fr-FR"/>
        </w:rPr>
        <w:t>Université Columbia, à New York, en décembre 2020, avait souligné que l</w:t>
      </w:r>
      <w:r w:rsidR="007D6A42" w:rsidRPr="0099742A">
        <w:rPr>
          <w:lang w:val="fr-FR"/>
        </w:rPr>
        <w:t>’</w:t>
      </w:r>
      <w:r w:rsidRPr="0099742A">
        <w:rPr>
          <w:lang w:val="fr-FR"/>
        </w:rPr>
        <w:t>humanité était en train de faire</w:t>
      </w:r>
      <w:r w:rsidR="00AC2CCB" w:rsidRPr="0099742A">
        <w:rPr>
          <w:lang w:val="fr-FR"/>
        </w:rPr>
        <w:t xml:space="preserve"> la </w:t>
      </w:r>
      <w:r w:rsidRPr="0099742A">
        <w:rPr>
          <w:lang w:val="fr-FR"/>
        </w:rPr>
        <w:t>guerre à</w:t>
      </w:r>
      <w:r w:rsidR="00AC2CCB" w:rsidRPr="0099742A">
        <w:rPr>
          <w:lang w:val="fr-FR"/>
        </w:rPr>
        <w:t xml:space="preserve"> la </w:t>
      </w:r>
      <w:r w:rsidRPr="0099742A">
        <w:rPr>
          <w:lang w:val="fr-FR"/>
        </w:rPr>
        <w:t>nature, avertissant que «</w:t>
      </w:r>
      <w:r w:rsidR="006B7F51">
        <w:rPr>
          <w:lang w:val="fr-FR"/>
        </w:rPr>
        <w:t> </w:t>
      </w:r>
      <w:r w:rsidR="00AC2CCB" w:rsidRPr="0099742A">
        <w:rPr>
          <w:lang w:val="fr-FR"/>
        </w:rPr>
        <w:t>la </w:t>
      </w:r>
      <w:r w:rsidRPr="0099742A">
        <w:rPr>
          <w:lang w:val="fr-FR"/>
        </w:rPr>
        <w:t xml:space="preserve">nature riposte toujours </w:t>
      </w:r>
      <w:r w:rsidR="00D60B55" w:rsidRPr="00E60C0B">
        <w:rPr>
          <w:color w:val="000000"/>
        </w:rPr>
        <w:t>–</w:t>
      </w:r>
      <w:r w:rsidRPr="0099742A">
        <w:rPr>
          <w:lang w:val="fr-FR"/>
        </w:rPr>
        <w:t xml:space="preserve"> et elle</w:t>
      </w:r>
      <w:r w:rsidR="00AC2CCB" w:rsidRPr="0099742A">
        <w:rPr>
          <w:lang w:val="fr-FR"/>
        </w:rPr>
        <w:t xml:space="preserve"> le </w:t>
      </w:r>
      <w:r w:rsidRPr="0099742A">
        <w:rPr>
          <w:lang w:val="fr-FR"/>
        </w:rPr>
        <w:t>fait déjà avec</w:t>
      </w:r>
      <w:r w:rsidR="00AC2CCB" w:rsidRPr="0099742A">
        <w:rPr>
          <w:lang w:val="fr-FR"/>
        </w:rPr>
        <w:t xml:space="preserve"> une </w:t>
      </w:r>
      <w:r w:rsidRPr="0099742A">
        <w:rPr>
          <w:lang w:val="fr-FR"/>
        </w:rPr>
        <w:t>force et</w:t>
      </w:r>
      <w:r w:rsidR="00AC2CCB" w:rsidRPr="0099742A">
        <w:rPr>
          <w:lang w:val="fr-FR"/>
        </w:rPr>
        <w:t xml:space="preserve"> une </w:t>
      </w:r>
      <w:r w:rsidRPr="0099742A">
        <w:rPr>
          <w:lang w:val="fr-FR"/>
        </w:rPr>
        <w:t>fureur croissantes ».</w:t>
      </w:r>
      <w:r w:rsidR="00AC2CCB">
        <w:rPr>
          <w:lang w:val="fr-FR"/>
        </w:rPr>
        <w:t xml:space="preserve"> </w:t>
      </w:r>
      <w:r w:rsidR="00A24540">
        <w:rPr>
          <w:lang w:val="fr-FR"/>
        </w:rPr>
        <w:t>Le</w:t>
      </w:r>
      <w:r w:rsidR="00AC2CCB">
        <w:rPr>
          <w:lang w:val="fr-FR"/>
        </w:rPr>
        <w:t> </w:t>
      </w:r>
      <w:r w:rsidRPr="0099742A">
        <w:rPr>
          <w:color w:val="000000"/>
          <w:lang w:val="fr-FR"/>
        </w:rPr>
        <w:t>monde se trouv</w:t>
      </w:r>
      <w:r w:rsidR="003679CC">
        <w:rPr>
          <w:color w:val="000000"/>
          <w:lang w:val="fr-FR"/>
        </w:rPr>
        <w:t>ait</w:t>
      </w:r>
      <w:r w:rsidRPr="0099742A">
        <w:rPr>
          <w:color w:val="000000"/>
          <w:lang w:val="fr-FR"/>
        </w:rPr>
        <w:t xml:space="preserve"> à</w:t>
      </w:r>
      <w:r w:rsidR="00AC2CCB" w:rsidRPr="0099742A">
        <w:rPr>
          <w:color w:val="000000"/>
          <w:lang w:val="fr-FR"/>
        </w:rPr>
        <w:t xml:space="preserve"> un </w:t>
      </w:r>
      <w:r w:rsidRPr="0099742A">
        <w:rPr>
          <w:color w:val="000000"/>
          <w:lang w:val="fr-FR"/>
        </w:rPr>
        <w:t>moment décisif dans sa mission urgente de forger</w:t>
      </w:r>
      <w:r w:rsidR="00AC2CCB" w:rsidRPr="0099742A">
        <w:rPr>
          <w:color w:val="000000"/>
          <w:lang w:val="fr-FR"/>
        </w:rPr>
        <w:t xml:space="preserve"> une </w:t>
      </w:r>
      <w:r w:rsidRPr="0099742A">
        <w:rPr>
          <w:color w:val="000000"/>
          <w:lang w:val="fr-FR"/>
        </w:rPr>
        <w:t>nouvelle relation entre l</w:t>
      </w:r>
      <w:r w:rsidR="007D6A42" w:rsidRPr="0099742A">
        <w:rPr>
          <w:color w:val="000000"/>
          <w:lang w:val="fr-FR"/>
        </w:rPr>
        <w:t>’</w:t>
      </w:r>
      <w:r w:rsidRPr="0099742A">
        <w:rPr>
          <w:color w:val="000000"/>
          <w:lang w:val="fr-FR"/>
        </w:rPr>
        <w:t>humanité et</w:t>
      </w:r>
      <w:r w:rsidR="00AC2CCB" w:rsidRPr="0099742A">
        <w:rPr>
          <w:color w:val="000000"/>
          <w:lang w:val="fr-FR"/>
        </w:rPr>
        <w:t xml:space="preserve"> la </w:t>
      </w:r>
      <w:r w:rsidRPr="0099742A">
        <w:rPr>
          <w:color w:val="000000"/>
          <w:lang w:val="fr-FR"/>
        </w:rPr>
        <w:t>nature, comme</w:t>
      </w:r>
      <w:r w:rsidR="00AC2CCB" w:rsidRPr="0099742A">
        <w:rPr>
          <w:color w:val="000000"/>
          <w:lang w:val="fr-FR"/>
        </w:rPr>
        <w:t xml:space="preserve"> le </w:t>
      </w:r>
      <w:r w:rsidRPr="0099742A">
        <w:rPr>
          <w:color w:val="000000"/>
          <w:lang w:val="fr-FR"/>
        </w:rPr>
        <w:t>refl</w:t>
      </w:r>
      <w:r w:rsidR="003679CC">
        <w:rPr>
          <w:color w:val="000000"/>
          <w:lang w:val="fr-FR"/>
        </w:rPr>
        <w:t>é</w:t>
      </w:r>
      <w:r w:rsidRPr="0099742A">
        <w:rPr>
          <w:color w:val="000000"/>
          <w:lang w:val="fr-FR"/>
        </w:rPr>
        <w:t>t</w:t>
      </w:r>
      <w:r w:rsidR="003679CC">
        <w:rPr>
          <w:color w:val="000000"/>
          <w:lang w:val="fr-FR"/>
        </w:rPr>
        <w:t>ait</w:t>
      </w:r>
      <w:r w:rsidR="00AC2CCB" w:rsidRPr="0099742A">
        <w:rPr>
          <w:color w:val="000000"/>
          <w:lang w:val="fr-FR"/>
        </w:rPr>
        <w:t xml:space="preserve"> le </w:t>
      </w:r>
      <w:r w:rsidRPr="0099742A">
        <w:rPr>
          <w:color w:val="000000"/>
          <w:lang w:val="fr-FR"/>
        </w:rPr>
        <w:t>Programme de développement durable à l</w:t>
      </w:r>
      <w:r w:rsidR="007D6A42" w:rsidRPr="0099742A">
        <w:rPr>
          <w:color w:val="000000"/>
          <w:lang w:val="fr-FR"/>
        </w:rPr>
        <w:t>’</w:t>
      </w:r>
      <w:r w:rsidRPr="0099742A">
        <w:rPr>
          <w:color w:val="000000"/>
          <w:lang w:val="fr-FR"/>
        </w:rPr>
        <w:t>horizon 2030 et comme</w:t>
      </w:r>
      <w:r w:rsidR="00AC2CCB" w:rsidRPr="0099742A">
        <w:rPr>
          <w:color w:val="000000"/>
          <w:lang w:val="fr-FR"/>
        </w:rPr>
        <w:t xml:space="preserve"> le </w:t>
      </w:r>
      <w:r w:rsidRPr="0099742A">
        <w:rPr>
          <w:color w:val="000000"/>
          <w:lang w:val="fr-FR"/>
        </w:rPr>
        <w:t>soulign</w:t>
      </w:r>
      <w:r w:rsidR="00FC0201">
        <w:rPr>
          <w:color w:val="000000"/>
          <w:lang w:val="fr-FR"/>
        </w:rPr>
        <w:t>ait</w:t>
      </w:r>
      <w:r w:rsidR="00AC2CCB" w:rsidRPr="0099742A">
        <w:rPr>
          <w:color w:val="000000"/>
          <w:lang w:val="fr-FR"/>
        </w:rPr>
        <w:t xml:space="preserve"> le </w:t>
      </w:r>
      <w:r w:rsidRPr="0099742A">
        <w:rPr>
          <w:color w:val="000000"/>
          <w:lang w:val="fr-FR"/>
        </w:rPr>
        <w:t>rapport du PNUE intitulé « </w:t>
      </w:r>
      <w:r w:rsidRPr="0099742A">
        <w:rPr>
          <w:i/>
          <w:iCs/>
          <w:color w:val="000000"/>
          <w:lang w:val="fr-FR"/>
        </w:rPr>
        <w:t>Faire</w:t>
      </w:r>
      <w:r w:rsidR="00AC2CCB" w:rsidRPr="0099742A">
        <w:rPr>
          <w:i/>
          <w:iCs/>
          <w:color w:val="000000"/>
          <w:lang w:val="fr-FR"/>
        </w:rPr>
        <w:t xml:space="preserve"> la </w:t>
      </w:r>
      <w:r w:rsidRPr="0099742A">
        <w:rPr>
          <w:i/>
          <w:iCs/>
          <w:color w:val="000000"/>
          <w:lang w:val="fr-FR"/>
        </w:rPr>
        <w:t>paix avec</w:t>
      </w:r>
      <w:r w:rsidR="00AC2CCB" w:rsidRPr="0099742A">
        <w:rPr>
          <w:i/>
          <w:iCs/>
          <w:color w:val="000000"/>
          <w:lang w:val="fr-FR"/>
        </w:rPr>
        <w:t xml:space="preserve"> la </w:t>
      </w:r>
      <w:r w:rsidRPr="0099742A">
        <w:rPr>
          <w:i/>
          <w:iCs/>
          <w:color w:val="000000"/>
          <w:lang w:val="fr-FR"/>
        </w:rPr>
        <w:t>nature :</w:t>
      </w:r>
      <w:r w:rsidR="00AC2CCB" w:rsidRPr="0099742A">
        <w:rPr>
          <w:i/>
          <w:color w:val="000000"/>
          <w:lang w:val="fr-FR"/>
        </w:rPr>
        <w:t xml:space="preserve"> un </w:t>
      </w:r>
      <w:r w:rsidRPr="0099742A">
        <w:rPr>
          <w:i/>
          <w:iCs/>
          <w:color w:val="000000"/>
          <w:lang w:val="fr-FR"/>
        </w:rPr>
        <w:t>plan d</w:t>
      </w:r>
      <w:r w:rsidR="007D6A42" w:rsidRPr="0099742A">
        <w:rPr>
          <w:i/>
          <w:iCs/>
          <w:color w:val="000000"/>
          <w:lang w:val="fr-FR"/>
        </w:rPr>
        <w:t>’</w:t>
      </w:r>
      <w:r w:rsidRPr="0099742A">
        <w:rPr>
          <w:i/>
          <w:iCs/>
          <w:color w:val="000000"/>
          <w:lang w:val="fr-FR"/>
        </w:rPr>
        <w:t>action scientifique pour faire face</w:t>
      </w:r>
      <w:r w:rsidR="00AC2CCB" w:rsidRPr="0099742A">
        <w:rPr>
          <w:i/>
          <w:iCs/>
          <w:color w:val="000000"/>
          <w:lang w:val="fr-FR"/>
        </w:rPr>
        <w:t xml:space="preserve"> aux </w:t>
      </w:r>
      <w:r w:rsidRPr="0099742A">
        <w:rPr>
          <w:i/>
          <w:iCs/>
          <w:color w:val="000000"/>
          <w:lang w:val="fr-FR"/>
        </w:rPr>
        <w:t>urgences en matière de climat, de biodiversité et de pollution</w:t>
      </w:r>
      <w:r w:rsidRPr="0099742A">
        <w:rPr>
          <w:color w:val="000000"/>
          <w:lang w:val="fr-FR"/>
        </w:rPr>
        <w:t> ».</w:t>
      </w:r>
    </w:p>
    <w:p w14:paraId="771383AD" w14:textId="50F1FCAB" w:rsidR="00AE3854" w:rsidRPr="0099742A" w:rsidRDefault="00AE3854" w:rsidP="007D6A42">
      <w:pPr>
        <w:pStyle w:val="Normalnumber"/>
        <w:rPr>
          <w:lang w:val="fr-FR"/>
        </w:rPr>
      </w:pPr>
      <w:r w:rsidRPr="0099742A">
        <w:rPr>
          <w:color w:val="000000"/>
          <w:lang w:val="fr-FR"/>
        </w:rPr>
        <w:t>L</w:t>
      </w:r>
      <w:r w:rsidR="007D6A42" w:rsidRPr="0099742A">
        <w:rPr>
          <w:color w:val="000000"/>
          <w:lang w:val="fr-FR"/>
        </w:rPr>
        <w:t>’</w:t>
      </w:r>
      <w:r w:rsidRPr="0099742A">
        <w:rPr>
          <w:color w:val="000000"/>
          <w:lang w:val="fr-FR"/>
        </w:rPr>
        <w:t>humanité a</w:t>
      </w:r>
      <w:r w:rsidR="00FC0201">
        <w:rPr>
          <w:color w:val="000000"/>
          <w:lang w:val="fr-FR"/>
        </w:rPr>
        <w:t>vait</w:t>
      </w:r>
      <w:r w:rsidRPr="0099742A">
        <w:rPr>
          <w:color w:val="000000"/>
          <w:lang w:val="fr-FR"/>
        </w:rPr>
        <w:t xml:space="preserve"> été confrontée à</w:t>
      </w:r>
      <w:r w:rsidR="00AC2CCB" w:rsidRPr="0099742A">
        <w:rPr>
          <w:color w:val="000000"/>
          <w:lang w:val="fr-FR"/>
        </w:rPr>
        <w:t xml:space="preserve"> des </w:t>
      </w:r>
      <w:r w:rsidRPr="0099742A">
        <w:rPr>
          <w:color w:val="000000"/>
          <w:lang w:val="fr-FR"/>
        </w:rPr>
        <w:t>défis sans précédent à</w:t>
      </w:r>
      <w:r w:rsidR="00AC2CCB" w:rsidRPr="0099742A">
        <w:rPr>
          <w:color w:val="000000"/>
          <w:lang w:val="fr-FR"/>
        </w:rPr>
        <w:t xml:space="preserve"> la </w:t>
      </w:r>
      <w:r w:rsidRPr="0099742A">
        <w:rPr>
          <w:color w:val="000000"/>
          <w:lang w:val="fr-FR"/>
        </w:rPr>
        <w:t>suite de</w:t>
      </w:r>
      <w:r w:rsidR="00AC2CCB" w:rsidRPr="0099742A">
        <w:rPr>
          <w:color w:val="000000"/>
          <w:lang w:val="fr-FR"/>
        </w:rPr>
        <w:t xml:space="preserve"> la </w:t>
      </w:r>
      <w:r w:rsidRPr="0099742A">
        <w:rPr>
          <w:color w:val="000000"/>
          <w:lang w:val="fr-FR"/>
        </w:rPr>
        <w:t>pandémie de COVID-19.</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rôle de</w:t>
      </w:r>
      <w:r w:rsidR="00AC2CCB" w:rsidRPr="0099742A">
        <w:rPr>
          <w:color w:val="000000"/>
          <w:lang w:val="fr-FR"/>
        </w:rPr>
        <w:t xml:space="preserve"> la </w:t>
      </w:r>
      <w:r w:rsidRPr="0099742A">
        <w:rPr>
          <w:color w:val="000000"/>
          <w:lang w:val="fr-FR"/>
        </w:rPr>
        <w:t>Plateforme dans</w:t>
      </w:r>
      <w:r w:rsidR="00AC2CCB" w:rsidRPr="0099742A">
        <w:rPr>
          <w:color w:val="000000"/>
          <w:lang w:val="fr-FR"/>
        </w:rPr>
        <w:t xml:space="preserve"> la </w:t>
      </w:r>
      <w:r w:rsidRPr="0099742A">
        <w:rPr>
          <w:color w:val="000000"/>
          <w:lang w:val="fr-FR"/>
        </w:rPr>
        <w:t>mobilisation</w:t>
      </w:r>
      <w:r w:rsidR="00AC2CCB" w:rsidRPr="0099742A">
        <w:rPr>
          <w:color w:val="000000"/>
          <w:lang w:val="fr-FR"/>
        </w:rPr>
        <w:t xml:space="preserve"> des </w:t>
      </w:r>
      <w:r w:rsidRPr="0099742A">
        <w:rPr>
          <w:color w:val="000000"/>
          <w:lang w:val="fr-FR"/>
        </w:rPr>
        <w:t>meilleures preuves et connaissances disponibles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 xml:space="preserve">services écosystémiques </w:t>
      </w:r>
      <w:r w:rsidR="00016295">
        <w:rPr>
          <w:color w:val="000000"/>
          <w:lang w:val="fr-FR"/>
        </w:rPr>
        <w:t xml:space="preserve">était </w:t>
      </w:r>
      <w:r w:rsidRPr="0099742A">
        <w:rPr>
          <w:color w:val="000000"/>
          <w:lang w:val="fr-FR"/>
        </w:rPr>
        <w:t>resté d</w:t>
      </w:r>
      <w:r w:rsidR="007D6A42" w:rsidRPr="0099742A">
        <w:rPr>
          <w:color w:val="000000"/>
          <w:lang w:val="fr-FR"/>
        </w:rPr>
        <w:t>’</w:t>
      </w:r>
      <w:r w:rsidRPr="0099742A">
        <w:rPr>
          <w:color w:val="000000"/>
          <w:lang w:val="fr-FR"/>
        </w:rPr>
        <w:t>une grande valeur pour</w:t>
      </w:r>
      <w:r w:rsidR="00AC2CCB" w:rsidRPr="0099742A">
        <w:rPr>
          <w:color w:val="000000"/>
          <w:lang w:val="fr-FR"/>
        </w:rPr>
        <w:t xml:space="preserve"> le </w:t>
      </w:r>
      <w:r w:rsidRPr="0099742A">
        <w:rPr>
          <w:color w:val="000000"/>
          <w:lang w:val="fr-FR"/>
        </w:rPr>
        <w:t>travail</w:t>
      </w:r>
      <w:r w:rsidR="00AC2CCB" w:rsidRPr="0099742A">
        <w:rPr>
          <w:color w:val="000000"/>
          <w:lang w:val="fr-FR"/>
        </w:rPr>
        <w:t xml:space="preserve"> des </w:t>
      </w:r>
      <w:r w:rsidRPr="0099742A">
        <w:rPr>
          <w:color w:val="000000"/>
          <w:lang w:val="fr-FR"/>
        </w:rPr>
        <w:t>quatre</w:t>
      </w:r>
      <w:r w:rsidR="007D6A42" w:rsidRPr="0099742A">
        <w:rPr>
          <w:color w:val="000000"/>
          <w:lang w:val="fr-FR"/>
        </w:rPr>
        <w:t> </w:t>
      </w:r>
      <w:r w:rsidRPr="0099742A">
        <w:rPr>
          <w:color w:val="000000"/>
          <w:lang w:val="fr-FR"/>
        </w:rPr>
        <w:t>partenaires</w:t>
      </w:r>
      <w:r w:rsidR="00AC2CCB" w:rsidRPr="0099742A">
        <w:rPr>
          <w:color w:val="000000"/>
          <w:lang w:val="fr-FR"/>
        </w:rPr>
        <w:t xml:space="preserve"> des </w:t>
      </w:r>
      <w:r w:rsidRPr="0099742A">
        <w:rPr>
          <w:color w:val="000000"/>
          <w:lang w:val="fr-FR"/>
        </w:rPr>
        <w:t>Nations Unies qui exploraient plus avant</w:t>
      </w:r>
      <w:r w:rsidR="00AC2CCB" w:rsidRPr="0099742A">
        <w:rPr>
          <w:color w:val="000000"/>
          <w:lang w:val="fr-FR"/>
        </w:rPr>
        <w:t xml:space="preserve"> la </w:t>
      </w:r>
      <w:r w:rsidRPr="0099742A">
        <w:rPr>
          <w:color w:val="000000"/>
          <w:lang w:val="fr-FR"/>
        </w:rPr>
        <w:t>meilleure façon de se remettre de</w:t>
      </w:r>
      <w:r w:rsidR="00AC2CCB" w:rsidRPr="0099742A">
        <w:rPr>
          <w:color w:val="000000"/>
          <w:lang w:val="fr-FR"/>
        </w:rPr>
        <w:t xml:space="preserve"> la </w:t>
      </w:r>
      <w:r w:rsidRPr="0099742A">
        <w:rPr>
          <w:color w:val="000000"/>
          <w:lang w:val="fr-FR"/>
        </w:rPr>
        <w:t>pandémie actuelle et de prévenir</w:t>
      </w:r>
      <w:r w:rsidR="00AC2CCB" w:rsidRPr="0099742A">
        <w:rPr>
          <w:color w:val="000000"/>
          <w:lang w:val="fr-FR"/>
        </w:rPr>
        <w:t xml:space="preserve"> les </w:t>
      </w:r>
      <w:r w:rsidRPr="0099742A">
        <w:rPr>
          <w:color w:val="000000"/>
          <w:lang w:val="fr-FR"/>
        </w:rPr>
        <w:t>pandémies futures. Depuis</w:t>
      </w:r>
      <w:r w:rsidR="00AC2CCB" w:rsidRPr="0099742A">
        <w:rPr>
          <w:color w:val="000000"/>
          <w:lang w:val="fr-FR"/>
        </w:rPr>
        <w:t xml:space="preserve"> la </w:t>
      </w:r>
      <w:r w:rsidRPr="0099742A">
        <w:rPr>
          <w:color w:val="000000"/>
          <w:lang w:val="fr-FR"/>
        </w:rPr>
        <w:t>publication du « </w:t>
      </w:r>
      <w:r w:rsidRPr="0099742A">
        <w:rPr>
          <w:i/>
          <w:iCs/>
          <w:color w:val="000000"/>
          <w:lang w:val="fr-FR"/>
        </w:rPr>
        <w:t>Rapport d</w:t>
      </w:r>
      <w:r w:rsidR="007D6A42" w:rsidRPr="0099742A">
        <w:rPr>
          <w:i/>
          <w:iCs/>
          <w:color w:val="000000"/>
          <w:lang w:val="fr-FR"/>
        </w:rPr>
        <w:t>’</w:t>
      </w:r>
      <w:r w:rsidRPr="0099742A">
        <w:rPr>
          <w:i/>
          <w:iCs/>
          <w:color w:val="000000"/>
          <w:lang w:val="fr-FR"/>
        </w:rPr>
        <w:t>évaluation sur</w:t>
      </w:r>
      <w:r w:rsidR="00AC2CCB" w:rsidRPr="0099742A">
        <w:rPr>
          <w:i/>
          <w:iCs/>
          <w:color w:val="000000"/>
          <w:lang w:val="fr-FR"/>
        </w:rPr>
        <w:t xml:space="preserve"> les </w:t>
      </w:r>
      <w:r w:rsidRPr="0099742A">
        <w:rPr>
          <w:i/>
          <w:iCs/>
          <w:color w:val="000000"/>
          <w:lang w:val="fr-FR"/>
        </w:rPr>
        <w:t>pollinisateurs,</w:t>
      </w:r>
      <w:r w:rsidR="00AC2CCB" w:rsidRPr="0099742A">
        <w:rPr>
          <w:i/>
          <w:iCs/>
          <w:color w:val="000000"/>
          <w:lang w:val="fr-FR"/>
        </w:rPr>
        <w:t xml:space="preserve"> la </w:t>
      </w:r>
      <w:r w:rsidRPr="0099742A">
        <w:rPr>
          <w:i/>
          <w:iCs/>
          <w:color w:val="000000"/>
          <w:lang w:val="fr-FR"/>
        </w:rPr>
        <w:t>pollinisation et</w:t>
      </w:r>
      <w:r w:rsidR="00AC2CCB" w:rsidRPr="0099742A">
        <w:rPr>
          <w:i/>
          <w:iCs/>
          <w:color w:val="000000"/>
          <w:lang w:val="fr-FR"/>
        </w:rPr>
        <w:t xml:space="preserve"> la </w:t>
      </w:r>
      <w:r w:rsidRPr="0099742A">
        <w:rPr>
          <w:i/>
          <w:iCs/>
          <w:color w:val="000000"/>
          <w:lang w:val="fr-FR"/>
        </w:rPr>
        <w:t>production alimentaire </w:t>
      </w:r>
      <w:r w:rsidRPr="0099742A">
        <w:rPr>
          <w:color w:val="000000"/>
          <w:lang w:val="fr-FR"/>
        </w:rPr>
        <w:t>» en 2016,</w:t>
      </w:r>
      <w:r w:rsidR="00AC2CCB" w:rsidRPr="0099742A">
        <w:rPr>
          <w:color w:val="000000"/>
          <w:lang w:val="fr-FR"/>
        </w:rPr>
        <w:t xml:space="preserve"> la </w:t>
      </w:r>
      <w:r w:rsidRPr="0099742A">
        <w:rPr>
          <w:color w:val="000000"/>
          <w:lang w:val="fr-FR"/>
        </w:rPr>
        <w:t>Plateforme n</w:t>
      </w:r>
      <w:r w:rsidR="007D6A42" w:rsidRPr="0099742A">
        <w:rPr>
          <w:color w:val="000000"/>
          <w:lang w:val="fr-FR"/>
        </w:rPr>
        <w:t>’</w:t>
      </w:r>
      <w:r w:rsidRPr="0099742A">
        <w:rPr>
          <w:color w:val="000000"/>
          <w:lang w:val="fr-FR"/>
        </w:rPr>
        <w:t>a</w:t>
      </w:r>
      <w:r w:rsidR="00E14B2A">
        <w:rPr>
          <w:color w:val="000000"/>
          <w:lang w:val="fr-FR"/>
        </w:rPr>
        <w:t>vait</w:t>
      </w:r>
      <w:r w:rsidRPr="0099742A">
        <w:rPr>
          <w:color w:val="000000"/>
          <w:lang w:val="fr-FR"/>
        </w:rPr>
        <w:t xml:space="preserve"> cessé de démontrer</w:t>
      </w:r>
      <w:r w:rsidR="00AC2CCB" w:rsidRPr="0099742A">
        <w:rPr>
          <w:color w:val="000000"/>
          <w:lang w:val="fr-FR"/>
        </w:rPr>
        <w:t xml:space="preserve"> la </w:t>
      </w:r>
      <w:r w:rsidRPr="0099742A">
        <w:rPr>
          <w:color w:val="000000"/>
          <w:lang w:val="fr-FR"/>
        </w:rPr>
        <w:t>dépendance profonde et intime existant entre</w:t>
      </w:r>
      <w:r w:rsidR="00AC2CCB" w:rsidRPr="0099742A">
        <w:rPr>
          <w:color w:val="000000"/>
          <w:lang w:val="fr-FR"/>
        </w:rPr>
        <w:t xml:space="preserve"> le </w:t>
      </w:r>
      <w:r w:rsidRPr="0099742A">
        <w:rPr>
          <w:color w:val="000000"/>
          <w:lang w:val="fr-FR"/>
        </w:rPr>
        <w:t>développement humain durable et</w:t>
      </w:r>
      <w:r w:rsidR="00AC2CCB" w:rsidRPr="0099742A">
        <w:rPr>
          <w:color w:val="000000"/>
          <w:lang w:val="fr-FR"/>
        </w:rPr>
        <w:t xml:space="preserve"> la </w:t>
      </w:r>
      <w:r w:rsidRPr="0099742A">
        <w:rPr>
          <w:color w:val="000000"/>
          <w:lang w:val="fr-FR"/>
        </w:rPr>
        <w:t>santé</w:t>
      </w:r>
      <w:r w:rsidR="00AC2CCB" w:rsidRPr="0099742A">
        <w:rPr>
          <w:color w:val="000000"/>
          <w:lang w:val="fr-FR"/>
        </w:rPr>
        <w:t xml:space="preserve"> des </w:t>
      </w:r>
      <w:r w:rsidRPr="0099742A">
        <w:rPr>
          <w:color w:val="000000"/>
          <w:lang w:val="fr-FR"/>
        </w:rPr>
        <w:t>écosystèmes, affirmant</w:t>
      </w:r>
      <w:r w:rsidR="00AC2CCB" w:rsidRPr="0099742A">
        <w:rPr>
          <w:color w:val="000000"/>
          <w:lang w:val="fr-FR"/>
        </w:rPr>
        <w:t xml:space="preserve"> la </w:t>
      </w:r>
      <w:r w:rsidRPr="0099742A">
        <w:rPr>
          <w:color w:val="000000"/>
          <w:lang w:val="fr-FR"/>
        </w:rPr>
        <w:t>nécessité d</w:t>
      </w:r>
      <w:r w:rsidR="007D6A42" w:rsidRPr="0099742A">
        <w:rPr>
          <w:color w:val="000000"/>
          <w:lang w:val="fr-FR"/>
        </w:rPr>
        <w:t>’</w:t>
      </w:r>
      <w:r w:rsidRPr="0099742A">
        <w:rPr>
          <w:color w:val="000000"/>
          <w:lang w:val="fr-FR"/>
        </w:rPr>
        <w:t>agir de toute</w:t>
      </w:r>
      <w:r w:rsidR="007D6A42" w:rsidRPr="0099742A">
        <w:rPr>
          <w:color w:val="000000"/>
          <w:lang w:val="fr-FR"/>
        </w:rPr>
        <w:t> </w:t>
      </w:r>
      <w:r w:rsidRPr="0099742A">
        <w:rPr>
          <w:color w:val="000000"/>
          <w:lang w:val="fr-FR"/>
        </w:rPr>
        <w:t>urgence, à</w:t>
      </w:r>
      <w:r w:rsidR="00AC2CCB" w:rsidRPr="0099742A">
        <w:rPr>
          <w:color w:val="000000"/>
          <w:lang w:val="fr-FR"/>
        </w:rPr>
        <w:t xml:space="preserve"> la </w:t>
      </w:r>
      <w:r w:rsidRPr="0099742A">
        <w:rPr>
          <w:color w:val="000000"/>
          <w:lang w:val="fr-FR"/>
        </w:rPr>
        <w:t>fois avec et pour</w:t>
      </w:r>
      <w:r w:rsidR="00AC2CCB" w:rsidRPr="0099742A">
        <w:rPr>
          <w:color w:val="000000"/>
          <w:lang w:val="fr-FR"/>
        </w:rPr>
        <w:t xml:space="preserve"> la </w:t>
      </w:r>
      <w:r w:rsidRPr="0099742A">
        <w:rPr>
          <w:color w:val="000000"/>
          <w:lang w:val="fr-FR"/>
        </w:rPr>
        <w:t>nature.</w:t>
      </w:r>
    </w:p>
    <w:p w14:paraId="42AF6B79" w14:textId="41F44FBF" w:rsidR="00AE3854" w:rsidRPr="0099742A" w:rsidRDefault="00AE3854" w:rsidP="007D6A42">
      <w:pPr>
        <w:pStyle w:val="Normalnumber"/>
        <w:rPr>
          <w:color w:val="000000"/>
          <w:lang w:val="fr-FR"/>
        </w:rPr>
      </w:pPr>
      <w:r w:rsidRPr="0099742A">
        <w:rPr>
          <w:color w:val="000000"/>
          <w:lang w:val="fr-FR"/>
        </w:rPr>
        <w:t>Alors que</w:t>
      </w:r>
      <w:r w:rsidR="00AC2CCB" w:rsidRPr="0099742A">
        <w:rPr>
          <w:color w:val="000000"/>
          <w:lang w:val="fr-FR"/>
        </w:rPr>
        <w:t xml:space="preserve"> les </w:t>
      </w:r>
      <w:r w:rsidRPr="0099742A">
        <w:rPr>
          <w:color w:val="000000"/>
          <w:lang w:val="fr-FR"/>
        </w:rPr>
        <w:t>effets dévastateurs de</w:t>
      </w:r>
      <w:r w:rsidR="00AC2CCB" w:rsidRPr="0099742A">
        <w:rPr>
          <w:color w:val="000000"/>
          <w:lang w:val="fr-FR"/>
        </w:rPr>
        <w:t xml:space="preserve"> la </w:t>
      </w:r>
      <w:r w:rsidRPr="0099742A">
        <w:rPr>
          <w:color w:val="000000"/>
          <w:lang w:val="fr-FR"/>
        </w:rPr>
        <w:t>pandémie se f</w:t>
      </w:r>
      <w:r w:rsidR="00E14B2A">
        <w:rPr>
          <w:color w:val="000000"/>
          <w:lang w:val="fr-FR"/>
        </w:rPr>
        <w:t>aisaie</w:t>
      </w:r>
      <w:r w:rsidRPr="0099742A">
        <w:rPr>
          <w:color w:val="000000"/>
          <w:lang w:val="fr-FR"/>
        </w:rPr>
        <w:t>nt encore sentir dans</w:t>
      </w:r>
      <w:r w:rsidR="00AC2CCB" w:rsidRPr="0099742A">
        <w:rPr>
          <w:color w:val="000000"/>
          <w:lang w:val="fr-FR"/>
        </w:rPr>
        <w:t xml:space="preserve"> le </w:t>
      </w:r>
      <w:r w:rsidRPr="0099742A">
        <w:rPr>
          <w:color w:val="000000"/>
          <w:lang w:val="fr-FR"/>
        </w:rPr>
        <w:t>monde entier,</w:t>
      </w:r>
      <w:r w:rsidR="00AC2CCB" w:rsidRPr="0099742A">
        <w:rPr>
          <w:color w:val="000000"/>
          <w:lang w:val="fr-FR"/>
        </w:rPr>
        <w:t xml:space="preserve"> la </w:t>
      </w:r>
      <w:r w:rsidRPr="0099742A">
        <w:rPr>
          <w:color w:val="000000"/>
          <w:lang w:val="fr-FR"/>
        </w:rPr>
        <w:t>réponse à</w:t>
      </w:r>
      <w:r w:rsidR="00AC2CCB" w:rsidRPr="0099742A">
        <w:rPr>
          <w:color w:val="000000"/>
          <w:lang w:val="fr-FR"/>
        </w:rPr>
        <w:t xml:space="preserve"> la </w:t>
      </w:r>
      <w:r w:rsidRPr="0099742A">
        <w:rPr>
          <w:color w:val="000000"/>
          <w:lang w:val="fr-FR"/>
        </w:rPr>
        <w:t>crise mondiale a</w:t>
      </w:r>
      <w:r w:rsidR="00E14B2A">
        <w:rPr>
          <w:color w:val="000000"/>
          <w:lang w:val="fr-FR"/>
        </w:rPr>
        <w:t>vait</w:t>
      </w:r>
      <w:r w:rsidRPr="0099742A">
        <w:rPr>
          <w:color w:val="000000"/>
          <w:lang w:val="fr-FR"/>
        </w:rPr>
        <w:t xml:space="preserve"> offert</w:t>
      </w:r>
      <w:r w:rsidR="00AC2CCB" w:rsidRPr="0099742A">
        <w:rPr>
          <w:color w:val="000000"/>
          <w:lang w:val="fr-FR"/>
        </w:rPr>
        <w:t xml:space="preserve"> une </w:t>
      </w:r>
      <w:r w:rsidRPr="0099742A">
        <w:rPr>
          <w:color w:val="000000"/>
          <w:lang w:val="fr-FR"/>
        </w:rPr>
        <w:t>occasion historique de repenser</w:t>
      </w:r>
      <w:r w:rsidR="00AC2CCB" w:rsidRPr="0099742A">
        <w:rPr>
          <w:color w:val="000000"/>
          <w:lang w:val="fr-FR"/>
        </w:rPr>
        <w:t xml:space="preserve"> la </w:t>
      </w:r>
      <w:r w:rsidRPr="0099742A">
        <w:rPr>
          <w:color w:val="000000"/>
          <w:lang w:val="fr-FR"/>
        </w:rPr>
        <w:t>manière dont</w:t>
      </w:r>
      <w:r w:rsidR="00AC2CCB" w:rsidRPr="0099742A">
        <w:rPr>
          <w:color w:val="000000"/>
          <w:lang w:val="fr-FR"/>
        </w:rPr>
        <w:t xml:space="preserve"> les </w:t>
      </w:r>
      <w:r w:rsidRPr="0099742A">
        <w:rPr>
          <w:color w:val="000000"/>
          <w:lang w:val="fr-FR"/>
        </w:rPr>
        <w:t>ressources naturelles limitées de</w:t>
      </w:r>
      <w:r w:rsidR="00AC2CCB" w:rsidRPr="0099742A">
        <w:rPr>
          <w:color w:val="000000"/>
          <w:lang w:val="fr-FR"/>
        </w:rPr>
        <w:t xml:space="preserve"> la </w:t>
      </w:r>
      <w:r w:rsidRPr="0099742A">
        <w:rPr>
          <w:color w:val="000000"/>
          <w:lang w:val="fr-FR"/>
        </w:rPr>
        <w:t xml:space="preserve">planète </w:t>
      </w:r>
      <w:r w:rsidR="00E14B2A">
        <w:rPr>
          <w:color w:val="000000"/>
          <w:lang w:val="fr-FR"/>
        </w:rPr>
        <w:t>étaient</w:t>
      </w:r>
      <w:r w:rsidRPr="0099742A">
        <w:rPr>
          <w:color w:val="000000"/>
          <w:lang w:val="fr-FR"/>
        </w:rPr>
        <w:t xml:space="preserve"> gérées, gouvernées, financées et utilisées, et de contribuer à orienter</w:t>
      </w:r>
      <w:r w:rsidR="00AC2CCB" w:rsidRPr="0099742A">
        <w:rPr>
          <w:color w:val="000000"/>
          <w:lang w:val="fr-FR"/>
        </w:rPr>
        <w:t xml:space="preserve"> les </w:t>
      </w:r>
      <w:r w:rsidRPr="0099742A">
        <w:rPr>
          <w:color w:val="000000"/>
          <w:lang w:val="fr-FR"/>
        </w:rPr>
        <w:t>pays et</w:t>
      </w:r>
      <w:r w:rsidR="00AC2CCB" w:rsidRPr="0099742A">
        <w:rPr>
          <w:color w:val="000000"/>
          <w:lang w:val="fr-FR"/>
        </w:rPr>
        <w:t xml:space="preserve"> les </w:t>
      </w:r>
      <w:r w:rsidRPr="0099742A">
        <w:rPr>
          <w:color w:val="000000"/>
          <w:lang w:val="fr-FR"/>
        </w:rPr>
        <w:t>sociétés sur</w:t>
      </w:r>
      <w:r w:rsidR="00AC2CCB" w:rsidRPr="0099742A">
        <w:rPr>
          <w:color w:val="000000"/>
          <w:lang w:val="fr-FR"/>
        </w:rPr>
        <w:t xml:space="preserve"> des </w:t>
      </w:r>
      <w:r w:rsidRPr="0099742A">
        <w:rPr>
          <w:color w:val="000000"/>
          <w:lang w:val="fr-FR"/>
        </w:rPr>
        <w:t>voies plus durables et inclusives.</w:t>
      </w:r>
      <w:r w:rsidR="00AC2CCB" w:rsidRPr="0099742A">
        <w:rPr>
          <w:color w:val="000000"/>
          <w:lang w:val="fr-FR"/>
        </w:rPr>
        <w:t xml:space="preserve"> </w:t>
      </w:r>
      <w:r w:rsidR="006B7F51">
        <w:rPr>
          <w:color w:val="000000"/>
          <w:lang w:val="fr-FR"/>
        </w:rPr>
        <w:t>L</w:t>
      </w:r>
      <w:r w:rsidR="00AC2CCB" w:rsidRPr="0099742A">
        <w:rPr>
          <w:color w:val="000000"/>
          <w:lang w:val="fr-FR"/>
        </w:rPr>
        <w:t>es </w:t>
      </w:r>
      <w:r w:rsidRPr="0099742A">
        <w:rPr>
          <w:color w:val="000000"/>
          <w:lang w:val="fr-FR"/>
        </w:rPr>
        <w:t>travaux de</w:t>
      </w:r>
      <w:r w:rsidR="00AC2CCB" w:rsidRPr="0099742A">
        <w:rPr>
          <w:color w:val="000000"/>
          <w:lang w:val="fr-FR"/>
        </w:rPr>
        <w:t xml:space="preserve"> la </w:t>
      </w:r>
      <w:r w:rsidRPr="0099742A">
        <w:rPr>
          <w:color w:val="000000"/>
          <w:lang w:val="fr-FR"/>
        </w:rPr>
        <w:t xml:space="preserve">Plateforme </w:t>
      </w:r>
      <w:r w:rsidR="00BC1967">
        <w:rPr>
          <w:color w:val="000000"/>
          <w:lang w:val="fr-FR"/>
        </w:rPr>
        <w:t>avaient</w:t>
      </w:r>
      <w:r w:rsidRPr="0099742A">
        <w:rPr>
          <w:color w:val="000000"/>
          <w:lang w:val="fr-FR"/>
        </w:rPr>
        <w:t xml:space="preserve"> fourni</w:t>
      </w:r>
      <w:r w:rsidR="00AC2CCB" w:rsidRPr="0099742A">
        <w:rPr>
          <w:color w:val="000000"/>
          <w:lang w:val="fr-FR"/>
        </w:rPr>
        <w:t xml:space="preserve"> des </w:t>
      </w:r>
      <w:r w:rsidRPr="0099742A">
        <w:rPr>
          <w:color w:val="000000"/>
          <w:lang w:val="fr-FR"/>
        </w:rPr>
        <w:t>orientations sur</w:t>
      </w:r>
      <w:r w:rsidR="00AC2CCB" w:rsidRPr="0099742A">
        <w:rPr>
          <w:color w:val="000000"/>
          <w:lang w:val="fr-FR"/>
        </w:rPr>
        <w:t xml:space="preserve"> les </w:t>
      </w:r>
      <w:r w:rsidRPr="0099742A">
        <w:rPr>
          <w:color w:val="000000"/>
          <w:lang w:val="fr-FR"/>
        </w:rPr>
        <w:t>moyens d</w:t>
      </w:r>
      <w:r w:rsidR="007D6A42" w:rsidRPr="0099742A">
        <w:rPr>
          <w:color w:val="000000"/>
          <w:lang w:val="fr-FR"/>
        </w:rPr>
        <w:t>’</w:t>
      </w:r>
      <w:r w:rsidRPr="0099742A">
        <w:rPr>
          <w:color w:val="000000"/>
          <w:lang w:val="fr-FR"/>
        </w:rPr>
        <w:t>aider</w:t>
      </w:r>
      <w:r w:rsidR="00AC2CCB" w:rsidRPr="0099742A">
        <w:rPr>
          <w:color w:val="000000"/>
          <w:lang w:val="fr-FR"/>
        </w:rPr>
        <w:t xml:space="preserve"> les </w:t>
      </w:r>
      <w:r w:rsidRPr="0099742A">
        <w:rPr>
          <w:color w:val="000000"/>
          <w:lang w:val="fr-FR"/>
        </w:rPr>
        <w:t>pays à élaborer leurs plans de relance écologique et à mettre en œuvre leurs actions de transformation sur</w:t>
      </w:r>
      <w:r w:rsidR="00AC2CCB" w:rsidRPr="0099742A">
        <w:rPr>
          <w:color w:val="000000"/>
          <w:lang w:val="fr-FR"/>
        </w:rPr>
        <w:t xml:space="preserve"> le </w:t>
      </w:r>
      <w:r w:rsidRPr="0099742A">
        <w:rPr>
          <w:color w:val="000000"/>
          <w:lang w:val="fr-FR"/>
        </w:rPr>
        <w:t>terrain. Il a</w:t>
      </w:r>
      <w:r w:rsidR="00BC1967">
        <w:rPr>
          <w:color w:val="000000"/>
          <w:lang w:val="fr-FR"/>
        </w:rPr>
        <w:t>vait</w:t>
      </w:r>
      <w:r w:rsidRPr="0099742A">
        <w:rPr>
          <w:color w:val="000000"/>
          <w:lang w:val="fr-FR"/>
        </w:rPr>
        <w:t xml:space="preserve"> été largement reconnu que</w:t>
      </w:r>
      <w:r w:rsidR="00AC2CCB" w:rsidRPr="0099742A">
        <w:rPr>
          <w:color w:val="000000"/>
          <w:lang w:val="fr-FR"/>
        </w:rPr>
        <w:t xml:space="preserve"> les </w:t>
      </w:r>
      <w:r w:rsidRPr="0099742A">
        <w:rPr>
          <w:color w:val="000000"/>
          <w:lang w:val="fr-FR"/>
        </w:rPr>
        <w:t>solutions devaient être interconnectées et que</w:t>
      </w:r>
      <w:r w:rsidR="00AC2CCB" w:rsidRPr="0099742A">
        <w:rPr>
          <w:color w:val="000000"/>
          <w:lang w:val="fr-FR"/>
        </w:rPr>
        <w:t xml:space="preserve"> les </w:t>
      </w:r>
      <w:r w:rsidRPr="0099742A">
        <w:rPr>
          <w:color w:val="000000"/>
          <w:lang w:val="fr-FR"/>
        </w:rPr>
        <w:t>agendas de</w:t>
      </w:r>
      <w:r w:rsidR="00AC2CCB" w:rsidRPr="0099742A">
        <w:rPr>
          <w:color w:val="000000"/>
          <w:lang w:val="fr-FR"/>
        </w:rPr>
        <w:t xml:space="preserve"> la </w:t>
      </w:r>
      <w:r w:rsidRPr="0099742A">
        <w:rPr>
          <w:color w:val="000000"/>
          <w:lang w:val="fr-FR"/>
        </w:rPr>
        <w:t>biodiversité, du climat, de</w:t>
      </w:r>
      <w:r w:rsidR="00AC2CCB" w:rsidRPr="0099742A">
        <w:rPr>
          <w:color w:val="000000"/>
          <w:lang w:val="fr-FR"/>
        </w:rPr>
        <w:t xml:space="preserve"> la </w:t>
      </w:r>
      <w:r w:rsidRPr="0099742A">
        <w:rPr>
          <w:color w:val="000000"/>
          <w:lang w:val="fr-FR"/>
        </w:rPr>
        <w:t>pollution, de l</w:t>
      </w:r>
      <w:r w:rsidR="007D6A42" w:rsidRPr="0099742A">
        <w:rPr>
          <w:color w:val="000000"/>
          <w:lang w:val="fr-FR"/>
        </w:rPr>
        <w:t>’</w:t>
      </w:r>
      <w:r w:rsidRPr="0099742A">
        <w:rPr>
          <w:color w:val="000000"/>
          <w:lang w:val="fr-FR"/>
        </w:rPr>
        <w:t>alimentation et de</w:t>
      </w:r>
      <w:r w:rsidR="00AC2CCB" w:rsidRPr="0099742A">
        <w:rPr>
          <w:color w:val="000000"/>
          <w:lang w:val="fr-FR"/>
        </w:rPr>
        <w:t xml:space="preserve"> la </w:t>
      </w:r>
      <w:r w:rsidRPr="0099742A">
        <w:rPr>
          <w:color w:val="000000"/>
          <w:lang w:val="fr-FR"/>
        </w:rPr>
        <w:t>santé devaient se recouper pour développer</w:t>
      </w:r>
      <w:r w:rsidR="00AC2CCB" w:rsidRPr="0099742A">
        <w:rPr>
          <w:color w:val="000000"/>
          <w:lang w:val="fr-FR"/>
        </w:rPr>
        <w:t xml:space="preserve"> une </w:t>
      </w:r>
      <w:r w:rsidRPr="0099742A">
        <w:rPr>
          <w:color w:val="000000"/>
          <w:lang w:val="fr-FR"/>
        </w:rPr>
        <w:t xml:space="preserve">économie </w:t>
      </w:r>
      <w:proofErr w:type="gramStart"/>
      <w:r w:rsidRPr="0099742A">
        <w:rPr>
          <w:color w:val="000000"/>
          <w:lang w:val="fr-FR"/>
        </w:rPr>
        <w:t>plus circulaire</w:t>
      </w:r>
      <w:proofErr w:type="gramEnd"/>
      <w:r w:rsidRPr="0099742A">
        <w:rPr>
          <w:color w:val="000000"/>
          <w:lang w:val="fr-FR"/>
        </w:rPr>
        <w:t xml:space="preserve"> et équitable. Cette compréhension soulign</w:t>
      </w:r>
      <w:r w:rsidR="00054404">
        <w:rPr>
          <w:color w:val="000000"/>
          <w:lang w:val="fr-FR"/>
        </w:rPr>
        <w:t>ait</w:t>
      </w:r>
      <w:r w:rsidRPr="0099742A">
        <w:rPr>
          <w:color w:val="000000"/>
          <w:lang w:val="fr-FR"/>
        </w:rPr>
        <w:t xml:space="preserve"> l</w:t>
      </w:r>
      <w:r w:rsidR="007D6A42" w:rsidRPr="0099742A">
        <w:rPr>
          <w:color w:val="000000"/>
          <w:lang w:val="fr-FR"/>
        </w:rPr>
        <w:t>’</w:t>
      </w:r>
      <w:r w:rsidRPr="0099742A">
        <w:rPr>
          <w:color w:val="000000"/>
          <w:lang w:val="fr-FR"/>
        </w:rPr>
        <w:t>importance</w:t>
      </w:r>
      <w:r w:rsidR="00AC2CCB" w:rsidRPr="0099742A">
        <w:rPr>
          <w:color w:val="000000"/>
          <w:lang w:val="fr-FR"/>
        </w:rPr>
        <w:t xml:space="preserve"> des </w:t>
      </w:r>
      <w:r w:rsidRPr="0099742A">
        <w:rPr>
          <w:color w:val="000000"/>
          <w:lang w:val="fr-FR"/>
        </w:rPr>
        <w:t>évaluations</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des </w:t>
      </w:r>
      <w:r w:rsidRPr="0099742A">
        <w:rPr>
          <w:color w:val="000000"/>
          <w:lang w:val="fr-FR"/>
        </w:rPr>
        <w:t xml:space="preserve">évaluations thématiques. </w:t>
      </w:r>
    </w:p>
    <w:p w14:paraId="5EBAE2E3" w14:textId="1BC0488A" w:rsidR="00AE3854" w:rsidRPr="0099742A" w:rsidRDefault="00AE3854" w:rsidP="007D6A42">
      <w:pPr>
        <w:pStyle w:val="Normalnumber"/>
        <w:rPr>
          <w:lang w:val="fr-FR"/>
        </w:rPr>
      </w:pPr>
      <w:r w:rsidRPr="0099742A">
        <w:rPr>
          <w:color w:val="000000"/>
          <w:lang w:val="fr-FR"/>
        </w:rPr>
        <w:t>La Décennie</w:t>
      </w:r>
      <w:r w:rsidR="00AC2CCB" w:rsidRPr="0099742A">
        <w:rPr>
          <w:color w:val="000000"/>
          <w:lang w:val="fr-FR"/>
        </w:rPr>
        <w:t xml:space="preserve"> des </w:t>
      </w:r>
      <w:r w:rsidRPr="0099742A">
        <w:rPr>
          <w:color w:val="000000"/>
          <w:lang w:val="fr-FR"/>
        </w:rPr>
        <w:t>Nations Unies pour</w:t>
      </w:r>
      <w:r w:rsidR="00AC2CCB" w:rsidRPr="0099742A">
        <w:rPr>
          <w:color w:val="000000"/>
          <w:lang w:val="fr-FR"/>
        </w:rPr>
        <w:t xml:space="preserve"> la </w:t>
      </w:r>
      <w:r w:rsidRPr="0099742A">
        <w:rPr>
          <w:color w:val="000000"/>
          <w:lang w:val="fr-FR"/>
        </w:rPr>
        <w:t>restauration</w:t>
      </w:r>
      <w:r w:rsidR="00AC2CCB" w:rsidRPr="0099742A">
        <w:rPr>
          <w:color w:val="000000"/>
          <w:lang w:val="fr-FR"/>
        </w:rPr>
        <w:t xml:space="preserve"> des </w:t>
      </w:r>
      <w:r w:rsidRPr="0099742A">
        <w:rPr>
          <w:color w:val="000000"/>
          <w:lang w:val="fr-FR"/>
        </w:rPr>
        <w:t>écosystèmes a</w:t>
      </w:r>
      <w:r w:rsidR="00EF6484">
        <w:rPr>
          <w:color w:val="000000"/>
          <w:lang w:val="fr-FR"/>
        </w:rPr>
        <w:t>vait</w:t>
      </w:r>
      <w:r w:rsidRPr="0099742A">
        <w:rPr>
          <w:color w:val="000000"/>
          <w:lang w:val="fr-FR"/>
        </w:rPr>
        <w:t xml:space="preserve"> été entamée en juin 2021 et</w:t>
      </w:r>
      <w:r w:rsidR="00AC2CCB" w:rsidRPr="0099742A">
        <w:rPr>
          <w:color w:val="000000"/>
          <w:lang w:val="fr-FR"/>
        </w:rPr>
        <w:t xml:space="preserve"> la </w:t>
      </w:r>
      <w:r w:rsidRPr="0099742A">
        <w:rPr>
          <w:color w:val="000000"/>
          <w:lang w:val="fr-FR"/>
        </w:rPr>
        <w:t>Conférence</w:t>
      </w:r>
      <w:r w:rsidR="00AC2CCB" w:rsidRPr="0099742A">
        <w:rPr>
          <w:color w:val="000000"/>
          <w:lang w:val="fr-FR"/>
        </w:rPr>
        <w:t xml:space="preserve"> des </w:t>
      </w:r>
      <w:r w:rsidR="00EF6484">
        <w:rPr>
          <w:color w:val="000000"/>
          <w:lang w:val="fr-FR"/>
        </w:rPr>
        <w:t>P</w:t>
      </w:r>
      <w:r w:rsidRPr="0099742A">
        <w:rPr>
          <w:color w:val="000000"/>
          <w:lang w:val="fr-FR"/>
        </w:rPr>
        <w:t xml:space="preserve">arties </w:t>
      </w:r>
      <w:r w:rsidR="00EF6484">
        <w:rPr>
          <w:color w:val="000000"/>
          <w:lang w:val="fr-FR"/>
        </w:rPr>
        <w:t>à</w:t>
      </w:r>
      <w:r w:rsidR="00AC2CCB" w:rsidRPr="0099742A">
        <w:rPr>
          <w:color w:val="000000"/>
          <w:lang w:val="fr-FR"/>
        </w:rPr>
        <w:t xml:space="preserve"> la </w:t>
      </w:r>
      <w:r w:rsidRPr="0099742A">
        <w:rPr>
          <w:color w:val="000000"/>
          <w:lang w:val="fr-FR"/>
        </w:rPr>
        <w:t>Convention sur</w:t>
      </w:r>
      <w:r w:rsidR="00AC2CCB" w:rsidRPr="0099742A">
        <w:rPr>
          <w:color w:val="000000"/>
          <w:lang w:val="fr-FR"/>
        </w:rPr>
        <w:t xml:space="preserve"> la </w:t>
      </w:r>
      <w:r w:rsidRPr="0099742A">
        <w:rPr>
          <w:color w:val="000000"/>
          <w:lang w:val="fr-FR"/>
        </w:rPr>
        <w:t>diversité biologique était tenue, lors de sa</w:t>
      </w:r>
      <w:r w:rsidR="007D6A42" w:rsidRPr="0099742A">
        <w:rPr>
          <w:color w:val="000000"/>
          <w:lang w:val="fr-FR"/>
        </w:rPr>
        <w:t> </w:t>
      </w:r>
      <w:r w:rsidRPr="0099742A">
        <w:rPr>
          <w:color w:val="000000"/>
          <w:lang w:val="fr-FR"/>
        </w:rPr>
        <w:t>quinzième réunion, de définir</w:t>
      </w:r>
      <w:r w:rsidR="00AC2CCB" w:rsidRPr="0099742A">
        <w:rPr>
          <w:color w:val="000000"/>
          <w:lang w:val="fr-FR"/>
        </w:rPr>
        <w:t xml:space="preserve"> un </w:t>
      </w:r>
      <w:r w:rsidRPr="0099742A">
        <w:rPr>
          <w:color w:val="000000"/>
          <w:lang w:val="fr-FR"/>
        </w:rPr>
        <w:t>plan d</w:t>
      </w:r>
      <w:r w:rsidR="007D6A42" w:rsidRPr="0099742A">
        <w:rPr>
          <w:color w:val="000000"/>
          <w:lang w:val="fr-FR"/>
        </w:rPr>
        <w:t>’</w:t>
      </w:r>
      <w:r w:rsidRPr="0099742A">
        <w:rPr>
          <w:color w:val="000000"/>
          <w:lang w:val="fr-FR"/>
        </w:rPr>
        <w:t>action décisif pour</w:t>
      </w:r>
      <w:r w:rsidR="00AC2CCB" w:rsidRPr="0099742A">
        <w:rPr>
          <w:color w:val="000000"/>
          <w:lang w:val="fr-FR"/>
        </w:rPr>
        <w:t xml:space="preserve"> la </w:t>
      </w:r>
      <w:r w:rsidRPr="0099742A">
        <w:rPr>
          <w:color w:val="000000"/>
          <w:lang w:val="fr-FR"/>
        </w:rPr>
        <w:t>prochaine décennie et au-delà. Il était donc essentiel que</w:t>
      </w:r>
      <w:r w:rsidR="00AC2CCB" w:rsidRPr="0099742A">
        <w:rPr>
          <w:color w:val="000000"/>
          <w:lang w:val="fr-FR"/>
        </w:rPr>
        <w:t xml:space="preserve"> les </w:t>
      </w:r>
      <w:r w:rsidRPr="0099742A">
        <w:rPr>
          <w:color w:val="000000"/>
          <w:lang w:val="fr-FR"/>
        </w:rPr>
        <w:t>connaissances, l</w:t>
      </w:r>
      <w:r w:rsidR="007D6A42" w:rsidRPr="0099742A">
        <w:rPr>
          <w:color w:val="000000"/>
          <w:lang w:val="fr-FR"/>
        </w:rPr>
        <w:t>’</w:t>
      </w:r>
      <w:r w:rsidRPr="0099742A">
        <w:rPr>
          <w:color w:val="000000"/>
          <w:lang w:val="fr-FR"/>
        </w:rPr>
        <w:t>expertise et</w:t>
      </w:r>
      <w:r w:rsidR="00AC2CCB" w:rsidRPr="0099742A">
        <w:rPr>
          <w:color w:val="000000"/>
          <w:lang w:val="fr-FR"/>
        </w:rPr>
        <w:t xml:space="preserve"> les </w:t>
      </w:r>
      <w:r w:rsidRPr="0099742A">
        <w:rPr>
          <w:color w:val="000000"/>
          <w:lang w:val="fr-FR"/>
        </w:rPr>
        <w:t>capacités de</w:t>
      </w:r>
      <w:r w:rsidR="00AC2CCB" w:rsidRPr="0099742A">
        <w:rPr>
          <w:color w:val="000000"/>
          <w:lang w:val="fr-FR"/>
        </w:rPr>
        <w:t xml:space="preserve"> la </w:t>
      </w:r>
      <w:r w:rsidRPr="0099742A">
        <w:rPr>
          <w:color w:val="000000"/>
          <w:lang w:val="fr-FR"/>
        </w:rPr>
        <w:t>Plateforme soient partagées efficacement et utilisées pour atteindre</w:t>
      </w:r>
      <w:r w:rsidR="00AC2CCB" w:rsidRPr="0099742A">
        <w:rPr>
          <w:color w:val="000000"/>
          <w:lang w:val="fr-FR"/>
        </w:rPr>
        <w:t xml:space="preserve"> les </w:t>
      </w:r>
      <w:r w:rsidRPr="0099742A">
        <w:rPr>
          <w:color w:val="000000"/>
          <w:lang w:val="fr-FR"/>
        </w:rPr>
        <w:t>objectifs mondiaux en matière de biodiversité.</w:t>
      </w:r>
    </w:p>
    <w:p w14:paraId="429F07D0" w14:textId="137E0876" w:rsidR="00AE3854" w:rsidRPr="0099742A" w:rsidRDefault="00AE3854" w:rsidP="007D6A42">
      <w:pPr>
        <w:pStyle w:val="Normalnumber"/>
        <w:rPr>
          <w:lang w:val="fr-FR"/>
        </w:rPr>
      </w:pPr>
      <w:r w:rsidRPr="0099742A">
        <w:rPr>
          <w:color w:val="000000"/>
          <w:lang w:val="fr-FR"/>
        </w:rPr>
        <w:t>Les organisations compétentes</w:t>
      </w:r>
      <w:r w:rsidR="00AC2CCB" w:rsidRPr="0099742A">
        <w:rPr>
          <w:color w:val="000000"/>
          <w:lang w:val="fr-FR"/>
        </w:rPr>
        <w:t xml:space="preserve"> des </w:t>
      </w:r>
      <w:r w:rsidRPr="0099742A">
        <w:rPr>
          <w:color w:val="000000"/>
          <w:lang w:val="fr-FR"/>
        </w:rPr>
        <w:t>Nations Unies rest</w:t>
      </w:r>
      <w:r w:rsidR="00EF6484">
        <w:rPr>
          <w:color w:val="000000"/>
          <w:lang w:val="fr-FR"/>
        </w:rPr>
        <w:t>aie</w:t>
      </w:r>
      <w:r w:rsidRPr="0099742A">
        <w:rPr>
          <w:color w:val="000000"/>
          <w:lang w:val="fr-FR"/>
        </w:rPr>
        <w:t>nt déterminées à appuyer</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en évaluant</w:t>
      </w:r>
      <w:r w:rsidR="00AC2CCB" w:rsidRPr="0099742A">
        <w:rPr>
          <w:color w:val="000000"/>
          <w:lang w:val="fr-FR"/>
        </w:rPr>
        <w:t xml:space="preserve"> les </w:t>
      </w:r>
      <w:r w:rsidRPr="0099742A">
        <w:rPr>
          <w:color w:val="000000"/>
          <w:lang w:val="fr-FR"/>
        </w:rPr>
        <w:t>connaissances, en sensibilisant</w:t>
      </w:r>
      <w:r w:rsidR="00AC2CCB" w:rsidRPr="0099742A">
        <w:rPr>
          <w:color w:val="000000"/>
          <w:lang w:val="fr-FR"/>
        </w:rPr>
        <w:t xml:space="preserve"> aux </w:t>
      </w:r>
      <w:r w:rsidRPr="0099742A">
        <w:rPr>
          <w:color w:val="000000"/>
          <w:lang w:val="fr-FR"/>
        </w:rPr>
        <w:t>résultats de l</w:t>
      </w:r>
      <w:r w:rsidR="007D6A42" w:rsidRPr="0099742A">
        <w:rPr>
          <w:color w:val="000000"/>
          <w:lang w:val="fr-FR"/>
        </w:rPr>
        <w:t>’</w:t>
      </w:r>
      <w:r w:rsidRPr="0099742A">
        <w:rPr>
          <w:color w:val="000000"/>
          <w:lang w:val="fr-FR"/>
        </w:rPr>
        <w:t>évaluation et en favorisant leur adoption, avec d</w:t>
      </w:r>
      <w:r w:rsidR="007D6A42" w:rsidRPr="0099742A">
        <w:rPr>
          <w:color w:val="000000"/>
          <w:lang w:val="fr-FR"/>
        </w:rPr>
        <w:t>’</w:t>
      </w:r>
      <w:r w:rsidRPr="0099742A">
        <w:rPr>
          <w:color w:val="000000"/>
          <w:lang w:val="fr-FR"/>
        </w:rPr>
        <w:t>autres partenaires, en vue de</w:t>
      </w:r>
      <w:r w:rsidR="00AC2CCB" w:rsidRPr="0099742A">
        <w:rPr>
          <w:color w:val="000000"/>
          <w:lang w:val="fr-FR"/>
        </w:rPr>
        <w:t xml:space="preserve"> la </w:t>
      </w:r>
      <w:r w:rsidRPr="0099742A">
        <w:rPr>
          <w:color w:val="000000"/>
          <w:lang w:val="fr-FR"/>
        </w:rPr>
        <w:t>mission commune consistant à répondre à</w:t>
      </w:r>
      <w:r w:rsidR="00AC2CCB" w:rsidRPr="0099742A">
        <w:rPr>
          <w:color w:val="000000"/>
          <w:lang w:val="fr-FR"/>
        </w:rPr>
        <w:t xml:space="preserve"> la </w:t>
      </w:r>
      <w:r w:rsidRPr="0099742A">
        <w:rPr>
          <w:color w:val="000000"/>
          <w:lang w:val="fr-FR"/>
        </w:rPr>
        <w:t>crise du</w:t>
      </w:r>
      <w:r w:rsidR="00DB18CC">
        <w:rPr>
          <w:color w:val="000000"/>
          <w:lang w:val="fr-FR"/>
        </w:rPr>
        <w:t> </w:t>
      </w:r>
      <w:r w:rsidRPr="0099742A">
        <w:rPr>
          <w:color w:val="000000"/>
          <w:lang w:val="fr-FR"/>
        </w:rPr>
        <w:t>COVID</w:t>
      </w:r>
      <w:r w:rsidR="007D6A42" w:rsidRPr="0099742A">
        <w:rPr>
          <w:color w:val="000000"/>
          <w:rtl/>
          <w:lang w:val="fr-FR"/>
        </w:rPr>
        <w:noBreakHyphen/>
      </w:r>
      <w:r w:rsidRPr="0099742A">
        <w:rPr>
          <w:color w:val="000000"/>
          <w:lang w:val="fr-FR"/>
        </w:rPr>
        <w:t>19, à atténuer</w:t>
      </w:r>
      <w:r w:rsidR="00AC2CCB" w:rsidRPr="0099742A">
        <w:rPr>
          <w:color w:val="000000"/>
          <w:lang w:val="fr-FR"/>
        </w:rPr>
        <w:t xml:space="preserve"> le </w:t>
      </w:r>
      <w:r w:rsidRPr="0099742A">
        <w:rPr>
          <w:color w:val="000000"/>
          <w:lang w:val="fr-FR"/>
        </w:rPr>
        <w:t>risque de futures pandémies et à accélérer</w:t>
      </w:r>
      <w:r w:rsidR="00AC2CCB" w:rsidRPr="0099742A">
        <w:rPr>
          <w:color w:val="000000"/>
          <w:lang w:val="fr-FR"/>
        </w:rPr>
        <w:t xml:space="preserve"> la </w:t>
      </w:r>
      <w:r w:rsidRPr="0099742A">
        <w:rPr>
          <w:color w:val="000000"/>
          <w:lang w:val="fr-FR"/>
        </w:rPr>
        <w:t>mise en œuvre</w:t>
      </w:r>
      <w:r w:rsidR="00AC2CCB" w:rsidRPr="0099742A">
        <w:rPr>
          <w:color w:val="000000"/>
          <w:lang w:val="fr-FR"/>
        </w:rPr>
        <w:t xml:space="preserve"> des </w:t>
      </w:r>
      <w:r w:rsidRPr="0099742A">
        <w:rPr>
          <w:color w:val="000000"/>
          <w:lang w:val="fr-FR"/>
        </w:rPr>
        <w:t>objectifs de</w:t>
      </w:r>
      <w:r w:rsidR="007D6A42" w:rsidRPr="0099742A">
        <w:rPr>
          <w:color w:val="000000"/>
          <w:lang w:val="fr-FR"/>
        </w:rPr>
        <w:t> </w:t>
      </w:r>
      <w:r w:rsidRPr="0099742A">
        <w:rPr>
          <w:color w:val="000000"/>
          <w:lang w:val="fr-FR"/>
        </w:rPr>
        <w:t>développement durable.</w:t>
      </w:r>
    </w:p>
    <w:p w14:paraId="69FB9F3C" w14:textId="183EF942" w:rsidR="00AE3854" w:rsidRPr="0099742A" w:rsidRDefault="00AE3854" w:rsidP="007D6A42">
      <w:pPr>
        <w:pStyle w:val="Normalnumber"/>
        <w:rPr>
          <w:lang w:val="fr-FR"/>
        </w:rPr>
      </w:pPr>
      <w:r w:rsidRPr="0099742A">
        <w:rPr>
          <w:color w:val="000000"/>
          <w:lang w:val="fr-FR"/>
        </w:rPr>
        <w:t>En guise de conclusion, elle a exprimé sa gratitude</w:t>
      </w:r>
      <w:r w:rsidR="00AC2CCB" w:rsidRPr="0099742A">
        <w:rPr>
          <w:color w:val="000000"/>
          <w:lang w:val="fr-FR"/>
        </w:rPr>
        <w:t xml:space="preserve"> aux </w:t>
      </w:r>
      <w:r w:rsidRPr="0099742A">
        <w:rPr>
          <w:color w:val="000000"/>
          <w:lang w:val="fr-FR"/>
        </w:rPr>
        <w:t>donateurs pour leur généreux soutien financier</w:t>
      </w:r>
      <w:r w:rsidR="00AC2CCB" w:rsidRPr="0099742A">
        <w:rPr>
          <w:color w:val="000000"/>
          <w:lang w:val="fr-FR"/>
        </w:rPr>
        <w:t xml:space="preserve"> aux </w:t>
      </w:r>
      <w:r w:rsidRPr="0099742A">
        <w:rPr>
          <w:color w:val="000000"/>
          <w:lang w:val="fr-FR"/>
        </w:rPr>
        <w:t>activités de collaboration entre</w:t>
      </w:r>
      <w:r w:rsidR="00AC2CCB" w:rsidRPr="0099742A">
        <w:rPr>
          <w:color w:val="000000"/>
          <w:lang w:val="fr-FR"/>
        </w:rPr>
        <w:t xml:space="preserve"> la </w:t>
      </w:r>
      <w:r w:rsidRPr="0099742A">
        <w:rPr>
          <w:color w:val="000000"/>
          <w:lang w:val="fr-FR"/>
        </w:rPr>
        <w:t>Plateforme et ses partenaires</w:t>
      </w:r>
      <w:r w:rsidR="00AC2CCB" w:rsidRPr="0099742A">
        <w:rPr>
          <w:color w:val="000000"/>
          <w:lang w:val="fr-FR"/>
        </w:rPr>
        <w:t xml:space="preserve"> des </w:t>
      </w:r>
      <w:r w:rsidRPr="0099742A">
        <w:rPr>
          <w:color w:val="000000"/>
          <w:lang w:val="fr-FR"/>
        </w:rPr>
        <w:t>Nations Unies.</w:t>
      </w:r>
    </w:p>
    <w:p w14:paraId="7518B77B" w14:textId="06FC3225" w:rsidR="00AE3854" w:rsidRPr="0099742A" w:rsidRDefault="00AE3854" w:rsidP="007D6A42">
      <w:pPr>
        <w:pStyle w:val="Normalnumber"/>
        <w:rPr>
          <w:lang w:val="fr-FR"/>
        </w:rPr>
      </w:pPr>
      <w:r w:rsidRPr="0099742A">
        <w:rPr>
          <w:color w:val="000000"/>
          <w:lang w:val="fr-FR"/>
        </w:rPr>
        <w:t>La Secrétaire exécutive, souhaitant</w:t>
      </w:r>
      <w:r w:rsidR="00AC2CCB" w:rsidRPr="0099742A">
        <w:rPr>
          <w:color w:val="000000"/>
          <w:lang w:val="fr-FR"/>
        </w:rPr>
        <w:t xml:space="preserve"> la </w:t>
      </w:r>
      <w:r w:rsidRPr="0099742A">
        <w:rPr>
          <w:color w:val="000000"/>
          <w:lang w:val="fr-FR"/>
        </w:rPr>
        <w:t>bienvenue</w:t>
      </w:r>
      <w:r w:rsidR="00AC2CCB" w:rsidRPr="0099742A">
        <w:rPr>
          <w:color w:val="000000"/>
          <w:lang w:val="fr-FR"/>
        </w:rPr>
        <w:t xml:space="preserve"> aux </w:t>
      </w:r>
      <w:r w:rsidRPr="0099742A">
        <w:rPr>
          <w:color w:val="000000"/>
          <w:lang w:val="fr-FR"/>
        </w:rPr>
        <w:t>participants, a rappelé que l</w:t>
      </w:r>
      <w:r w:rsidR="007D6A42" w:rsidRPr="0099742A">
        <w:rPr>
          <w:color w:val="000000"/>
          <w:lang w:val="fr-FR"/>
        </w:rPr>
        <w:t>’</w:t>
      </w:r>
      <w:r w:rsidRPr="0099742A">
        <w:rPr>
          <w:i/>
          <w:iCs/>
          <w:color w:val="000000"/>
          <w:lang w:val="fr-FR"/>
        </w:rPr>
        <w:t>Évaluation mondiale de</w:t>
      </w:r>
      <w:r w:rsidR="00AC2CCB" w:rsidRPr="0099742A">
        <w:rPr>
          <w:i/>
          <w:iCs/>
          <w:color w:val="000000"/>
          <w:lang w:val="fr-FR"/>
        </w:rPr>
        <w:t xml:space="preserve"> la </w:t>
      </w:r>
      <w:r w:rsidRPr="0099742A">
        <w:rPr>
          <w:i/>
          <w:iCs/>
          <w:color w:val="000000"/>
          <w:lang w:val="fr-FR"/>
        </w:rPr>
        <w:t>biodiversité et</w:t>
      </w:r>
      <w:r w:rsidR="00AC2CCB" w:rsidRPr="0099742A">
        <w:rPr>
          <w:i/>
          <w:iCs/>
          <w:color w:val="000000"/>
          <w:lang w:val="fr-FR"/>
        </w:rPr>
        <w:t xml:space="preserve"> des </w:t>
      </w:r>
      <w:r w:rsidRPr="0099742A">
        <w:rPr>
          <w:i/>
          <w:iCs/>
          <w:color w:val="000000"/>
          <w:lang w:val="fr-FR"/>
        </w:rPr>
        <w:t>services écosystémiques</w:t>
      </w:r>
      <w:r w:rsidRPr="0099742A">
        <w:rPr>
          <w:color w:val="000000"/>
          <w:lang w:val="fr-FR"/>
        </w:rPr>
        <w:t>, approuvée par</w:t>
      </w:r>
      <w:r w:rsidR="00AC2CCB" w:rsidRPr="0099742A">
        <w:rPr>
          <w:color w:val="000000"/>
          <w:lang w:val="fr-FR"/>
        </w:rPr>
        <w:t xml:space="preserve"> la </w:t>
      </w:r>
      <w:r w:rsidRPr="0099742A">
        <w:rPr>
          <w:color w:val="000000"/>
          <w:lang w:val="fr-FR"/>
        </w:rPr>
        <w:t>Plénière à sa</w:t>
      </w:r>
      <w:r w:rsidR="007D6A42" w:rsidRPr="0099742A">
        <w:rPr>
          <w:color w:val="000000"/>
          <w:lang w:val="fr-FR"/>
        </w:rPr>
        <w:t> </w:t>
      </w:r>
      <w:r w:rsidRPr="0099742A">
        <w:rPr>
          <w:color w:val="000000"/>
          <w:lang w:val="fr-FR"/>
        </w:rPr>
        <w:t>septième</w:t>
      </w:r>
      <w:r w:rsidR="007D6A42" w:rsidRPr="0099742A">
        <w:rPr>
          <w:color w:val="000000"/>
          <w:lang w:val="fr-FR"/>
        </w:rPr>
        <w:t> </w:t>
      </w:r>
      <w:r w:rsidRPr="0099742A">
        <w:rPr>
          <w:color w:val="000000"/>
          <w:lang w:val="fr-FR"/>
        </w:rPr>
        <w:t>session, avait été extrêmement bien accueillie dans</w:t>
      </w:r>
      <w:r w:rsidR="00AC2CCB" w:rsidRPr="0099742A">
        <w:rPr>
          <w:color w:val="000000"/>
          <w:lang w:val="fr-FR"/>
        </w:rPr>
        <w:t xml:space="preserve"> le </w:t>
      </w:r>
      <w:r w:rsidRPr="0099742A">
        <w:rPr>
          <w:color w:val="000000"/>
          <w:lang w:val="fr-FR"/>
        </w:rPr>
        <w:t>monde entier. Elle a</w:t>
      </w:r>
      <w:r w:rsidR="00736C4E">
        <w:rPr>
          <w:color w:val="000000"/>
          <w:lang w:val="fr-FR"/>
        </w:rPr>
        <w:t>vait</w:t>
      </w:r>
      <w:r w:rsidRPr="0099742A">
        <w:rPr>
          <w:color w:val="000000"/>
          <w:lang w:val="fr-FR"/>
        </w:rPr>
        <w:t xml:space="preserve"> fait l</w:t>
      </w:r>
      <w:r w:rsidR="007D6A42" w:rsidRPr="0099742A">
        <w:rPr>
          <w:color w:val="000000"/>
          <w:lang w:val="fr-FR"/>
        </w:rPr>
        <w:t>’</w:t>
      </w:r>
      <w:r w:rsidRPr="0099742A">
        <w:rPr>
          <w:color w:val="000000"/>
          <w:lang w:val="fr-FR"/>
        </w:rPr>
        <w:t>objet de</w:t>
      </w:r>
      <w:r w:rsidR="007D6A42" w:rsidRPr="0099742A">
        <w:rPr>
          <w:color w:val="000000"/>
          <w:lang w:val="fr-FR"/>
        </w:rPr>
        <w:t> </w:t>
      </w:r>
      <w:r w:rsidRPr="0099742A">
        <w:rPr>
          <w:color w:val="000000"/>
          <w:lang w:val="fr-FR"/>
        </w:rPr>
        <w:t>plus de 30 000 articles en ligne, publiés dans 160 pays et en 50 langues, et a</w:t>
      </w:r>
      <w:r w:rsidR="00736C4E">
        <w:rPr>
          <w:color w:val="000000"/>
          <w:lang w:val="fr-FR"/>
        </w:rPr>
        <w:t>vait</w:t>
      </w:r>
      <w:r w:rsidRPr="0099742A">
        <w:rPr>
          <w:color w:val="000000"/>
          <w:lang w:val="fr-FR"/>
        </w:rPr>
        <w:t xml:space="preserve"> influencé</w:t>
      </w:r>
      <w:r w:rsidR="00AC2CCB" w:rsidRPr="0099742A">
        <w:rPr>
          <w:color w:val="000000"/>
          <w:lang w:val="fr-FR"/>
        </w:rPr>
        <w:t xml:space="preserve"> un </w:t>
      </w:r>
      <w:r w:rsidRPr="0099742A">
        <w:rPr>
          <w:color w:val="000000"/>
          <w:lang w:val="fr-FR"/>
        </w:rPr>
        <w:t>large éventail de décideurs, notamment</w:t>
      </w:r>
      <w:r w:rsidR="00AC2CCB" w:rsidRPr="0099742A">
        <w:rPr>
          <w:color w:val="000000"/>
          <w:lang w:val="fr-FR"/>
        </w:rPr>
        <w:t xml:space="preserve"> les </w:t>
      </w:r>
      <w:r w:rsidRPr="0099742A">
        <w:rPr>
          <w:color w:val="000000"/>
          <w:lang w:val="fr-FR"/>
        </w:rPr>
        <w:t>gouvernements et</w:t>
      </w:r>
      <w:r w:rsidR="00AC2CCB" w:rsidRPr="0099742A">
        <w:rPr>
          <w:color w:val="000000"/>
          <w:lang w:val="fr-FR"/>
        </w:rPr>
        <w:t xml:space="preserve"> le </w:t>
      </w:r>
      <w:r w:rsidRPr="0099742A">
        <w:rPr>
          <w:color w:val="000000"/>
          <w:lang w:val="fr-FR"/>
        </w:rPr>
        <w:t>secteur</w:t>
      </w:r>
      <w:r w:rsidR="00AC2CCB" w:rsidRPr="0099742A">
        <w:rPr>
          <w:color w:val="000000"/>
          <w:lang w:val="fr-FR"/>
        </w:rPr>
        <w:t xml:space="preserve"> des </w:t>
      </w:r>
      <w:r w:rsidRPr="0099742A">
        <w:rPr>
          <w:color w:val="000000"/>
          <w:lang w:val="fr-FR"/>
        </w:rPr>
        <w:t>entreprises, ainsi que</w:t>
      </w:r>
      <w:r w:rsidR="00AC2CCB" w:rsidRPr="0099742A">
        <w:rPr>
          <w:color w:val="000000"/>
          <w:lang w:val="fr-FR"/>
        </w:rPr>
        <w:t xml:space="preserve"> des </w:t>
      </w:r>
      <w:r w:rsidRPr="0099742A">
        <w:rPr>
          <w:color w:val="000000"/>
          <w:lang w:val="fr-FR"/>
        </w:rPr>
        <w:t>publics novices en matière de biodiversité, tels que</w:t>
      </w:r>
      <w:r w:rsidR="00AC2CCB" w:rsidRPr="0099742A">
        <w:rPr>
          <w:color w:val="000000"/>
          <w:lang w:val="fr-FR"/>
        </w:rPr>
        <w:t xml:space="preserve"> les </w:t>
      </w:r>
      <w:r w:rsidRPr="0099742A">
        <w:rPr>
          <w:color w:val="000000"/>
          <w:lang w:val="fr-FR"/>
        </w:rPr>
        <w:t>jeunes,</w:t>
      </w:r>
      <w:r w:rsidR="00AC2CCB" w:rsidRPr="0099742A">
        <w:rPr>
          <w:color w:val="000000"/>
          <w:lang w:val="fr-FR"/>
        </w:rPr>
        <w:t xml:space="preserve"> les </w:t>
      </w:r>
      <w:r w:rsidRPr="0099742A">
        <w:rPr>
          <w:color w:val="000000"/>
          <w:lang w:val="fr-FR"/>
        </w:rPr>
        <w:t>conseils municipaux,</w:t>
      </w:r>
      <w:r w:rsidR="00AC2CCB" w:rsidRPr="0099742A">
        <w:rPr>
          <w:color w:val="000000"/>
          <w:lang w:val="fr-FR"/>
        </w:rPr>
        <w:t xml:space="preserve"> les </w:t>
      </w:r>
      <w:r w:rsidRPr="0099742A">
        <w:rPr>
          <w:color w:val="000000"/>
          <w:lang w:val="fr-FR"/>
        </w:rPr>
        <w:t>militants,</w:t>
      </w:r>
      <w:r w:rsidR="00AC2CCB" w:rsidRPr="0099742A">
        <w:rPr>
          <w:color w:val="000000"/>
          <w:lang w:val="fr-FR"/>
        </w:rPr>
        <w:t xml:space="preserve"> </w:t>
      </w:r>
      <w:r w:rsidR="00AC2CCB" w:rsidRPr="0099742A">
        <w:rPr>
          <w:color w:val="000000"/>
          <w:lang w:val="fr-FR"/>
        </w:rPr>
        <w:lastRenderedPageBreak/>
        <w:t>les </w:t>
      </w:r>
      <w:r w:rsidRPr="0099742A">
        <w:rPr>
          <w:color w:val="000000"/>
          <w:lang w:val="fr-FR"/>
        </w:rPr>
        <w:t>acteurs et</w:t>
      </w:r>
      <w:r w:rsidR="00AC2CCB" w:rsidRPr="0099742A">
        <w:rPr>
          <w:color w:val="000000"/>
          <w:lang w:val="fr-FR"/>
        </w:rPr>
        <w:t xml:space="preserve"> les </w:t>
      </w:r>
      <w:r w:rsidRPr="0099742A">
        <w:rPr>
          <w:color w:val="000000"/>
          <w:lang w:val="fr-FR"/>
        </w:rPr>
        <w:t>artistes.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secrétariat a</w:t>
      </w:r>
      <w:r w:rsidR="00E4165F">
        <w:rPr>
          <w:color w:val="000000"/>
          <w:lang w:val="fr-FR"/>
        </w:rPr>
        <w:t>vait</w:t>
      </w:r>
      <w:r w:rsidRPr="0099742A">
        <w:rPr>
          <w:color w:val="000000"/>
          <w:lang w:val="fr-FR"/>
        </w:rPr>
        <w:t xml:space="preserve"> recensé plus de 200 exemples de l</w:t>
      </w:r>
      <w:r w:rsidR="007D6A42" w:rsidRPr="0099742A">
        <w:rPr>
          <w:color w:val="000000"/>
          <w:lang w:val="fr-FR"/>
        </w:rPr>
        <w:t>’</w:t>
      </w:r>
      <w:r w:rsidRPr="0099742A">
        <w:rPr>
          <w:color w:val="000000"/>
          <w:lang w:val="fr-FR"/>
        </w:rPr>
        <w:t>incidence de l</w:t>
      </w:r>
      <w:r w:rsidR="007D6A42" w:rsidRPr="0099742A">
        <w:rPr>
          <w:color w:val="000000"/>
          <w:lang w:val="fr-FR"/>
        </w:rPr>
        <w:t>’</w:t>
      </w:r>
      <w:r w:rsidRPr="0099742A">
        <w:rPr>
          <w:color w:val="000000"/>
          <w:lang w:val="fr-FR"/>
        </w:rPr>
        <w:t>évaluation mondiale dans sa base de données non exhaustive de suivi</w:t>
      </w:r>
      <w:r w:rsidR="00AC2CCB" w:rsidRPr="0099742A">
        <w:rPr>
          <w:color w:val="000000"/>
          <w:lang w:val="fr-FR"/>
        </w:rPr>
        <w:t xml:space="preserve"> des </w:t>
      </w:r>
      <w:r w:rsidRPr="0099742A">
        <w:rPr>
          <w:color w:val="000000"/>
          <w:lang w:val="fr-FR"/>
        </w:rPr>
        <w:t xml:space="preserve">incidences. </w:t>
      </w:r>
    </w:p>
    <w:p w14:paraId="5043DF18" w14:textId="2BB96617" w:rsidR="00AE3854" w:rsidRPr="0099742A" w:rsidRDefault="00AE3854" w:rsidP="007D6A42">
      <w:pPr>
        <w:pStyle w:val="Normalnumber"/>
        <w:rPr>
          <w:lang w:val="fr-FR"/>
        </w:rPr>
      </w:pPr>
      <w:r w:rsidRPr="0099742A">
        <w:rPr>
          <w:color w:val="000000"/>
          <w:lang w:val="fr-FR"/>
        </w:rPr>
        <w:t xml:space="preserve">Les travaux </w:t>
      </w:r>
      <w:r w:rsidR="00E4165F">
        <w:rPr>
          <w:color w:val="000000"/>
          <w:lang w:val="fr-FR"/>
        </w:rPr>
        <w:t>avaient</w:t>
      </w:r>
      <w:r w:rsidRPr="0099742A">
        <w:rPr>
          <w:color w:val="000000"/>
          <w:lang w:val="fr-FR"/>
        </w:rPr>
        <w:t xml:space="preserve"> déjà commencé sur</w:t>
      </w:r>
      <w:r w:rsidR="00AC2CCB" w:rsidRPr="0099742A">
        <w:rPr>
          <w:color w:val="000000"/>
          <w:lang w:val="fr-FR"/>
        </w:rPr>
        <w:t xml:space="preserve"> les </w:t>
      </w:r>
      <w:r w:rsidRPr="0099742A">
        <w:rPr>
          <w:color w:val="000000"/>
          <w:lang w:val="fr-FR"/>
        </w:rPr>
        <w:t>trois nouveaux thèmes introduits dans</w:t>
      </w:r>
      <w:r w:rsidR="00AC2CCB" w:rsidRPr="0099742A">
        <w:rPr>
          <w:color w:val="000000"/>
          <w:lang w:val="fr-FR"/>
        </w:rPr>
        <w:t xml:space="preserve"> le </w:t>
      </w:r>
      <w:r w:rsidRPr="0099742A">
        <w:rPr>
          <w:color w:val="000000"/>
          <w:lang w:val="fr-FR"/>
        </w:rPr>
        <w:t>programme de travail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 xml:space="preserve">deux rapports de cadrage </w:t>
      </w:r>
      <w:r w:rsidR="006B7F51" w:rsidRPr="00E60C0B">
        <w:rPr>
          <w:color w:val="000000"/>
        </w:rPr>
        <w:t>–</w:t>
      </w:r>
      <w:r w:rsidRPr="0099742A">
        <w:rPr>
          <w:color w:val="000000"/>
          <w:lang w:val="fr-FR"/>
        </w:rPr>
        <w:t xml:space="preserve"> relatifs</w:t>
      </w:r>
      <w:r w:rsidR="00AC2CCB" w:rsidRPr="0099742A">
        <w:rPr>
          <w:color w:val="000000"/>
          <w:lang w:val="fr-FR"/>
        </w:rPr>
        <w:t xml:space="preserve"> aux </w:t>
      </w:r>
      <w:r w:rsidRPr="0099742A">
        <w:rPr>
          <w:color w:val="000000"/>
          <w:lang w:val="fr-FR"/>
        </w:rPr>
        <w:t>évaluations</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des </w:t>
      </w:r>
      <w:r w:rsidRPr="0099742A">
        <w:rPr>
          <w:color w:val="000000"/>
          <w:lang w:val="fr-FR"/>
        </w:rPr>
        <w:t xml:space="preserve">changements transformateurs </w:t>
      </w:r>
      <w:r w:rsidR="006B7F51" w:rsidRPr="00E60C0B">
        <w:rPr>
          <w:color w:val="000000"/>
        </w:rPr>
        <w:t>–</w:t>
      </w:r>
      <w:r w:rsidRPr="0099742A">
        <w:rPr>
          <w:color w:val="000000"/>
          <w:lang w:val="fr-FR"/>
        </w:rPr>
        <w:t xml:space="preserve"> qui d</w:t>
      </w:r>
      <w:r w:rsidR="00097235">
        <w:rPr>
          <w:color w:val="000000"/>
          <w:lang w:val="fr-FR"/>
        </w:rPr>
        <w:t>evaie</w:t>
      </w:r>
      <w:r w:rsidRPr="0099742A">
        <w:rPr>
          <w:color w:val="000000"/>
          <w:lang w:val="fr-FR"/>
        </w:rPr>
        <w:t>nt être examinés lors de</w:t>
      </w:r>
      <w:r w:rsidR="00AC2CCB" w:rsidRPr="0099742A">
        <w:rPr>
          <w:color w:val="000000"/>
          <w:lang w:val="fr-FR"/>
        </w:rPr>
        <w:t xml:space="preserve"> la </w:t>
      </w:r>
      <w:r w:rsidRPr="0099742A">
        <w:rPr>
          <w:color w:val="000000"/>
          <w:lang w:val="fr-FR"/>
        </w:rPr>
        <w:t>présente session.</w:t>
      </w:r>
      <w:r w:rsidR="00AC2CCB" w:rsidRPr="0099742A">
        <w:rPr>
          <w:color w:val="000000"/>
          <w:lang w:val="fr-FR"/>
        </w:rPr>
        <w:t xml:space="preserve"> </w:t>
      </w:r>
      <w:r w:rsidR="002B116D">
        <w:rPr>
          <w:color w:val="000000"/>
          <w:lang w:val="fr-FR"/>
        </w:rPr>
        <w:t>U</w:t>
      </w:r>
      <w:r w:rsidR="00AC2CCB" w:rsidRPr="0099742A">
        <w:rPr>
          <w:color w:val="000000"/>
          <w:lang w:val="fr-FR"/>
        </w:rPr>
        <w:t>n </w:t>
      </w:r>
      <w:r w:rsidRPr="0099742A">
        <w:rPr>
          <w:color w:val="000000"/>
          <w:lang w:val="fr-FR"/>
        </w:rPr>
        <w:t>rapport de cadrage sur l</w:t>
      </w:r>
      <w:r w:rsidR="007D6A42" w:rsidRPr="0099742A">
        <w:rPr>
          <w:color w:val="000000"/>
          <w:lang w:val="fr-FR"/>
        </w:rPr>
        <w:t>’</w:t>
      </w:r>
      <w:r w:rsidRPr="0099742A">
        <w:rPr>
          <w:color w:val="000000"/>
          <w:lang w:val="fr-FR"/>
        </w:rPr>
        <w:t>incidence et</w:t>
      </w:r>
      <w:r w:rsidR="00AC2CCB" w:rsidRPr="0099742A">
        <w:rPr>
          <w:color w:val="000000"/>
          <w:lang w:val="fr-FR"/>
        </w:rPr>
        <w:t xml:space="preserve"> la </w:t>
      </w:r>
      <w:r w:rsidRPr="0099742A">
        <w:rPr>
          <w:color w:val="000000"/>
          <w:lang w:val="fr-FR"/>
        </w:rPr>
        <w:t>dépendance</w:t>
      </w:r>
      <w:r w:rsidR="00AC2CCB" w:rsidRPr="0099742A">
        <w:rPr>
          <w:color w:val="000000"/>
          <w:lang w:val="fr-FR"/>
        </w:rPr>
        <w:t xml:space="preserve"> des </w:t>
      </w:r>
      <w:r w:rsidRPr="0099742A">
        <w:rPr>
          <w:color w:val="000000"/>
          <w:lang w:val="fr-FR"/>
        </w:rPr>
        <w:t>entreprises à l</w:t>
      </w:r>
      <w:r w:rsidR="007D6A42" w:rsidRPr="0099742A">
        <w:rPr>
          <w:color w:val="000000"/>
          <w:lang w:val="fr-FR"/>
        </w:rPr>
        <w:t>’</w:t>
      </w:r>
      <w:r w:rsidRPr="0099742A">
        <w:rPr>
          <w:color w:val="000000"/>
          <w:lang w:val="fr-FR"/>
        </w:rPr>
        <w:t>égard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des </w:t>
      </w:r>
      <w:r w:rsidRPr="0099742A">
        <w:rPr>
          <w:color w:val="000000"/>
          <w:lang w:val="fr-FR"/>
        </w:rPr>
        <w:t>contributions de</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aux </w:t>
      </w:r>
      <w:r w:rsidRPr="0099742A">
        <w:rPr>
          <w:color w:val="000000"/>
          <w:lang w:val="fr-FR"/>
        </w:rPr>
        <w:t xml:space="preserve">populations </w:t>
      </w:r>
      <w:r w:rsidR="00097235">
        <w:rPr>
          <w:color w:val="000000"/>
          <w:lang w:val="fr-FR"/>
        </w:rPr>
        <w:t xml:space="preserve">était </w:t>
      </w:r>
      <w:r w:rsidRPr="0099742A">
        <w:rPr>
          <w:color w:val="000000"/>
          <w:lang w:val="fr-FR"/>
        </w:rPr>
        <w:t>en cours d</w:t>
      </w:r>
      <w:r w:rsidR="007D6A42" w:rsidRPr="0099742A">
        <w:rPr>
          <w:color w:val="000000"/>
          <w:lang w:val="fr-FR"/>
        </w:rPr>
        <w:t>’</w:t>
      </w:r>
      <w:r w:rsidRPr="0099742A">
        <w:rPr>
          <w:color w:val="000000"/>
          <w:lang w:val="fr-FR"/>
        </w:rPr>
        <w:t>élaboration et devrait être examiné par</w:t>
      </w:r>
      <w:r w:rsidR="00AC2CCB" w:rsidRPr="0099742A">
        <w:rPr>
          <w:color w:val="000000"/>
          <w:lang w:val="fr-FR"/>
        </w:rPr>
        <w:t xml:space="preserve"> la </w:t>
      </w:r>
      <w:r w:rsidRPr="0099742A">
        <w:rPr>
          <w:color w:val="000000"/>
          <w:lang w:val="fr-FR"/>
        </w:rPr>
        <w:t>Plénière lors de sa neuvième session.</w:t>
      </w:r>
    </w:p>
    <w:p w14:paraId="56D28DD5" w14:textId="1AA3D0B8" w:rsidR="00AE3854" w:rsidRPr="0099742A" w:rsidRDefault="00AE3854" w:rsidP="007D6A42">
      <w:pPr>
        <w:pStyle w:val="Normalnumber"/>
        <w:rPr>
          <w:lang w:val="fr-FR"/>
        </w:rPr>
      </w:pPr>
      <w:r w:rsidRPr="0099742A">
        <w:rPr>
          <w:color w:val="000000"/>
          <w:lang w:val="fr-FR"/>
        </w:rPr>
        <w:t>Ces trois évaluations répond</w:t>
      </w:r>
      <w:r w:rsidR="003876F2">
        <w:rPr>
          <w:color w:val="000000"/>
          <w:lang w:val="fr-FR"/>
        </w:rPr>
        <w:t>ai</w:t>
      </w:r>
      <w:r w:rsidRPr="0099742A">
        <w:rPr>
          <w:color w:val="000000"/>
          <w:lang w:val="fr-FR"/>
        </w:rPr>
        <w:t>ent</w:t>
      </w:r>
      <w:r w:rsidR="00AC2CCB" w:rsidRPr="0099742A">
        <w:rPr>
          <w:color w:val="000000"/>
          <w:lang w:val="fr-FR"/>
        </w:rPr>
        <w:t xml:space="preserve"> aux </w:t>
      </w:r>
      <w:r w:rsidRPr="0099742A">
        <w:rPr>
          <w:color w:val="000000"/>
          <w:lang w:val="fr-FR"/>
        </w:rPr>
        <w:t>demandes de</w:t>
      </w:r>
      <w:r w:rsidR="00AC2CCB" w:rsidRPr="0099742A">
        <w:rPr>
          <w:color w:val="000000"/>
          <w:lang w:val="fr-FR"/>
        </w:rPr>
        <w:t xml:space="preserve"> la </w:t>
      </w:r>
      <w:r w:rsidRPr="0099742A">
        <w:rPr>
          <w:color w:val="000000"/>
          <w:lang w:val="fr-FR"/>
        </w:rPr>
        <w:t>Conférence</w:t>
      </w:r>
      <w:r w:rsidR="00AC2CCB" w:rsidRPr="0099742A">
        <w:rPr>
          <w:color w:val="000000"/>
          <w:lang w:val="fr-FR"/>
        </w:rPr>
        <w:t xml:space="preserve"> des </w:t>
      </w:r>
      <w:r w:rsidRPr="0099742A">
        <w:rPr>
          <w:color w:val="000000"/>
          <w:lang w:val="fr-FR"/>
        </w:rPr>
        <w:t>Parties à</w:t>
      </w:r>
      <w:r w:rsidR="00AC2CCB" w:rsidRPr="0099742A">
        <w:rPr>
          <w:color w:val="000000"/>
          <w:lang w:val="fr-FR"/>
        </w:rPr>
        <w:t xml:space="preserve"> la </w:t>
      </w:r>
      <w:r w:rsidRPr="0099742A">
        <w:rPr>
          <w:color w:val="000000"/>
          <w:lang w:val="fr-FR"/>
        </w:rPr>
        <w:t>Convention sur</w:t>
      </w:r>
      <w:r w:rsidR="00AC2CCB" w:rsidRPr="0099742A">
        <w:rPr>
          <w:color w:val="000000"/>
          <w:lang w:val="fr-FR"/>
        </w:rPr>
        <w:t xml:space="preserve"> la </w:t>
      </w:r>
      <w:r w:rsidRPr="0099742A">
        <w:rPr>
          <w:color w:val="000000"/>
          <w:lang w:val="fr-FR"/>
        </w:rPr>
        <w:t>diversité biologique, notamment lors de sa quatorzième réunion, et devraient apporter</w:t>
      </w:r>
      <w:r w:rsidR="00AC2CCB" w:rsidRPr="0099742A">
        <w:rPr>
          <w:color w:val="000000"/>
          <w:lang w:val="fr-FR"/>
        </w:rPr>
        <w:t xml:space="preserve"> des </w:t>
      </w:r>
      <w:r w:rsidRPr="0099742A">
        <w:rPr>
          <w:color w:val="000000"/>
          <w:lang w:val="fr-FR"/>
        </w:rPr>
        <w:t>contributions essentielles à</w:t>
      </w:r>
      <w:r w:rsidR="00AC2CCB" w:rsidRPr="0099742A">
        <w:rPr>
          <w:color w:val="000000"/>
          <w:lang w:val="fr-FR"/>
        </w:rPr>
        <w:t xml:space="preserve"> la </w:t>
      </w:r>
      <w:r w:rsidRPr="0099742A">
        <w:rPr>
          <w:color w:val="000000"/>
          <w:lang w:val="fr-FR"/>
        </w:rPr>
        <w:t>mise en œuvre du cadre mondial de</w:t>
      </w:r>
      <w:r w:rsidR="00AC2CCB" w:rsidRPr="0099742A">
        <w:rPr>
          <w:color w:val="000000"/>
          <w:lang w:val="fr-FR"/>
        </w:rPr>
        <w:t xml:space="preserve"> la </w:t>
      </w:r>
      <w:r w:rsidRPr="0099742A">
        <w:rPr>
          <w:color w:val="000000"/>
          <w:lang w:val="fr-FR"/>
        </w:rPr>
        <w:t>biodiversité pour l</w:t>
      </w:r>
      <w:r w:rsidR="007D6A42" w:rsidRPr="0099742A">
        <w:rPr>
          <w:color w:val="000000"/>
          <w:lang w:val="fr-FR"/>
        </w:rPr>
        <w:t>’</w:t>
      </w:r>
      <w:r w:rsidRPr="0099742A">
        <w:rPr>
          <w:color w:val="000000"/>
          <w:lang w:val="fr-FR"/>
        </w:rPr>
        <w:t>après 2020 et du Programme de développement durable à l</w:t>
      </w:r>
      <w:r w:rsidR="007D6A42" w:rsidRPr="0099742A">
        <w:rPr>
          <w:color w:val="000000"/>
          <w:lang w:val="fr-FR"/>
        </w:rPr>
        <w:t>’</w:t>
      </w:r>
      <w:r w:rsidRPr="0099742A">
        <w:rPr>
          <w:color w:val="000000"/>
          <w:lang w:val="fr-FR"/>
        </w:rPr>
        <w:t>horizon 2030.</w:t>
      </w:r>
    </w:p>
    <w:p w14:paraId="669816B8" w14:textId="348E13A0" w:rsidR="00AE3854" w:rsidRPr="0099742A" w:rsidRDefault="00AE3854" w:rsidP="007D6A42">
      <w:pPr>
        <w:pStyle w:val="Normalnumber"/>
        <w:rPr>
          <w:lang w:val="fr-FR"/>
        </w:rPr>
      </w:pPr>
      <w:r w:rsidRPr="0099742A">
        <w:rPr>
          <w:color w:val="000000"/>
          <w:lang w:val="fr-FR"/>
        </w:rPr>
        <w:t>Depuis</w:t>
      </w:r>
      <w:r w:rsidR="00AC2CCB" w:rsidRPr="0099742A">
        <w:rPr>
          <w:color w:val="000000"/>
          <w:lang w:val="fr-FR"/>
        </w:rPr>
        <w:t xml:space="preserve"> la </w:t>
      </w:r>
      <w:r w:rsidRPr="0099742A">
        <w:rPr>
          <w:color w:val="000000"/>
          <w:lang w:val="fr-FR"/>
        </w:rPr>
        <w:t>septième session de</w:t>
      </w:r>
      <w:r w:rsidR="00AC2CCB" w:rsidRPr="0099742A">
        <w:rPr>
          <w:color w:val="000000"/>
          <w:lang w:val="fr-FR"/>
        </w:rPr>
        <w:t xml:space="preserve"> la </w:t>
      </w:r>
      <w:r w:rsidRPr="0099742A">
        <w:rPr>
          <w:color w:val="000000"/>
          <w:lang w:val="fr-FR"/>
        </w:rPr>
        <w:t>Plénière, deux rapports d</w:t>
      </w:r>
      <w:r w:rsidR="007D6A42" w:rsidRPr="0099742A">
        <w:rPr>
          <w:color w:val="000000"/>
          <w:lang w:val="fr-FR"/>
        </w:rPr>
        <w:t>’</w:t>
      </w:r>
      <w:r w:rsidRPr="0099742A">
        <w:rPr>
          <w:color w:val="000000"/>
          <w:lang w:val="fr-FR"/>
        </w:rPr>
        <w:t xml:space="preserve">atelier </w:t>
      </w:r>
      <w:r w:rsidR="003876F2">
        <w:rPr>
          <w:color w:val="000000"/>
          <w:lang w:val="fr-FR"/>
        </w:rPr>
        <w:t>avaient</w:t>
      </w:r>
      <w:r w:rsidRPr="0099742A">
        <w:rPr>
          <w:color w:val="000000"/>
          <w:lang w:val="fr-FR"/>
        </w:rPr>
        <w:t xml:space="preserve"> été préparés et publiés : l</w:t>
      </w:r>
      <w:r w:rsidR="007D6A42" w:rsidRPr="0099742A">
        <w:rPr>
          <w:color w:val="000000"/>
          <w:lang w:val="fr-FR"/>
        </w:rPr>
        <w:t>’</w:t>
      </w:r>
      <w:r w:rsidRPr="0099742A">
        <w:rPr>
          <w:color w:val="000000"/>
          <w:lang w:val="fr-FR"/>
        </w:rPr>
        <w:t>un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pandémies, publié en 2020, et l</w:t>
      </w:r>
      <w:r w:rsidR="007D6A42" w:rsidRPr="0099742A">
        <w:rPr>
          <w:color w:val="000000"/>
          <w:lang w:val="fr-FR"/>
        </w:rPr>
        <w:t>’</w:t>
      </w:r>
      <w:r w:rsidRPr="0099742A">
        <w:rPr>
          <w:color w:val="000000"/>
          <w:lang w:val="fr-FR"/>
        </w:rPr>
        <w:t>autre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changements climatiques, publié en juin 2021, résultant de</w:t>
      </w:r>
      <w:r w:rsidR="00AC2CCB" w:rsidRPr="0099742A">
        <w:rPr>
          <w:color w:val="000000"/>
          <w:lang w:val="fr-FR"/>
        </w:rPr>
        <w:t xml:space="preserve"> la </w:t>
      </w:r>
      <w:r w:rsidRPr="0099742A">
        <w:rPr>
          <w:color w:val="000000"/>
          <w:lang w:val="fr-FR"/>
        </w:rPr>
        <w:t>première collaboration entre l</w:t>
      </w:r>
      <w:r w:rsidR="003876F2">
        <w:rPr>
          <w:color w:val="000000"/>
          <w:lang w:val="fr-FR"/>
        </w:rPr>
        <w:t xml:space="preserve">a Plateforme </w:t>
      </w:r>
      <w:r w:rsidRPr="0099742A">
        <w:rPr>
          <w:color w:val="000000"/>
          <w:lang w:val="fr-FR"/>
        </w:rPr>
        <w:t>et</w:t>
      </w:r>
      <w:r w:rsidR="00AC2CCB" w:rsidRPr="0099742A">
        <w:rPr>
          <w:color w:val="000000"/>
          <w:lang w:val="fr-FR"/>
        </w:rPr>
        <w:t xml:space="preserve"> le </w:t>
      </w:r>
      <w:r w:rsidRPr="0099742A">
        <w:rPr>
          <w:color w:val="000000"/>
          <w:lang w:val="fr-FR"/>
        </w:rPr>
        <w:t>Groupe d</w:t>
      </w:r>
      <w:r w:rsidR="007D6A42" w:rsidRPr="0099742A">
        <w:rPr>
          <w:color w:val="000000"/>
          <w:lang w:val="fr-FR"/>
        </w:rPr>
        <w:t>’</w:t>
      </w:r>
      <w:r w:rsidRPr="0099742A">
        <w:rPr>
          <w:color w:val="000000"/>
          <w:lang w:val="fr-FR"/>
        </w:rPr>
        <w:t>experts intergouvernemental sur l</w:t>
      </w:r>
      <w:r w:rsidR="007D6A42" w:rsidRPr="0099742A">
        <w:rPr>
          <w:color w:val="000000"/>
          <w:lang w:val="fr-FR"/>
        </w:rPr>
        <w:t>’</w:t>
      </w:r>
      <w:r w:rsidRPr="0099742A">
        <w:rPr>
          <w:color w:val="000000"/>
          <w:lang w:val="fr-FR"/>
        </w:rPr>
        <w:t>évolution du climat (GIEC) et dédié à</w:t>
      </w:r>
      <w:r w:rsidR="00AC2CCB" w:rsidRPr="0099742A">
        <w:rPr>
          <w:color w:val="000000"/>
          <w:lang w:val="fr-FR"/>
        </w:rPr>
        <w:t xml:space="preserve"> la </w:t>
      </w:r>
      <w:r w:rsidRPr="0099742A">
        <w:rPr>
          <w:color w:val="000000"/>
          <w:lang w:val="fr-FR"/>
        </w:rPr>
        <w:t>mémoire de M. Bob Scholes, d</w:t>
      </w:r>
      <w:r w:rsidR="007D6A42" w:rsidRPr="0099742A">
        <w:rPr>
          <w:color w:val="000000"/>
          <w:lang w:val="fr-FR"/>
        </w:rPr>
        <w:t>’</w:t>
      </w:r>
      <w:r w:rsidRPr="0099742A">
        <w:rPr>
          <w:color w:val="000000"/>
          <w:lang w:val="fr-FR"/>
        </w:rPr>
        <w:t>Afrique du Sud, qui avait été coprésident du comité scientifique directeur de l</w:t>
      </w:r>
      <w:r w:rsidR="007D6A42" w:rsidRPr="0099742A">
        <w:rPr>
          <w:color w:val="000000"/>
          <w:lang w:val="fr-FR"/>
        </w:rPr>
        <w:t>’</w:t>
      </w:r>
      <w:r w:rsidRPr="0099742A">
        <w:rPr>
          <w:color w:val="000000"/>
          <w:lang w:val="fr-FR"/>
        </w:rPr>
        <w:t xml:space="preserve">atelier et coprésident du </w:t>
      </w:r>
      <w:r w:rsidRPr="0099742A">
        <w:rPr>
          <w:i/>
          <w:iCs/>
          <w:color w:val="000000"/>
          <w:lang w:val="fr-FR"/>
        </w:rPr>
        <w:t>Rapport d</w:t>
      </w:r>
      <w:r w:rsidR="007D6A42" w:rsidRPr="0099742A">
        <w:rPr>
          <w:i/>
          <w:iCs/>
          <w:color w:val="000000"/>
          <w:lang w:val="fr-FR"/>
        </w:rPr>
        <w:t>’</w:t>
      </w:r>
      <w:r w:rsidRPr="0099742A">
        <w:rPr>
          <w:i/>
          <w:iCs/>
          <w:color w:val="000000"/>
          <w:lang w:val="fr-FR"/>
        </w:rPr>
        <w:t>évaluation sur</w:t>
      </w:r>
      <w:r w:rsidR="00AC2CCB" w:rsidRPr="0099742A">
        <w:rPr>
          <w:i/>
          <w:iCs/>
          <w:color w:val="000000"/>
          <w:lang w:val="fr-FR"/>
        </w:rPr>
        <w:t xml:space="preserve"> la </w:t>
      </w:r>
      <w:r w:rsidRPr="0099742A">
        <w:rPr>
          <w:i/>
          <w:iCs/>
          <w:color w:val="000000"/>
          <w:lang w:val="fr-FR"/>
        </w:rPr>
        <w:t>dégradation et</w:t>
      </w:r>
      <w:r w:rsidR="00AC2CCB" w:rsidRPr="0099742A">
        <w:rPr>
          <w:i/>
          <w:iCs/>
          <w:color w:val="000000"/>
          <w:lang w:val="fr-FR"/>
        </w:rPr>
        <w:t xml:space="preserve"> la </w:t>
      </w:r>
      <w:r w:rsidRPr="0099742A">
        <w:rPr>
          <w:i/>
          <w:iCs/>
          <w:color w:val="000000"/>
          <w:lang w:val="fr-FR"/>
        </w:rPr>
        <w:t>restauration</w:t>
      </w:r>
      <w:r w:rsidR="00AC2CCB" w:rsidRPr="0099742A">
        <w:rPr>
          <w:i/>
          <w:iCs/>
          <w:color w:val="000000"/>
          <w:lang w:val="fr-FR"/>
        </w:rPr>
        <w:t xml:space="preserve"> des </w:t>
      </w:r>
      <w:r w:rsidRPr="0099742A">
        <w:rPr>
          <w:i/>
          <w:iCs/>
          <w:color w:val="000000"/>
          <w:lang w:val="fr-FR"/>
        </w:rPr>
        <w:t>sols</w:t>
      </w:r>
      <w:r w:rsidRPr="0099742A">
        <w:rPr>
          <w:color w:val="000000"/>
          <w:lang w:val="fr-FR"/>
        </w:rPr>
        <w:t xml:space="preserve"> de</w:t>
      </w:r>
      <w:r w:rsidR="00AC2CCB" w:rsidRPr="0099742A">
        <w:rPr>
          <w:color w:val="000000"/>
          <w:lang w:val="fr-FR"/>
        </w:rPr>
        <w:t xml:space="preserve"> la </w:t>
      </w:r>
      <w:r w:rsidRPr="0099742A">
        <w:rPr>
          <w:color w:val="000000"/>
          <w:lang w:val="fr-FR"/>
        </w:rPr>
        <w:t>Plateforme, décédé peu avant</w:t>
      </w:r>
      <w:r w:rsidR="00AC2CCB" w:rsidRPr="0099742A">
        <w:rPr>
          <w:color w:val="000000"/>
          <w:lang w:val="fr-FR"/>
        </w:rPr>
        <w:t xml:space="preserve"> la </w:t>
      </w:r>
      <w:r w:rsidRPr="0099742A">
        <w:rPr>
          <w:color w:val="000000"/>
          <w:lang w:val="fr-FR"/>
        </w:rPr>
        <w:t>publication du rapport de l</w:t>
      </w:r>
      <w:r w:rsidR="007D6A42" w:rsidRPr="0099742A">
        <w:rPr>
          <w:color w:val="000000"/>
          <w:lang w:val="fr-FR"/>
        </w:rPr>
        <w:t>’</w:t>
      </w:r>
      <w:r w:rsidRPr="0099742A">
        <w:rPr>
          <w:color w:val="000000"/>
          <w:lang w:val="fr-FR"/>
        </w:rPr>
        <w:t>atelier.</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deux rapports d</w:t>
      </w:r>
      <w:r w:rsidR="007D6A42" w:rsidRPr="0099742A">
        <w:rPr>
          <w:color w:val="000000"/>
          <w:lang w:val="fr-FR"/>
        </w:rPr>
        <w:t>’</w:t>
      </w:r>
      <w:r w:rsidRPr="0099742A">
        <w:rPr>
          <w:color w:val="000000"/>
          <w:lang w:val="fr-FR"/>
        </w:rPr>
        <w:t xml:space="preserve">atelier </w:t>
      </w:r>
      <w:r w:rsidR="00E12A97">
        <w:rPr>
          <w:color w:val="000000"/>
          <w:lang w:val="fr-FR"/>
        </w:rPr>
        <w:t>avaient</w:t>
      </w:r>
      <w:r w:rsidRPr="0099742A">
        <w:rPr>
          <w:color w:val="000000"/>
          <w:lang w:val="fr-FR"/>
        </w:rPr>
        <w:t xml:space="preserve"> été bien accueillis et </w:t>
      </w:r>
      <w:r w:rsidR="00E12A97">
        <w:rPr>
          <w:color w:val="000000"/>
          <w:lang w:val="fr-FR"/>
        </w:rPr>
        <w:t>avaie</w:t>
      </w:r>
      <w:r w:rsidRPr="0099742A">
        <w:rPr>
          <w:color w:val="000000"/>
          <w:lang w:val="fr-FR"/>
        </w:rPr>
        <w:t>nt contribué à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w:t>
      </w:r>
    </w:p>
    <w:p w14:paraId="73AC71B9" w14:textId="438C867F" w:rsidR="00AE3854" w:rsidRPr="0099742A" w:rsidRDefault="00AE3854" w:rsidP="007D6A42">
      <w:pPr>
        <w:pStyle w:val="Normalnumber"/>
        <w:rPr>
          <w:lang w:val="fr-FR"/>
        </w:rPr>
      </w:pPr>
      <w:r w:rsidRPr="0099742A">
        <w:rPr>
          <w:color w:val="000000"/>
          <w:lang w:val="fr-FR"/>
        </w:rPr>
        <w:t>Les trois évaluations menées dans</w:t>
      </w:r>
      <w:r w:rsidR="00AC2CCB" w:rsidRPr="0099742A">
        <w:rPr>
          <w:color w:val="000000"/>
          <w:lang w:val="fr-FR"/>
        </w:rPr>
        <w:t xml:space="preserve"> le </w:t>
      </w:r>
      <w:r w:rsidRPr="0099742A">
        <w:rPr>
          <w:color w:val="000000"/>
          <w:lang w:val="fr-FR"/>
        </w:rPr>
        <w:t>cadre du premier programme de travail de</w:t>
      </w:r>
      <w:r w:rsidR="00AC2CCB" w:rsidRPr="0099742A">
        <w:rPr>
          <w:color w:val="000000"/>
          <w:lang w:val="fr-FR"/>
        </w:rPr>
        <w:t xml:space="preserve"> la </w:t>
      </w:r>
      <w:r w:rsidRPr="0099742A">
        <w:rPr>
          <w:color w:val="000000"/>
          <w:lang w:val="fr-FR"/>
        </w:rPr>
        <w:t>Plateforme respect</w:t>
      </w:r>
      <w:r w:rsidR="00E12A97">
        <w:rPr>
          <w:color w:val="000000"/>
          <w:lang w:val="fr-FR"/>
        </w:rPr>
        <w:t>ai</w:t>
      </w:r>
      <w:r w:rsidRPr="0099742A">
        <w:rPr>
          <w:color w:val="000000"/>
          <w:lang w:val="fr-FR"/>
        </w:rPr>
        <w:t>ent toutes</w:t>
      </w:r>
      <w:r w:rsidR="00AC2CCB" w:rsidRPr="0099742A">
        <w:rPr>
          <w:color w:val="000000"/>
          <w:lang w:val="fr-FR"/>
        </w:rPr>
        <w:t xml:space="preserve"> le </w:t>
      </w:r>
      <w:r w:rsidRPr="0099742A">
        <w:rPr>
          <w:color w:val="000000"/>
          <w:lang w:val="fr-FR"/>
        </w:rPr>
        <w:t>calendrier prévu.</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évaluations</w:t>
      </w:r>
      <w:r w:rsidR="00AC2CCB" w:rsidRPr="0099742A">
        <w:rPr>
          <w:color w:val="000000"/>
          <w:lang w:val="fr-FR"/>
        </w:rPr>
        <w:t xml:space="preserve"> des </w:t>
      </w:r>
      <w:r w:rsidRPr="0099742A">
        <w:rPr>
          <w:color w:val="000000"/>
          <w:lang w:val="fr-FR"/>
        </w:rPr>
        <w:t>valeurs et de l</w:t>
      </w:r>
      <w:r w:rsidR="007D6A42" w:rsidRPr="0099742A">
        <w:rPr>
          <w:color w:val="000000"/>
          <w:lang w:val="fr-FR"/>
        </w:rPr>
        <w:t>’</w:t>
      </w:r>
      <w:r w:rsidRPr="0099742A">
        <w:rPr>
          <w:color w:val="000000"/>
          <w:lang w:val="fr-FR"/>
        </w:rPr>
        <w:t>utilisation durable</w:t>
      </w:r>
      <w:r w:rsidR="00AC2CCB" w:rsidRPr="0099742A">
        <w:rPr>
          <w:color w:val="000000"/>
          <w:lang w:val="fr-FR"/>
        </w:rPr>
        <w:t xml:space="preserve"> des </w:t>
      </w:r>
      <w:r w:rsidRPr="0099742A">
        <w:rPr>
          <w:color w:val="000000"/>
          <w:lang w:val="fr-FR"/>
        </w:rPr>
        <w:t>espèces sauvages devraient être examinées lors de</w:t>
      </w:r>
      <w:r w:rsidR="00AC2CCB" w:rsidRPr="0099742A">
        <w:rPr>
          <w:color w:val="000000"/>
          <w:lang w:val="fr-FR"/>
        </w:rPr>
        <w:t xml:space="preserve"> la </w:t>
      </w:r>
      <w:r w:rsidRPr="0099742A">
        <w:rPr>
          <w:color w:val="000000"/>
          <w:lang w:val="fr-FR"/>
        </w:rPr>
        <w:t>neuvième session de</w:t>
      </w:r>
      <w:r w:rsidR="00AC2CCB" w:rsidRPr="0099742A">
        <w:rPr>
          <w:color w:val="000000"/>
          <w:lang w:val="fr-FR"/>
        </w:rPr>
        <w:t xml:space="preserve"> la </w:t>
      </w:r>
      <w:r w:rsidRPr="0099742A">
        <w:rPr>
          <w:color w:val="000000"/>
          <w:lang w:val="fr-FR"/>
        </w:rPr>
        <w:t>Plénière et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espèces exotiques envahissantes devrait être examinée lors de</w:t>
      </w:r>
      <w:r w:rsidR="00AC2CCB" w:rsidRPr="0099742A">
        <w:rPr>
          <w:color w:val="000000"/>
          <w:lang w:val="fr-FR"/>
        </w:rPr>
        <w:t xml:space="preserve"> la </w:t>
      </w:r>
      <w:r w:rsidRPr="0099742A">
        <w:rPr>
          <w:color w:val="000000"/>
          <w:lang w:val="fr-FR"/>
        </w:rPr>
        <w:t>dixième session.</w:t>
      </w:r>
    </w:p>
    <w:p w14:paraId="3993C117" w14:textId="538AF2E7" w:rsidR="00AE3854" w:rsidRPr="0099742A" w:rsidRDefault="00AE3854" w:rsidP="007D6A42">
      <w:pPr>
        <w:pStyle w:val="Normalnumber"/>
        <w:rPr>
          <w:lang w:val="fr-FR"/>
        </w:rPr>
      </w:pPr>
      <w:r w:rsidRPr="0099742A">
        <w:rPr>
          <w:color w:val="000000"/>
          <w:lang w:val="fr-FR"/>
        </w:rPr>
        <w:t xml:space="preserve">Les experts, qui </w:t>
      </w:r>
      <w:r w:rsidR="00933AEC">
        <w:rPr>
          <w:color w:val="000000"/>
          <w:lang w:val="fr-FR"/>
        </w:rPr>
        <w:t>avaie</w:t>
      </w:r>
      <w:r w:rsidRPr="0099742A">
        <w:rPr>
          <w:color w:val="000000"/>
          <w:lang w:val="fr-FR"/>
        </w:rPr>
        <w:t>nt continué à consacrer bénévolement leur temps et leurs efforts à</w:t>
      </w:r>
      <w:r w:rsidR="00AC2CCB" w:rsidRPr="0099742A">
        <w:rPr>
          <w:color w:val="000000"/>
          <w:lang w:val="fr-FR"/>
        </w:rPr>
        <w:t xml:space="preserve"> la </w:t>
      </w:r>
      <w:r w:rsidRPr="0099742A">
        <w:rPr>
          <w:color w:val="000000"/>
          <w:lang w:val="fr-FR"/>
        </w:rPr>
        <w:t>Plateforme, malgré</w:t>
      </w:r>
      <w:r w:rsidR="00AC2CCB" w:rsidRPr="0099742A">
        <w:rPr>
          <w:color w:val="000000"/>
          <w:lang w:val="fr-FR"/>
        </w:rPr>
        <w:t xml:space="preserve"> les </w:t>
      </w:r>
      <w:r w:rsidRPr="0099742A">
        <w:rPr>
          <w:color w:val="000000"/>
          <w:lang w:val="fr-FR"/>
        </w:rPr>
        <w:t>circonstances difficiles actuelles, rest</w:t>
      </w:r>
      <w:r w:rsidR="00933AEC">
        <w:rPr>
          <w:color w:val="000000"/>
          <w:lang w:val="fr-FR"/>
        </w:rPr>
        <w:t>aie</w:t>
      </w:r>
      <w:r w:rsidRPr="0099742A">
        <w:rPr>
          <w:color w:val="000000"/>
          <w:lang w:val="fr-FR"/>
        </w:rPr>
        <w:t>nt</w:t>
      </w:r>
      <w:r w:rsidR="00AC2CCB" w:rsidRPr="0099742A">
        <w:rPr>
          <w:color w:val="000000"/>
          <w:lang w:val="fr-FR"/>
        </w:rPr>
        <w:t xml:space="preserve"> un </w:t>
      </w:r>
      <w:r w:rsidRPr="0099742A">
        <w:rPr>
          <w:color w:val="000000"/>
          <w:lang w:val="fr-FR"/>
        </w:rPr>
        <w:t>atout important</w:t>
      </w:r>
      <w:r w:rsidR="00AC2CCB" w:rsidRPr="0099742A">
        <w:rPr>
          <w:color w:val="000000"/>
          <w:lang w:val="fr-FR"/>
        </w:rPr>
        <w:t> ;</w:t>
      </w:r>
      <w:r w:rsidRPr="0099742A">
        <w:rPr>
          <w:color w:val="000000"/>
          <w:lang w:val="fr-FR"/>
        </w:rPr>
        <w:t xml:space="preserve"> on estim</w:t>
      </w:r>
      <w:r w:rsidR="00933AEC">
        <w:rPr>
          <w:color w:val="000000"/>
          <w:lang w:val="fr-FR"/>
        </w:rPr>
        <w:t>ait</w:t>
      </w:r>
      <w:r w:rsidRPr="0099742A">
        <w:rPr>
          <w:color w:val="000000"/>
          <w:lang w:val="fr-FR"/>
        </w:rPr>
        <w:t xml:space="preserve"> que</w:t>
      </w:r>
      <w:r w:rsidR="007D6A42" w:rsidRPr="0099742A">
        <w:rPr>
          <w:color w:val="000000"/>
          <w:lang w:val="fr-FR"/>
        </w:rPr>
        <w:t> </w:t>
      </w:r>
      <w:r w:rsidRPr="0099742A">
        <w:rPr>
          <w:color w:val="000000"/>
          <w:lang w:val="fr-FR"/>
        </w:rPr>
        <w:t xml:space="preserve">leurs contributions en nature sur 2019 et 2020 </w:t>
      </w:r>
      <w:r w:rsidR="00933AEC">
        <w:rPr>
          <w:color w:val="000000"/>
          <w:lang w:val="fr-FR"/>
        </w:rPr>
        <w:t>avaie</w:t>
      </w:r>
      <w:r w:rsidRPr="0099742A">
        <w:rPr>
          <w:color w:val="000000"/>
          <w:lang w:val="fr-FR"/>
        </w:rPr>
        <w:t>nt représenté 5 à 10 millions de dollars.</w:t>
      </w:r>
    </w:p>
    <w:p w14:paraId="746364FF" w14:textId="48DAE051" w:rsidR="00AE3854" w:rsidRPr="0099742A" w:rsidRDefault="00AE3854" w:rsidP="007D6A42">
      <w:pPr>
        <w:pStyle w:val="Normalnumber"/>
        <w:rPr>
          <w:color w:val="000000"/>
          <w:lang w:val="fr-FR"/>
        </w:rPr>
      </w:pPr>
      <w:r w:rsidRPr="0099742A">
        <w:rPr>
          <w:color w:val="000000"/>
          <w:lang w:val="fr-FR"/>
        </w:rPr>
        <w:t>Elle a remercié tous</w:t>
      </w:r>
      <w:r w:rsidR="00AC2CCB" w:rsidRPr="0099742A">
        <w:rPr>
          <w:color w:val="000000"/>
          <w:lang w:val="fr-FR"/>
        </w:rPr>
        <w:t xml:space="preserve"> les </w:t>
      </w:r>
      <w:r w:rsidRPr="0099742A">
        <w:rPr>
          <w:color w:val="000000"/>
          <w:lang w:val="fr-FR"/>
        </w:rPr>
        <w:t>gouvernements et toutes</w:t>
      </w:r>
      <w:r w:rsidR="00AC2CCB" w:rsidRPr="0099742A">
        <w:rPr>
          <w:color w:val="000000"/>
          <w:lang w:val="fr-FR"/>
        </w:rPr>
        <w:t xml:space="preserve"> les </w:t>
      </w:r>
      <w:r w:rsidRPr="0099742A">
        <w:rPr>
          <w:color w:val="000000"/>
          <w:lang w:val="fr-FR"/>
        </w:rPr>
        <w:t xml:space="preserve">organisations qui </w:t>
      </w:r>
      <w:r w:rsidR="00933AEC">
        <w:rPr>
          <w:color w:val="000000"/>
          <w:lang w:val="fr-FR"/>
        </w:rPr>
        <w:t>avaie</w:t>
      </w:r>
      <w:r w:rsidRPr="0099742A">
        <w:rPr>
          <w:color w:val="000000"/>
          <w:lang w:val="fr-FR"/>
        </w:rPr>
        <w:t>nt apporté</w:t>
      </w:r>
      <w:r w:rsidR="00AC2CCB" w:rsidRPr="0099742A">
        <w:rPr>
          <w:color w:val="000000"/>
          <w:lang w:val="fr-FR"/>
        </w:rPr>
        <w:t xml:space="preserve"> des </w:t>
      </w:r>
      <w:r w:rsidRPr="0099742A">
        <w:rPr>
          <w:color w:val="000000"/>
          <w:lang w:val="fr-FR"/>
        </w:rPr>
        <w:t>contributions financières et en nature à</w:t>
      </w:r>
      <w:r w:rsidR="00AC2CCB" w:rsidRPr="0099742A">
        <w:rPr>
          <w:color w:val="000000"/>
          <w:lang w:val="fr-FR"/>
        </w:rPr>
        <w:t xml:space="preserve"> la </w:t>
      </w:r>
      <w:r w:rsidRPr="0099742A">
        <w:rPr>
          <w:color w:val="000000"/>
          <w:lang w:val="fr-FR"/>
        </w:rPr>
        <w:t>Plateforme,</w:t>
      </w:r>
      <w:r w:rsidR="00AC2CCB" w:rsidRPr="0099742A">
        <w:rPr>
          <w:color w:val="000000"/>
          <w:lang w:val="fr-FR"/>
        </w:rPr>
        <w:t xml:space="preserve"> les </w:t>
      </w:r>
      <w:r w:rsidRPr="0099742A">
        <w:rPr>
          <w:color w:val="000000"/>
          <w:lang w:val="fr-FR"/>
        </w:rPr>
        <w:t>quatre organisations partenaires</w:t>
      </w:r>
      <w:r w:rsidR="00AC2CCB" w:rsidRPr="0099742A">
        <w:rPr>
          <w:color w:val="000000"/>
          <w:lang w:val="fr-FR"/>
        </w:rPr>
        <w:t xml:space="preserve"> des </w:t>
      </w:r>
      <w:r w:rsidRPr="0099742A">
        <w:rPr>
          <w:color w:val="000000"/>
          <w:lang w:val="fr-FR"/>
        </w:rPr>
        <w:t>Nations</w:t>
      </w:r>
      <w:r w:rsidR="007D6A42" w:rsidRPr="0099742A">
        <w:rPr>
          <w:color w:val="000000"/>
          <w:lang w:val="fr-FR"/>
        </w:rPr>
        <w:t> </w:t>
      </w:r>
      <w:r w:rsidRPr="0099742A">
        <w:rPr>
          <w:color w:val="000000"/>
          <w:lang w:val="fr-FR"/>
        </w:rPr>
        <w:t>Unies pour leurs contributions,</w:t>
      </w:r>
      <w:r w:rsidR="00AC2CCB" w:rsidRPr="0099742A">
        <w:rPr>
          <w:color w:val="000000"/>
          <w:lang w:val="fr-FR"/>
        </w:rPr>
        <w:t xml:space="preserve"> la </w:t>
      </w:r>
      <w:r w:rsidRPr="0099742A">
        <w:rPr>
          <w:color w:val="000000"/>
          <w:lang w:val="fr-FR"/>
        </w:rPr>
        <w:t>communauté</w:t>
      </w:r>
      <w:r w:rsidR="00AC2CCB" w:rsidRPr="0099742A">
        <w:rPr>
          <w:color w:val="000000"/>
          <w:lang w:val="fr-FR"/>
        </w:rPr>
        <w:t xml:space="preserve"> des </w:t>
      </w:r>
      <w:r w:rsidRPr="0099742A">
        <w:rPr>
          <w:color w:val="000000"/>
          <w:lang w:val="fr-FR"/>
        </w:rPr>
        <w:t>parties prenantes de</w:t>
      </w:r>
      <w:r w:rsidR="00AC2CCB" w:rsidRPr="0099742A">
        <w:rPr>
          <w:color w:val="000000"/>
          <w:lang w:val="fr-FR"/>
        </w:rPr>
        <w:t xml:space="preserve"> la </w:t>
      </w:r>
      <w:r w:rsidRPr="0099742A">
        <w:rPr>
          <w:color w:val="000000"/>
          <w:lang w:val="fr-FR"/>
        </w:rPr>
        <w:t>Plateforme formidablement engagée et</w:t>
      </w:r>
      <w:r w:rsidR="00AC2CCB" w:rsidRPr="0099742A">
        <w:rPr>
          <w:color w:val="000000"/>
          <w:lang w:val="fr-FR"/>
        </w:rPr>
        <w:t xml:space="preserve"> le </w:t>
      </w:r>
      <w:r w:rsidR="00395F0D">
        <w:rPr>
          <w:color w:val="000000"/>
          <w:lang w:val="fr-FR"/>
        </w:rPr>
        <w:t>G</w:t>
      </w:r>
      <w:r w:rsidRPr="0099742A">
        <w:rPr>
          <w:color w:val="000000"/>
          <w:lang w:val="fr-FR"/>
        </w:rPr>
        <w:t>ouvernement allemand pour avoir accueilli</w:t>
      </w:r>
      <w:r w:rsidR="00AC2CCB" w:rsidRPr="0099742A">
        <w:rPr>
          <w:color w:val="000000"/>
          <w:lang w:val="fr-FR"/>
        </w:rPr>
        <w:t xml:space="preserve"> le </w:t>
      </w:r>
      <w:r w:rsidRPr="0099742A">
        <w:rPr>
          <w:color w:val="000000"/>
          <w:lang w:val="fr-FR"/>
        </w:rPr>
        <w:t>secrétariat et pour son</w:t>
      </w:r>
      <w:r w:rsidR="007D6A42" w:rsidRPr="0099742A">
        <w:rPr>
          <w:color w:val="000000"/>
          <w:lang w:val="fr-FR"/>
        </w:rPr>
        <w:t> </w:t>
      </w:r>
      <w:r w:rsidRPr="0099742A">
        <w:rPr>
          <w:color w:val="000000"/>
          <w:lang w:val="fr-FR"/>
        </w:rPr>
        <w:t>soutien continu à</w:t>
      </w:r>
      <w:r w:rsidR="00AC2CCB" w:rsidRPr="0099742A">
        <w:rPr>
          <w:color w:val="000000"/>
          <w:lang w:val="fr-FR"/>
        </w:rPr>
        <w:t xml:space="preserve"> la </w:t>
      </w:r>
      <w:r w:rsidRPr="0099742A">
        <w:rPr>
          <w:color w:val="000000"/>
          <w:lang w:val="fr-FR"/>
        </w:rPr>
        <w:t>Plateforme.</w:t>
      </w:r>
    </w:p>
    <w:p w14:paraId="24267C15" w14:textId="17131F74" w:rsidR="00AE3854" w:rsidRPr="0099742A" w:rsidRDefault="006B206A" w:rsidP="007D6A42">
      <w:pPr>
        <w:pStyle w:val="Normalnumber"/>
        <w:rPr>
          <w:lang w:val="fr-FR"/>
        </w:rPr>
      </w:pPr>
      <w:bookmarkStart w:id="0" w:name="_heading=h.gjdgxs"/>
      <w:bookmarkEnd w:id="0"/>
      <w:r w:rsidRPr="0099742A">
        <w:rPr>
          <w:lang w:val="fr-FR"/>
        </w:rPr>
        <w:t>Les représentants du Mexique, s</w:t>
      </w:r>
      <w:r w:rsidR="007D6A42" w:rsidRPr="0099742A">
        <w:rPr>
          <w:lang w:val="fr-FR"/>
        </w:rPr>
        <w:t>’</w:t>
      </w:r>
      <w:r w:rsidRPr="0099742A">
        <w:rPr>
          <w:lang w:val="fr-FR"/>
        </w:rPr>
        <w:t xml:space="preserve">exprimant au nom du </w:t>
      </w:r>
      <w:r w:rsidR="002C604A">
        <w:rPr>
          <w:lang w:val="fr-FR"/>
        </w:rPr>
        <w:t>G</w:t>
      </w:r>
      <w:r w:rsidRPr="0099742A">
        <w:rPr>
          <w:lang w:val="fr-FR"/>
        </w:rPr>
        <w:t xml:space="preserve">roupe </w:t>
      </w:r>
      <w:r w:rsidR="00154DCA">
        <w:rPr>
          <w:lang w:val="fr-FR"/>
        </w:rPr>
        <w:t xml:space="preserve">des États </w:t>
      </w:r>
      <w:r w:rsidRPr="0099742A">
        <w:rPr>
          <w:lang w:val="fr-FR"/>
        </w:rPr>
        <w:t>de l</w:t>
      </w:r>
      <w:r w:rsidR="007D6A42" w:rsidRPr="0099742A">
        <w:rPr>
          <w:lang w:val="fr-FR"/>
        </w:rPr>
        <w:t>’</w:t>
      </w:r>
      <w:r w:rsidRPr="0099742A">
        <w:rPr>
          <w:lang w:val="fr-FR"/>
        </w:rPr>
        <w:t>Amérique latine et</w:t>
      </w:r>
      <w:r w:rsidR="00AC2CCB" w:rsidRPr="0099742A">
        <w:rPr>
          <w:lang w:val="fr-FR"/>
        </w:rPr>
        <w:t xml:space="preserve"> des </w:t>
      </w:r>
      <w:r w:rsidRPr="0099742A">
        <w:rPr>
          <w:lang w:val="fr-FR"/>
        </w:rPr>
        <w:t>Caraïbes</w:t>
      </w:r>
      <w:r w:rsidR="00AC2CCB" w:rsidRPr="0099742A">
        <w:rPr>
          <w:lang w:val="fr-FR"/>
        </w:rPr>
        <w:t> ;</w:t>
      </w:r>
      <w:r w:rsidRPr="0099742A">
        <w:rPr>
          <w:lang w:val="fr-FR"/>
        </w:rPr>
        <w:t xml:space="preserve"> de</w:t>
      </w:r>
      <w:r w:rsidR="00AC2CCB" w:rsidRPr="0099742A">
        <w:rPr>
          <w:lang w:val="fr-FR"/>
        </w:rPr>
        <w:t xml:space="preserve"> la </w:t>
      </w:r>
      <w:r w:rsidRPr="0099742A">
        <w:rPr>
          <w:lang w:val="fr-FR"/>
        </w:rPr>
        <w:t>Chine, s</w:t>
      </w:r>
      <w:r w:rsidR="007D6A42" w:rsidRPr="0099742A">
        <w:rPr>
          <w:lang w:val="fr-FR"/>
        </w:rPr>
        <w:t>’</w:t>
      </w:r>
      <w:r w:rsidRPr="0099742A">
        <w:rPr>
          <w:lang w:val="fr-FR"/>
        </w:rPr>
        <w:t xml:space="preserve">exprimant au nom du </w:t>
      </w:r>
      <w:r w:rsidR="002C604A">
        <w:rPr>
          <w:lang w:val="fr-FR"/>
        </w:rPr>
        <w:t>G</w:t>
      </w:r>
      <w:r w:rsidRPr="0099742A">
        <w:rPr>
          <w:lang w:val="fr-FR"/>
        </w:rPr>
        <w:t xml:space="preserve">roupe </w:t>
      </w:r>
      <w:r w:rsidR="00154DCA">
        <w:rPr>
          <w:lang w:val="fr-FR"/>
        </w:rPr>
        <w:t>des États d’</w:t>
      </w:r>
      <w:r w:rsidRPr="0099742A">
        <w:rPr>
          <w:lang w:val="fr-FR"/>
        </w:rPr>
        <w:t>Asie</w:t>
      </w:r>
      <w:r w:rsidR="00852EE6">
        <w:rPr>
          <w:lang w:val="fr-FR"/>
        </w:rPr>
        <w:t xml:space="preserve"> et du </w:t>
      </w:r>
      <w:r w:rsidRPr="0099742A">
        <w:rPr>
          <w:lang w:val="fr-FR"/>
        </w:rPr>
        <w:t>Pacifique</w:t>
      </w:r>
      <w:r w:rsidR="00AC2CCB" w:rsidRPr="0099742A">
        <w:rPr>
          <w:lang w:val="fr-FR"/>
        </w:rPr>
        <w:t> ;</w:t>
      </w:r>
      <w:r w:rsidRPr="0099742A">
        <w:rPr>
          <w:lang w:val="fr-FR"/>
        </w:rPr>
        <w:t xml:space="preserve"> de l</w:t>
      </w:r>
      <w:r w:rsidR="007D6A42" w:rsidRPr="0099742A">
        <w:rPr>
          <w:lang w:val="fr-FR"/>
        </w:rPr>
        <w:t>’</w:t>
      </w:r>
      <w:r w:rsidRPr="0099742A">
        <w:rPr>
          <w:lang w:val="fr-FR"/>
        </w:rPr>
        <w:t>Afrique du Sud, s</w:t>
      </w:r>
      <w:r w:rsidR="007D6A42" w:rsidRPr="0099742A">
        <w:rPr>
          <w:lang w:val="fr-FR"/>
        </w:rPr>
        <w:t>’</w:t>
      </w:r>
      <w:r w:rsidRPr="0099742A">
        <w:rPr>
          <w:lang w:val="fr-FR"/>
        </w:rPr>
        <w:t xml:space="preserve">exprimant au nom du </w:t>
      </w:r>
      <w:r w:rsidR="002C604A">
        <w:rPr>
          <w:lang w:val="fr-FR"/>
        </w:rPr>
        <w:t>G</w:t>
      </w:r>
      <w:r w:rsidRPr="0099742A">
        <w:rPr>
          <w:lang w:val="fr-FR"/>
        </w:rPr>
        <w:t xml:space="preserve">roupe </w:t>
      </w:r>
      <w:r w:rsidR="00154DCA">
        <w:rPr>
          <w:lang w:val="fr-FR"/>
        </w:rPr>
        <w:t>des États d’Afrique</w:t>
      </w:r>
      <w:r w:rsidR="00AC2CCB" w:rsidRPr="0099742A">
        <w:rPr>
          <w:lang w:val="fr-FR"/>
        </w:rPr>
        <w:t> ;</w:t>
      </w:r>
      <w:r w:rsidRPr="0099742A">
        <w:rPr>
          <w:lang w:val="fr-FR"/>
        </w:rPr>
        <w:t xml:space="preserve"> de</w:t>
      </w:r>
      <w:r w:rsidR="00AC2CCB" w:rsidRPr="0099742A">
        <w:rPr>
          <w:lang w:val="fr-FR"/>
        </w:rPr>
        <w:t xml:space="preserve"> la </w:t>
      </w:r>
      <w:r w:rsidRPr="0099742A">
        <w:rPr>
          <w:lang w:val="fr-FR"/>
        </w:rPr>
        <w:t>Bosnie-Herzégovine, s</w:t>
      </w:r>
      <w:r w:rsidR="007D6A42" w:rsidRPr="0099742A">
        <w:rPr>
          <w:lang w:val="fr-FR"/>
        </w:rPr>
        <w:t>’</w:t>
      </w:r>
      <w:r w:rsidRPr="0099742A">
        <w:rPr>
          <w:lang w:val="fr-FR"/>
        </w:rPr>
        <w:t xml:space="preserve">exprimant au nom du </w:t>
      </w:r>
      <w:r w:rsidR="002C604A">
        <w:rPr>
          <w:lang w:val="fr-FR"/>
        </w:rPr>
        <w:t>G</w:t>
      </w:r>
      <w:r w:rsidRPr="0099742A">
        <w:rPr>
          <w:lang w:val="fr-FR"/>
        </w:rPr>
        <w:t xml:space="preserve">roupe </w:t>
      </w:r>
      <w:r w:rsidR="00154DCA">
        <w:rPr>
          <w:lang w:val="fr-FR"/>
        </w:rPr>
        <w:t>des États d’</w:t>
      </w:r>
      <w:r w:rsidRPr="0099742A">
        <w:rPr>
          <w:lang w:val="fr-FR"/>
        </w:rPr>
        <w:t>Europe orientale</w:t>
      </w:r>
      <w:r w:rsidR="00AC2CCB" w:rsidRPr="0099742A">
        <w:rPr>
          <w:lang w:val="fr-FR"/>
        </w:rPr>
        <w:t> ;</w:t>
      </w:r>
      <w:r w:rsidRPr="0099742A">
        <w:rPr>
          <w:lang w:val="fr-FR"/>
        </w:rPr>
        <w:t xml:space="preserve"> et du Portugal, s</w:t>
      </w:r>
      <w:r w:rsidR="007D6A42" w:rsidRPr="0099742A">
        <w:rPr>
          <w:lang w:val="fr-FR"/>
        </w:rPr>
        <w:t>’</w:t>
      </w:r>
      <w:r w:rsidRPr="0099742A">
        <w:rPr>
          <w:lang w:val="fr-FR"/>
        </w:rPr>
        <w:t>exprimant au nom</w:t>
      </w:r>
      <w:r w:rsidR="00AC2CCB" w:rsidRPr="0099742A">
        <w:rPr>
          <w:lang w:val="fr-FR"/>
        </w:rPr>
        <w:t xml:space="preserve"> des </w:t>
      </w:r>
      <w:r w:rsidRPr="0099742A">
        <w:rPr>
          <w:lang w:val="fr-FR"/>
        </w:rPr>
        <w:t>États membres de l</w:t>
      </w:r>
      <w:r w:rsidR="007D6A42" w:rsidRPr="0099742A">
        <w:rPr>
          <w:lang w:val="fr-FR"/>
        </w:rPr>
        <w:t>’</w:t>
      </w:r>
      <w:r w:rsidRPr="0099742A">
        <w:rPr>
          <w:lang w:val="fr-FR"/>
        </w:rPr>
        <w:t>Union européenne qui sont membres de</w:t>
      </w:r>
      <w:r w:rsidR="00AC2CCB" w:rsidRPr="0099742A">
        <w:rPr>
          <w:lang w:val="fr-FR"/>
        </w:rPr>
        <w:t xml:space="preserve"> la </w:t>
      </w:r>
      <w:r w:rsidRPr="0099742A">
        <w:rPr>
          <w:lang w:val="fr-FR"/>
        </w:rPr>
        <w:t>Plateforme</w:t>
      </w:r>
      <w:r w:rsidR="009F1832">
        <w:rPr>
          <w:lang w:val="fr-FR"/>
        </w:rPr>
        <w:t> ;</w:t>
      </w:r>
      <w:r w:rsidRPr="0099742A">
        <w:rPr>
          <w:lang w:val="fr-FR"/>
        </w:rPr>
        <w:t xml:space="preserve"> et de l</w:t>
      </w:r>
      <w:r w:rsidR="007D6A42" w:rsidRPr="0099742A">
        <w:rPr>
          <w:lang w:val="fr-FR"/>
        </w:rPr>
        <w:t>’</w:t>
      </w:r>
      <w:r w:rsidRPr="0099742A">
        <w:rPr>
          <w:lang w:val="fr-FR"/>
        </w:rPr>
        <w:t>Union européenne en tant qu</w:t>
      </w:r>
      <w:r w:rsidR="007D6A42" w:rsidRPr="0099742A">
        <w:rPr>
          <w:lang w:val="fr-FR"/>
        </w:rPr>
        <w:t>’</w:t>
      </w:r>
      <w:r w:rsidRPr="0099742A">
        <w:rPr>
          <w:lang w:val="fr-FR"/>
        </w:rPr>
        <w:t>observateur bénéficiant d</w:t>
      </w:r>
      <w:r w:rsidR="007D6A42" w:rsidRPr="0099742A">
        <w:rPr>
          <w:lang w:val="fr-FR"/>
        </w:rPr>
        <w:t>’</w:t>
      </w:r>
      <w:r w:rsidRPr="0099742A">
        <w:rPr>
          <w:lang w:val="fr-FR"/>
        </w:rPr>
        <w:t>une</w:t>
      </w:r>
      <w:r w:rsidR="007D6A42" w:rsidRPr="0099742A">
        <w:rPr>
          <w:lang w:val="fr-FR"/>
        </w:rPr>
        <w:t> </w:t>
      </w:r>
      <w:r w:rsidRPr="0099742A">
        <w:rPr>
          <w:lang w:val="fr-FR"/>
        </w:rPr>
        <w:t>participation renforcée conformément à</w:t>
      </w:r>
      <w:r w:rsidR="00AC2CCB" w:rsidRPr="0099742A">
        <w:rPr>
          <w:lang w:val="fr-FR"/>
        </w:rPr>
        <w:t xml:space="preserve"> la </w:t>
      </w:r>
      <w:r w:rsidRPr="0099742A">
        <w:rPr>
          <w:lang w:val="fr-FR"/>
        </w:rPr>
        <w:t>décision IPBES-5/4</w:t>
      </w:r>
      <w:r w:rsidR="009F1832">
        <w:rPr>
          <w:lang w:val="fr-FR"/>
        </w:rPr>
        <w:t> ;</w:t>
      </w:r>
      <w:r w:rsidR="00AC2CCB" w:rsidRPr="0099742A">
        <w:rPr>
          <w:lang w:val="fr-FR"/>
        </w:rPr>
        <w:t xml:space="preserve"> des </w:t>
      </w:r>
      <w:r w:rsidRPr="0099742A">
        <w:rPr>
          <w:lang w:val="fr-FR"/>
        </w:rPr>
        <w:t>États-Unis d</w:t>
      </w:r>
      <w:r w:rsidR="007D6A42" w:rsidRPr="0099742A">
        <w:rPr>
          <w:lang w:val="fr-FR"/>
        </w:rPr>
        <w:t>’</w:t>
      </w:r>
      <w:r w:rsidRPr="0099742A">
        <w:rPr>
          <w:lang w:val="fr-FR"/>
        </w:rPr>
        <w:t>Amérique, du</w:t>
      </w:r>
      <w:r w:rsidR="007D6A42" w:rsidRPr="0099742A">
        <w:rPr>
          <w:lang w:val="fr-FR"/>
        </w:rPr>
        <w:t> </w:t>
      </w:r>
      <w:r w:rsidRPr="0099742A">
        <w:rPr>
          <w:lang w:val="fr-FR"/>
        </w:rPr>
        <w:t>Secrétariat de</w:t>
      </w:r>
      <w:r w:rsidR="00AC2CCB" w:rsidRPr="0099742A">
        <w:rPr>
          <w:lang w:val="fr-FR"/>
        </w:rPr>
        <w:t xml:space="preserve"> la </w:t>
      </w:r>
      <w:r w:rsidRPr="0099742A">
        <w:rPr>
          <w:lang w:val="fr-FR"/>
        </w:rPr>
        <w:t>Convention sur</w:t>
      </w:r>
      <w:r w:rsidR="00AC2CCB" w:rsidRPr="0099742A">
        <w:rPr>
          <w:lang w:val="fr-FR"/>
        </w:rPr>
        <w:t xml:space="preserve"> la </w:t>
      </w:r>
      <w:r w:rsidRPr="0099742A">
        <w:rPr>
          <w:lang w:val="fr-FR"/>
        </w:rPr>
        <w:t>diversité biologique</w:t>
      </w:r>
      <w:r w:rsidR="009F1832">
        <w:rPr>
          <w:lang w:val="fr-FR"/>
        </w:rPr>
        <w:t> ;</w:t>
      </w:r>
      <w:r w:rsidRPr="0099742A">
        <w:rPr>
          <w:lang w:val="fr-FR"/>
        </w:rPr>
        <w:t xml:space="preserve"> du Réseau ouvert</w:t>
      </w:r>
      <w:r w:rsidR="00AC2CCB" w:rsidRPr="0099742A">
        <w:rPr>
          <w:lang w:val="fr-FR"/>
        </w:rPr>
        <w:t xml:space="preserve"> des </w:t>
      </w:r>
      <w:r w:rsidRPr="0099742A">
        <w:rPr>
          <w:lang w:val="fr-FR"/>
        </w:rPr>
        <w:t>parties prenantes de</w:t>
      </w:r>
      <w:r w:rsidR="00AC2CCB" w:rsidRPr="0099742A">
        <w:rPr>
          <w:lang w:val="fr-FR"/>
        </w:rPr>
        <w:t xml:space="preserve"> la </w:t>
      </w:r>
      <w:r w:rsidRPr="0099742A">
        <w:rPr>
          <w:lang w:val="fr-FR"/>
        </w:rPr>
        <w:t>Plateforme (</w:t>
      </w:r>
      <w:proofErr w:type="spellStart"/>
      <w:r w:rsidRPr="0099742A">
        <w:rPr>
          <w:lang w:val="fr-FR"/>
        </w:rPr>
        <w:t>ONet</w:t>
      </w:r>
      <w:proofErr w:type="spellEnd"/>
      <w:r w:rsidRPr="0099742A">
        <w:rPr>
          <w:lang w:val="fr-FR"/>
        </w:rPr>
        <w:t>) et</w:t>
      </w:r>
      <w:r w:rsidR="00AC2CCB" w:rsidRPr="0099742A">
        <w:rPr>
          <w:lang w:val="fr-FR"/>
        </w:rPr>
        <w:t xml:space="preserve"> des </w:t>
      </w:r>
      <w:r w:rsidRPr="0099742A">
        <w:rPr>
          <w:lang w:val="fr-FR"/>
        </w:rPr>
        <w:t>parties prenantes présentes lors</w:t>
      </w:r>
      <w:r w:rsidR="00AC2CCB" w:rsidRPr="0099742A">
        <w:rPr>
          <w:lang w:val="fr-FR"/>
        </w:rPr>
        <w:t xml:space="preserve"> des </w:t>
      </w:r>
      <w:r w:rsidRPr="0099742A">
        <w:rPr>
          <w:lang w:val="fr-FR"/>
        </w:rPr>
        <w:t>Journées</w:t>
      </w:r>
      <w:r w:rsidR="00AC2CCB" w:rsidRPr="0099742A">
        <w:rPr>
          <w:lang w:val="fr-FR"/>
        </w:rPr>
        <w:t xml:space="preserve"> des </w:t>
      </w:r>
      <w:r w:rsidRPr="0099742A">
        <w:rPr>
          <w:lang w:val="fr-FR"/>
        </w:rPr>
        <w:t>parties prenantes organisées en juin 2021</w:t>
      </w:r>
      <w:bookmarkStart w:id="1" w:name="_Hlk74636454"/>
      <w:r w:rsidR="009F1832">
        <w:rPr>
          <w:lang w:val="fr-FR"/>
        </w:rPr>
        <w:t> ;</w:t>
      </w:r>
      <w:r w:rsidRPr="0099742A">
        <w:rPr>
          <w:lang w:val="fr-FR"/>
        </w:rPr>
        <w:t xml:space="preserve"> et</w:t>
      </w:r>
      <w:r w:rsidR="00AC2CCB" w:rsidRPr="0099742A">
        <w:rPr>
          <w:lang w:val="fr-FR"/>
        </w:rPr>
        <w:t xml:space="preserve"> le </w:t>
      </w:r>
      <w:r w:rsidRPr="0099742A">
        <w:rPr>
          <w:lang w:val="fr-FR"/>
        </w:rPr>
        <w:t>Forum international</w:t>
      </w:r>
      <w:r w:rsidR="00AC2CCB" w:rsidRPr="0099742A">
        <w:rPr>
          <w:lang w:val="fr-FR"/>
        </w:rPr>
        <w:t xml:space="preserve"> des </w:t>
      </w:r>
      <w:r w:rsidRPr="0099742A">
        <w:rPr>
          <w:lang w:val="fr-FR"/>
        </w:rPr>
        <w:t>peuples autochtones sur</w:t>
      </w:r>
      <w:r w:rsidR="00AC2CCB" w:rsidRPr="0099742A">
        <w:rPr>
          <w:lang w:val="fr-FR"/>
        </w:rPr>
        <w:t xml:space="preserve"> la </w:t>
      </w:r>
      <w:r w:rsidRPr="0099742A">
        <w:rPr>
          <w:lang w:val="fr-FR"/>
        </w:rPr>
        <w:t>biodiversité ont prononcé</w:t>
      </w:r>
      <w:r w:rsidR="00AC2CCB" w:rsidRPr="0099742A">
        <w:rPr>
          <w:lang w:val="fr-FR"/>
        </w:rPr>
        <w:t xml:space="preserve"> des </w:t>
      </w:r>
      <w:r w:rsidRPr="0099742A">
        <w:rPr>
          <w:lang w:val="fr-FR"/>
        </w:rPr>
        <w:t xml:space="preserve">déclarations générales dans lesquelles ils </w:t>
      </w:r>
      <w:r w:rsidR="00971561">
        <w:rPr>
          <w:lang w:val="fr-FR"/>
        </w:rPr>
        <w:t>avaient</w:t>
      </w:r>
      <w:r w:rsidRPr="0099742A">
        <w:rPr>
          <w:lang w:val="fr-FR"/>
        </w:rPr>
        <w:t xml:space="preserve"> évoqué</w:t>
      </w:r>
      <w:r w:rsidR="00AC2CCB" w:rsidRPr="0099742A">
        <w:rPr>
          <w:lang w:val="fr-FR"/>
        </w:rPr>
        <w:t xml:space="preserve"> les </w:t>
      </w:r>
      <w:r w:rsidRPr="0099742A">
        <w:rPr>
          <w:lang w:val="fr-FR"/>
        </w:rPr>
        <w:t>progrès de</w:t>
      </w:r>
      <w:r w:rsidR="00AC2CCB" w:rsidRPr="0099742A">
        <w:rPr>
          <w:lang w:val="fr-FR"/>
        </w:rPr>
        <w:t xml:space="preserve"> la </w:t>
      </w:r>
      <w:r w:rsidRPr="0099742A">
        <w:rPr>
          <w:lang w:val="fr-FR"/>
        </w:rPr>
        <w:t>Plateforme à ce jour,</w:t>
      </w:r>
      <w:r w:rsidR="00AC2CCB" w:rsidRPr="0099742A">
        <w:rPr>
          <w:lang w:val="fr-FR"/>
        </w:rPr>
        <w:t xml:space="preserve"> les </w:t>
      </w:r>
      <w:r w:rsidRPr="0099742A">
        <w:rPr>
          <w:lang w:val="fr-FR"/>
        </w:rPr>
        <w:t>activités de soutien à</w:t>
      </w:r>
      <w:r w:rsidR="00AC2CCB" w:rsidRPr="0099742A">
        <w:rPr>
          <w:lang w:val="fr-FR"/>
        </w:rPr>
        <w:t xml:space="preserve"> la </w:t>
      </w:r>
      <w:r w:rsidRPr="0099742A">
        <w:rPr>
          <w:lang w:val="fr-FR"/>
        </w:rPr>
        <w:t>Plateforme de leurs interlocuteurs et leurs attentes à l</w:t>
      </w:r>
      <w:r w:rsidR="007D6A42" w:rsidRPr="0099742A">
        <w:rPr>
          <w:lang w:val="fr-FR"/>
        </w:rPr>
        <w:t>’</w:t>
      </w:r>
      <w:r w:rsidRPr="0099742A">
        <w:rPr>
          <w:lang w:val="fr-FR"/>
        </w:rPr>
        <w:t>égard de</w:t>
      </w:r>
      <w:r w:rsidR="00AC2CCB" w:rsidRPr="0099742A">
        <w:rPr>
          <w:lang w:val="fr-FR"/>
        </w:rPr>
        <w:t xml:space="preserve"> la </w:t>
      </w:r>
      <w:r w:rsidRPr="0099742A">
        <w:rPr>
          <w:lang w:val="fr-FR"/>
        </w:rPr>
        <w:t>session actuelle et</w:t>
      </w:r>
      <w:r w:rsidR="00AC2CCB" w:rsidRPr="0099742A">
        <w:rPr>
          <w:lang w:val="fr-FR"/>
        </w:rPr>
        <w:t xml:space="preserve"> des </w:t>
      </w:r>
      <w:r w:rsidRPr="0099742A">
        <w:rPr>
          <w:lang w:val="fr-FR"/>
        </w:rPr>
        <w:t>travaux futurs de</w:t>
      </w:r>
      <w:r w:rsidR="00AC2CCB" w:rsidRPr="0099742A">
        <w:rPr>
          <w:lang w:val="fr-FR"/>
        </w:rPr>
        <w:t xml:space="preserve"> la </w:t>
      </w:r>
      <w:r w:rsidRPr="0099742A">
        <w:rPr>
          <w:lang w:val="fr-FR"/>
        </w:rPr>
        <w:t>Plateforme.</w:t>
      </w:r>
      <w:r w:rsidRPr="0099742A">
        <w:rPr>
          <w:color w:val="000000"/>
          <w:lang w:val="fr-FR"/>
        </w:rPr>
        <w:t xml:space="preserve"> </w:t>
      </w:r>
      <w:bookmarkEnd w:id="1"/>
    </w:p>
    <w:p w14:paraId="7372E567" w14:textId="162C10B0" w:rsidR="00AE3854" w:rsidRPr="0099742A" w:rsidRDefault="00AE3854" w:rsidP="002A25E2">
      <w:pPr>
        <w:pStyle w:val="CH1"/>
        <w:rPr>
          <w:lang w:val="fr-FR"/>
        </w:rPr>
      </w:pPr>
      <w:r w:rsidRPr="0099742A">
        <w:rPr>
          <w:lang w:val="fr-FR"/>
        </w:rPr>
        <w:tab/>
        <w:t>II.</w:t>
      </w:r>
      <w:r w:rsidRPr="0099742A">
        <w:rPr>
          <w:lang w:val="fr-FR"/>
        </w:rPr>
        <w:tab/>
        <w:t>Questions d</w:t>
      </w:r>
      <w:r w:rsidR="007D6A42" w:rsidRPr="0099742A">
        <w:rPr>
          <w:lang w:val="fr-FR"/>
        </w:rPr>
        <w:t>’</w:t>
      </w:r>
      <w:r w:rsidRPr="0099742A">
        <w:rPr>
          <w:lang w:val="fr-FR"/>
        </w:rPr>
        <w:t>organisation</w:t>
      </w:r>
    </w:p>
    <w:p w14:paraId="19D78DF7" w14:textId="362875C9" w:rsidR="00AE3854" w:rsidRPr="0099742A" w:rsidRDefault="00AE3854" w:rsidP="002A25E2">
      <w:pPr>
        <w:pStyle w:val="CH2"/>
        <w:rPr>
          <w:lang w:val="fr-FR"/>
        </w:rPr>
      </w:pPr>
      <w:r w:rsidRPr="0099742A">
        <w:rPr>
          <w:lang w:val="fr-FR"/>
        </w:rPr>
        <w:tab/>
        <w:t>A.</w:t>
      </w:r>
      <w:r w:rsidRPr="0099742A">
        <w:rPr>
          <w:lang w:val="fr-FR"/>
        </w:rPr>
        <w:tab/>
        <w:t>Adoption de l</w:t>
      </w:r>
      <w:r w:rsidR="007D6A42" w:rsidRPr="0099742A">
        <w:rPr>
          <w:lang w:val="fr-FR"/>
        </w:rPr>
        <w:t>’</w:t>
      </w:r>
      <w:r w:rsidRPr="0099742A">
        <w:rPr>
          <w:lang w:val="fr-FR"/>
        </w:rPr>
        <w:t>ordre du jour et organisation</w:t>
      </w:r>
      <w:r w:rsidR="00AC2CCB" w:rsidRPr="0099742A">
        <w:rPr>
          <w:lang w:val="fr-FR"/>
        </w:rPr>
        <w:t xml:space="preserve"> des </w:t>
      </w:r>
      <w:r w:rsidRPr="0099742A">
        <w:rPr>
          <w:lang w:val="fr-FR"/>
        </w:rPr>
        <w:t>travaux</w:t>
      </w:r>
    </w:p>
    <w:p w14:paraId="7D6E05C8" w14:textId="0F590251" w:rsidR="00AE3854" w:rsidRPr="0099742A" w:rsidRDefault="00AE3854" w:rsidP="007D6A42">
      <w:pPr>
        <w:pStyle w:val="Normalnumber"/>
        <w:rPr>
          <w:lang w:val="fr-FR"/>
        </w:rPr>
      </w:pPr>
      <w:r w:rsidRPr="0099742A">
        <w:rPr>
          <w:color w:val="000000"/>
          <w:lang w:val="fr-FR"/>
        </w:rPr>
        <w:t>La Plénière a adopté l</w:t>
      </w:r>
      <w:r w:rsidR="007D6A42" w:rsidRPr="0099742A">
        <w:rPr>
          <w:color w:val="000000"/>
          <w:lang w:val="fr-FR"/>
        </w:rPr>
        <w:t>’</w:t>
      </w:r>
      <w:r w:rsidRPr="0099742A">
        <w:rPr>
          <w:color w:val="000000"/>
          <w:lang w:val="fr-FR"/>
        </w:rPr>
        <w:t>ordre du jour ci-après sur</w:t>
      </w:r>
      <w:r w:rsidR="00AC2CCB" w:rsidRPr="0099742A">
        <w:rPr>
          <w:color w:val="000000"/>
          <w:lang w:val="fr-FR"/>
        </w:rPr>
        <w:t xml:space="preserve"> la </w:t>
      </w:r>
      <w:r w:rsidRPr="0099742A">
        <w:rPr>
          <w:color w:val="000000"/>
          <w:lang w:val="fr-FR"/>
        </w:rPr>
        <w:t>base de l</w:t>
      </w:r>
      <w:r w:rsidR="007D6A42" w:rsidRPr="0099742A">
        <w:rPr>
          <w:color w:val="000000"/>
          <w:lang w:val="fr-FR"/>
        </w:rPr>
        <w:t>’</w:t>
      </w:r>
      <w:r w:rsidRPr="0099742A">
        <w:rPr>
          <w:color w:val="000000"/>
          <w:lang w:val="fr-FR"/>
        </w:rPr>
        <w:t>ordre du jour provisoire (IPBES/8/1) :</w:t>
      </w:r>
    </w:p>
    <w:p w14:paraId="00E0CDAF" w14:textId="60CB6303" w:rsidR="00AE3854" w:rsidRPr="0099742A" w:rsidRDefault="00DB18CC" w:rsidP="00DB18CC">
      <w:pPr>
        <w:pStyle w:val="NormalNonumber"/>
      </w:pPr>
      <w:r>
        <w:tab/>
        <w:t>1.</w:t>
      </w:r>
      <w:r>
        <w:tab/>
      </w:r>
      <w:r w:rsidR="00AE3854" w:rsidRPr="0099742A">
        <w:t>Ouverture de</w:t>
      </w:r>
      <w:r w:rsidR="00AC2CCB" w:rsidRPr="0099742A">
        <w:t xml:space="preserve"> la </w:t>
      </w:r>
      <w:r w:rsidR="00AE3854" w:rsidRPr="0099742A">
        <w:t>session.</w:t>
      </w:r>
    </w:p>
    <w:p w14:paraId="4B3F6826" w14:textId="06DE79C4" w:rsidR="00AE3854" w:rsidRPr="0099742A" w:rsidRDefault="00DB18CC" w:rsidP="00DB18CC">
      <w:pPr>
        <w:pStyle w:val="NormalNonumber"/>
        <w:rPr>
          <w:color w:val="000000"/>
        </w:rPr>
      </w:pPr>
      <w:r>
        <w:tab/>
        <w:t>2.</w:t>
      </w:r>
      <w:r>
        <w:tab/>
      </w:r>
      <w:r w:rsidR="00AE3854" w:rsidRPr="0099742A">
        <w:t>Questions d</w:t>
      </w:r>
      <w:r w:rsidR="007D6A42" w:rsidRPr="0099742A">
        <w:t>’</w:t>
      </w:r>
      <w:r w:rsidR="00AE3854" w:rsidRPr="0099742A">
        <w:t>organisation :</w:t>
      </w:r>
    </w:p>
    <w:p w14:paraId="5A8B4EC6" w14:textId="1BFC0C3B" w:rsidR="00AE3854" w:rsidRPr="0099742A" w:rsidRDefault="00DB18CC" w:rsidP="00DB18CC">
      <w:pPr>
        <w:pStyle w:val="NormalNonumber"/>
        <w:rPr>
          <w:color w:val="000000"/>
        </w:rPr>
      </w:pPr>
      <w:r>
        <w:rPr>
          <w:color w:val="000000"/>
        </w:rPr>
        <w:tab/>
      </w:r>
      <w:r>
        <w:rPr>
          <w:color w:val="000000"/>
        </w:rPr>
        <w:tab/>
        <w:t>a)</w:t>
      </w:r>
      <w:r>
        <w:rPr>
          <w:color w:val="000000"/>
        </w:rPr>
        <w:tab/>
      </w:r>
      <w:r w:rsidR="00AE3854" w:rsidRPr="0099742A">
        <w:rPr>
          <w:color w:val="000000"/>
        </w:rPr>
        <w:t>Adoption de l</w:t>
      </w:r>
      <w:r w:rsidR="007D6A42" w:rsidRPr="0099742A">
        <w:rPr>
          <w:color w:val="000000"/>
        </w:rPr>
        <w:t>’</w:t>
      </w:r>
      <w:r w:rsidR="00AE3854" w:rsidRPr="0099742A">
        <w:rPr>
          <w:color w:val="000000"/>
        </w:rPr>
        <w:t>ordre du jour et organisation</w:t>
      </w:r>
      <w:r w:rsidR="00AC2CCB" w:rsidRPr="0099742A">
        <w:rPr>
          <w:color w:val="000000"/>
        </w:rPr>
        <w:t xml:space="preserve"> des </w:t>
      </w:r>
      <w:r w:rsidR="00AE3854" w:rsidRPr="0099742A">
        <w:rPr>
          <w:color w:val="000000"/>
        </w:rPr>
        <w:t>travaux</w:t>
      </w:r>
      <w:r w:rsidR="00AC2CCB" w:rsidRPr="0099742A">
        <w:rPr>
          <w:color w:val="000000"/>
        </w:rPr>
        <w:t> ;</w:t>
      </w:r>
    </w:p>
    <w:p w14:paraId="2D59E67C" w14:textId="3173EB29" w:rsidR="00AE3854" w:rsidRPr="0099742A" w:rsidRDefault="00DB18CC" w:rsidP="00DB18CC">
      <w:pPr>
        <w:pStyle w:val="NormalNonumber"/>
        <w:rPr>
          <w:color w:val="000000"/>
        </w:rPr>
      </w:pPr>
      <w:r>
        <w:rPr>
          <w:color w:val="000000"/>
        </w:rPr>
        <w:tab/>
      </w:r>
      <w:r>
        <w:rPr>
          <w:color w:val="000000"/>
        </w:rPr>
        <w:tab/>
        <w:t>b)</w:t>
      </w:r>
      <w:r>
        <w:rPr>
          <w:color w:val="000000"/>
        </w:rPr>
        <w:tab/>
      </w:r>
      <w:r w:rsidR="00AE3854" w:rsidRPr="0099742A">
        <w:rPr>
          <w:color w:val="000000"/>
        </w:rPr>
        <w:t>Composition de</w:t>
      </w:r>
      <w:r w:rsidR="00AC2CCB" w:rsidRPr="0099742A">
        <w:rPr>
          <w:color w:val="000000"/>
        </w:rPr>
        <w:t xml:space="preserve"> la </w:t>
      </w:r>
      <w:r w:rsidR="00AE3854" w:rsidRPr="0099742A">
        <w:rPr>
          <w:color w:val="000000"/>
        </w:rPr>
        <w:t>Plateforme</w:t>
      </w:r>
      <w:r w:rsidR="00AC2CCB" w:rsidRPr="0099742A">
        <w:rPr>
          <w:color w:val="000000"/>
        </w:rPr>
        <w:t> ;</w:t>
      </w:r>
      <w:r w:rsidR="00AE3854" w:rsidRPr="0099742A">
        <w:rPr>
          <w:color w:val="000000"/>
        </w:rPr>
        <w:t xml:space="preserve"> </w:t>
      </w:r>
    </w:p>
    <w:p w14:paraId="6CEBF3BE" w14:textId="794D84ED" w:rsidR="00AE3854" w:rsidRPr="0099742A" w:rsidRDefault="00DB18CC" w:rsidP="00DB18CC">
      <w:pPr>
        <w:pStyle w:val="NormalNonumber"/>
        <w:rPr>
          <w:color w:val="000000"/>
        </w:rPr>
      </w:pPr>
      <w:r>
        <w:rPr>
          <w:color w:val="000000"/>
        </w:rPr>
        <w:tab/>
      </w:r>
      <w:r>
        <w:rPr>
          <w:color w:val="000000"/>
        </w:rPr>
        <w:tab/>
        <w:t>c)</w:t>
      </w:r>
      <w:r>
        <w:rPr>
          <w:color w:val="000000"/>
        </w:rPr>
        <w:tab/>
      </w:r>
      <w:r w:rsidR="00AE3854" w:rsidRPr="0099742A">
        <w:rPr>
          <w:color w:val="000000"/>
        </w:rPr>
        <w:t>Élection</w:t>
      </w:r>
      <w:r w:rsidR="00AC2CCB" w:rsidRPr="0099742A">
        <w:rPr>
          <w:color w:val="000000"/>
        </w:rPr>
        <w:t xml:space="preserve"> des </w:t>
      </w:r>
      <w:r w:rsidR="00AE3854" w:rsidRPr="0099742A">
        <w:rPr>
          <w:color w:val="000000"/>
        </w:rPr>
        <w:t>membres du Bureau.</w:t>
      </w:r>
    </w:p>
    <w:p w14:paraId="32F2B1EA" w14:textId="3F20A6E6" w:rsidR="00AE3854" w:rsidRPr="0099742A" w:rsidRDefault="00DB18CC" w:rsidP="00DB18CC">
      <w:pPr>
        <w:pStyle w:val="NormalNonumber"/>
        <w:rPr>
          <w:color w:val="000000"/>
        </w:rPr>
      </w:pPr>
      <w:r>
        <w:lastRenderedPageBreak/>
        <w:tab/>
        <w:t>3.</w:t>
      </w:r>
      <w:r>
        <w:tab/>
      </w:r>
      <w:r w:rsidR="00AE3854" w:rsidRPr="0099742A">
        <w:t>Admission d</w:t>
      </w:r>
      <w:r w:rsidR="007D6A42" w:rsidRPr="0099742A">
        <w:t>’</w:t>
      </w:r>
      <w:r w:rsidR="00AE3854" w:rsidRPr="0099742A">
        <w:t>observateurs.</w:t>
      </w:r>
    </w:p>
    <w:p w14:paraId="23A03B72" w14:textId="01379745" w:rsidR="00AE3854" w:rsidRPr="0099742A" w:rsidRDefault="00DB18CC" w:rsidP="00DB18CC">
      <w:pPr>
        <w:pStyle w:val="NormalNonumber"/>
        <w:rPr>
          <w:color w:val="000000"/>
        </w:rPr>
      </w:pPr>
      <w:r>
        <w:tab/>
        <w:t>4.</w:t>
      </w:r>
      <w:r>
        <w:tab/>
      </w:r>
      <w:r w:rsidR="00AE3854" w:rsidRPr="0099742A">
        <w:t>Vérification</w:t>
      </w:r>
      <w:r w:rsidR="00AC2CCB" w:rsidRPr="0099742A">
        <w:t xml:space="preserve"> des </w:t>
      </w:r>
      <w:r w:rsidR="00AE3854" w:rsidRPr="0099742A">
        <w:t>pouvoirs</w:t>
      </w:r>
      <w:r w:rsidR="00AC2CCB" w:rsidRPr="0099742A">
        <w:t xml:space="preserve"> des </w:t>
      </w:r>
      <w:r w:rsidR="00AE3854" w:rsidRPr="0099742A">
        <w:t>représentants.</w:t>
      </w:r>
    </w:p>
    <w:p w14:paraId="55154B4C" w14:textId="32C5825E" w:rsidR="00AE3854" w:rsidRPr="0099742A" w:rsidRDefault="00DB18CC" w:rsidP="00DB18CC">
      <w:pPr>
        <w:pStyle w:val="NormalNonumber"/>
        <w:ind w:left="2381" w:hanging="1134"/>
        <w:rPr>
          <w:color w:val="000000"/>
        </w:rPr>
      </w:pPr>
      <w:r>
        <w:tab/>
        <w:t>5.</w:t>
      </w:r>
      <w:r>
        <w:tab/>
      </w:r>
      <w:r w:rsidR="00AE3854" w:rsidRPr="0099742A">
        <w:t>Rapport de</w:t>
      </w:r>
      <w:r w:rsidR="00AC2CCB" w:rsidRPr="0099742A">
        <w:t xml:space="preserve"> la </w:t>
      </w:r>
      <w:r w:rsidR="00AE3854" w:rsidRPr="0099742A">
        <w:t>Secrétaire exécutive sur</w:t>
      </w:r>
      <w:r w:rsidR="00AC2CCB" w:rsidRPr="0099742A">
        <w:t xml:space="preserve"> les </w:t>
      </w:r>
      <w:r w:rsidR="00AE3854" w:rsidRPr="0099742A">
        <w:t>progrès accomplis dans</w:t>
      </w:r>
      <w:r w:rsidR="00AC2CCB" w:rsidRPr="0099742A">
        <w:t xml:space="preserve"> la </w:t>
      </w:r>
      <w:r w:rsidR="00AE3854" w:rsidRPr="0099742A">
        <w:t>mise en œuvre du programme de travail glissant pour</w:t>
      </w:r>
      <w:r w:rsidR="00AC2CCB" w:rsidRPr="0099742A">
        <w:t xml:space="preserve"> la </w:t>
      </w:r>
      <w:r w:rsidR="00AE3854" w:rsidRPr="0099742A">
        <w:t>période allant jusqu</w:t>
      </w:r>
      <w:r w:rsidR="007D6A42" w:rsidRPr="0099742A">
        <w:t>’</w:t>
      </w:r>
      <w:r w:rsidR="00AE3854" w:rsidRPr="0099742A">
        <w:t>en 2030.</w:t>
      </w:r>
      <w:r w:rsidR="00AE3854" w:rsidRPr="0099742A">
        <w:rPr>
          <w:color w:val="000000"/>
        </w:rPr>
        <w:t xml:space="preserve"> </w:t>
      </w:r>
    </w:p>
    <w:p w14:paraId="2CF67602" w14:textId="7CF45C66" w:rsidR="00AE3854" w:rsidRPr="0099742A" w:rsidRDefault="00DB18CC" w:rsidP="00DB18CC">
      <w:pPr>
        <w:pStyle w:val="NormalNonumber"/>
        <w:ind w:left="2381" w:hanging="1134"/>
        <w:rPr>
          <w:color w:val="000000"/>
        </w:rPr>
      </w:pPr>
      <w:r>
        <w:tab/>
        <w:t>6.</w:t>
      </w:r>
      <w:r>
        <w:tab/>
      </w:r>
      <w:r w:rsidR="00AE3854" w:rsidRPr="0099742A">
        <w:t>Dispositifs financiers et budgétaires pour</w:t>
      </w:r>
      <w:r w:rsidR="00AC2CCB" w:rsidRPr="0099742A">
        <w:t xml:space="preserve"> la </w:t>
      </w:r>
      <w:r w:rsidR="00AE3854" w:rsidRPr="0099742A">
        <w:t>Plateforme.</w:t>
      </w:r>
      <w:r w:rsidR="00AE3854" w:rsidRPr="0099742A">
        <w:rPr>
          <w:color w:val="000000"/>
        </w:rPr>
        <w:t xml:space="preserve"> </w:t>
      </w:r>
    </w:p>
    <w:p w14:paraId="0619E493" w14:textId="4B02F70D" w:rsidR="00AE3854" w:rsidRPr="0099742A" w:rsidRDefault="00DB18CC" w:rsidP="00DB18CC">
      <w:pPr>
        <w:pStyle w:val="NormalNonumber"/>
        <w:ind w:left="2381" w:hanging="1134"/>
        <w:rPr>
          <w:color w:val="000000"/>
        </w:rPr>
      </w:pPr>
      <w:r>
        <w:tab/>
        <w:t>7.</w:t>
      </w:r>
      <w:r>
        <w:tab/>
      </w:r>
      <w:r w:rsidR="00AE3854" w:rsidRPr="0099742A">
        <w:t>Évaluation</w:t>
      </w:r>
      <w:r w:rsidR="00AC2CCB" w:rsidRPr="0099742A">
        <w:t xml:space="preserve"> des </w:t>
      </w:r>
      <w:r w:rsidR="00AE3854" w:rsidRPr="0099742A">
        <w:t>connaissances :</w:t>
      </w:r>
    </w:p>
    <w:p w14:paraId="2A629792" w14:textId="53AE2B85" w:rsidR="00AE3854" w:rsidRPr="0099742A" w:rsidRDefault="00AC6976" w:rsidP="00AC6976">
      <w:pPr>
        <w:pStyle w:val="NormalNonumber"/>
        <w:ind w:left="2948" w:hanging="1701"/>
      </w:pPr>
      <w:r>
        <w:tab/>
      </w:r>
      <w:r>
        <w:tab/>
      </w:r>
      <w:r>
        <w:tab/>
        <w:t>a)</w:t>
      </w:r>
      <w:r>
        <w:tab/>
      </w:r>
      <w:r w:rsidR="00AE3854" w:rsidRPr="0099742A">
        <w:t>Rapport de cadrage sur l</w:t>
      </w:r>
      <w:r w:rsidR="007D6A42" w:rsidRPr="0099742A">
        <w:t>’</w:t>
      </w:r>
      <w:r w:rsidR="00AE3854" w:rsidRPr="0099742A">
        <w:t>évaluation thématique</w:t>
      </w:r>
      <w:r w:rsidR="00AC2CCB" w:rsidRPr="0099742A">
        <w:t xml:space="preserve"> des </w:t>
      </w:r>
      <w:r w:rsidR="00AE3854" w:rsidRPr="0099742A">
        <w:t>liens d</w:t>
      </w:r>
      <w:r w:rsidR="007D6A42" w:rsidRPr="0099742A">
        <w:t>’</w:t>
      </w:r>
      <w:r w:rsidR="00AE3854" w:rsidRPr="0099742A">
        <w:t>interdépendance entre</w:t>
      </w:r>
      <w:r w:rsidR="00AC2CCB" w:rsidRPr="0099742A">
        <w:t xml:space="preserve"> la </w:t>
      </w:r>
      <w:r w:rsidR="00AE3854" w:rsidRPr="0099742A">
        <w:t>biodiversité, l</w:t>
      </w:r>
      <w:r w:rsidR="007D6A42" w:rsidRPr="0099742A">
        <w:t>’</w:t>
      </w:r>
      <w:r w:rsidR="00AE3854" w:rsidRPr="0099742A">
        <w:t>eau, l</w:t>
      </w:r>
      <w:r w:rsidR="007D6A42" w:rsidRPr="0099742A">
        <w:t>’</w:t>
      </w:r>
      <w:r w:rsidR="00AE3854" w:rsidRPr="0099742A">
        <w:t>alimentation et</w:t>
      </w:r>
      <w:r w:rsidR="00AC2CCB" w:rsidRPr="0099742A">
        <w:t xml:space="preserve"> la </w:t>
      </w:r>
      <w:r w:rsidR="00AE3854" w:rsidRPr="0099742A">
        <w:t>santé</w:t>
      </w:r>
      <w:r w:rsidR="00AC2CCB" w:rsidRPr="0099742A">
        <w:t> ;</w:t>
      </w:r>
    </w:p>
    <w:p w14:paraId="235D9069" w14:textId="5B87EA5B" w:rsidR="00AE3854" w:rsidRPr="0099742A" w:rsidRDefault="00AC6976" w:rsidP="00AC6976">
      <w:pPr>
        <w:pStyle w:val="NormalNonumber"/>
        <w:ind w:left="2948" w:hanging="1701"/>
        <w:rPr>
          <w:color w:val="000000"/>
        </w:rPr>
      </w:pPr>
      <w:r>
        <w:rPr>
          <w:color w:val="000000"/>
        </w:rPr>
        <w:tab/>
      </w:r>
      <w:r>
        <w:rPr>
          <w:color w:val="000000"/>
        </w:rPr>
        <w:tab/>
      </w:r>
      <w:r>
        <w:rPr>
          <w:color w:val="000000"/>
        </w:rPr>
        <w:tab/>
        <w:t>b)</w:t>
      </w:r>
      <w:r>
        <w:rPr>
          <w:color w:val="000000"/>
        </w:rPr>
        <w:tab/>
      </w:r>
      <w:r w:rsidR="00AE3854" w:rsidRPr="0099742A">
        <w:rPr>
          <w:color w:val="000000"/>
        </w:rPr>
        <w:t>Rapport de cadrage pour évaluer</w:t>
      </w:r>
      <w:r w:rsidR="00AC2CCB" w:rsidRPr="0099742A">
        <w:rPr>
          <w:color w:val="000000"/>
        </w:rPr>
        <w:t xml:space="preserve"> les </w:t>
      </w:r>
      <w:r w:rsidR="00AE3854" w:rsidRPr="0099742A">
        <w:rPr>
          <w:color w:val="000000"/>
        </w:rPr>
        <w:t>causes profondes de l</w:t>
      </w:r>
      <w:r w:rsidR="007D6A42" w:rsidRPr="0099742A">
        <w:rPr>
          <w:color w:val="000000"/>
        </w:rPr>
        <w:t>’</w:t>
      </w:r>
      <w:r w:rsidR="00AE3854" w:rsidRPr="0099742A">
        <w:rPr>
          <w:color w:val="000000"/>
        </w:rPr>
        <w:t>érosion de</w:t>
      </w:r>
      <w:r w:rsidR="00AC2CCB" w:rsidRPr="0099742A">
        <w:rPr>
          <w:color w:val="000000"/>
        </w:rPr>
        <w:t xml:space="preserve"> la </w:t>
      </w:r>
      <w:r w:rsidR="00AE3854" w:rsidRPr="0099742A">
        <w:rPr>
          <w:color w:val="000000"/>
        </w:rPr>
        <w:t>biodiversité et</w:t>
      </w:r>
      <w:r w:rsidR="00AC2CCB" w:rsidRPr="0099742A">
        <w:rPr>
          <w:color w:val="000000"/>
        </w:rPr>
        <w:t xml:space="preserve"> les </w:t>
      </w:r>
      <w:r w:rsidR="00AE3854" w:rsidRPr="0099742A">
        <w:rPr>
          <w:color w:val="000000"/>
        </w:rPr>
        <w:t>déterminants</w:t>
      </w:r>
      <w:r w:rsidR="00AC2CCB" w:rsidRPr="0099742A">
        <w:rPr>
          <w:color w:val="000000"/>
        </w:rPr>
        <w:t xml:space="preserve"> des </w:t>
      </w:r>
      <w:r w:rsidR="00AE3854" w:rsidRPr="0099742A">
        <w:rPr>
          <w:color w:val="000000"/>
        </w:rPr>
        <w:t>changements transformateurs (évaluation thématique) en vue de réaliser</w:t>
      </w:r>
      <w:r w:rsidR="00AC2CCB" w:rsidRPr="0099742A">
        <w:rPr>
          <w:color w:val="000000"/>
        </w:rPr>
        <w:t xml:space="preserve"> la </w:t>
      </w:r>
      <w:r w:rsidR="00AE3854" w:rsidRPr="0099742A">
        <w:rPr>
          <w:color w:val="000000"/>
        </w:rPr>
        <w:t>Vision 2050 pour</w:t>
      </w:r>
      <w:r w:rsidR="00AC2CCB" w:rsidRPr="0099742A">
        <w:rPr>
          <w:color w:val="000000"/>
        </w:rPr>
        <w:t xml:space="preserve"> la </w:t>
      </w:r>
      <w:r w:rsidR="00AE3854" w:rsidRPr="0099742A">
        <w:rPr>
          <w:color w:val="000000"/>
        </w:rPr>
        <w:t>biodiversité</w:t>
      </w:r>
      <w:r w:rsidR="00AC2CCB" w:rsidRPr="0099742A">
        <w:rPr>
          <w:color w:val="000000"/>
        </w:rPr>
        <w:t> ;</w:t>
      </w:r>
    </w:p>
    <w:p w14:paraId="5779D3DA" w14:textId="26D8858B" w:rsidR="00AE3854" w:rsidRPr="0099742A" w:rsidRDefault="00AC6976" w:rsidP="00AC6976">
      <w:pPr>
        <w:pStyle w:val="NormalNonumber"/>
        <w:ind w:left="2948" w:hanging="1701"/>
        <w:rPr>
          <w:color w:val="000000"/>
        </w:rPr>
      </w:pPr>
      <w:r>
        <w:tab/>
      </w:r>
      <w:r>
        <w:tab/>
      </w:r>
      <w:r>
        <w:tab/>
        <w:t>c)</w:t>
      </w:r>
      <w:r>
        <w:tab/>
      </w:r>
      <w:r w:rsidR="00AE3854" w:rsidRPr="0099742A">
        <w:t>Travaux relatifs</w:t>
      </w:r>
      <w:r w:rsidR="00AC2CCB" w:rsidRPr="0099742A">
        <w:t xml:space="preserve"> aux </w:t>
      </w:r>
      <w:r w:rsidR="00AE3854" w:rsidRPr="0099742A">
        <w:t>liens d</w:t>
      </w:r>
      <w:r w:rsidR="007D6A42" w:rsidRPr="0099742A">
        <w:t>’</w:t>
      </w:r>
      <w:r w:rsidR="00AE3854" w:rsidRPr="0099742A">
        <w:t>interdépendance entre</w:t>
      </w:r>
      <w:r w:rsidR="00AC2CCB" w:rsidRPr="0099742A">
        <w:t xml:space="preserve"> la </w:t>
      </w:r>
      <w:r w:rsidR="00AE3854" w:rsidRPr="0099742A">
        <w:t>biodiversité et</w:t>
      </w:r>
      <w:r w:rsidR="00AC2CCB" w:rsidRPr="0099742A">
        <w:t xml:space="preserve"> le </w:t>
      </w:r>
      <w:r w:rsidR="00AE3854" w:rsidRPr="0099742A">
        <w:t>changement climatique et collaboration avec</w:t>
      </w:r>
      <w:r w:rsidR="00AC2CCB" w:rsidRPr="0099742A">
        <w:t xml:space="preserve"> le </w:t>
      </w:r>
      <w:r w:rsidR="00AE3854" w:rsidRPr="0099742A">
        <w:t>Groupe d</w:t>
      </w:r>
      <w:r w:rsidR="007D6A42" w:rsidRPr="0099742A">
        <w:t>’</w:t>
      </w:r>
      <w:r w:rsidR="00AE3854" w:rsidRPr="0099742A">
        <w:t>experts intergouvernemental sur l</w:t>
      </w:r>
      <w:r w:rsidR="007D6A42" w:rsidRPr="0099742A">
        <w:t>’</w:t>
      </w:r>
      <w:r w:rsidR="00AE3854" w:rsidRPr="0099742A">
        <w:t>évolution du climat.</w:t>
      </w:r>
    </w:p>
    <w:p w14:paraId="77C12583" w14:textId="050660BD" w:rsidR="00AE3854" w:rsidRPr="0099742A" w:rsidRDefault="00DB18CC" w:rsidP="00DB18CC">
      <w:pPr>
        <w:pStyle w:val="NormalNonumber"/>
        <w:ind w:left="2381" w:hanging="1134"/>
        <w:rPr>
          <w:color w:val="000000"/>
        </w:rPr>
      </w:pPr>
      <w:bookmarkStart w:id="2" w:name="_heading=h.30j0zll"/>
      <w:bookmarkStart w:id="3" w:name="_Hlk43833128"/>
      <w:bookmarkEnd w:id="2"/>
      <w:r>
        <w:tab/>
        <w:t>8.</w:t>
      </w:r>
      <w:r>
        <w:tab/>
      </w:r>
      <w:r w:rsidR="00AE3854" w:rsidRPr="0099742A">
        <w:t>Renforcement</w:t>
      </w:r>
      <w:r w:rsidR="00AC2CCB" w:rsidRPr="0099742A">
        <w:t xml:space="preserve"> des </w:t>
      </w:r>
      <w:r w:rsidR="00AE3854" w:rsidRPr="0099742A">
        <w:t>capacités, consolidation de</w:t>
      </w:r>
      <w:r w:rsidR="00AC2CCB" w:rsidRPr="0099742A">
        <w:t xml:space="preserve"> la </w:t>
      </w:r>
      <w:r w:rsidR="00AE3854" w:rsidRPr="0099742A">
        <w:t>base de connaissances et appui à l</w:t>
      </w:r>
      <w:r w:rsidR="007D6A42" w:rsidRPr="0099742A">
        <w:t>’</w:t>
      </w:r>
      <w:r w:rsidR="00AE3854" w:rsidRPr="0099742A">
        <w:t>élaboration</w:t>
      </w:r>
      <w:r w:rsidR="00AC2CCB" w:rsidRPr="0099742A">
        <w:t xml:space="preserve"> des </w:t>
      </w:r>
      <w:r w:rsidR="00AE3854" w:rsidRPr="0099742A">
        <w:t>politiques.</w:t>
      </w:r>
      <w:bookmarkEnd w:id="3"/>
    </w:p>
    <w:p w14:paraId="47C91231" w14:textId="3EB95A57" w:rsidR="00AE3854" w:rsidRPr="0099742A" w:rsidRDefault="00DB18CC" w:rsidP="00DB18CC">
      <w:pPr>
        <w:pStyle w:val="NormalNonumber"/>
        <w:ind w:left="2381" w:hanging="1134"/>
        <w:rPr>
          <w:color w:val="000000"/>
        </w:rPr>
      </w:pPr>
      <w:bookmarkStart w:id="4" w:name="_heading=h.1fob9te"/>
      <w:bookmarkStart w:id="5" w:name="_Hlk43832671"/>
      <w:bookmarkStart w:id="6" w:name="_Hlk34728895"/>
      <w:bookmarkEnd w:id="4"/>
      <w:r>
        <w:tab/>
        <w:t>9.</w:t>
      </w:r>
      <w:r>
        <w:tab/>
      </w:r>
      <w:r w:rsidR="00AE3854" w:rsidRPr="0099742A">
        <w:t>Renforcement de l</w:t>
      </w:r>
      <w:r w:rsidR="007D6A42" w:rsidRPr="0099742A">
        <w:t>’</w:t>
      </w:r>
      <w:r w:rsidR="00AE3854" w:rsidRPr="0099742A">
        <w:t>efficacité de</w:t>
      </w:r>
      <w:r w:rsidR="00AC2CCB" w:rsidRPr="0099742A">
        <w:t xml:space="preserve"> la </w:t>
      </w:r>
      <w:r w:rsidR="00AE3854" w:rsidRPr="0099742A">
        <w:t>Plateforme</w:t>
      </w:r>
      <w:bookmarkEnd w:id="5"/>
      <w:bookmarkEnd w:id="6"/>
      <w:r w:rsidR="00AE3854" w:rsidRPr="0099742A">
        <w:t>.</w:t>
      </w:r>
    </w:p>
    <w:p w14:paraId="07CBC888" w14:textId="1CD03244" w:rsidR="00AE3854" w:rsidRPr="0099742A" w:rsidRDefault="00DB18CC" w:rsidP="00DB18CC">
      <w:pPr>
        <w:pStyle w:val="NormalNonumber"/>
        <w:ind w:left="2381" w:hanging="1134"/>
        <w:rPr>
          <w:color w:val="000000"/>
        </w:rPr>
      </w:pPr>
      <w:r>
        <w:tab/>
        <w:t>10.</w:t>
      </w:r>
      <w:r>
        <w:tab/>
      </w:r>
      <w:r w:rsidR="00AE3854" w:rsidRPr="0099742A">
        <w:t>Organisation</w:t>
      </w:r>
      <w:r w:rsidR="00AC2CCB" w:rsidRPr="0099742A">
        <w:t xml:space="preserve"> des </w:t>
      </w:r>
      <w:r w:rsidR="00AE3854" w:rsidRPr="0099742A">
        <w:t>travaux de</w:t>
      </w:r>
      <w:r w:rsidR="00AC2CCB" w:rsidRPr="0099742A">
        <w:t xml:space="preserve"> la </w:t>
      </w:r>
      <w:r w:rsidR="00AE3854" w:rsidRPr="0099742A">
        <w:t>Plénière et date et lieu de ses futures sessions.</w:t>
      </w:r>
    </w:p>
    <w:p w14:paraId="2FD8BE02" w14:textId="512C0C46" w:rsidR="00AE3854" w:rsidRPr="0099742A" w:rsidRDefault="00DB18CC" w:rsidP="00DB18CC">
      <w:pPr>
        <w:pStyle w:val="NormalNonumber"/>
        <w:ind w:left="2381" w:hanging="1134"/>
        <w:rPr>
          <w:color w:val="000000"/>
        </w:rPr>
      </w:pPr>
      <w:r>
        <w:rPr>
          <w:color w:val="000000"/>
        </w:rPr>
        <w:tab/>
        <w:t>11.</w:t>
      </w:r>
      <w:r>
        <w:rPr>
          <w:color w:val="000000"/>
        </w:rPr>
        <w:tab/>
      </w:r>
      <w:r w:rsidR="00AE3854" w:rsidRPr="0099742A">
        <w:rPr>
          <w:color w:val="000000"/>
        </w:rPr>
        <w:t xml:space="preserve">Dispositions institutionnelles : </w:t>
      </w:r>
      <w:r w:rsidR="00AE3854" w:rsidRPr="0099742A">
        <w:t>disposition concernant</w:t>
      </w:r>
      <w:r w:rsidR="00AC2CCB" w:rsidRPr="0099742A">
        <w:t xml:space="preserve"> les </w:t>
      </w:r>
      <w:r w:rsidR="00AE3854" w:rsidRPr="0099742A">
        <w:t>partenariats de collaboration</w:t>
      </w:r>
      <w:r w:rsidR="00AC2CCB" w:rsidRPr="0099742A">
        <w:t xml:space="preserve"> des </w:t>
      </w:r>
      <w:r w:rsidR="00AE3854" w:rsidRPr="0099742A">
        <w:t>Nations Unies pour</w:t>
      </w:r>
      <w:r w:rsidR="00AC2CCB" w:rsidRPr="0099742A">
        <w:t xml:space="preserve"> les </w:t>
      </w:r>
      <w:r w:rsidR="00AE3854" w:rsidRPr="0099742A">
        <w:t>travaux de</w:t>
      </w:r>
      <w:r w:rsidR="00AC2CCB" w:rsidRPr="0099742A">
        <w:t xml:space="preserve"> la </w:t>
      </w:r>
      <w:r w:rsidR="00AE3854" w:rsidRPr="0099742A">
        <w:t>Plateforme et de son secrétariat.</w:t>
      </w:r>
    </w:p>
    <w:p w14:paraId="28FE19D6" w14:textId="19D4767E" w:rsidR="00AE3854" w:rsidRPr="0099742A" w:rsidRDefault="00DB18CC" w:rsidP="00DB18CC">
      <w:pPr>
        <w:pStyle w:val="NormalNonumber"/>
        <w:ind w:left="2381" w:hanging="1134"/>
        <w:rPr>
          <w:color w:val="000000"/>
        </w:rPr>
      </w:pPr>
      <w:r>
        <w:tab/>
        <w:t>12.</w:t>
      </w:r>
      <w:r>
        <w:tab/>
      </w:r>
      <w:r w:rsidR="00AE3854" w:rsidRPr="0099742A">
        <w:t>Adoption</w:t>
      </w:r>
      <w:r w:rsidR="00AC2CCB" w:rsidRPr="0099742A">
        <w:t xml:space="preserve"> des </w:t>
      </w:r>
      <w:r w:rsidR="00AE3854" w:rsidRPr="0099742A">
        <w:t>décisions et du rapport sur</w:t>
      </w:r>
      <w:r w:rsidR="00AC2CCB" w:rsidRPr="0099742A">
        <w:t xml:space="preserve"> les </w:t>
      </w:r>
      <w:r w:rsidR="00AE3854" w:rsidRPr="0099742A">
        <w:t>travaux de</w:t>
      </w:r>
      <w:r w:rsidR="00AC2CCB" w:rsidRPr="0099742A">
        <w:t xml:space="preserve"> la </w:t>
      </w:r>
      <w:r w:rsidR="00AE3854" w:rsidRPr="0099742A">
        <w:t>session.</w:t>
      </w:r>
    </w:p>
    <w:p w14:paraId="3731E8AE" w14:textId="2F6C6702" w:rsidR="00AE3854" w:rsidRPr="0099742A" w:rsidRDefault="00DB18CC" w:rsidP="00DB18CC">
      <w:pPr>
        <w:pStyle w:val="NormalNonumber"/>
        <w:ind w:left="2381" w:hanging="1134"/>
        <w:rPr>
          <w:color w:val="000000"/>
        </w:rPr>
      </w:pPr>
      <w:r>
        <w:tab/>
        <w:t>13.</w:t>
      </w:r>
      <w:r>
        <w:tab/>
      </w:r>
      <w:r w:rsidR="00AE3854" w:rsidRPr="0099742A">
        <w:t>Clôture de</w:t>
      </w:r>
      <w:r w:rsidR="00AC2CCB" w:rsidRPr="0099742A">
        <w:t xml:space="preserve"> la </w:t>
      </w:r>
      <w:r w:rsidR="00AE3854" w:rsidRPr="0099742A">
        <w:t>session.</w:t>
      </w:r>
    </w:p>
    <w:p w14:paraId="10B82F0F" w14:textId="6DD0F842" w:rsidR="00AE3854" w:rsidRPr="0099742A" w:rsidRDefault="00AE3854" w:rsidP="006C309C">
      <w:pPr>
        <w:pStyle w:val="CH2"/>
        <w:rPr>
          <w:lang w:val="fr-FR"/>
        </w:rPr>
      </w:pPr>
      <w:r w:rsidRPr="0099742A">
        <w:rPr>
          <w:lang w:val="fr-FR"/>
        </w:rPr>
        <w:tab/>
        <w:t>B.</w:t>
      </w:r>
      <w:r w:rsidRPr="0099742A">
        <w:rPr>
          <w:lang w:val="fr-FR"/>
        </w:rPr>
        <w:tab/>
        <w:t>Composition de</w:t>
      </w:r>
      <w:r w:rsidR="00AC2CCB" w:rsidRPr="0099742A">
        <w:rPr>
          <w:lang w:val="fr-FR"/>
        </w:rPr>
        <w:t xml:space="preserve"> la </w:t>
      </w:r>
      <w:r w:rsidRPr="0099742A">
        <w:rPr>
          <w:lang w:val="fr-FR"/>
        </w:rPr>
        <w:t>Plateforme</w:t>
      </w:r>
    </w:p>
    <w:p w14:paraId="04F20FBF" w14:textId="36E506FB" w:rsidR="00AE3854" w:rsidRPr="0099742A" w:rsidRDefault="00AE3854" w:rsidP="007D6A42">
      <w:pPr>
        <w:pStyle w:val="Normalnumber"/>
        <w:rPr>
          <w:color w:val="000000"/>
          <w:lang w:val="fr-FR"/>
        </w:rPr>
      </w:pPr>
      <w:r w:rsidRPr="0099742A">
        <w:rPr>
          <w:color w:val="000000"/>
          <w:lang w:val="fr-FR"/>
        </w:rPr>
        <w:t>La Présidente a annoncé que, depuis</w:t>
      </w:r>
      <w:r w:rsidR="00AC2CCB" w:rsidRPr="0099742A">
        <w:rPr>
          <w:color w:val="000000"/>
          <w:lang w:val="fr-FR"/>
        </w:rPr>
        <w:t xml:space="preserve"> la </w:t>
      </w:r>
      <w:r w:rsidRPr="0099742A">
        <w:rPr>
          <w:color w:val="000000"/>
          <w:lang w:val="fr-FR"/>
        </w:rPr>
        <w:t>septième session de</w:t>
      </w:r>
      <w:r w:rsidR="00AC2CCB" w:rsidRPr="0099742A">
        <w:rPr>
          <w:color w:val="000000"/>
          <w:lang w:val="fr-FR"/>
        </w:rPr>
        <w:t xml:space="preserve"> la </w:t>
      </w:r>
      <w:r w:rsidRPr="0099742A">
        <w:rPr>
          <w:color w:val="000000"/>
          <w:lang w:val="fr-FR"/>
        </w:rPr>
        <w:t>Plénière, l</w:t>
      </w:r>
      <w:r w:rsidR="007D6A42" w:rsidRPr="0099742A">
        <w:rPr>
          <w:color w:val="000000"/>
          <w:lang w:val="fr-FR"/>
        </w:rPr>
        <w:t>’</w:t>
      </w:r>
      <w:r w:rsidRPr="0099742A">
        <w:rPr>
          <w:color w:val="000000"/>
          <w:lang w:val="fr-FR"/>
        </w:rPr>
        <w:t>Italie,</w:t>
      </w:r>
      <w:r w:rsidR="00AC2CCB" w:rsidRPr="0099742A">
        <w:rPr>
          <w:color w:val="000000"/>
          <w:lang w:val="fr-FR"/>
        </w:rPr>
        <w:t xml:space="preserve"> le </w:t>
      </w:r>
      <w:r w:rsidRPr="0099742A">
        <w:rPr>
          <w:color w:val="000000"/>
          <w:lang w:val="fr-FR"/>
        </w:rPr>
        <w:t>Myanmar,</w:t>
      </w:r>
      <w:r w:rsidR="00AC2CCB" w:rsidRPr="0099742A">
        <w:rPr>
          <w:color w:val="000000"/>
          <w:lang w:val="fr-FR"/>
        </w:rPr>
        <w:t xml:space="preserve"> la </w:t>
      </w:r>
      <w:r w:rsidRPr="0099742A">
        <w:rPr>
          <w:color w:val="000000"/>
          <w:lang w:val="fr-FR"/>
        </w:rPr>
        <w:t>Serbie,</w:t>
      </w:r>
      <w:r w:rsidR="00AC2CCB" w:rsidRPr="0099742A">
        <w:rPr>
          <w:color w:val="000000"/>
          <w:lang w:val="fr-FR"/>
        </w:rPr>
        <w:t xml:space="preserve"> la </w:t>
      </w:r>
      <w:r w:rsidRPr="0099742A">
        <w:rPr>
          <w:color w:val="000000"/>
          <w:lang w:val="fr-FR"/>
        </w:rPr>
        <w:t>Sierra Leone et l</w:t>
      </w:r>
      <w:r w:rsidR="007D6A42" w:rsidRPr="0099742A">
        <w:rPr>
          <w:color w:val="000000"/>
          <w:lang w:val="fr-FR"/>
        </w:rPr>
        <w:t>’</w:t>
      </w:r>
      <w:r w:rsidRPr="0099742A">
        <w:rPr>
          <w:color w:val="000000"/>
          <w:lang w:val="fr-FR"/>
        </w:rPr>
        <w:t>Ouzbékistan avaient rejoint l</w:t>
      </w:r>
      <w:r w:rsidR="00AB56C7">
        <w:rPr>
          <w:color w:val="000000"/>
          <w:lang w:val="fr-FR"/>
        </w:rPr>
        <w:t>a Plateforme</w:t>
      </w:r>
      <w:r w:rsidRPr="0099742A">
        <w:rPr>
          <w:color w:val="000000"/>
          <w:lang w:val="fr-FR"/>
        </w:rPr>
        <w:t xml:space="preserve"> qui, en conséquence, se composait</w:t>
      </w:r>
      <w:r w:rsidR="00AC2CCB" w:rsidRPr="0099742A">
        <w:rPr>
          <w:color w:val="000000"/>
          <w:lang w:val="fr-FR"/>
        </w:rPr>
        <w:t xml:space="preserve"> des </w:t>
      </w:r>
      <w:r w:rsidRPr="0099742A">
        <w:rPr>
          <w:color w:val="000000"/>
          <w:lang w:val="fr-FR"/>
        </w:rPr>
        <w:t>137 membres suivants : Afghanistan, Afrique du Sud, Albanie, Algérie, Allemagne, Andorre, Antigua-et-Barbuda, Arabie saoudite, Argentine, Arménie, Australie, Autriche, Azerbaïdjan, Bahreïn, Bangladesh, Bélarus, Belgique, Bénin, Bhoutan, Bolivie (État plurinational de), Bosnie-Herzégovine, Botswana, Brésil, Bulgarie, Burkina Faso, Burundi, Cambodge, Cameroun, Canada, Chili, Chine, Colombie, Comores, Congo, Costa Rica, Côte d</w:t>
      </w:r>
      <w:r w:rsidR="007D6A42" w:rsidRPr="0099742A">
        <w:rPr>
          <w:color w:val="000000"/>
          <w:lang w:val="fr-FR"/>
        </w:rPr>
        <w:t>’</w:t>
      </w:r>
      <w:r w:rsidRPr="0099742A">
        <w:rPr>
          <w:color w:val="000000"/>
          <w:lang w:val="fr-FR"/>
        </w:rPr>
        <w:t>Ivoire, Croatie, Cuba, Danemark, Égypte, El</w:t>
      </w:r>
      <w:r w:rsidR="007D6A42" w:rsidRPr="0099742A">
        <w:rPr>
          <w:color w:val="000000"/>
          <w:lang w:val="fr-FR"/>
        </w:rPr>
        <w:t> </w:t>
      </w:r>
      <w:r w:rsidRPr="0099742A">
        <w:rPr>
          <w:color w:val="000000"/>
          <w:lang w:val="fr-FR"/>
        </w:rPr>
        <w:t>Salvador, Émirats arabes unis, Équateur, Espagne, Estonie, Eswatini, États-Unis d</w:t>
      </w:r>
      <w:r w:rsidR="007D6A42" w:rsidRPr="0099742A">
        <w:rPr>
          <w:color w:val="000000"/>
          <w:lang w:val="fr-FR"/>
        </w:rPr>
        <w:t>’</w:t>
      </w:r>
      <w:r w:rsidRPr="0099742A">
        <w:rPr>
          <w:color w:val="000000"/>
          <w:lang w:val="fr-FR"/>
        </w:rPr>
        <w:t>Amérique, Éthiopie, Fédération de Russie, Fidji, Finlande, France, Gabon, Géorgie, Ghana, Grèce, Grenade, Guatemala, Guinée-Bissau, Guyana, Honduras, Hongrie, Îles Cook, Inde, Indonésie, Iran (République islamique d</w:t>
      </w:r>
      <w:r w:rsidR="007D6A42" w:rsidRPr="0099742A">
        <w:rPr>
          <w:color w:val="000000"/>
          <w:lang w:val="fr-FR"/>
        </w:rPr>
        <w:t>’</w:t>
      </w:r>
      <w:r w:rsidRPr="0099742A">
        <w:rPr>
          <w:color w:val="000000"/>
          <w:lang w:val="fr-FR"/>
        </w:rPr>
        <w:t>), Iraq, Irlande, Israël, Italie, Japon, Jordanie, Kenya, Kirghizstan, Lettonie, Libéria, Libye, Lituanie, Luxembourg, Madagascar, Malaisie, Malawi, Maldives, Mali, Maroc, Mauritanie, Mexique, Monaco, Monténégro, Myanmar, Népal, Nicaragua, Niger, Nigéria, Norvège, Nouvelle</w:t>
      </w:r>
      <w:r w:rsidR="007D6A42" w:rsidRPr="0099742A">
        <w:rPr>
          <w:color w:val="000000"/>
          <w:rtl/>
          <w:lang w:val="fr-FR"/>
        </w:rPr>
        <w:noBreakHyphen/>
      </w:r>
      <w:r w:rsidRPr="0099742A">
        <w:rPr>
          <w:color w:val="000000"/>
          <w:lang w:val="fr-FR"/>
        </w:rPr>
        <w:t>Zélande, Ouganda, Ouzbékistan, Pakistan, Panama, Paraguay, Pérou, Philippines, Portugal, Pays-Bas, République centrafricaine, République de Corée, République de Moldova, République démocratique du Congo, République dominicaine, République-Unie de Tanzanie, Roumanie, Royaume-Uni de Grande-Bretagne et d</w:t>
      </w:r>
      <w:r w:rsidR="007D6A42" w:rsidRPr="0099742A">
        <w:rPr>
          <w:color w:val="000000"/>
          <w:lang w:val="fr-FR"/>
        </w:rPr>
        <w:t>’</w:t>
      </w:r>
      <w:r w:rsidRPr="0099742A">
        <w:rPr>
          <w:color w:val="000000"/>
          <w:lang w:val="fr-FR"/>
        </w:rPr>
        <w:t xml:space="preserve">Irlande du Nord, Sainte-Lucie, Saint-Kitts-et-Nevis, Sénégal, Serbie, Sierra Leone, Slovaquie, Soudan, Sri Lanka, Suède, Suisse, Tadjikistan, Tchad, Tchéquie, Thaïlande, Togo, Trinité-et-Tobago, Tunisie, Turquie, Uruguay, Venezuela (République bolivarienne du), Viet Nam, Yémen, Zambie et Zimbabwe. </w:t>
      </w:r>
    </w:p>
    <w:p w14:paraId="5552B5D4" w14:textId="77777777" w:rsidR="00AE3854" w:rsidRPr="0099742A" w:rsidRDefault="00AE3854" w:rsidP="006C309C">
      <w:pPr>
        <w:pStyle w:val="CH2"/>
        <w:rPr>
          <w:lang w:val="fr-FR"/>
        </w:rPr>
      </w:pPr>
      <w:r w:rsidRPr="0099742A">
        <w:rPr>
          <w:lang w:val="fr-FR"/>
        </w:rPr>
        <w:tab/>
        <w:t>C.</w:t>
      </w:r>
      <w:r w:rsidRPr="0099742A">
        <w:rPr>
          <w:lang w:val="fr-FR"/>
        </w:rPr>
        <w:tab/>
        <w:t>Élection du Bureau</w:t>
      </w:r>
    </w:p>
    <w:p w14:paraId="61165CA2" w14:textId="5363B763" w:rsidR="00AE3854" w:rsidRPr="0099742A" w:rsidRDefault="00AE3854" w:rsidP="007D6A42">
      <w:pPr>
        <w:pStyle w:val="Normalnumber"/>
        <w:rPr>
          <w:lang w:val="fr-FR"/>
        </w:rPr>
      </w:pPr>
      <w:r w:rsidRPr="0099742A">
        <w:rPr>
          <w:color w:val="000000"/>
          <w:lang w:val="fr-FR"/>
        </w:rPr>
        <w:t>Présentant ce sous-point,</w:t>
      </w:r>
      <w:r w:rsidR="00AC2CCB" w:rsidRPr="0099742A">
        <w:rPr>
          <w:color w:val="000000"/>
          <w:lang w:val="fr-FR"/>
        </w:rPr>
        <w:t xml:space="preserve"> la </w:t>
      </w:r>
      <w:r w:rsidRPr="0099742A">
        <w:rPr>
          <w:color w:val="000000"/>
          <w:lang w:val="fr-FR"/>
        </w:rPr>
        <w:t>Présidente a rappelé qu</w:t>
      </w:r>
      <w:r w:rsidR="007D6A42" w:rsidRPr="0099742A">
        <w:rPr>
          <w:color w:val="000000"/>
          <w:lang w:val="fr-FR"/>
        </w:rPr>
        <w:t>’</w:t>
      </w:r>
      <w:r w:rsidRPr="0099742A">
        <w:rPr>
          <w:color w:val="000000"/>
          <w:lang w:val="fr-FR"/>
        </w:rPr>
        <w:t>à sa sixième session, tenue à Medellín (Colombie) en mars 2018,</w:t>
      </w:r>
      <w:r w:rsidR="00AC2CCB" w:rsidRPr="0099742A">
        <w:rPr>
          <w:color w:val="000000"/>
          <w:lang w:val="fr-FR"/>
        </w:rPr>
        <w:t xml:space="preserve"> la </w:t>
      </w:r>
      <w:r w:rsidRPr="0099742A">
        <w:rPr>
          <w:color w:val="000000"/>
          <w:lang w:val="fr-FR"/>
        </w:rPr>
        <w:t>Plénière avait élu</w:t>
      </w:r>
      <w:r w:rsidR="00AC2CCB" w:rsidRPr="0099742A">
        <w:rPr>
          <w:color w:val="000000"/>
          <w:lang w:val="fr-FR"/>
        </w:rPr>
        <w:t xml:space="preserve"> un </w:t>
      </w:r>
      <w:r w:rsidRPr="0099742A">
        <w:rPr>
          <w:color w:val="000000"/>
          <w:lang w:val="fr-FR"/>
        </w:rPr>
        <w:t>Groupe d</w:t>
      </w:r>
      <w:r w:rsidR="007D6A42" w:rsidRPr="0099742A">
        <w:rPr>
          <w:color w:val="000000"/>
          <w:lang w:val="fr-FR"/>
        </w:rPr>
        <w:t>’</w:t>
      </w:r>
      <w:r w:rsidRPr="0099742A">
        <w:rPr>
          <w:color w:val="000000"/>
          <w:lang w:val="fr-FR"/>
        </w:rPr>
        <w:t>experts multidisciplinaire composé de 25 membres, dont</w:t>
      </w:r>
      <w:r w:rsidR="00AC2CCB" w:rsidRPr="0099742A">
        <w:rPr>
          <w:color w:val="000000"/>
          <w:lang w:val="fr-FR"/>
        </w:rPr>
        <w:t xml:space="preserve"> le </w:t>
      </w:r>
      <w:r w:rsidRPr="0099742A">
        <w:rPr>
          <w:color w:val="000000"/>
          <w:lang w:val="fr-FR"/>
        </w:rPr>
        <w:t>mandat était de trois ans, conformément au paragraphe 1 de l</w:t>
      </w:r>
      <w:r w:rsidR="007D6A42" w:rsidRPr="0099742A">
        <w:rPr>
          <w:color w:val="000000"/>
          <w:lang w:val="fr-FR"/>
        </w:rPr>
        <w:t>’</w:t>
      </w:r>
      <w:r w:rsidRPr="0099742A">
        <w:rPr>
          <w:color w:val="000000"/>
          <w:lang w:val="fr-FR"/>
        </w:rPr>
        <w:t>article 29 du Règlement intérieur. En outre, lors de sa septième session, qui s</w:t>
      </w:r>
      <w:r w:rsidR="007D6A42" w:rsidRPr="0099742A">
        <w:rPr>
          <w:color w:val="000000"/>
          <w:lang w:val="fr-FR"/>
        </w:rPr>
        <w:t>’</w:t>
      </w:r>
      <w:r w:rsidRPr="0099742A">
        <w:rPr>
          <w:color w:val="000000"/>
          <w:lang w:val="fr-FR"/>
        </w:rPr>
        <w:t>est tenue à Paris en avril et mai 2019,</w:t>
      </w:r>
      <w:r w:rsidR="00AC2CCB" w:rsidRPr="0099742A">
        <w:rPr>
          <w:color w:val="000000"/>
          <w:lang w:val="fr-FR"/>
        </w:rPr>
        <w:t xml:space="preserve"> la </w:t>
      </w:r>
      <w:r w:rsidRPr="0099742A">
        <w:rPr>
          <w:color w:val="000000"/>
          <w:lang w:val="fr-FR"/>
        </w:rPr>
        <w:t>Plénière a</w:t>
      </w:r>
      <w:r w:rsidR="00CF41FD">
        <w:rPr>
          <w:color w:val="000000"/>
          <w:lang w:val="fr-FR"/>
        </w:rPr>
        <w:t>vait</w:t>
      </w:r>
      <w:r w:rsidRPr="0099742A">
        <w:rPr>
          <w:color w:val="000000"/>
          <w:lang w:val="fr-FR"/>
        </w:rPr>
        <w:t xml:space="preserve"> élu</w:t>
      </w:r>
      <w:r w:rsidR="00AC2CCB" w:rsidRPr="0099742A">
        <w:rPr>
          <w:color w:val="000000"/>
          <w:lang w:val="fr-FR"/>
        </w:rPr>
        <w:t xml:space="preserve"> un </w:t>
      </w:r>
      <w:r w:rsidRPr="0099742A">
        <w:rPr>
          <w:color w:val="000000"/>
          <w:lang w:val="fr-FR"/>
        </w:rPr>
        <w:t>Bureau composé d</w:t>
      </w:r>
      <w:r w:rsidR="007D6A42" w:rsidRPr="0099742A">
        <w:rPr>
          <w:color w:val="000000"/>
          <w:lang w:val="fr-FR"/>
        </w:rPr>
        <w:t>’</w:t>
      </w:r>
      <w:r w:rsidRPr="0099742A">
        <w:rPr>
          <w:color w:val="000000"/>
          <w:lang w:val="fr-FR"/>
        </w:rPr>
        <w:t>un président, de quatre vice-présidents et de cinq autres membres, dont</w:t>
      </w:r>
      <w:r w:rsidR="00AC2CCB" w:rsidRPr="0099742A">
        <w:rPr>
          <w:color w:val="000000"/>
          <w:lang w:val="fr-FR"/>
        </w:rPr>
        <w:t xml:space="preserve"> le </w:t>
      </w:r>
      <w:r w:rsidRPr="0099742A">
        <w:rPr>
          <w:color w:val="000000"/>
          <w:lang w:val="fr-FR"/>
        </w:rPr>
        <w:t xml:space="preserve">mandat </w:t>
      </w:r>
      <w:r w:rsidR="00CF41FD">
        <w:rPr>
          <w:color w:val="000000"/>
          <w:lang w:val="fr-FR"/>
        </w:rPr>
        <w:t xml:space="preserve">était </w:t>
      </w:r>
      <w:r w:rsidRPr="0099742A">
        <w:rPr>
          <w:color w:val="000000"/>
          <w:lang w:val="fr-FR"/>
        </w:rPr>
        <w:t>de trois ans, conformément au paragraphe 3 de l</w:t>
      </w:r>
      <w:r w:rsidR="007D6A42" w:rsidRPr="0099742A">
        <w:rPr>
          <w:color w:val="000000"/>
          <w:lang w:val="fr-FR"/>
        </w:rPr>
        <w:t>’</w:t>
      </w:r>
      <w:r w:rsidRPr="0099742A">
        <w:rPr>
          <w:color w:val="000000"/>
          <w:lang w:val="fr-FR"/>
        </w:rPr>
        <w:t>article 15 du Règlement intérieur. Toujours lors de sa septième session,</w:t>
      </w:r>
      <w:r w:rsidR="00AC2CCB" w:rsidRPr="0099742A">
        <w:rPr>
          <w:color w:val="000000"/>
          <w:lang w:val="fr-FR"/>
        </w:rPr>
        <w:t xml:space="preserve"> la </w:t>
      </w:r>
      <w:r w:rsidRPr="0099742A">
        <w:rPr>
          <w:color w:val="000000"/>
          <w:lang w:val="fr-FR"/>
        </w:rPr>
        <w:t>plénière avait décidé de programmer sa</w:t>
      </w:r>
      <w:r w:rsidR="007D6A42" w:rsidRPr="0099742A">
        <w:rPr>
          <w:color w:val="000000"/>
          <w:lang w:val="fr-FR"/>
        </w:rPr>
        <w:t> </w:t>
      </w:r>
      <w:r w:rsidRPr="0099742A">
        <w:rPr>
          <w:color w:val="000000"/>
          <w:lang w:val="fr-FR"/>
        </w:rPr>
        <w:t>huitième</w:t>
      </w:r>
      <w:r w:rsidR="007D6A42" w:rsidRPr="0099742A">
        <w:rPr>
          <w:color w:val="000000"/>
          <w:lang w:val="fr-FR"/>
        </w:rPr>
        <w:t> </w:t>
      </w:r>
      <w:r w:rsidRPr="0099742A">
        <w:rPr>
          <w:color w:val="000000"/>
          <w:lang w:val="fr-FR"/>
        </w:rPr>
        <w:t>session en janvier ou février 2021. Toutefois, en raison de</w:t>
      </w:r>
      <w:r w:rsidR="00AC2CCB" w:rsidRPr="0099742A">
        <w:rPr>
          <w:color w:val="000000"/>
          <w:lang w:val="fr-FR"/>
        </w:rPr>
        <w:t xml:space="preserve"> la </w:t>
      </w:r>
      <w:r w:rsidRPr="0099742A">
        <w:rPr>
          <w:color w:val="000000"/>
          <w:lang w:val="fr-FR"/>
        </w:rPr>
        <w:t xml:space="preserve">pandémie de COVID-19, </w:t>
      </w:r>
      <w:r w:rsidRPr="0099742A">
        <w:rPr>
          <w:color w:val="000000"/>
          <w:lang w:val="fr-FR"/>
        </w:rPr>
        <w:lastRenderedPageBreak/>
        <w:t>cette session avait été reportée à juin 2021, de sorte que</w:t>
      </w:r>
      <w:r w:rsidR="00AC2CCB" w:rsidRPr="0099742A">
        <w:rPr>
          <w:color w:val="000000"/>
          <w:lang w:val="fr-FR"/>
        </w:rPr>
        <w:t xml:space="preserve"> la </w:t>
      </w:r>
      <w:r w:rsidRPr="0099742A">
        <w:rPr>
          <w:color w:val="000000"/>
          <w:lang w:val="fr-FR"/>
        </w:rPr>
        <w:t>durée totale</w:t>
      </w:r>
      <w:r w:rsidR="00AC2CCB" w:rsidRPr="0099742A">
        <w:rPr>
          <w:color w:val="000000"/>
          <w:lang w:val="fr-FR"/>
        </w:rPr>
        <w:t xml:space="preserve"> des </w:t>
      </w:r>
      <w:r w:rsidRPr="0099742A">
        <w:rPr>
          <w:color w:val="000000"/>
          <w:lang w:val="fr-FR"/>
        </w:rPr>
        <w:t>trois périodes intersessions suivant</w:t>
      </w:r>
      <w:r w:rsidR="00AC2CCB" w:rsidRPr="0099742A">
        <w:rPr>
          <w:color w:val="000000"/>
          <w:lang w:val="fr-FR"/>
        </w:rPr>
        <w:t xml:space="preserve"> la </w:t>
      </w:r>
      <w:r w:rsidRPr="0099742A">
        <w:rPr>
          <w:color w:val="000000"/>
          <w:lang w:val="fr-FR"/>
        </w:rPr>
        <w:t>Plénière au cours de laquelle</w:t>
      </w:r>
      <w:r w:rsidR="00AC2CCB" w:rsidRPr="0099742A">
        <w:rPr>
          <w:color w:val="000000"/>
          <w:lang w:val="fr-FR"/>
        </w:rPr>
        <w:t xml:space="preserve"> des </w:t>
      </w:r>
      <w:r w:rsidRPr="0099742A">
        <w:rPr>
          <w:color w:val="000000"/>
          <w:lang w:val="fr-FR"/>
        </w:rPr>
        <w:t>élections avaient eu lieu dépassait</w:t>
      </w:r>
      <w:r w:rsidR="00AC2CCB" w:rsidRPr="0099742A">
        <w:rPr>
          <w:color w:val="000000"/>
          <w:lang w:val="fr-FR"/>
        </w:rPr>
        <w:t xml:space="preserve"> la </w:t>
      </w:r>
      <w:r w:rsidRPr="0099742A">
        <w:rPr>
          <w:color w:val="000000"/>
          <w:lang w:val="fr-FR"/>
        </w:rPr>
        <w:t>durée du mandat de</w:t>
      </w:r>
      <w:r w:rsidR="007D6A42" w:rsidRPr="0099742A">
        <w:rPr>
          <w:color w:val="000000"/>
          <w:lang w:val="fr-FR"/>
        </w:rPr>
        <w:t> </w:t>
      </w:r>
      <w:r w:rsidRPr="0099742A">
        <w:rPr>
          <w:color w:val="000000"/>
          <w:lang w:val="fr-FR"/>
        </w:rPr>
        <w:t>trois ans prévue par</w:t>
      </w:r>
      <w:r w:rsidR="00AC2CCB" w:rsidRPr="0099742A">
        <w:rPr>
          <w:color w:val="000000"/>
          <w:lang w:val="fr-FR"/>
        </w:rPr>
        <w:t xml:space="preserve"> le </w:t>
      </w:r>
      <w:r w:rsidRPr="0099742A">
        <w:rPr>
          <w:color w:val="000000"/>
          <w:lang w:val="fr-FR"/>
        </w:rPr>
        <w:t xml:space="preserve">Règlement intérieur. </w:t>
      </w:r>
    </w:p>
    <w:p w14:paraId="31EC8BCB" w14:textId="3F5FFDB6" w:rsidR="00AE3854" w:rsidRPr="0099742A" w:rsidRDefault="00AE3854" w:rsidP="007D6A42">
      <w:pPr>
        <w:pStyle w:val="Normalnumber"/>
        <w:rPr>
          <w:lang w:val="fr-FR"/>
        </w:rPr>
      </w:pPr>
      <w:r w:rsidRPr="0099742A">
        <w:rPr>
          <w:color w:val="000000"/>
          <w:lang w:val="fr-FR"/>
        </w:rPr>
        <w:t>La Plénière a examiné</w:t>
      </w:r>
      <w:r w:rsidR="00AC2CCB" w:rsidRPr="0099742A">
        <w:rPr>
          <w:color w:val="000000"/>
          <w:lang w:val="fr-FR"/>
        </w:rPr>
        <w:t xml:space="preserve"> le </w:t>
      </w:r>
      <w:r w:rsidRPr="0099742A">
        <w:rPr>
          <w:color w:val="000000"/>
          <w:lang w:val="fr-FR"/>
        </w:rPr>
        <w:t>projet de décision sur ce point selon lequel, nonobstant</w:t>
      </w:r>
      <w:r w:rsidR="00AC2CCB" w:rsidRPr="0099742A">
        <w:rPr>
          <w:color w:val="000000"/>
          <w:lang w:val="fr-FR"/>
        </w:rPr>
        <w:t xml:space="preserve"> les </w:t>
      </w:r>
      <w:r w:rsidRPr="0099742A">
        <w:rPr>
          <w:color w:val="000000"/>
          <w:lang w:val="fr-FR"/>
        </w:rPr>
        <w:t>articles 15 et 29 du Règlement intérieur,</w:t>
      </w:r>
      <w:r w:rsidR="00AC2CCB" w:rsidRPr="0099742A">
        <w:rPr>
          <w:color w:val="000000"/>
          <w:lang w:val="fr-FR"/>
        </w:rPr>
        <w:t xml:space="preserve"> le </w:t>
      </w:r>
      <w:r w:rsidRPr="0099742A">
        <w:rPr>
          <w:color w:val="000000"/>
          <w:lang w:val="fr-FR"/>
        </w:rPr>
        <w:t>mandat</w:t>
      </w:r>
      <w:r w:rsidR="00AC2CCB" w:rsidRPr="0099742A">
        <w:rPr>
          <w:color w:val="000000"/>
          <w:lang w:val="fr-FR"/>
        </w:rPr>
        <w:t xml:space="preserve"> des </w:t>
      </w:r>
      <w:r w:rsidRPr="0099742A">
        <w:rPr>
          <w:color w:val="000000"/>
          <w:lang w:val="fr-FR"/>
        </w:rPr>
        <w:t>membres actuels du Groupe d</w:t>
      </w:r>
      <w:r w:rsidR="007D6A42" w:rsidRPr="0099742A">
        <w:rPr>
          <w:color w:val="000000"/>
          <w:lang w:val="fr-FR"/>
        </w:rPr>
        <w:t>’</w:t>
      </w:r>
      <w:r w:rsidRPr="0099742A">
        <w:rPr>
          <w:color w:val="000000"/>
          <w:lang w:val="fr-FR"/>
        </w:rPr>
        <w:t>experts multidisciplinaire serait prolongé jusqu</w:t>
      </w:r>
      <w:r w:rsidR="007D6A42" w:rsidRPr="0099742A">
        <w:rPr>
          <w:color w:val="000000"/>
          <w:lang w:val="fr-FR"/>
        </w:rPr>
        <w:t>’</w:t>
      </w:r>
      <w:r w:rsidRPr="0099742A">
        <w:rPr>
          <w:color w:val="000000"/>
          <w:lang w:val="fr-FR"/>
        </w:rPr>
        <w:t>à</w:t>
      </w:r>
      <w:r w:rsidR="00AC2CCB" w:rsidRPr="0099742A">
        <w:rPr>
          <w:color w:val="000000"/>
          <w:lang w:val="fr-FR"/>
        </w:rPr>
        <w:t xml:space="preserve"> la </w:t>
      </w:r>
      <w:r w:rsidRPr="0099742A">
        <w:rPr>
          <w:color w:val="000000"/>
          <w:lang w:val="fr-FR"/>
        </w:rPr>
        <w:t>fin de</w:t>
      </w:r>
      <w:r w:rsidR="00AC2CCB" w:rsidRPr="0099742A">
        <w:rPr>
          <w:color w:val="000000"/>
          <w:lang w:val="fr-FR"/>
        </w:rPr>
        <w:t xml:space="preserve"> la </w:t>
      </w:r>
      <w:r w:rsidRPr="0099742A">
        <w:rPr>
          <w:color w:val="000000"/>
          <w:lang w:val="fr-FR"/>
        </w:rPr>
        <w:t>neuvième session de</w:t>
      </w:r>
      <w:r w:rsidR="00AC2CCB" w:rsidRPr="0099742A">
        <w:rPr>
          <w:color w:val="000000"/>
          <w:lang w:val="fr-FR"/>
        </w:rPr>
        <w:t xml:space="preserve"> la </w:t>
      </w:r>
      <w:r w:rsidRPr="0099742A">
        <w:rPr>
          <w:color w:val="000000"/>
          <w:lang w:val="fr-FR"/>
        </w:rPr>
        <w:t>Plénière, et</w:t>
      </w:r>
      <w:r w:rsidR="00AC2CCB" w:rsidRPr="0099742A">
        <w:rPr>
          <w:color w:val="000000"/>
          <w:lang w:val="fr-FR"/>
        </w:rPr>
        <w:t xml:space="preserve"> le </w:t>
      </w:r>
      <w:r w:rsidRPr="0099742A">
        <w:rPr>
          <w:color w:val="000000"/>
          <w:lang w:val="fr-FR"/>
        </w:rPr>
        <w:t>mandat</w:t>
      </w:r>
      <w:r w:rsidR="00AC2CCB" w:rsidRPr="0099742A">
        <w:rPr>
          <w:color w:val="000000"/>
          <w:lang w:val="fr-FR"/>
        </w:rPr>
        <w:t xml:space="preserve"> des </w:t>
      </w:r>
      <w:r w:rsidRPr="0099742A">
        <w:rPr>
          <w:color w:val="000000"/>
          <w:lang w:val="fr-FR"/>
        </w:rPr>
        <w:t>membres actuels du Bureau serait prolongé jusqu</w:t>
      </w:r>
      <w:r w:rsidR="007D6A42" w:rsidRPr="0099742A">
        <w:rPr>
          <w:color w:val="000000"/>
          <w:lang w:val="fr-FR"/>
        </w:rPr>
        <w:t>’</w:t>
      </w:r>
      <w:r w:rsidRPr="0099742A">
        <w:rPr>
          <w:color w:val="000000"/>
          <w:lang w:val="fr-FR"/>
        </w:rPr>
        <w:t>à</w:t>
      </w:r>
      <w:r w:rsidR="00AC2CCB" w:rsidRPr="0099742A">
        <w:rPr>
          <w:color w:val="000000"/>
          <w:lang w:val="fr-FR"/>
        </w:rPr>
        <w:t xml:space="preserve"> la </w:t>
      </w:r>
      <w:r w:rsidRPr="0099742A">
        <w:rPr>
          <w:color w:val="000000"/>
          <w:lang w:val="fr-FR"/>
        </w:rPr>
        <w:t>fin de</w:t>
      </w:r>
      <w:r w:rsidR="00AC2CCB" w:rsidRPr="0099742A">
        <w:rPr>
          <w:color w:val="000000"/>
          <w:lang w:val="fr-FR"/>
        </w:rPr>
        <w:t xml:space="preserve"> la </w:t>
      </w:r>
      <w:r w:rsidRPr="0099742A">
        <w:rPr>
          <w:color w:val="000000"/>
          <w:lang w:val="fr-FR"/>
        </w:rPr>
        <w:t>dixième session de</w:t>
      </w:r>
      <w:r w:rsidR="00AC2CCB" w:rsidRPr="0099742A">
        <w:rPr>
          <w:color w:val="000000"/>
          <w:lang w:val="fr-FR"/>
        </w:rPr>
        <w:t xml:space="preserve"> la </w:t>
      </w:r>
      <w:r w:rsidRPr="0099742A">
        <w:rPr>
          <w:color w:val="000000"/>
          <w:lang w:val="fr-FR"/>
        </w:rPr>
        <w:t>Plénière, et a convenu d</w:t>
      </w:r>
      <w:r w:rsidR="007D6A42" w:rsidRPr="0099742A">
        <w:rPr>
          <w:color w:val="000000"/>
          <w:lang w:val="fr-FR"/>
        </w:rPr>
        <w:t>’</w:t>
      </w:r>
      <w:r w:rsidRPr="0099742A">
        <w:rPr>
          <w:color w:val="000000"/>
          <w:lang w:val="fr-FR"/>
        </w:rPr>
        <w:t>examiner</w:t>
      </w:r>
      <w:r w:rsidR="00AC2CCB" w:rsidRPr="0099742A">
        <w:rPr>
          <w:color w:val="000000"/>
          <w:lang w:val="fr-FR"/>
        </w:rPr>
        <w:t xml:space="preserve"> le </w:t>
      </w:r>
      <w:r w:rsidRPr="0099742A">
        <w:rPr>
          <w:color w:val="000000"/>
          <w:lang w:val="fr-FR"/>
        </w:rPr>
        <w:t>projet de décision pour adoption.</w:t>
      </w:r>
    </w:p>
    <w:p w14:paraId="5ABBB586" w14:textId="50183597" w:rsidR="00AE3854" w:rsidRPr="0099742A" w:rsidRDefault="00AE3854" w:rsidP="007D6A42">
      <w:pPr>
        <w:pStyle w:val="Normalnumber"/>
        <w:rPr>
          <w:color w:val="000000"/>
          <w:lang w:val="fr-FR"/>
        </w:rPr>
      </w:pPr>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la </w:t>
      </w:r>
      <w:r w:rsidRPr="0099742A">
        <w:rPr>
          <w:color w:val="000000"/>
          <w:lang w:val="fr-FR"/>
        </w:rPr>
        <w:t>Plénière a adopté</w:t>
      </w:r>
      <w:r w:rsidR="00AC2CCB" w:rsidRPr="0099742A">
        <w:rPr>
          <w:color w:val="000000"/>
          <w:lang w:val="fr-FR"/>
        </w:rPr>
        <w:t xml:space="preserve"> la </w:t>
      </w:r>
      <w:r w:rsidRPr="0099742A">
        <w:rPr>
          <w:color w:val="000000"/>
          <w:lang w:val="fr-FR"/>
        </w:rPr>
        <w:t>décision IPBES-8/2 sur</w:t>
      </w:r>
      <w:r w:rsidR="00AC2CCB" w:rsidRPr="0099742A">
        <w:rPr>
          <w:color w:val="000000"/>
          <w:lang w:val="fr-FR"/>
        </w:rPr>
        <w:t xml:space="preserve"> les </w:t>
      </w:r>
      <w:r w:rsidRPr="0099742A">
        <w:rPr>
          <w:color w:val="000000"/>
          <w:lang w:val="fr-FR"/>
        </w:rPr>
        <w:t>mandats</w:t>
      </w:r>
      <w:r w:rsidR="00AC2CCB" w:rsidRPr="0099742A">
        <w:rPr>
          <w:color w:val="000000"/>
          <w:lang w:val="fr-FR"/>
        </w:rPr>
        <w:t xml:space="preserve"> des </w:t>
      </w:r>
      <w:r w:rsidRPr="0099742A">
        <w:rPr>
          <w:color w:val="000000"/>
          <w:lang w:val="fr-FR"/>
        </w:rPr>
        <w:t>membres du Bureau et du Groupe d</w:t>
      </w:r>
      <w:r w:rsidR="007D6A42" w:rsidRPr="0099742A">
        <w:rPr>
          <w:color w:val="000000"/>
          <w:lang w:val="fr-FR"/>
        </w:rPr>
        <w:t>’</w:t>
      </w:r>
      <w:r w:rsidRPr="0099742A">
        <w:rPr>
          <w:color w:val="000000"/>
          <w:lang w:val="fr-FR"/>
        </w:rPr>
        <w:t>experts multidisciplinaires, sur</w:t>
      </w:r>
      <w:r w:rsidR="00AC2CCB" w:rsidRPr="0099742A">
        <w:rPr>
          <w:color w:val="000000"/>
          <w:lang w:val="fr-FR"/>
        </w:rPr>
        <w:t xml:space="preserve"> la </w:t>
      </w:r>
      <w:r w:rsidRPr="0099742A">
        <w:rPr>
          <w:color w:val="000000"/>
          <w:lang w:val="fr-FR"/>
        </w:rPr>
        <w:t>base du projet de décision figurant dans</w:t>
      </w:r>
      <w:r w:rsidR="00AC2CCB" w:rsidRPr="0099742A">
        <w:rPr>
          <w:color w:val="000000"/>
          <w:lang w:val="fr-FR"/>
        </w:rPr>
        <w:t xml:space="preserve"> le </w:t>
      </w:r>
      <w:r w:rsidRPr="0099742A">
        <w:rPr>
          <w:color w:val="000000"/>
          <w:lang w:val="fr-FR"/>
        </w:rPr>
        <w:t>document IPBES/8/L.3.</w:t>
      </w:r>
    </w:p>
    <w:p w14:paraId="6E2FBA28" w14:textId="6B82DA43" w:rsidR="00AE3854" w:rsidRPr="0099742A" w:rsidRDefault="00AE3854" w:rsidP="006C309C">
      <w:pPr>
        <w:pStyle w:val="CH1"/>
        <w:rPr>
          <w:lang w:val="fr-FR"/>
        </w:rPr>
      </w:pPr>
      <w:r w:rsidRPr="0099742A">
        <w:rPr>
          <w:lang w:val="fr-FR"/>
        </w:rPr>
        <w:tab/>
        <w:t>III.</w:t>
      </w:r>
      <w:r w:rsidRPr="0099742A">
        <w:rPr>
          <w:lang w:val="fr-FR"/>
        </w:rPr>
        <w:tab/>
        <w:t>Admission d</w:t>
      </w:r>
      <w:r w:rsidR="007D6A42" w:rsidRPr="0099742A">
        <w:rPr>
          <w:lang w:val="fr-FR"/>
        </w:rPr>
        <w:t>’</w:t>
      </w:r>
      <w:r w:rsidRPr="0099742A">
        <w:rPr>
          <w:lang w:val="fr-FR"/>
        </w:rPr>
        <w:t>observateurs</w:t>
      </w:r>
    </w:p>
    <w:p w14:paraId="380580A0" w14:textId="064E2032" w:rsidR="00AE3854" w:rsidRPr="0099742A" w:rsidRDefault="00AE3854" w:rsidP="007D6A42">
      <w:pPr>
        <w:pStyle w:val="Normalnumber"/>
        <w:rPr>
          <w:lang w:val="fr-FR"/>
        </w:rPr>
      </w:pPr>
      <w:r w:rsidRPr="0099742A">
        <w:rPr>
          <w:color w:val="000000"/>
          <w:lang w:val="fr-FR"/>
        </w:rPr>
        <w:t>Présentant ce point,</w:t>
      </w:r>
      <w:r w:rsidR="00AC2CCB" w:rsidRPr="0099742A">
        <w:rPr>
          <w:color w:val="000000"/>
          <w:lang w:val="fr-FR"/>
        </w:rPr>
        <w:t xml:space="preserve"> la </w:t>
      </w:r>
      <w:r w:rsidRPr="0099742A">
        <w:rPr>
          <w:color w:val="000000"/>
          <w:lang w:val="fr-FR"/>
        </w:rPr>
        <w:t>Présidente a rappelé qu</w:t>
      </w:r>
      <w:r w:rsidR="007D6A42" w:rsidRPr="0099742A">
        <w:rPr>
          <w:color w:val="000000"/>
          <w:lang w:val="fr-FR"/>
        </w:rPr>
        <w:t>’</w:t>
      </w:r>
      <w:r w:rsidRPr="0099742A">
        <w:rPr>
          <w:color w:val="000000"/>
          <w:lang w:val="fr-FR"/>
        </w:rPr>
        <w:t>à sa septième session,</w:t>
      </w:r>
      <w:r w:rsidR="00AC2CCB" w:rsidRPr="0099742A">
        <w:rPr>
          <w:color w:val="000000"/>
          <w:lang w:val="fr-FR"/>
        </w:rPr>
        <w:t xml:space="preserve"> la </w:t>
      </w:r>
      <w:r w:rsidRPr="0099742A">
        <w:rPr>
          <w:color w:val="000000"/>
          <w:lang w:val="fr-FR"/>
        </w:rPr>
        <w:t>Plénière avait décidé que</w:t>
      </w:r>
      <w:r w:rsidR="00AC2CCB" w:rsidRPr="0099742A">
        <w:rPr>
          <w:color w:val="000000"/>
          <w:lang w:val="fr-FR"/>
        </w:rPr>
        <w:t xml:space="preserve"> la </w:t>
      </w:r>
      <w:r w:rsidRPr="0099742A">
        <w:rPr>
          <w:color w:val="000000"/>
          <w:lang w:val="fr-FR"/>
        </w:rPr>
        <w:t>procédure provisoire régissant l</w:t>
      </w:r>
      <w:r w:rsidR="007D6A42" w:rsidRPr="0099742A">
        <w:rPr>
          <w:color w:val="000000"/>
          <w:lang w:val="fr-FR"/>
        </w:rPr>
        <w:t>’</w:t>
      </w:r>
      <w:r w:rsidRPr="0099742A">
        <w:rPr>
          <w:color w:val="000000"/>
          <w:lang w:val="fr-FR"/>
        </w:rPr>
        <w:t>admission d</w:t>
      </w:r>
      <w:r w:rsidR="007D6A42" w:rsidRPr="0099742A">
        <w:rPr>
          <w:color w:val="000000"/>
          <w:lang w:val="fr-FR"/>
        </w:rPr>
        <w:t>’</w:t>
      </w:r>
      <w:r w:rsidRPr="0099742A">
        <w:rPr>
          <w:color w:val="000000"/>
          <w:lang w:val="fr-FR"/>
        </w:rPr>
        <w:t>observateurs à ses sessions, décrite au</w:t>
      </w:r>
      <w:r w:rsidR="007D6A42" w:rsidRPr="0099742A">
        <w:rPr>
          <w:color w:val="000000"/>
          <w:lang w:val="fr-FR"/>
        </w:rPr>
        <w:t> </w:t>
      </w:r>
      <w:r w:rsidRPr="0099742A">
        <w:rPr>
          <w:color w:val="000000"/>
          <w:lang w:val="fr-FR"/>
        </w:rPr>
        <w:t>paragraphe 22 du rapport sur</w:t>
      </w:r>
      <w:r w:rsidR="00AC2CCB" w:rsidRPr="0099742A">
        <w:rPr>
          <w:color w:val="000000"/>
          <w:lang w:val="fr-FR"/>
        </w:rPr>
        <w:t xml:space="preserve"> les </w:t>
      </w:r>
      <w:r w:rsidRPr="0099742A">
        <w:rPr>
          <w:color w:val="000000"/>
          <w:lang w:val="fr-FR"/>
        </w:rPr>
        <w:t>travaux de sa première session (IPBES/1/12) et qui avait été appliquée de sa deuxième à sa septième session, serait appliquée à sa huitième session. Conformément à cette procédure provisoire,</w:t>
      </w:r>
      <w:r w:rsidR="00AC2CCB" w:rsidRPr="0099742A">
        <w:rPr>
          <w:color w:val="000000"/>
          <w:lang w:val="fr-FR"/>
        </w:rPr>
        <w:t xml:space="preserve"> les </w:t>
      </w:r>
      <w:r w:rsidRPr="0099742A">
        <w:rPr>
          <w:color w:val="000000"/>
          <w:lang w:val="fr-FR"/>
        </w:rPr>
        <w:t>observateurs admis</w:t>
      </w:r>
      <w:r w:rsidR="00AC2CCB" w:rsidRPr="0099742A">
        <w:rPr>
          <w:color w:val="000000"/>
          <w:lang w:val="fr-FR"/>
        </w:rPr>
        <w:t xml:space="preserve"> aux </w:t>
      </w:r>
      <w:r w:rsidRPr="0099742A">
        <w:rPr>
          <w:color w:val="000000"/>
          <w:lang w:val="fr-FR"/>
        </w:rPr>
        <w:t>sessions précédentes de</w:t>
      </w:r>
      <w:r w:rsidR="00AC2CCB" w:rsidRPr="0099742A">
        <w:rPr>
          <w:color w:val="000000"/>
          <w:lang w:val="fr-FR"/>
        </w:rPr>
        <w:t xml:space="preserve"> la </w:t>
      </w:r>
      <w:r w:rsidRPr="0099742A">
        <w:rPr>
          <w:color w:val="000000"/>
          <w:lang w:val="fr-FR"/>
        </w:rPr>
        <w:t>Plénière, dont</w:t>
      </w:r>
      <w:r w:rsidR="00AC2CCB" w:rsidRPr="0099742A">
        <w:rPr>
          <w:color w:val="000000"/>
          <w:lang w:val="fr-FR"/>
        </w:rPr>
        <w:t xml:space="preserve"> la </w:t>
      </w:r>
      <w:r w:rsidRPr="0099742A">
        <w:rPr>
          <w:color w:val="000000"/>
          <w:lang w:val="fr-FR"/>
        </w:rPr>
        <w:t>liste figure dans</w:t>
      </w:r>
      <w:r w:rsidR="00AC2CCB" w:rsidRPr="0099742A">
        <w:rPr>
          <w:color w:val="000000"/>
          <w:lang w:val="fr-FR"/>
        </w:rPr>
        <w:t xml:space="preserve"> la </w:t>
      </w:r>
      <w:r w:rsidRPr="0099742A">
        <w:rPr>
          <w:color w:val="000000"/>
          <w:lang w:val="fr-FR"/>
        </w:rPr>
        <w:t>partie I de l</w:t>
      </w:r>
      <w:r w:rsidR="007D6A42" w:rsidRPr="0099742A">
        <w:rPr>
          <w:color w:val="000000"/>
          <w:lang w:val="fr-FR"/>
        </w:rPr>
        <w:t>’</w:t>
      </w:r>
      <w:r w:rsidRPr="0099742A">
        <w:rPr>
          <w:color w:val="000000"/>
          <w:lang w:val="fr-FR"/>
        </w:rPr>
        <w:t>annexe du document IPBES/8/INF/1, figur</w:t>
      </w:r>
      <w:r w:rsidR="00AC4FFD">
        <w:rPr>
          <w:color w:val="000000"/>
          <w:lang w:val="fr-FR"/>
        </w:rPr>
        <w:t>ai</w:t>
      </w:r>
      <w:r w:rsidRPr="0099742A">
        <w:rPr>
          <w:color w:val="000000"/>
          <w:lang w:val="fr-FR"/>
        </w:rPr>
        <w:t xml:space="preserve">ent parmi ceux qui </w:t>
      </w:r>
      <w:r w:rsidR="00C870F4">
        <w:rPr>
          <w:color w:val="000000"/>
          <w:lang w:val="fr-FR"/>
        </w:rPr>
        <w:t>avaient</w:t>
      </w:r>
      <w:r w:rsidRPr="0099742A">
        <w:rPr>
          <w:color w:val="000000"/>
          <w:lang w:val="fr-FR"/>
        </w:rPr>
        <w:t xml:space="preserve"> été admis à</w:t>
      </w:r>
      <w:r w:rsidR="00AC2CCB" w:rsidRPr="0099742A">
        <w:rPr>
          <w:color w:val="000000"/>
          <w:lang w:val="fr-FR"/>
        </w:rPr>
        <w:t xml:space="preserve"> la </w:t>
      </w:r>
      <w:r w:rsidRPr="0099742A">
        <w:rPr>
          <w:color w:val="000000"/>
          <w:lang w:val="fr-FR"/>
        </w:rPr>
        <w:t>présente session.</w:t>
      </w:r>
      <w:r w:rsidR="00AC2CCB" w:rsidRPr="0099742A">
        <w:rPr>
          <w:color w:val="000000"/>
          <w:lang w:val="fr-FR"/>
        </w:rPr>
        <w:t xml:space="preserve"> </w:t>
      </w:r>
      <w:r w:rsidR="00823A42">
        <w:rPr>
          <w:color w:val="000000"/>
          <w:lang w:val="fr-FR"/>
        </w:rPr>
        <w:t>L</w:t>
      </w:r>
      <w:r w:rsidR="00AC2CCB" w:rsidRPr="0099742A">
        <w:rPr>
          <w:color w:val="000000"/>
          <w:lang w:val="fr-FR"/>
        </w:rPr>
        <w:t>a </w:t>
      </w:r>
      <w:r w:rsidRPr="0099742A">
        <w:rPr>
          <w:color w:val="000000"/>
          <w:lang w:val="fr-FR"/>
        </w:rPr>
        <w:t>partie II de cette annexe cont</w:t>
      </w:r>
      <w:r w:rsidR="00C870F4">
        <w:rPr>
          <w:color w:val="000000"/>
          <w:lang w:val="fr-FR"/>
        </w:rPr>
        <w:t xml:space="preserve">enait </w:t>
      </w:r>
      <w:r w:rsidR="00AC2CCB" w:rsidRPr="0099742A">
        <w:rPr>
          <w:color w:val="000000"/>
          <w:lang w:val="fr-FR"/>
        </w:rPr>
        <w:t>une </w:t>
      </w:r>
      <w:r w:rsidRPr="0099742A">
        <w:rPr>
          <w:color w:val="000000"/>
          <w:lang w:val="fr-FR"/>
        </w:rPr>
        <w:t>liste de 31 organisations recommandées par</w:t>
      </w:r>
      <w:r w:rsidR="00AC2CCB" w:rsidRPr="0099742A">
        <w:rPr>
          <w:color w:val="000000"/>
          <w:lang w:val="fr-FR"/>
        </w:rPr>
        <w:t xml:space="preserve"> le </w:t>
      </w:r>
      <w:r w:rsidRPr="0099742A">
        <w:rPr>
          <w:color w:val="000000"/>
          <w:lang w:val="fr-FR"/>
        </w:rPr>
        <w:t>Bureau pour l</w:t>
      </w:r>
      <w:r w:rsidR="007D6A42" w:rsidRPr="0099742A">
        <w:rPr>
          <w:color w:val="000000"/>
          <w:lang w:val="fr-FR"/>
        </w:rPr>
        <w:t>’</w:t>
      </w:r>
      <w:r w:rsidRPr="0099742A">
        <w:rPr>
          <w:color w:val="000000"/>
          <w:lang w:val="fr-FR"/>
        </w:rPr>
        <w:t>admission en tant que nouveaux observateurs à</w:t>
      </w:r>
      <w:r w:rsidR="00AC2CCB" w:rsidRPr="0099742A">
        <w:rPr>
          <w:color w:val="000000"/>
          <w:lang w:val="fr-FR"/>
        </w:rPr>
        <w:t xml:space="preserve"> la </w:t>
      </w:r>
      <w:r w:rsidRPr="0099742A">
        <w:rPr>
          <w:color w:val="000000"/>
          <w:lang w:val="fr-FR"/>
        </w:rPr>
        <w:t>huitième</w:t>
      </w:r>
      <w:r w:rsidR="007D6A42" w:rsidRPr="0099742A">
        <w:rPr>
          <w:color w:val="000000"/>
          <w:lang w:val="fr-FR"/>
        </w:rPr>
        <w:t> </w:t>
      </w:r>
      <w:r w:rsidRPr="0099742A">
        <w:rPr>
          <w:color w:val="000000"/>
          <w:lang w:val="fr-FR"/>
        </w:rPr>
        <w:t>session actuelle de</w:t>
      </w:r>
      <w:r w:rsidR="00AC2CCB" w:rsidRPr="0099742A">
        <w:rPr>
          <w:color w:val="000000"/>
          <w:lang w:val="fr-FR"/>
        </w:rPr>
        <w:t xml:space="preserve"> la </w:t>
      </w:r>
      <w:r w:rsidRPr="0099742A">
        <w:rPr>
          <w:color w:val="000000"/>
          <w:lang w:val="fr-FR"/>
        </w:rPr>
        <w:t>Plénière, tandis que</w:t>
      </w:r>
      <w:r w:rsidR="00AC2CCB" w:rsidRPr="0099742A">
        <w:rPr>
          <w:color w:val="000000"/>
          <w:lang w:val="fr-FR"/>
        </w:rPr>
        <w:t xml:space="preserve"> la </w:t>
      </w:r>
      <w:r w:rsidRPr="0099742A">
        <w:rPr>
          <w:color w:val="000000"/>
          <w:lang w:val="fr-FR"/>
        </w:rPr>
        <w:t>partie III cont</w:t>
      </w:r>
      <w:r w:rsidR="00C870F4">
        <w:rPr>
          <w:color w:val="000000"/>
          <w:lang w:val="fr-FR"/>
        </w:rPr>
        <w:t>enait</w:t>
      </w:r>
      <w:r w:rsidR="00AC2CCB" w:rsidRPr="0099742A">
        <w:rPr>
          <w:color w:val="000000"/>
          <w:lang w:val="fr-FR"/>
        </w:rPr>
        <w:t xml:space="preserve"> une </w:t>
      </w:r>
      <w:r w:rsidRPr="0099742A">
        <w:rPr>
          <w:color w:val="000000"/>
          <w:lang w:val="fr-FR"/>
        </w:rPr>
        <w:t>liste de deux</w:t>
      </w:r>
      <w:r w:rsidR="007D6A42" w:rsidRPr="0099742A">
        <w:rPr>
          <w:color w:val="000000"/>
          <w:lang w:val="fr-FR"/>
        </w:rPr>
        <w:t> </w:t>
      </w:r>
      <w:r w:rsidRPr="0099742A">
        <w:rPr>
          <w:color w:val="000000"/>
          <w:lang w:val="fr-FR"/>
        </w:rPr>
        <w:t>candidatures non recommandées.</w:t>
      </w:r>
      <w:r w:rsidR="00AC2CCB" w:rsidRPr="0099742A">
        <w:rPr>
          <w:color w:val="000000"/>
          <w:lang w:val="fr-FR"/>
        </w:rPr>
        <w:t xml:space="preserve"> </w:t>
      </w:r>
      <w:r w:rsidR="00823A42">
        <w:rPr>
          <w:color w:val="000000"/>
          <w:lang w:val="fr-FR"/>
        </w:rPr>
        <w:t>L</w:t>
      </w:r>
      <w:r w:rsidR="00AC2CCB" w:rsidRPr="0099742A">
        <w:rPr>
          <w:color w:val="000000"/>
          <w:lang w:val="fr-FR"/>
        </w:rPr>
        <w:t>a </w:t>
      </w:r>
      <w:r w:rsidRPr="0099742A">
        <w:rPr>
          <w:color w:val="000000"/>
          <w:lang w:val="fr-FR"/>
        </w:rPr>
        <w:t>Plénière a convenu d</w:t>
      </w:r>
      <w:r w:rsidR="007D6A42" w:rsidRPr="0099742A">
        <w:rPr>
          <w:color w:val="000000"/>
          <w:lang w:val="fr-FR"/>
        </w:rPr>
        <w:t>’</w:t>
      </w:r>
      <w:r w:rsidRPr="0099742A">
        <w:rPr>
          <w:color w:val="000000"/>
          <w:lang w:val="fr-FR"/>
        </w:rPr>
        <w:t>accueillir</w:t>
      </w:r>
      <w:r w:rsidR="00AC2CCB" w:rsidRPr="0099742A">
        <w:rPr>
          <w:color w:val="000000"/>
          <w:lang w:val="fr-FR"/>
        </w:rPr>
        <w:t xml:space="preserve"> les </w:t>
      </w:r>
      <w:r w:rsidRPr="0099742A">
        <w:rPr>
          <w:color w:val="000000"/>
          <w:lang w:val="fr-FR"/>
        </w:rPr>
        <w:t>nouveaux observateurs, tels que recommandés par</w:t>
      </w:r>
      <w:r w:rsidR="00AC2CCB" w:rsidRPr="0099742A">
        <w:rPr>
          <w:color w:val="000000"/>
          <w:lang w:val="fr-FR"/>
        </w:rPr>
        <w:t xml:space="preserve"> le </w:t>
      </w:r>
      <w:r w:rsidRPr="0099742A">
        <w:rPr>
          <w:color w:val="000000"/>
          <w:lang w:val="fr-FR"/>
        </w:rPr>
        <w:t>Bureau, à</w:t>
      </w:r>
      <w:r w:rsidR="00AC2CCB" w:rsidRPr="0099742A">
        <w:rPr>
          <w:color w:val="000000"/>
          <w:lang w:val="fr-FR"/>
        </w:rPr>
        <w:t xml:space="preserve"> la </w:t>
      </w:r>
      <w:r w:rsidRPr="0099742A">
        <w:rPr>
          <w:color w:val="000000"/>
          <w:lang w:val="fr-FR"/>
        </w:rPr>
        <w:t>huitième session de</w:t>
      </w:r>
      <w:r w:rsidR="00AC2CCB" w:rsidRPr="0099742A">
        <w:rPr>
          <w:color w:val="000000"/>
          <w:lang w:val="fr-FR"/>
        </w:rPr>
        <w:t xml:space="preserve"> la </w:t>
      </w:r>
      <w:r w:rsidRPr="0099742A">
        <w:rPr>
          <w:color w:val="000000"/>
          <w:lang w:val="fr-FR"/>
        </w:rPr>
        <w:t>Plénière.</w:t>
      </w:r>
    </w:p>
    <w:p w14:paraId="462449C6" w14:textId="158EC79A" w:rsidR="00AE3854" w:rsidRPr="0099742A" w:rsidRDefault="00AE3854" w:rsidP="007D6A42">
      <w:pPr>
        <w:pStyle w:val="Normalnumber"/>
        <w:rPr>
          <w:lang w:val="fr-FR"/>
        </w:rPr>
      </w:pPr>
      <w:r w:rsidRPr="0099742A">
        <w:rPr>
          <w:color w:val="000000"/>
          <w:lang w:val="fr-FR"/>
        </w:rPr>
        <w:t>La Présidente a également rappelé que, lors</w:t>
      </w:r>
      <w:r w:rsidR="00AC2CCB" w:rsidRPr="0099742A">
        <w:rPr>
          <w:color w:val="000000"/>
          <w:lang w:val="fr-FR"/>
        </w:rPr>
        <w:t xml:space="preserve"> des </w:t>
      </w:r>
      <w:r w:rsidRPr="0099742A">
        <w:rPr>
          <w:color w:val="000000"/>
          <w:lang w:val="fr-FR"/>
        </w:rPr>
        <w:t>sessions précédentes de</w:t>
      </w:r>
      <w:r w:rsidR="00AC2CCB" w:rsidRPr="0099742A">
        <w:rPr>
          <w:color w:val="000000"/>
          <w:lang w:val="fr-FR"/>
        </w:rPr>
        <w:t xml:space="preserve"> la </w:t>
      </w:r>
      <w:r w:rsidRPr="0099742A">
        <w:rPr>
          <w:color w:val="000000"/>
          <w:lang w:val="fr-FR"/>
        </w:rPr>
        <w:t>Plénière,</w:t>
      </w:r>
      <w:r w:rsidR="00AC2CCB" w:rsidRPr="0099742A">
        <w:rPr>
          <w:color w:val="000000"/>
          <w:lang w:val="fr-FR"/>
        </w:rPr>
        <w:t xml:space="preserve"> des </w:t>
      </w:r>
      <w:r w:rsidRPr="0099742A">
        <w:rPr>
          <w:color w:val="000000"/>
          <w:lang w:val="fr-FR"/>
        </w:rPr>
        <w:t>opinions divergentes avaient été exprimées concernant</w:t>
      </w:r>
      <w:r w:rsidR="00AC2CCB" w:rsidRPr="0099742A">
        <w:rPr>
          <w:color w:val="000000"/>
          <w:lang w:val="fr-FR"/>
        </w:rPr>
        <w:t xml:space="preserve"> la </w:t>
      </w:r>
      <w:r w:rsidRPr="0099742A">
        <w:rPr>
          <w:color w:val="000000"/>
          <w:lang w:val="fr-FR"/>
        </w:rPr>
        <w:t>procédure d</w:t>
      </w:r>
      <w:r w:rsidR="007D6A42" w:rsidRPr="0099742A">
        <w:rPr>
          <w:color w:val="000000"/>
          <w:lang w:val="fr-FR"/>
        </w:rPr>
        <w:t>’</w:t>
      </w:r>
      <w:r w:rsidRPr="0099742A">
        <w:rPr>
          <w:color w:val="000000"/>
          <w:lang w:val="fr-FR"/>
        </w:rPr>
        <w:t>admission</w:t>
      </w:r>
      <w:r w:rsidR="00AC2CCB" w:rsidRPr="0099742A">
        <w:rPr>
          <w:color w:val="000000"/>
          <w:lang w:val="fr-FR"/>
        </w:rPr>
        <w:t xml:space="preserve"> des </w:t>
      </w:r>
      <w:r w:rsidRPr="0099742A">
        <w:rPr>
          <w:color w:val="000000"/>
          <w:lang w:val="fr-FR"/>
        </w:rPr>
        <w:t>observateurs, telle qu</w:t>
      </w:r>
      <w:r w:rsidR="007D6A42" w:rsidRPr="0099742A">
        <w:rPr>
          <w:color w:val="000000"/>
          <w:lang w:val="fr-FR"/>
        </w:rPr>
        <w:t>’</w:t>
      </w:r>
      <w:r w:rsidRPr="0099742A">
        <w:rPr>
          <w:color w:val="000000"/>
          <w:lang w:val="fr-FR"/>
        </w:rPr>
        <w:t>elle figure</w:t>
      </w:r>
      <w:r w:rsidR="00AC2CCB" w:rsidRPr="0099742A">
        <w:rPr>
          <w:color w:val="000000"/>
          <w:lang w:val="fr-FR"/>
        </w:rPr>
        <w:t xml:space="preserve"> aux </w:t>
      </w:r>
      <w:r w:rsidRPr="0099742A">
        <w:rPr>
          <w:color w:val="000000"/>
          <w:lang w:val="fr-FR"/>
        </w:rPr>
        <w:t xml:space="preserve">paragraphes 14 </w:t>
      </w:r>
      <w:r w:rsidR="00027DB5">
        <w:rPr>
          <w:color w:val="000000"/>
          <w:lang w:val="fr-FR"/>
        </w:rPr>
        <w:t>et</w:t>
      </w:r>
      <w:r w:rsidRPr="0099742A">
        <w:rPr>
          <w:color w:val="000000"/>
          <w:lang w:val="fr-FR"/>
        </w:rPr>
        <w:t xml:space="preserve"> 1</w:t>
      </w:r>
      <w:r w:rsidR="00027DB5">
        <w:rPr>
          <w:color w:val="000000"/>
          <w:lang w:val="fr-FR"/>
        </w:rPr>
        <w:t>6</w:t>
      </w:r>
      <w:r w:rsidRPr="0099742A">
        <w:rPr>
          <w:color w:val="000000"/>
          <w:lang w:val="fr-FR"/>
        </w:rPr>
        <w:t xml:space="preserve"> du projet de politique et de procédures d</w:t>
      </w:r>
      <w:r w:rsidR="007D6A42" w:rsidRPr="0099742A">
        <w:rPr>
          <w:color w:val="000000"/>
          <w:lang w:val="fr-FR"/>
        </w:rPr>
        <w:t>’</w:t>
      </w:r>
      <w:r w:rsidRPr="0099742A">
        <w:rPr>
          <w:color w:val="000000"/>
          <w:lang w:val="fr-FR"/>
        </w:rPr>
        <w:t>admission</w:t>
      </w:r>
      <w:r w:rsidR="00AC2CCB" w:rsidRPr="0099742A">
        <w:rPr>
          <w:color w:val="000000"/>
          <w:lang w:val="fr-FR"/>
        </w:rPr>
        <w:t xml:space="preserve"> des </w:t>
      </w:r>
      <w:r w:rsidRPr="0099742A">
        <w:rPr>
          <w:color w:val="000000"/>
          <w:lang w:val="fr-FR"/>
        </w:rPr>
        <w:t>observateurs figurant en annexe du document</w:t>
      </w:r>
      <w:r w:rsidR="00B72EFA">
        <w:rPr>
          <w:color w:val="000000"/>
          <w:lang w:val="fr-FR"/>
        </w:rPr>
        <w:t> </w:t>
      </w:r>
      <w:r w:rsidRPr="0099742A">
        <w:rPr>
          <w:color w:val="000000"/>
          <w:lang w:val="fr-FR"/>
        </w:rPr>
        <w:t>IPBES/8/10.</w:t>
      </w:r>
      <w:r w:rsidR="00AC2CCB" w:rsidRPr="0099742A">
        <w:rPr>
          <w:color w:val="000000"/>
          <w:lang w:val="fr-FR"/>
        </w:rPr>
        <w:t xml:space="preserve"> </w:t>
      </w:r>
      <w:r w:rsidR="00823A42">
        <w:rPr>
          <w:color w:val="000000"/>
          <w:lang w:val="fr-FR"/>
        </w:rPr>
        <w:t>U</w:t>
      </w:r>
      <w:r w:rsidR="00AC2CCB" w:rsidRPr="0099742A">
        <w:rPr>
          <w:color w:val="000000"/>
          <w:lang w:val="fr-FR"/>
        </w:rPr>
        <w:t>n </w:t>
      </w:r>
      <w:r w:rsidRPr="0099742A">
        <w:rPr>
          <w:color w:val="000000"/>
          <w:lang w:val="fr-FR"/>
        </w:rPr>
        <w:t>représentant, s</w:t>
      </w:r>
      <w:r w:rsidR="007D6A42" w:rsidRPr="0099742A">
        <w:rPr>
          <w:color w:val="000000"/>
          <w:lang w:val="fr-FR"/>
        </w:rPr>
        <w:t>’</w:t>
      </w:r>
      <w:r w:rsidRPr="0099742A">
        <w:rPr>
          <w:color w:val="000000"/>
          <w:lang w:val="fr-FR"/>
        </w:rPr>
        <w:t>exprimant au nom d</w:t>
      </w:r>
      <w:r w:rsidR="007D6A42" w:rsidRPr="0099742A">
        <w:rPr>
          <w:color w:val="000000"/>
          <w:lang w:val="fr-FR"/>
        </w:rPr>
        <w:t>’</w:t>
      </w:r>
      <w:r w:rsidRPr="0099742A">
        <w:rPr>
          <w:color w:val="000000"/>
          <w:lang w:val="fr-FR"/>
        </w:rPr>
        <w:t>un groupe régional, a déclaré que pour que</w:t>
      </w:r>
      <w:r w:rsidR="00AC2CCB" w:rsidRPr="0099742A">
        <w:rPr>
          <w:color w:val="000000"/>
          <w:lang w:val="fr-FR"/>
        </w:rPr>
        <w:t xml:space="preserve"> le </w:t>
      </w:r>
      <w:r w:rsidRPr="0099742A">
        <w:rPr>
          <w:color w:val="000000"/>
          <w:lang w:val="fr-FR"/>
        </w:rPr>
        <w:t>processus d</w:t>
      </w:r>
      <w:r w:rsidR="007D6A42" w:rsidRPr="0099742A">
        <w:rPr>
          <w:color w:val="000000"/>
          <w:lang w:val="fr-FR"/>
        </w:rPr>
        <w:t>’</w:t>
      </w:r>
      <w:r w:rsidRPr="0099742A">
        <w:rPr>
          <w:color w:val="000000"/>
          <w:lang w:val="fr-FR"/>
        </w:rPr>
        <w:t>admission soit totalement transparent,</w:t>
      </w:r>
      <w:r w:rsidR="00AC2CCB" w:rsidRPr="0099742A">
        <w:rPr>
          <w:color w:val="000000"/>
          <w:lang w:val="fr-FR"/>
        </w:rPr>
        <w:t xml:space="preserve"> le </w:t>
      </w:r>
      <w:r w:rsidRPr="0099742A">
        <w:rPr>
          <w:color w:val="000000"/>
          <w:lang w:val="fr-FR"/>
        </w:rPr>
        <w:t>droit d</w:t>
      </w:r>
      <w:r w:rsidR="007D6A42" w:rsidRPr="0099742A">
        <w:rPr>
          <w:color w:val="000000"/>
          <w:lang w:val="fr-FR"/>
        </w:rPr>
        <w:t>’</w:t>
      </w:r>
      <w:r w:rsidRPr="0099742A">
        <w:rPr>
          <w:color w:val="000000"/>
          <w:lang w:val="fr-FR"/>
        </w:rPr>
        <w:t>approuver l</w:t>
      </w:r>
      <w:r w:rsidR="007D6A42" w:rsidRPr="0099742A">
        <w:rPr>
          <w:color w:val="000000"/>
          <w:lang w:val="fr-FR"/>
        </w:rPr>
        <w:t>’</w:t>
      </w:r>
      <w:r w:rsidRPr="0099742A">
        <w:rPr>
          <w:color w:val="000000"/>
          <w:lang w:val="fr-FR"/>
        </w:rPr>
        <w:t>admission d</w:t>
      </w:r>
      <w:r w:rsidR="007D6A42" w:rsidRPr="0099742A">
        <w:rPr>
          <w:color w:val="000000"/>
          <w:lang w:val="fr-FR"/>
        </w:rPr>
        <w:t>’</w:t>
      </w:r>
      <w:r w:rsidRPr="0099742A">
        <w:rPr>
          <w:color w:val="000000"/>
          <w:lang w:val="fr-FR"/>
        </w:rPr>
        <w:t>observateurs devrait être dévolu à</w:t>
      </w:r>
      <w:r w:rsidR="00AC2CCB" w:rsidRPr="0099742A">
        <w:rPr>
          <w:color w:val="000000"/>
          <w:lang w:val="fr-FR"/>
        </w:rPr>
        <w:t xml:space="preserve"> la </w:t>
      </w:r>
      <w:r w:rsidRPr="0099742A">
        <w:rPr>
          <w:color w:val="000000"/>
          <w:lang w:val="fr-FR"/>
        </w:rPr>
        <w:t>Plénière plutôt qu</w:t>
      </w:r>
      <w:r w:rsidR="007D6A42" w:rsidRPr="0099742A">
        <w:rPr>
          <w:color w:val="000000"/>
          <w:lang w:val="fr-FR"/>
        </w:rPr>
        <w:t>’</w:t>
      </w:r>
      <w:r w:rsidRPr="0099742A">
        <w:rPr>
          <w:color w:val="000000"/>
          <w:lang w:val="fr-FR"/>
        </w:rPr>
        <w:t>au Bureau, et qu</w:t>
      </w:r>
      <w:r w:rsidR="007D6A42" w:rsidRPr="0099742A">
        <w:rPr>
          <w:color w:val="000000"/>
          <w:lang w:val="fr-FR"/>
        </w:rPr>
        <w:t>’</w:t>
      </w:r>
      <w:r w:rsidRPr="0099742A">
        <w:rPr>
          <w:color w:val="000000"/>
          <w:lang w:val="fr-FR"/>
        </w:rPr>
        <w:t>il faudrait prévoir</w:t>
      </w:r>
      <w:r w:rsidR="00AC2CCB" w:rsidRPr="0099742A">
        <w:rPr>
          <w:color w:val="000000"/>
          <w:lang w:val="fr-FR"/>
        </w:rPr>
        <w:t xml:space="preserve"> une </w:t>
      </w:r>
      <w:r w:rsidRPr="0099742A">
        <w:rPr>
          <w:color w:val="000000"/>
          <w:lang w:val="fr-FR"/>
        </w:rPr>
        <w:t>procédure de vote si</w:t>
      </w:r>
      <w:r w:rsidR="00AC2CCB" w:rsidRPr="0099742A">
        <w:rPr>
          <w:color w:val="000000"/>
          <w:lang w:val="fr-FR"/>
        </w:rPr>
        <w:t xml:space="preserve"> le </w:t>
      </w:r>
      <w:r w:rsidRPr="0099742A">
        <w:rPr>
          <w:color w:val="000000"/>
          <w:lang w:val="fr-FR"/>
        </w:rPr>
        <w:t>maintien de</w:t>
      </w:r>
      <w:r w:rsidR="00AC2CCB" w:rsidRPr="0099742A">
        <w:rPr>
          <w:color w:val="000000"/>
          <w:lang w:val="fr-FR"/>
        </w:rPr>
        <w:t xml:space="preserve"> la </w:t>
      </w:r>
      <w:r w:rsidRPr="0099742A">
        <w:rPr>
          <w:color w:val="000000"/>
          <w:lang w:val="fr-FR"/>
        </w:rPr>
        <w:t>participation d</w:t>
      </w:r>
      <w:r w:rsidR="007D6A42" w:rsidRPr="0099742A">
        <w:rPr>
          <w:color w:val="000000"/>
          <w:lang w:val="fr-FR"/>
        </w:rPr>
        <w:t>’</w:t>
      </w:r>
      <w:r w:rsidRPr="0099742A">
        <w:rPr>
          <w:color w:val="000000"/>
          <w:lang w:val="fr-FR"/>
        </w:rPr>
        <w:t>un observateur était remis en question. Deux autres représentants se sont opposés à cette proposition, déclarant que toutes</w:t>
      </w:r>
      <w:r w:rsidR="00AC2CCB" w:rsidRPr="0099742A">
        <w:rPr>
          <w:color w:val="000000"/>
          <w:lang w:val="fr-FR"/>
        </w:rPr>
        <w:t xml:space="preserve"> les </w:t>
      </w:r>
      <w:r w:rsidRPr="0099742A">
        <w:rPr>
          <w:color w:val="000000"/>
          <w:lang w:val="fr-FR"/>
        </w:rPr>
        <w:t>décisions de</w:t>
      </w:r>
      <w:r w:rsidR="00AC2CCB" w:rsidRPr="0099742A">
        <w:rPr>
          <w:color w:val="000000"/>
          <w:lang w:val="fr-FR"/>
        </w:rPr>
        <w:t xml:space="preserve"> la </w:t>
      </w:r>
      <w:r w:rsidRPr="0099742A">
        <w:rPr>
          <w:color w:val="000000"/>
          <w:lang w:val="fr-FR"/>
        </w:rPr>
        <w:t>Plateforme devraient continuer à être prises sur</w:t>
      </w:r>
      <w:r w:rsidR="00AC2CCB" w:rsidRPr="0099742A">
        <w:rPr>
          <w:color w:val="000000"/>
          <w:lang w:val="fr-FR"/>
        </w:rPr>
        <w:t xml:space="preserve"> la </w:t>
      </w:r>
      <w:r w:rsidRPr="0099742A">
        <w:rPr>
          <w:color w:val="000000"/>
          <w:lang w:val="fr-FR"/>
        </w:rPr>
        <w:t>base du consensus, et que</w:t>
      </w:r>
      <w:r w:rsidR="00AC2CCB" w:rsidRPr="0099742A">
        <w:rPr>
          <w:color w:val="000000"/>
          <w:lang w:val="fr-FR"/>
        </w:rPr>
        <w:t xml:space="preserve"> la </w:t>
      </w:r>
      <w:r w:rsidRPr="0099742A">
        <w:rPr>
          <w:color w:val="000000"/>
          <w:lang w:val="fr-FR"/>
        </w:rPr>
        <w:t>procédure provisoire actuelle pour l</w:t>
      </w:r>
      <w:r w:rsidR="007D6A42" w:rsidRPr="0099742A">
        <w:rPr>
          <w:color w:val="000000"/>
          <w:lang w:val="fr-FR"/>
        </w:rPr>
        <w:t>’</w:t>
      </w:r>
      <w:r w:rsidRPr="0099742A">
        <w:rPr>
          <w:color w:val="000000"/>
          <w:lang w:val="fr-FR"/>
        </w:rPr>
        <w:t>admission</w:t>
      </w:r>
      <w:r w:rsidR="00AC2CCB" w:rsidRPr="0099742A">
        <w:rPr>
          <w:color w:val="000000"/>
          <w:lang w:val="fr-FR"/>
        </w:rPr>
        <w:t xml:space="preserve"> des </w:t>
      </w:r>
      <w:r w:rsidRPr="0099742A">
        <w:rPr>
          <w:color w:val="000000"/>
          <w:lang w:val="fr-FR"/>
        </w:rPr>
        <w:t xml:space="preserve">observateurs devrait continuer à être appliquée. </w:t>
      </w:r>
    </w:p>
    <w:p w14:paraId="792F0DFD" w14:textId="5B47C321" w:rsidR="00AE3854" w:rsidRPr="0099742A" w:rsidRDefault="00AE3854" w:rsidP="007D6A42">
      <w:pPr>
        <w:pStyle w:val="Normalnumber"/>
        <w:rPr>
          <w:lang w:val="fr-FR"/>
        </w:rPr>
      </w:pPr>
      <w:r w:rsidRPr="0099742A">
        <w:rPr>
          <w:color w:val="000000"/>
          <w:lang w:val="fr-FR"/>
        </w:rPr>
        <w:t>La Plénière a donc décidé que</w:t>
      </w:r>
      <w:r w:rsidR="00AC2CCB" w:rsidRPr="0099742A">
        <w:rPr>
          <w:color w:val="000000"/>
          <w:lang w:val="fr-FR"/>
        </w:rPr>
        <w:t xml:space="preserve"> la </w:t>
      </w:r>
      <w:r w:rsidRPr="0099742A">
        <w:rPr>
          <w:color w:val="000000"/>
          <w:lang w:val="fr-FR"/>
        </w:rPr>
        <w:t>procédure provisoire d</w:t>
      </w:r>
      <w:r w:rsidR="007D6A42" w:rsidRPr="0099742A">
        <w:rPr>
          <w:color w:val="000000"/>
          <w:lang w:val="fr-FR"/>
        </w:rPr>
        <w:t>’</w:t>
      </w:r>
      <w:r w:rsidRPr="0099742A">
        <w:rPr>
          <w:color w:val="000000"/>
          <w:lang w:val="fr-FR"/>
        </w:rPr>
        <w:t>admission</w:t>
      </w:r>
      <w:r w:rsidR="00AC2CCB" w:rsidRPr="0099742A">
        <w:rPr>
          <w:color w:val="000000"/>
          <w:lang w:val="fr-FR"/>
        </w:rPr>
        <w:t xml:space="preserve"> des </w:t>
      </w:r>
      <w:r w:rsidRPr="0099742A">
        <w:rPr>
          <w:color w:val="000000"/>
          <w:lang w:val="fr-FR"/>
        </w:rPr>
        <w:t>observateurs</w:t>
      </w:r>
      <w:r w:rsidR="00AC2CCB" w:rsidRPr="0099742A">
        <w:rPr>
          <w:color w:val="000000"/>
          <w:lang w:val="fr-FR"/>
        </w:rPr>
        <w:t xml:space="preserve"> aux </w:t>
      </w:r>
      <w:r w:rsidRPr="0099742A">
        <w:rPr>
          <w:color w:val="000000"/>
          <w:lang w:val="fr-FR"/>
        </w:rPr>
        <w:t>sessions de</w:t>
      </w:r>
      <w:r w:rsidR="00AC2CCB" w:rsidRPr="0099742A">
        <w:rPr>
          <w:color w:val="000000"/>
          <w:lang w:val="fr-FR"/>
        </w:rPr>
        <w:t xml:space="preserve"> la </w:t>
      </w:r>
      <w:r w:rsidRPr="0099742A">
        <w:rPr>
          <w:color w:val="000000"/>
          <w:lang w:val="fr-FR"/>
        </w:rPr>
        <w:t>Plénière, telle que décrite au paragraphe 22 du rapport de</w:t>
      </w:r>
      <w:r w:rsidR="00AC2CCB" w:rsidRPr="0099742A">
        <w:rPr>
          <w:color w:val="000000"/>
          <w:lang w:val="fr-FR"/>
        </w:rPr>
        <w:t xml:space="preserve"> la </w:t>
      </w:r>
      <w:r w:rsidRPr="0099742A">
        <w:rPr>
          <w:color w:val="000000"/>
          <w:lang w:val="fr-FR"/>
        </w:rPr>
        <w:t>première session de</w:t>
      </w:r>
      <w:r w:rsidR="00AC2CCB" w:rsidRPr="0099742A">
        <w:rPr>
          <w:color w:val="000000"/>
          <w:lang w:val="fr-FR"/>
        </w:rPr>
        <w:t xml:space="preserve"> la </w:t>
      </w:r>
      <w:r w:rsidRPr="0099742A">
        <w:rPr>
          <w:color w:val="000000"/>
          <w:lang w:val="fr-FR"/>
        </w:rPr>
        <w:t>Plénière (IPBES/1/12), et appliquée de sa deuxième à sa huitième session, serait appliquée à sa</w:t>
      </w:r>
      <w:r w:rsidR="007D6A42" w:rsidRPr="0099742A">
        <w:rPr>
          <w:color w:val="000000"/>
          <w:lang w:val="fr-FR"/>
        </w:rPr>
        <w:t> </w:t>
      </w:r>
      <w:r w:rsidRPr="0099742A">
        <w:rPr>
          <w:color w:val="000000"/>
          <w:lang w:val="fr-FR"/>
        </w:rPr>
        <w:t>neuvième session, étant entendu que</w:t>
      </w:r>
      <w:r w:rsidR="00AC2CCB" w:rsidRPr="0099742A">
        <w:rPr>
          <w:color w:val="000000"/>
          <w:lang w:val="fr-FR"/>
        </w:rPr>
        <w:t xml:space="preserve"> les </w:t>
      </w:r>
      <w:r w:rsidRPr="0099742A">
        <w:rPr>
          <w:color w:val="000000"/>
          <w:lang w:val="fr-FR"/>
        </w:rPr>
        <w:t>observateurs admis à sa première à sa huitième session seraient parmi ceux admis à sa neuvième session.</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Plénière a également décidé qu</w:t>
      </w:r>
      <w:r w:rsidR="007D6A42" w:rsidRPr="0099742A">
        <w:rPr>
          <w:color w:val="000000"/>
          <w:lang w:val="fr-FR"/>
        </w:rPr>
        <w:t>’</w:t>
      </w:r>
      <w:r w:rsidRPr="0099742A">
        <w:rPr>
          <w:color w:val="000000"/>
          <w:lang w:val="fr-FR"/>
        </w:rPr>
        <w:t>à sa</w:t>
      </w:r>
      <w:r w:rsidR="007D6A42" w:rsidRPr="0099742A">
        <w:rPr>
          <w:color w:val="000000"/>
          <w:lang w:val="fr-FR"/>
        </w:rPr>
        <w:t> </w:t>
      </w:r>
      <w:r w:rsidRPr="0099742A">
        <w:rPr>
          <w:color w:val="000000"/>
          <w:lang w:val="fr-FR"/>
        </w:rPr>
        <w:t>neuvième</w:t>
      </w:r>
      <w:r w:rsidR="007D6A42" w:rsidRPr="0099742A">
        <w:rPr>
          <w:color w:val="000000"/>
          <w:lang w:val="fr-FR"/>
        </w:rPr>
        <w:t> </w:t>
      </w:r>
      <w:r w:rsidRPr="0099742A">
        <w:rPr>
          <w:color w:val="000000"/>
          <w:lang w:val="fr-FR"/>
        </w:rPr>
        <w:t>session, elle examinerait à nouveau</w:t>
      </w:r>
      <w:r w:rsidR="00AC2CCB" w:rsidRPr="0099742A">
        <w:rPr>
          <w:color w:val="000000"/>
          <w:lang w:val="fr-FR"/>
        </w:rPr>
        <w:t xml:space="preserve"> le </w:t>
      </w:r>
      <w:r w:rsidRPr="0099742A">
        <w:rPr>
          <w:color w:val="000000"/>
          <w:lang w:val="fr-FR"/>
        </w:rPr>
        <w:t>projet de politique et de procédures pour l</w:t>
      </w:r>
      <w:r w:rsidR="007D6A42" w:rsidRPr="0099742A">
        <w:rPr>
          <w:color w:val="000000"/>
          <w:lang w:val="fr-FR"/>
        </w:rPr>
        <w:t>’</w:t>
      </w:r>
      <w:r w:rsidRPr="0099742A">
        <w:rPr>
          <w:color w:val="000000"/>
          <w:lang w:val="fr-FR"/>
        </w:rPr>
        <w:t>admission d</w:t>
      </w:r>
      <w:r w:rsidR="007D6A42" w:rsidRPr="0099742A">
        <w:rPr>
          <w:color w:val="000000"/>
          <w:lang w:val="fr-FR"/>
        </w:rPr>
        <w:t>’</w:t>
      </w:r>
      <w:r w:rsidRPr="0099742A">
        <w:rPr>
          <w:color w:val="000000"/>
          <w:lang w:val="fr-FR"/>
        </w:rPr>
        <w:t>observateurs.</w:t>
      </w:r>
    </w:p>
    <w:p w14:paraId="1D3893AE" w14:textId="03164EDC" w:rsidR="00AE3854" w:rsidRPr="0099742A" w:rsidRDefault="00AE3854" w:rsidP="007D6A42">
      <w:pPr>
        <w:pStyle w:val="CH1"/>
        <w:rPr>
          <w:lang w:val="fr-FR"/>
        </w:rPr>
      </w:pPr>
      <w:r w:rsidRPr="0099742A">
        <w:rPr>
          <w:lang w:val="fr-FR"/>
        </w:rPr>
        <w:tab/>
        <w:t>IV.</w:t>
      </w:r>
      <w:r w:rsidRPr="0099742A">
        <w:rPr>
          <w:lang w:val="fr-FR"/>
        </w:rPr>
        <w:tab/>
        <w:t>Vérification</w:t>
      </w:r>
      <w:r w:rsidR="00AC2CCB" w:rsidRPr="0099742A">
        <w:rPr>
          <w:lang w:val="fr-FR"/>
        </w:rPr>
        <w:t xml:space="preserve"> des </w:t>
      </w:r>
      <w:r w:rsidRPr="0099742A">
        <w:rPr>
          <w:lang w:val="fr-FR"/>
        </w:rPr>
        <w:t>pouvoirs</w:t>
      </w:r>
      <w:r w:rsidR="00AC2CCB" w:rsidRPr="0099742A">
        <w:rPr>
          <w:lang w:val="fr-FR"/>
        </w:rPr>
        <w:t xml:space="preserve"> des </w:t>
      </w:r>
      <w:r w:rsidRPr="0099742A">
        <w:rPr>
          <w:lang w:val="fr-FR"/>
        </w:rPr>
        <w:t>représentants</w:t>
      </w:r>
    </w:p>
    <w:p w14:paraId="1E863BED" w14:textId="23E3453B" w:rsidR="00AE3854" w:rsidRPr="0099742A" w:rsidRDefault="00AE3854" w:rsidP="007D6A42">
      <w:pPr>
        <w:pStyle w:val="Normalnumber"/>
        <w:rPr>
          <w:lang w:val="fr-FR"/>
        </w:rPr>
      </w:pPr>
      <w:bookmarkStart w:id="7" w:name="_Hlk77002981"/>
      <w:r w:rsidRPr="0099742A">
        <w:rPr>
          <w:color w:val="000000"/>
          <w:lang w:val="fr-FR"/>
        </w:rPr>
        <w:t>Le Bureau, assisté du secrétariat, a examiné</w:t>
      </w:r>
      <w:r w:rsidR="00AC2CCB" w:rsidRPr="0099742A">
        <w:rPr>
          <w:color w:val="000000"/>
          <w:lang w:val="fr-FR"/>
        </w:rPr>
        <w:t xml:space="preserve"> les </w:t>
      </w:r>
      <w:r w:rsidRPr="0099742A">
        <w:rPr>
          <w:color w:val="000000"/>
          <w:lang w:val="fr-FR"/>
        </w:rPr>
        <w:t>pouvoirs</w:t>
      </w:r>
      <w:r w:rsidR="00AC2CCB" w:rsidRPr="0099742A">
        <w:rPr>
          <w:color w:val="000000"/>
          <w:lang w:val="fr-FR"/>
        </w:rPr>
        <w:t xml:space="preserve"> des </w:t>
      </w:r>
      <w:r w:rsidRPr="0099742A">
        <w:rPr>
          <w:color w:val="000000"/>
          <w:lang w:val="fr-FR"/>
        </w:rPr>
        <w:t>représentants</w:t>
      </w:r>
      <w:r w:rsidR="00AC2CCB" w:rsidRPr="0099742A">
        <w:rPr>
          <w:color w:val="000000"/>
          <w:lang w:val="fr-FR"/>
        </w:rPr>
        <w:t xml:space="preserve"> des </w:t>
      </w:r>
      <w:r w:rsidRPr="0099742A">
        <w:rPr>
          <w:color w:val="000000"/>
          <w:lang w:val="fr-FR"/>
        </w:rPr>
        <w:t>membres de</w:t>
      </w:r>
      <w:r w:rsidR="00AC2CCB" w:rsidRPr="0099742A">
        <w:rPr>
          <w:color w:val="000000"/>
          <w:lang w:val="fr-FR"/>
        </w:rPr>
        <w:t xml:space="preserve"> la </w:t>
      </w:r>
      <w:r w:rsidRPr="0099742A">
        <w:rPr>
          <w:color w:val="000000"/>
          <w:lang w:val="fr-FR"/>
        </w:rPr>
        <w:t>Plateforme soumis conformément à l</w:t>
      </w:r>
      <w:r w:rsidR="007D6A42" w:rsidRPr="0099742A">
        <w:rPr>
          <w:color w:val="000000"/>
          <w:lang w:val="fr-FR"/>
        </w:rPr>
        <w:t>’</w:t>
      </w:r>
      <w:r w:rsidRPr="0099742A">
        <w:rPr>
          <w:color w:val="000000"/>
          <w:lang w:val="fr-FR"/>
        </w:rPr>
        <w:t xml:space="preserve">article 13 du Règlement intérieur. </w:t>
      </w:r>
    </w:p>
    <w:p w14:paraId="1EB5B20A" w14:textId="0A2B29EA" w:rsidR="00AE3854" w:rsidRPr="0099742A" w:rsidRDefault="00AE3854" w:rsidP="007D6A42">
      <w:pPr>
        <w:pStyle w:val="Normalnumber"/>
        <w:rPr>
          <w:lang w:val="fr-FR"/>
        </w:rPr>
      </w:pPr>
      <w:r w:rsidRPr="0099742A">
        <w:rPr>
          <w:color w:val="000000"/>
          <w:lang w:val="fr-FR"/>
        </w:rPr>
        <w:t>Le Conseiller juridique a indiqué que</w:t>
      </w:r>
      <w:r w:rsidR="00AC2CCB" w:rsidRPr="0099742A">
        <w:rPr>
          <w:color w:val="000000"/>
          <w:lang w:val="fr-FR"/>
        </w:rPr>
        <w:t xml:space="preserve"> le </w:t>
      </w:r>
      <w:r w:rsidRPr="0099742A">
        <w:rPr>
          <w:color w:val="000000"/>
          <w:lang w:val="fr-FR"/>
        </w:rPr>
        <w:t>Bureau avait constaté que</w:t>
      </w:r>
      <w:r w:rsidR="00AC2CCB" w:rsidRPr="0099742A">
        <w:rPr>
          <w:color w:val="000000"/>
          <w:lang w:val="fr-FR"/>
        </w:rPr>
        <w:t xml:space="preserve"> les </w:t>
      </w:r>
      <w:r w:rsidRPr="0099742A">
        <w:rPr>
          <w:color w:val="000000"/>
          <w:lang w:val="fr-FR"/>
        </w:rPr>
        <w:t>80 membres suivants avaient communiqué au secrétariat</w:t>
      </w:r>
      <w:r w:rsidR="00AC2CCB" w:rsidRPr="0099742A">
        <w:rPr>
          <w:color w:val="000000"/>
          <w:lang w:val="fr-FR"/>
        </w:rPr>
        <w:t xml:space="preserve"> des </w:t>
      </w:r>
      <w:r w:rsidRPr="0099742A">
        <w:rPr>
          <w:color w:val="000000"/>
          <w:lang w:val="fr-FR"/>
        </w:rPr>
        <w:t>informations concernant</w:t>
      </w:r>
      <w:r w:rsidR="00AC2CCB" w:rsidRPr="0099742A">
        <w:rPr>
          <w:color w:val="000000"/>
          <w:lang w:val="fr-FR"/>
        </w:rPr>
        <w:t xml:space="preserve"> la </w:t>
      </w:r>
      <w:r w:rsidRPr="0099742A">
        <w:rPr>
          <w:color w:val="000000"/>
          <w:lang w:val="fr-FR"/>
        </w:rPr>
        <w:t>désignation de leurs représentants à</w:t>
      </w:r>
      <w:r w:rsidR="00AC2CCB" w:rsidRPr="0099742A">
        <w:rPr>
          <w:color w:val="000000"/>
          <w:lang w:val="fr-FR"/>
        </w:rPr>
        <w:t xml:space="preserve"> la </w:t>
      </w:r>
      <w:r w:rsidRPr="0099742A">
        <w:rPr>
          <w:color w:val="000000"/>
          <w:lang w:val="fr-FR"/>
        </w:rPr>
        <w:t>huitième session de</w:t>
      </w:r>
      <w:r w:rsidR="00AC2CCB" w:rsidRPr="0099742A">
        <w:rPr>
          <w:color w:val="000000"/>
          <w:lang w:val="fr-FR"/>
        </w:rPr>
        <w:t xml:space="preserve"> la </w:t>
      </w:r>
      <w:r w:rsidRPr="0099742A">
        <w:rPr>
          <w:color w:val="000000"/>
          <w:lang w:val="fr-FR"/>
        </w:rPr>
        <w:t>Plénière, au moyen d</w:t>
      </w:r>
      <w:r w:rsidR="007D6A42" w:rsidRPr="0099742A">
        <w:rPr>
          <w:color w:val="000000"/>
          <w:lang w:val="fr-FR"/>
        </w:rPr>
        <w:t>’</w:t>
      </w:r>
      <w:r w:rsidRPr="0099742A">
        <w:rPr>
          <w:color w:val="000000"/>
          <w:lang w:val="fr-FR"/>
        </w:rPr>
        <w:t>une copie scannée au format électronique</w:t>
      </w:r>
      <w:r w:rsidR="00AC2CCB" w:rsidRPr="0099742A">
        <w:rPr>
          <w:color w:val="000000"/>
          <w:lang w:val="fr-FR"/>
        </w:rPr>
        <w:t xml:space="preserve"> des </w:t>
      </w:r>
      <w:r w:rsidRPr="0099742A">
        <w:rPr>
          <w:color w:val="000000"/>
          <w:lang w:val="fr-FR"/>
        </w:rPr>
        <w:t>pouvoirs officiels signés par</w:t>
      </w:r>
      <w:r w:rsidR="00AC2CCB" w:rsidRPr="0099742A">
        <w:rPr>
          <w:color w:val="000000"/>
          <w:lang w:val="fr-FR"/>
        </w:rPr>
        <w:t xml:space="preserve"> le </w:t>
      </w:r>
      <w:r w:rsidRPr="0099742A">
        <w:rPr>
          <w:color w:val="000000"/>
          <w:lang w:val="fr-FR"/>
        </w:rPr>
        <w:t>chef d</w:t>
      </w:r>
      <w:r w:rsidR="007D6A42" w:rsidRPr="0099742A">
        <w:rPr>
          <w:color w:val="000000"/>
          <w:lang w:val="fr-FR"/>
        </w:rPr>
        <w:t>’</w:t>
      </w:r>
      <w:r w:rsidRPr="0099742A">
        <w:rPr>
          <w:color w:val="000000"/>
          <w:lang w:val="fr-FR"/>
        </w:rPr>
        <w:t>État ou de gouvernement ou</w:t>
      </w:r>
      <w:r w:rsidR="00AC2CCB" w:rsidRPr="0099742A">
        <w:rPr>
          <w:color w:val="000000"/>
          <w:lang w:val="fr-FR"/>
        </w:rPr>
        <w:t xml:space="preserve"> le </w:t>
      </w:r>
      <w:r w:rsidRPr="0099742A">
        <w:rPr>
          <w:color w:val="000000"/>
          <w:lang w:val="fr-FR"/>
        </w:rPr>
        <w:t>ministre</w:t>
      </w:r>
      <w:r w:rsidR="00AC2CCB" w:rsidRPr="0099742A">
        <w:rPr>
          <w:color w:val="000000"/>
          <w:lang w:val="fr-FR"/>
        </w:rPr>
        <w:t xml:space="preserve"> des </w:t>
      </w:r>
      <w:r w:rsidRPr="0099742A">
        <w:rPr>
          <w:color w:val="000000"/>
          <w:lang w:val="fr-FR"/>
        </w:rPr>
        <w:t>Affaires étrangères, conformément à</w:t>
      </w:r>
      <w:r w:rsidR="00AC2CCB" w:rsidRPr="0099742A">
        <w:rPr>
          <w:color w:val="000000"/>
          <w:lang w:val="fr-FR"/>
        </w:rPr>
        <w:t xml:space="preserve"> la </w:t>
      </w:r>
      <w:r w:rsidRPr="0099742A">
        <w:rPr>
          <w:color w:val="000000"/>
          <w:lang w:val="fr-FR"/>
        </w:rPr>
        <w:t>politique et à</w:t>
      </w:r>
      <w:r w:rsidR="00AC2CCB" w:rsidRPr="0099742A">
        <w:rPr>
          <w:color w:val="000000"/>
          <w:lang w:val="fr-FR"/>
        </w:rPr>
        <w:t xml:space="preserve"> la </w:t>
      </w:r>
      <w:r w:rsidRPr="0099742A">
        <w:rPr>
          <w:color w:val="000000"/>
          <w:lang w:val="fr-FR"/>
        </w:rPr>
        <w:t>législation de chaque pays, ou au moyen d</w:t>
      </w:r>
      <w:r w:rsidR="007D6A42" w:rsidRPr="0099742A">
        <w:rPr>
          <w:color w:val="000000"/>
          <w:lang w:val="fr-FR"/>
        </w:rPr>
        <w:t>’</w:t>
      </w:r>
      <w:r w:rsidRPr="0099742A">
        <w:rPr>
          <w:color w:val="000000"/>
          <w:lang w:val="fr-FR"/>
        </w:rPr>
        <w:t>une copie scannée d</w:t>
      </w:r>
      <w:r w:rsidR="007D6A42" w:rsidRPr="0099742A">
        <w:rPr>
          <w:color w:val="000000"/>
          <w:lang w:val="fr-FR"/>
        </w:rPr>
        <w:t>’</w:t>
      </w:r>
      <w:r w:rsidRPr="0099742A">
        <w:rPr>
          <w:color w:val="000000"/>
          <w:lang w:val="fr-FR"/>
        </w:rPr>
        <w:t>une lettre ou d</w:t>
      </w:r>
      <w:r w:rsidR="007D6A42" w:rsidRPr="0099742A">
        <w:rPr>
          <w:color w:val="000000"/>
          <w:lang w:val="fr-FR"/>
        </w:rPr>
        <w:t>’</w:t>
      </w:r>
      <w:r w:rsidRPr="0099742A">
        <w:rPr>
          <w:color w:val="000000"/>
          <w:lang w:val="fr-FR"/>
        </w:rPr>
        <w:t>une note verbale ou d</w:t>
      </w:r>
      <w:r w:rsidR="007D6A42" w:rsidRPr="0099742A">
        <w:rPr>
          <w:color w:val="000000"/>
          <w:lang w:val="fr-FR"/>
        </w:rPr>
        <w:t>’</w:t>
      </w:r>
      <w:r w:rsidRPr="0099742A">
        <w:rPr>
          <w:color w:val="000000"/>
          <w:lang w:val="fr-FR"/>
        </w:rPr>
        <w:t xml:space="preserve">une autre forme de communication : </w:t>
      </w:r>
      <w:r w:rsidRPr="0099742A">
        <w:rPr>
          <w:lang w:val="fr-FR"/>
        </w:rPr>
        <w:t>Afrique du Sud, Algérie, Allemagne, Antigua-et-Barbuda, Arabie saoudite, Argentine, Arménie, Australie, Autriche, Azerbaïdjan, Belgique, Bolivie (État plurinational de), Bosnie-Herzégovine, Brésil, Bulgarie, Canada, Chine, Chili, Colombie, Costa Rica, Croatie, Cuba, Danemark, Équateur, Espagne, Estonie, États-Unis d</w:t>
      </w:r>
      <w:r w:rsidR="007D6A42" w:rsidRPr="0099742A">
        <w:rPr>
          <w:lang w:val="fr-FR"/>
        </w:rPr>
        <w:t>’</w:t>
      </w:r>
      <w:r w:rsidRPr="0099742A">
        <w:rPr>
          <w:lang w:val="fr-FR"/>
        </w:rPr>
        <w:t>Amérique, Éthiopie, Finlande, France, Géorgie, Ghana, Grenade, Guatemala, Hongrie, Inde, Indonésie, Iran (République islamique d</w:t>
      </w:r>
      <w:r w:rsidR="007D6A42" w:rsidRPr="0099742A">
        <w:rPr>
          <w:lang w:val="fr-FR"/>
        </w:rPr>
        <w:t>’</w:t>
      </w:r>
      <w:r w:rsidRPr="0099742A">
        <w:rPr>
          <w:lang w:val="fr-FR"/>
        </w:rPr>
        <w:t xml:space="preserve">), Irlande, Israël, Italie, Japon, Lettonie, Luxembourg, Madagascar, Malaisie, Malawi, Maldives, Maroc, Mexique, Monaco, Myanmar, Népal, Niger, Nigéria, Norvège, Pays-Bas, Nouvelle-Zélande, Pérou, Philippines, Portugal, République de Corée, </w:t>
      </w:r>
      <w:r w:rsidRPr="0099742A">
        <w:rPr>
          <w:lang w:val="fr-FR"/>
        </w:rPr>
        <w:lastRenderedPageBreak/>
        <w:t>République dominicaine, République-Unie de Tanzanie, Roumanie, Royaume-Uni de Grande</w:t>
      </w:r>
      <w:r w:rsidR="007D6A42" w:rsidRPr="0099742A">
        <w:rPr>
          <w:rtl/>
          <w:lang w:val="fr-FR"/>
        </w:rPr>
        <w:noBreakHyphen/>
      </w:r>
      <w:r w:rsidRPr="0099742A">
        <w:rPr>
          <w:lang w:val="fr-FR"/>
        </w:rPr>
        <w:t>Bretagne et d</w:t>
      </w:r>
      <w:r w:rsidR="007D6A42" w:rsidRPr="0099742A">
        <w:rPr>
          <w:lang w:val="fr-FR"/>
        </w:rPr>
        <w:t>’</w:t>
      </w:r>
      <w:r w:rsidRPr="0099742A">
        <w:rPr>
          <w:lang w:val="fr-FR"/>
        </w:rPr>
        <w:t>Irlande du Nord, Sainte-Lucie, Sénégal, Serbie, Slovaquie, Soudan, Suède, Suisse, Tchéquie, Thaïlande, Togo, Trinité-et-Tobago, Turquie, Uruguay, Venezuela (République bolivarienne du).</w:t>
      </w:r>
      <w:r w:rsidRPr="0099742A">
        <w:rPr>
          <w:color w:val="000000"/>
          <w:lang w:val="fr-FR"/>
        </w:rPr>
        <w:t xml:space="preserve"> </w:t>
      </w:r>
    </w:p>
    <w:p w14:paraId="22C2E898" w14:textId="5EFB070D" w:rsidR="00341D9F" w:rsidRPr="0099742A" w:rsidRDefault="00341D9F" w:rsidP="007D6A42">
      <w:pPr>
        <w:pStyle w:val="Normalnumber"/>
        <w:rPr>
          <w:lang w:val="fr-FR"/>
        </w:rPr>
      </w:pPr>
      <w:r w:rsidRPr="0099742A">
        <w:rPr>
          <w:color w:val="000000"/>
          <w:lang w:val="fr-FR"/>
        </w:rPr>
        <w:t>Le représentant d</w:t>
      </w:r>
      <w:r w:rsidR="007D6A42" w:rsidRPr="0099742A">
        <w:rPr>
          <w:color w:val="000000"/>
          <w:lang w:val="fr-FR"/>
        </w:rPr>
        <w:t>’</w:t>
      </w:r>
      <w:r w:rsidRPr="0099742A">
        <w:rPr>
          <w:color w:val="000000"/>
          <w:lang w:val="fr-FR"/>
        </w:rPr>
        <w:t>un autre membre de</w:t>
      </w:r>
      <w:r w:rsidR="00AC2CCB" w:rsidRPr="0099742A">
        <w:rPr>
          <w:color w:val="000000"/>
          <w:lang w:val="fr-FR"/>
        </w:rPr>
        <w:t xml:space="preserve"> la </w:t>
      </w:r>
      <w:r w:rsidRPr="0099742A">
        <w:rPr>
          <w:color w:val="000000"/>
          <w:lang w:val="fr-FR"/>
        </w:rPr>
        <w:t>Plateforme a participé à</w:t>
      </w:r>
      <w:r w:rsidR="00AC2CCB" w:rsidRPr="0099742A">
        <w:rPr>
          <w:color w:val="000000"/>
          <w:lang w:val="fr-FR"/>
        </w:rPr>
        <w:t xml:space="preserve"> la </w:t>
      </w:r>
      <w:r w:rsidRPr="0099742A">
        <w:rPr>
          <w:color w:val="000000"/>
          <w:lang w:val="fr-FR"/>
        </w:rPr>
        <w:t>présente session sans pouvoirs valables. Ce membre a donc été considéré comme</w:t>
      </w:r>
      <w:r w:rsidR="00AC2CCB" w:rsidRPr="0099742A">
        <w:rPr>
          <w:color w:val="000000"/>
          <w:lang w:val="fr-FR"/>
        </w:rPr>
        <w:t xml:space="preserve"> un </w:t>
      </w:r>
      <w:r w:rsidRPr="0099742A">
        <w:rPr>
          <w:color w:val="000000"/>
          <w:lang w:val="fr-FR"/>
        </w:rPr>
        <w:t>observateur pendant</w:t>
      </w:r>
      <w:r w:rsidR="00AC2CCB" w:rsidRPr="0099742A">
        <w:rPr>
          <w:color w:val="000000"/>
          <w:lang w:val="fr-FR"/>
        </w:rPr>
        <w:t xml:space="preserve"> la </w:t>
      </w:r>
      <w:r w:rsidRPr="0099742A">
        <w:rPr>
          <w:color w:val="000000"/>
          <w:lang w:val="fr-FR"/>
        </w:rPr>
        <w:t>session en</w:t>
      </w:r>
      <w:r w:rsidR="007D6A42" w:rsidRPr="0099742A">
        <w:rPr>
          <w:color w:val="000000"/>
          <w:lang w:val="fr-FR"/>
        </w:rPr>
        <w:t> </w:t>
      </w:r>
      <w:r w:rsidRPr="0099742A">
        <w:rPr>
          <w:color w:val="000000"/>
          <w:lang w:val="fr-FR"/>
        </w:rPr>
        <w:t>cours.</w:t>
      </w:r>
    </w:p>
    <w:p w14:paraId="3B7BF34A" w14:textId="03A860FD" w:rsidR="00AE3854" w:rsidRPr="0099742A" w:rsidRDefault="00AE3854" w:rsidP="007D6A42">
      <w:pPr>
        <w:pStyle w:val="Normalnumber"/>
        <w:rPr>
          <w:lang w:val="fr-FR"/>
        </w:rPr>
      </w:pPr>
      <w:r w:rsidRPr="0099742A">
        <w:rPr>
          <w:color w:val="000000"/>
          <w:lang w:val="fr-FR"/>
        </w:rPr>
        <w:t>La Plénière a approuvé</w:t>
      </w:r>
      <w:r w:rsidR="00AC2CCB" w:rsidRPr="0099742A">
        <w:rPr>
          <w:color w:val="000000"/>
          <w:lang w:val="fr-FR"/>
        </w:rPr>
        <w:t xml:space="preserve"> le </w:t>
      </w:r>
      <w:r w:rsidRPr="0099742A">
        <w:rPr>
          <w:color w:val="000000"/>
          <w:lang w:val="fr-FR"/>
        </w:rPr>
        <w:t>rapport du Bureau sur</w:t>
      </w:r>
      <w:r w:rsidR="00AC2CCB" w:rsidRPr="0099742A">
        <w:rPr>
          <w:color w:val="000000"/>
          <w:lang w:val="fr-FR"/>
        </w:rPr>
        <w:t xml:space="preserve"> la </w:t>
      </w:r>
      <w:r w:rsidRPr="0099742A">
        <w:rPr>
          <w:color w:val="000000"/>
          <w:lang w:val="fr-FR"/>
        </w:rPr>
        <w:t>vérification</w:t>
      </w:r>
      <w:r w:rsidR="00AC2CCB" w:rsidRPr="0099742A">
        <w:rPr>
          <w:color w:val="000000"/>
          <w:lang w:val="fr-FR"/>
        </w:rPr>
        <w:t xml:space="preserve"> des </w:t>
      </w:r>
      <w:r w:rsidRPr="0099742A">
        <w:rPr>
          <w:color w:val="000000"/>
          <w:lang w:val="fr-FR"/>
        </w:rPr>
        <w:t>pouvoirs.</w:t>
      </w:r>
    </w:p>
    <w:bookmarkEnd w:id="7"/>
    <w:p w14:paraId="1D312691" w14:textId="746ACB12" w:rsidR="00AE3854" w:rsidRPr="0099742A" w:rsidRDefault="00AE3854" w:rsidP="007D6A42">
      <w:pPr>
        <w:pStyle w:val="CH1"/>
        <w:rPr>
          <w:lang w:val="fr-FR"/>
        </w:rPr>
      </w:pPr>
      <w:r w:rsidRPr="0099742A">
        <w:rPr>
          <w:lang w:val="fr-FR"/>
        </w:rPr>
        <w:tab/>
        <w:t>V.</w:t>
      </w:r>
      <w:r w:rsidRPr="0099742A">
        <w:rPr>
          <w:lang w:val="fr-FR"/>
        </w:rPr>
        <w:tab/>
        <w:t>Rapport de</w:t>
      </w:r>
      <w:r w:rsidR="00AC2CCB" w:rsidRPr="0099742A">
        <w:rPr>
          <w:lang w:val="fr-FR"/>
        </w:rPr>
        <w:t xml:space="preserve"> la </w:t>
      </w:r>
      <w:r w:rsidRPr="0099742A">
        <w:rPr>
          <w:lang w:val="fr-FR"/>
        </w:rPr>
        <w:t>Secrétaire exécutive sur</w:t>
      </w:r>
      <w:r w:rsidR="00AC2CCB" w:rsidRPr="0099742A">
        <w:rPr>
          <w:lang w:val="fr-FR"/>
        </w:rPr>
        <w:t xml:space="preserve"> les </w:t>
      </w:r>
      <w:r w:rsidRPr="0099742A">
        <w:rPr>
          <w:lang w:val="fr-FR"/>
        </w:rPr>
        <w:t>progrès accomplis dans</w:t>
      </w:r>
      <w:r w:rsidR="00AC2CCB" w:rsidRPr="0099742A">
        <w:rPr>
          <w:lang w:val="fr-FR"/>
        </w:rPr>
        <w:t xml:space="preserve"> la </w:t>
      </w:r>
      <w:r w:rsidRPr="0099742A">
        <w:rPr>
          <w:lang w:val="fr-FR"/>
        </w:rPr>
        <w:t>mise en œuvre du programme de travail glissant pour</w:t>
      </w:r>
      <w:r w:rsidR="00AC2CCB" w:rsidRPr="0099742A">
        <w:rPr>
          <w:lang w:val="fr-FR"/>
        </w:rPr>
        <w:t xml:space="preserve"> la </w:t>
      </w:r>
      <w:r w:rsidRPr="0099742A">
        <w:rPr>
          <w:lang w:val="fr-FR"/>
        </w:rPr>
        <w:t>période allant jusqu</w:t>
      </w:r>
      <w:r w:rsidR="007D6A42" w:rsidRPr="0099742A">
        <w:rPr>
          <w:lang w:val="fr-FR"/>
        </w:rPr>
        <w:t>’</w:t>
      </w:r>
      <w:r w:rsidRPr="0099742A">
        <w:rPr>
          <w:lang w:val="fr-FR"/>
        </w:rPr>
        <w:t>en 2030</w:t>
      </w:r>
    </w:p>
    <w:p w14:paraId="01A14380" w14:textId="02C40EA2" w:rsidR="00AE3854" w:rsidRPr="0099742A" w:rsidRDefault="00AE3854" w:rsidP="007D6A42">
      <w:pPr>
        <w:pStyle w:val="Normalnumber"/>
        <w:rPr>
          <w:lang w:val="fr-FR"/>
        </w:rPr>
      </w:pPr>
      <w:r w:rsidRPr="0099742A">
        <w:rPr>
          <w:color w:val="000000"/>
          <w:lang w:val="fr-FR"/>
        </w:rPr>
        <w:t>Présentant ce point,</w:t>
      </w:r>
      <w:r w:rsidR="00AC2CCB" w:rsidRPr="0099742A">
        <w:rPr>
          <w:color w:val="000000"/>
          <w:lang w:val="fr-FR"/>
        </w:rPr>
        <w:t xml:space="preserve"> la </w:t>
      </w:r>
      <w:r w:rsidRPr="0099742A">
        <w:rPr>
          <w:color w:val="000000"/>
          <w:lang w:val="fr-FR"/>
        </w:rPr>
        <w:t>Présidente a rappelé que, dans sa décision</w:t>
      </w:r>
      <w:r w:rsidR="00B72EFA">
        <w:rPr>
          <w:color w:val="000000"/>
          <w:lang w:val="fr-FR"/>
        </w:rPr>
        <w:t> </w:t>
      </w:r>
      <w:r w:rsidRPr="0099742A">
        <w:rPr>
          <w:color w:val="000000"/>
          <w:lang w:val="fr-FR"/>
        </w:rPr>
        <w:t>IPBES-7/1,</w:t>
      </w:r>
      <w:r w:rsidR="00AC2CCB" w:rsidRPr="0099742A">
        <w:rPr>
          <w:color w:val="000000"/>
          <w:lang w:val="fr-FR"/>
        </w:rPr>
        <w:t xml:space="preserve"> la </w:t>
      </w:r>
      <w:r w:rsidRPr="0099742A">
        <w:rPr>
          <w:color w:val="000000"/>
          <w:lang w:val="fr-FR"/>
        </w:rPr>
        <w:t>Plénière avait adopté</w:t>
      </w:r>
      <w:r w:rsidR="00AC2CCB" w:rsidRPr="0099742A">
        <w:rPr>
          <w:color w:val="000000"/>
          <w:lang w:val="fr-FR"/>
        </w:rPr>
        <w:t xml:space="preserve"> le </w:t>
      </w:r>
      <w:r w:rsidRPr="0099742A">
        <w:rPr>
          <w:color w:val="000000"/>
          <w:lang w:val="fr-FR"/>
        </w:rPr>
        <w:t>programme de travail glissant de</w:t>
      </w:r>
      <w:r w:rsidR="00AC2CCB" w:rsidRPr="0099742A">
        <w:rPr>
          <w:color w:val="000000"/>
          <w:lang w:val="fr-FR"/>
        </w:rPr>
        <w:t xml:space="preserve"> la </w:t>
      </w:r>
      <w:r w:rsidRPr="0099742A">
        <w:rPr>
          <w:color w:val="000000"/>
          <w:lang w:val="fr-FR"/>
        </w:rPr>
        <w:t>Plateforme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Dans</w:t>
      </w:r>
      <w:r w:rsidR="00AC2CCB" w:rsidRPr="0099742A">
        <w:rPr>
          <w:color w:val="000000"/>
          <w:lang w:val="fr-FR"/>
        </w:rPr>
        <w:t xml:space="preserve"> la </w:t>
      </w:r>
      <w:r w:rsidRPr="0099742A">
        <w:rPr>
          <w:color w:val="000000"/>
          <w:lang w:val="fr-FR"/>
        </w:rPr>
        <w:t>même décision,</w:t>
      </w:r>
      <w:r w:rsidR="00AC2CCB" w:rsidRPr="0099742A">
        <w:rPr>
          <w:color w:val="000000"/>
          <w:lang w:val="fr-FR"/>
        </w:rPr>
        <w:t xml:space="preserve"> la </w:t>
      </w:r>
      <w:r w:rsidRPr="0099742A">
        <w:rPr>
          <w:color w:val="000000"/>
          <w:lang w:val="fr-FR"/>
        </w:rPr>
        <w:t>Plénière avait prié</w:t>
      </w:r>
      <w:r w:rsidR="00AC2CCB" w:rsidRPr="0099742A">
        <w:rPr>
          <w:color w:val="000000"/>
          <w:lang w:val="fr-FR"/>
        </w:rPr>
        <w:t xml:space="preserve"> la </w:t>
      </w:r>
      <w:r w:rsidRPr="0099742A">
        <w:rPr>
          <w:color w:val="000000"/>
          <w:lang w:val="fr-FR"/>
        </w:rPr>
        <w:t>Secrétaire exécutive de lui présenter, à sa</w:t>
      </w:r>
      <w:r w:rsidR="007D6A42" w:rsidRPr="0099742A">
        <w:rPr>
          <w:color w:val="000000"/>
          <w:lang w:val="fr-FR"/>
        </w:rPr>
        <w:t> </w:t>
      </w:r>
      <w:r w:rsidRPr="0099742A">
        <w:rPr>
          <w:color w:val="000000"/>
          <w:lang w:val="fr-FR"/>
        </w:rPr>
        <w:t>huitième</w:t>
      </w:r>
      <w:r w:rsidR="007D6A42" w:rsidRPr="0099742A">
        <w:rPr>
          <w:color w:val="000000"/>
          <w:lang w:val="fr-FR"/>
        </w:rPr>
        <w:t> </w:t>
      </w:r>
      <w:r w:rsidRPr="0099742A">
        <w:rPr>
          <w:color w:val="000000"/>
          <w:lang w:val="fr-FR"/>
        </w:rPr>
        <w:t>session,</w:t>
      </w:r>
      <w:r w:rsidR="00AC2CCB" w:rsidRPr="0099742A">
        <w:rPr>
          <w:color w:val="000000"/>
          <w:lang w:val="fr-FR"/>
        </w:rPr>
        <w:t xml:space="preserve"> un </w:t>
      </w:r>
      <w:r w:rsidRPr="0099742A">
        <w:rPr>
          <w:color w:val="000000"/>
          <w:lang w:val="fr-FR"/>
        </w:rPr>
        <w:t>rapport sur</w:t>
      </w:r>
      <w:r w:rsidR="00AC2CCB" w:rsidRPr="0099742A">
        <w:rPr>
          <w:color w:val="000000"/>
          <w:lang w:val="fr-FR"/>
        </w:rPr>
        <w:t xml:space="preserve"> les </w:t>
      </w:r>
      <w:r w:rsidRPr="0099742A">
        <w:rPr>
          <w:color w:val="000000"/>
          <w:lang w:val="fr-FR"/>
        </w:rPr>
        <w:t>progrès accomplis dans l</w:t>
      </w:r>
      <w:r w:rsidR="007D6A42" w:rsidRPr="0099742A">
        <w:rPr>
          <w:color w:val="000000"/>
          <w:lang w:val="fr-FR"/>
        </w:rPr>
        <w:t>’</w:t>
      </w:r>
      <w:r w:rsidRPr="0099742A">
        <w:rPr>
          <w:color w:val="000000"/>
          <w:lang w:val="fr-FR"/>
        </w:rPr>
        <w:t>exécution du programme de travail.</w:t>
      </w:r>
      <w:r w:rsidR="00AC2CCB" w:rsidRPr="0099742A">
        <w:rPr>
          <w:color w:val="000000"/>
          <w:lang w:val="fr-FR"/>
        </w:rPr>
        <w:t xml:space="preserve"> </w:t>
      </w:r>
      <w:r w:rsidR="00B72EFA">
        <w:rPr>
          <w:color w:val="000000"/>
          <w:lang w:val="fr-FR"/>
        </w:rPr>
        <w:t>L</w:t>
      </w:r>
      <w:r w:rsidR="00AC2CCB" w:rsidRPr="0099742A">
        <w:rPr>
          <w:color w:val="000000"/>
          <w:lang w:val="fr-FR"/>
        </w:rPr>
        <w:t>e </w:t>
      </w:r>
      <w:r w:rsidRPr="0099742A">
        <w:rPr>
          <w:color w:val="000000"/>
          <w:lang w:val="fr-FR"/>
        </w:rPr>
        <w:t>rapport du Secrétaire exécutif figure dans</w:t>
      </w:r>
      <w:r w:rsidR="00AC2CCB" w:rsidRPr="0099742A">
        <w:rPr>
          <w:color w:val="000000"/>
          <w:lang w:val="fr-FR"/>
        </w:rPr>
        <w:t xml:space="preserve"> le </w:t>
      </w:r>
      <w:r w:rsidRPr="0099742A">
        <w:rPr>
          <w:color w:val="000000"/>
          <w:lang w:val="fr-FR"/>
        </w:rPr>
        <w:t>document</w:t>
      </w:r>
      <w:r w:rsidR="00B72EFA">
        <w:rPr>
          <w:color w:val="000000"/>
          <w:lang w:val="fr-FR"/>
        </w:rPr>
        <w:t> </w:t>
      </w:r>
      <w:r w:rsidRPr="0099742A">
        <w:rPr>
          <w:color w:val="000000"/>
          <w:lang w:val="fr-FR"/>
        </w:rPr>
        <w:t xml:space="preserve">IPBES/8/2. </w:t>
      </w:r>
    </w:p>
    <w:p w14:paraId="22A7292B" w14:textId="309CD726" w:rsidR="00AE3854" w:rsidRPr="0099742A" w:rsidRDefault="00AE3854" w:rsidP="007D6A42">
      <w:pPr>
        <w:pStyle w:val="Normalnumber"/>
        <w:rPr>
          <w:color w:val="000000"/>
          <w:lang w:val="fr-FR"/>
        </w:rPr>
      </w:pPr>
      <w:r w:rsidRPr="0099742A">
        <w:rPr>
          <w:color w:val="000000"/>
          <w:lang w:val="fr-FR"/>
        </w:rPr>
        <w:t>Plusieurs représentants se sont félicités</w:t>
      </w:r>
      <w:r w:rsidR="00AC2CCB" w:rsidRPr="0099742A">
        <w:rPr>
          <w:color w:val="000000"/>
          <w:lang w:val="fr-FR"/>
        </w:rPr>
        <w:t xml:space="preserve"> des </w:t>
      </w:r>
      <w:r w:rsidRPr="0099742A">
        <w:rPr>
          <w:color w:val="000000"/>
          <w:lang w:val="fr-FR"/>
        </w:rPr>
        <w:t>efforts continus du secrétariat et</w:t>
      </w:r>
      <w:r w:rsidR="00AC2CCB" w:rsidRPr="0099742A">
        <w:rPr>
          <w:color w:val="000000"/>
          <w:lang w:val="fr-FR"/>
        </w:rPr>
        <w:t xml:space="preserve"> des </w:t>
      </w:r>
      <w:r w:rsidRPr="0099742A">
        <w:rPr>
          <w:color w:val="000000"/>
          <w:lang w:val="fr-FR"/>
        </w:rPr>
        <w:t>experts pour maintenir l</w:t>
      </w:r>
      <w:r w:rsidR="007D6A42" w:rsidRPr="0099742A">
        <w:rPr>
          <w:color w:val="000000"/>
          <w:lang w:val="fr-FR"/>
        </w:rPr>
        <w:t>’</w:t>
      </w:r>
      <w:r w:rsidRPr="0099742A">
        <w:rPr>
          <w:color w:val="000000"/>
          <w:lang w:val="fr-FR"/>
        </w:rPr>
        <w:t>élan du programme de travail glissant dans</w:t>
      </w:r>
      <w:r w:rsidR="00AC2CCB" w:rsidRPr="0099742A">
        <w:rPr>
          <w:color w:val="000000"/>
          <w:lang w:val="fr-FR"/>
        </w:rPr>
        <w:t xml:space="preserve"> les </w:t>
      </w:r>
      <w:r w:rsidRPr="0099742A">
        <w:rPr>
          <w:color w:val="000000"/>
          <w:lang w:val="fr-FR"/>
        </w:rPr>
        <w:t>circonstances difficiles causées par</w:t>
      </w:r>
      <w:r w:rsidR="00AC2CCB" w:rsidRPr="0099742A">
        <w:rPr>
          <w:color w:val="000000"/>
          <w:lang w:val="fr-FR"/>
        </w:rPr>
        <w:t xml:space="preserve"> la </w:t>
      </w:r>
      <w:r w:rsidRPr="0099742A">
        <w:rPr>
          <w:color w:val="000000"/>
          <w:lang w:val="fr-FR"/>
        </w:rPr>
        <w:t>pandémie de COVID-19.</w:t>
      </w:r>
      <w:r w:rsidR="00AC2CCB" w:rsidRPr="0099742A">
        <w:rPr>
          <w:color w:val="000000"/>
          <w:lang w:val="fr-FR"/>
        </w:rPr>
        <w:t xml:space="preserve"> </w:t>
      </w:r>
      <w:r w:rsidR="00B72EFA">
        <w:rPr>
          <w:color w:val="000000"/>
          <w:lang w:val="fr-FR"/>
        </w:rPr>
        <w:t>U</w:t>
      </w:r>
      <w:r w:rsidR="00AC2CCB" w:rsidRPr="0099742A">
        <w:rPr>
          <w:color w:val="000000"/>
          <w:lang w:val="fr-FR"/>
        </w:rPr>
        <w:t>n </w:t>
      </w:r>
      <w:r w:rsidRPr="0099742A">
        <w:rPr>
          <w:color w:val="000000"/>
          <w:lang w:val="fr-FR"/>
        </w:rPr>
        <w:t>représentant a déclaré que</w:t>
      </w:r>
      <w:r w:rsidR="00AC2CCB" w:rsidRPr="0099742A">
        <w:rPr>
          <w:color w:val="000000"/>
          <w:lang w:val="fr-FR"/>
        </w:rPr>
        <w:t xml:space="preserve"> les </w:t>
      </w:r>
      <w:r w:rsidRPr="0099742A">
        <w:rPr>
          <w:color w:val="000000"/>
          <w:lang w:val="fr-FR"/>
        </w:rPr>
        <w:t>enseignements tirés</w:t>
      </w:r>
      <w:r w:rsidR="00AC2CCB" w:rsidRPr="0099742A">
        <w:rPr>
          <w:color w:val="000000"/>
          <w:lang w:val="fr-FR"/>
        </w:rPr>
        <w:t xml:space="preserve"> des </w:t>
      </w:r>
      <w:r w:rsidRPr="0099742A">
        <w:rPr>
          <w:color w:val="000000"/>
          <w:lang w:val="fr-FR"/>
        </w:rPr>
        <w:t>modalités actuelles de travail en ligne pourraient contribuer à améliorer l</w:t>
      </w:r>
      <w:r w:rsidR="007D6A42" w:rsidRPr="0099742A">
        <w:rPr>
          <w:color w:val="000000"/>
          <w:lang w:val="fr-FR"/>
        </w:rPr>
        <w:t>’</w:t>
      </w:r>
      <w:r w:rsidRPr="0099742A">
        <w:rPr>
          <w:color w:val="000000"/>
          <w:lang w:val="fr-FR"/>
        </w:rPr>
        <w:t>efficacité de</w:t>
      </w:r>
      <w:r w:rsidR="00AC2CCB" w:rsidRPr="0099742A">
        <w:rPr>
          <w:color w:val="000000"/>
          <w:lang w:val="fr-FR"/>
        </w:rPr>
        <w:t xml:space="preserve"> la </w:t>
      </w:r>
      <w:r w:rsidRPr="0099742A">
        <w:rPr>
          <w:color w:val="000000"/>
          <w:lang w:val="fr-FR"/>
        </w:rPr>
        <w:t>Plateforme à l</w:t>
      </w:r>
      <w:r w:rsidR="007D6A42" w:rsidRPr="0099742A">
        <w:rPr>
          <w:color w:val="000000"/>
          <w:lang w:val="fr-FR"/>
        </w:rPr>
        <w:t>’</w:t>
      </w:r>
      <w:r w:rsidRPr="0099742A">
        <w:rPr>
          <w:color w:val="000000"/>
          <w:lang w:val="fr-FR"/>
        </w:rPr>
        <w:t>avenir, et s</w:t>
      </w:r>
      <w:r w:rsidR="007D6A42" w:rsidRPr="0099742A">
        <w:rPr>
          <w:color w:val="000000"/>
          <w:lang w:val="fr-FR"/>
        </w:rPr>
        <w:t>’</w:t>
      </w:r>
      <w:r w:rsidRPr="0099742A">
        <w:rPr>
          <w:color w:val="000000"/>
          <w:lang w:val="fr-FR"/>
        </w:rPr>
        <w:t>est félicité de</w:t>
      </w:r>
      <w:r w:rsidR="00AC2CCB" w:rsidRPr="0099742A">
        <w:rPr>
          <w:color w:val="000000"/>
          <w:lang w:val="fr-FR"/>
        </w:rPr>
        <w:t xml:space="preserve"> la </w:t>
      </w:r>
      <w:r w:rsidRPr="0099742A">
        <w:rPr>
          <w:color w:val="000000"/>
          <w:lang w:val="fr-FR"/>
        </w:rPr>
        <w:t>réaction opportune du secrétariat qui a</w:t>
      </w:r>
      <w:r w:rsidR="00222665">
        <w:rPr>
          <w:color w:val="000000"/>
          <w:lang w:val="fr-FR"/>
        </w:rPr>
        <w:t>vait</w:t>
      </w:r>
      <w:r w:rsidRPr="0099742A">
        <w:rPr>
          <w:color w:val="000000"/>
          <w:lang w:val="fr-FR"/>
        </w:rPr>
        <w:t xml:space="preserve"> organisé</w:t>
      </w:r>
      <w:r w:rsidR="00AC2CCB" w:rsidRPr="0099742A">
        <w:rPr>
          <w:color w:val="000000"/>
          <w:lang w:val="fr-FR"/>
        </w:rPr>
        <w:t xml:space="preserve"> des </w:t>
      </w:r>
      <w:r w:rsidRPr="0099742A">
        <w:rPr>
          <w:color w:val="000000"/>
          <w:lang w:val="fr-FR"/>
        </w:rPr>
        <w:t>ateliers en ligne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pandémies et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changements climatiques, ce dernier étant coparrainé par</w:t>
      </w:r>
      <w:r w:rsidR="00AC2CCB" w:rsidRPr="0099742A">
        <w:rPr>
          <w:color w:val="000000"/>
          <w:lang w:val="fr-FR"/>
        </w:rPr>
        <w:t xml:space="preserve"> le </w:t>
      </w:r>
      <w:r w:rsidRPr="0099742A">
        <w:rPr>
          <w:color w:val="000000"/>
          <w:lang w:val="fr-FR"/>
        </w:rPr>
        <w:t>Groupe d</w:t>
      </w:r>
      <w:r w:rsidR="007D6A42" w:rsidRPr="0099742A">
        <w:rPr>
          <w:color w:val="000000"/>
          <w:lang w:val="fr-FR"/>
        </w:rPr>
        <w:t>’</w:t>
      </w:r>
      <w:r w:rsidRPr="0099742A">
        <w:rPr>
          <w:color w:val="000000"/>
          <w:lang w:val="fr-FR"/>
        </w:rPr>
        <w:t>experts intergouvernemental sur l</w:t>
      </w:r>
      <w:r w:rsidR="007D6A42" w:rsidRPr="0099742A">
        <w:rPr>
          <w:color w:val="000000"/>
          <w:lang w:val="fr-FR"/>
        </w:rPr>
        <w:t>’</w:t>
      </w:r>
      <w:r w:rsidRPr="0099742A">
        <w:rPr>
          <w:color w:val="000000"/>
          <w:lang w:val="fr-FR"/>
        </w:rPr>
        <w:t>évolution du climat. Il a également noté</w:t>
      </w:r>
      <w:r w:rsidR="00AC2CCB" w:rsidRPr="0099742A">
        <w:rPr>
          <w:color w:val="000000"/>
          <w:lang w:val="fr-FR"/>
        </w:rPr>
        <w:t xml:space="preserve"> la </w:t>
      </w:r>
      <w:r w:rsidRPr="0099742A">
        <w:rPr>
          <w:color w:val="000000"/>
          <w:lang w:val="fr-FR"/>
        </w:rPr>
        <w:t>valeur ajoutée par</w:t>
      </w:r>
      <w:r w:rsidR="00AC2CCB" w:rsidRPr="0099742A">
        <w:rPr>
          <w:color w:val="000000"/>
          <w:lang w:val="fr-FR"/>
        </w:rPr>
        <w:t xml:space="preserve"> les </w:t>
      </w:r>
      <w:r w:rsidRPr="0099742A">
        <w:rPr>
          <w:color w:val="000000"/>
          <w:lang w:val="fr-FR"/>
        </w:rPr>
        <w:t>experts ayant</w:t>
      </w:r>
      <w:r w:rsidR="00AC2CCB" w:rsidRPr="0099742A">
        <w:rPr>
          <w:color w:val="000000"/>
          <w:lang w:val="fr-FR"/>
        </w:rPr>
        <w:t xml:space="preserve"> une </w:t>
      </w:r>
      <w:r w:rsidRPr="0099742A">
        <w:rPr>
          <w:color w:val="000000"/>
          <w:lang w:val="fr-FR"/>
        </w:rPr>
        <w:t>expérience pertinente</w:t>
      </w:r>
      <w:r w:rsidR="00AC2CCB" w:rsidRPr="0099742A">
        <w:rPr>
          <w:color w:val="000000"/>
          <w:lang w:val="fr-FR"/>
        </w:rPr>
        <w:t xml:space="preserve"> des </w:t>
      </w:r>
      <w:r w:rsidRPr="0099742A">
        <w:rPr>
          <w:color w:val="000000"/>
          <w:lang w:val="fr-FR"/>
        </w:rPr>
        <w:t>politiques et</w:t>
      </w:r>
      <w:r w:rsidR="00AC2CCB" w:rsidRPr="0099742A">
        <w:rPr>
          <w:color w:val="000000"/>
          <w:lang w:val="fr-FR"/>
        </w:rPr>
        <w:t xml:space="preserve"> des </w:t>
      </w:r>
      <w:r w:rsidRPr="0099742A">
        <w:rPr>
          <w:color w:val="000000"/>
          <w:lang w:val="fr-FR"/>
        </w:rPr>
        <w:t>pratiques, et a encouragé</w:t>
      </w:r>
      <w:r w:rsidR="00AC2CCB" w:rsidRPr="0099742A">
        <w:rPr>
          <w:color w:val="000000"/>
          <w:lang w:val="fr-FR"/>
        </w:rPr>
        <w:t xml:space="preserve"> les </w:t>
      </w:r>
      <w:r w:rsidRPr="0099742A">
        <w:rPr>
          <w:color w:val="000000"/>
          <w:lang w:val="fr-FR"/>
        </w:rPr>
        <w:t>gouvernements et</w:t>
      </w:r>
      <w:r w:rsidR="00AC2CCB" w:rsidRPr="0099742A">
        <w:rPr>
          <w:color w:val="000000"/>
          <w:lang w:val="fr-FR"/>
        </w:rPr>
        <w:t xml:space="preserve"> les </w:t>
      </w:r>
      <w:r w:rsidRPr="0099742A">
        <w:rPr>
          <w:color w:val="000000"/>
          <w:lang w:val="fr-FR"/>
        </w:rPr>
        <w:t>parties prenantes à continuer de nommer et de faire intervenir de tels experts.</w:t>
      </w:r>
      <w:r w:rsidR="00AC2CCB" w:rsidRPr="0099742A">
        <w:rPr>
          <w:color w:val="000000"/>
          <w:lang w:val="fr-FR"/>
        </w:rPr>
        <w:t xml:space="preserve"> </w:t>
      </w:r>
      <w:r w:rsidR="00B72EFA">
        <w:rPr>
          <w:color w:val="000000"/>
          <w:lang w:val="fr-FR"/>
        </w:rPr>
        <w:t>U</w:t>
      </w:r>
      <w:r w:rsidR="00AC2CCB" w:rsidRPr="0099742A">
        <w:rPr>
          <w:color w:val="000000"/>
          <w:lang w:val="fr-FR"/>
        </w:rPr>
        <w:t>ne </w:t>
      </w:r>
      <w:r w:rsidRPr="0099742A">
        <w:rPr>
          <w:color w:val="000000"/>
          <w:lang w:val="fr-FR"/>
        </w:rPr>
        <w:t>autre représentante a déclaré que l</w:t>
      </w:r>
      <w:r w:rsidR="007D6A42" w:rsidRPr="0099742A">
        <w:rPr>
          <w:color w:val="000000"/>
          <w:lang w:val="fr-FR"/>
        </w:rPr>
        <w:t>’</w:t>
      </w:r>
      <w:r w:rsidRPr="0099742A">
        <w:rPr>
          <w:color w:val="000000"/>
          <w:lang w:val="fr-FR"/>
        </w:rPr>
        <w:t>utilisation ultérieure</w:t>
      </w:r>
      <w:r w:rsidR="00AC2CCB" w:rsidRPr="0099742A">
        <w:rPr>
          <w:color w:val="000000"/>
          <w:lang w:val="fr-FR"/>
        </w:rPr>
        <w:t xml:space="preserve"> des </w:t>
      </w:r>
      <w:r w:rsidRPr="0099742A">
        <w:rPr>
          <w:color w:val="000000"/>
          <w:lang w:val="fr-FR"/>
        </w:rPr>
        <w:t>outils en ligne devrait être étudiée plus avant, en tenant compte</w:t>
      </w:r>
      <w:r w:rsidR="00AC2CCB" w:rsidRPr="0099742A">
        <w:rPr>
          <w:color w:val="000000"/>
          <w:lang w:val="fr-FR"/>
        </w:rPr>
        <w:t xml:space="preserve"> des </w:t>
      </w:r>
      <w:r w:rsidRPr="0099742A">
        <w:rPr>
          <w:color w:val="000000"/>
          <w:lang w:val="fr-FR"/>
        </w:rPr>
        <w:t>avantages et</w:t>
      </w:r>
      <w:r w:rsidR="00AC2CCB" w:rsidRPr="0099742A">
        <w:rPr>
          <w:color w:val="000000"/>
          <w:lang w:val="fr-FR"/>
        </w:rPr>
        <w:t xml:space="preserve"> des </w:t>
      </w:r>
      <w:r w:rsidRPr="0099742A">
        <w:rPr>
          <w:color w:val="000000"/>
          <w:lang w:val="fr-FR"/>
        </w:rPr>
        <w:t>inconvénients observés lors</w:t>
      </w:r>
      <w:r w:rsidR="00AC2CCB" w:rsidRPr="0099742A">
        <w:rPr>
          <w:color w:val="000000"/>
          <w:lang w:val="fr-FR"/>
        </w:rPr>
        <w:t xml:space="preserve"> des </w:t>
      </w:r>
      <w:r w:rsidRPr="0099742A">
        <w:rPr>
          <w:color w:val="000000"/>
          <w:lang w:val="fr-FR"/>
        </w:rPr>
        <w:t>expériences récentes de tenue de réunions en ligne</w:t>
      </w:r>
      <w:r w:rsidR="00AC2CCB" w:rsidRPr="0099742A">
        <w:rPr>
          <w:color w:val="000000"/>
          <w:lang w:val="fr-FR"/>
        </w:rPr>
        <w:t> ;</w:t>
      </w:r>
      <w:r w:rsidRPr="0099742A">
        <w:rPr>
          <w:color w:val="000000"/>
          <w:lang w:val="fr-FR"/>
        </w:rPr>
        <w:t xml:space="preserve"> que</w:t>
      </w:r>
      <w:r w:rsidR="00AC2CCB" w:rsidRPr="0099742A">
        <w:rPr>
          <w:color w:val="000000"/>
          <w:lang w:val="fr-FR"/>
        </w:rPr>
        <w:t xml:space="preserve"> des </w:t>
      </w:r>
      <w:r w:rsidRPr="0099742A">
        <w:rPr>
          <w:color w:val="000000"/>
          <w:lang w:val="fr-FR"/>
        </w:rPr>
        <w:t>efforts supplémentaires devraient être déployés pour veiller à ce que</w:t>
      </w:r>
      <w:r w:rsidR="00AC2CCB" w:rsidRPr="0099742A">
        <w:rPr>
          <w:color w:val="000000"/>
          <w:lang w:val="fr-FR"/>
        </w:rPr>
        <w:t xml:space="preserve"> les </w:t>
      </w:r>
      <w:r w:rsidRPr="0099742A">
        <w:rPr>
          <w:color w:val="000000"/>
          <w:lang w:val="fr-FR"/>
        </w:rPr>
        <w:t>postes vacants au sein du secrétariat soient pourvus afin d</w:t>
      </w:r>
      <w:r w:rsidR="007D6A42" w:rsidRPr="0099742A">
        <w:rPr>
          <w:color w:val="000000"/>
          <w:lang w:val="fr-FR"/>
        </w:rPr>
        <w:t>’</w:t>
      </w:r>
      <w:r w:rsidRPr="0099742A">
        <w:rPr>
          <w:color w:val="000000"/>
          <w:lang w:val="fr-FR"/>
        </w:rPr>
        <w:t>assurer</w:t>
      </w:r>
      <w:r w:rsidR="00AC2CCB" w:rsidRPr="0099742A">
        <w:rPr>
          <w:color w:val="000000"/>
          <w:lang w:val="fr-FR"/>
        </w:rPr>
        <w:t xml:space="preserve"> la </w:t>
      </w:r>
      <w:r w:rsidRPr="0099742A">
        <w:rPr>
          <w:color w:val="000000"/>
          <w:lang w:val="fr-FR"/>
        </w:rPr>
        <w:t>pleine mise en œuvre du programme de travail glissant</w:t>
      </w:r>
      <w:r w:rsidR="00AC2CCB" w:rsidRPr="0099742A">
        <w:rPr>
          <w:color w:val="000000"/>
          <w:lang w:val="fr-FR"/>
        </w:rPr>
        <w:t> ;</w:t>
      </w:r>
      <w:r w:rsidRPr="0099742A">
        <w:rPr>
          <w:color w:val="000000"/>
          <w:lang w:val="fr-FR"/>
        </w:rPr>
        <w:t xml:space="preserve"> que</w:t>
      </w:r>
      <w:r w:rsidR="00AC2CCB" w:rsidRPr="0099742A">
        <w:rPr>
          <w:color w:val="000000"/>
          <w:lang w:val="fr-FR"/>
        </w:rPr>
        <w:t xml:space="preserve"> la </w:t>
      </w:r>
      <w:r w:rsidRPr="0099742A">
        <w:rPr>
          <w:color w:val="000000"/>
          <w:lang w:val="fr-FR"/>
        </w:rPr>
        <w:t>Plateforme devrait continuer à explorer</w:t>
      </w:r>
      <w:r w:rsidR="00AC2CCB" w:rsidRPr="0099742A">
        <w:rPr>
          <w:color w:val="000000"/>
          <w:lang w:val="fr-FR"/>
        </w:rPr>
        <w:t xml:space="preserve"> les </w:t>
      </w:r>
      <w:r w:rsidRPr="0099742A">
        <w:rPr>
          <w:color w:val="000000"/>
          <w:lang w:val="fr-FR"/>
        </w:rPr>
        <w:t>liens d</w:t>
      </w:r>
      <w:r w:rsidR="007D6A42" w:rsidRPr="0099742A">
        <w:rPr>
          <w:color w:val="000000"/>
          <w:lang w:val="fr-FR"/>
        </w:rPr>
        <w:t>’</w:t>
      </w:r>
      <w:r w:rsidRPr="0099742A">
        <w:rPr>
          <w:color w:val="000000"/>
          <w:lang w:val="fr-FR"/>
        </w:rPr>
        <w:t>interdépendance entre</w:t>
      </w:r>
      <w:r w:rsidR="00AC2CCB" w:rsidRPr="0099742A">
        <w:rPr>
          <w:color w:val="000000"/>
          <w:lang w:val="fr-FR"/>
        </w:rPr>
        <w:t xml:space="preserve"> la </w:t>
      </w:r>
      <w:r w:rsidRPr="0099742A">
        <w:rPr>
          <w:color w:val="000000"/>
          <w:lang w:val="fr-FR"/>
        </w:rPr>
        <w:t>Plateforme et d</w:t>
      </w:r>
      <w:r w:rsidR="007D6A42" w:rsidRPr="0099742A">
        <w:rPr>
          <w:color w:val="000000"/>
          <w:lang w:val="fr-FR"/>
        </w:rPr>
        <w:t>’</w:t>
      </w:r>
      <w:r w:rsidRPr="0099742A">
        <w:rPr>
          <w:color w:val="000000"/>
          <w:lang w:val="fr-FR"/>
        </w:rPr>
        <w:t>autres forums, notamment</w:t>
      </w:r>
      <w:r w:rsidR="00AC2CCB" w:rsidRPr="0099742A">
        <w:rPr>
          <w:color w:val="000000"/>
          <w:lang w:val="fr-FR"/>
        </w:rPr>
        <w:t xml:space="preserve"> la </w:t>
      </w:r>
      <w:r w:rsidRPr="0099742A">
        <w:rPr>
          <w:color w:val="000000"/>
          <w:lang w:val="fr-FR"/>
        </w:rPr>
        <w:t>Convention sur</w:t>
      </w:r>
      <w:r w:rsidR="00AC2CCB" w:rsidRPr="0099742A">
        <w:rPr>
          <w:color w:val="000000"/>
          <w:lang w:val="fr-FR"/>
        </w:rPr>
        <w:t xml:space="preserve"> la </w:t>
      </w:r>
      <w:r w:rsidRPr="0099742A">
        <w:rPr>
          <w:color w:val="000000"/>
          <w:lang w:val="fr-FR"/>
        </w:rPr>
        <w:t>diversité biologique, afin de promouvoir</w:t>
      </w:r>
      <w:r w:rsidR="00AC2CCB" w:rsidRPr="0099742A">
        <w:rPr>
          <w:color w:val="000000"/>
          <w:lang w:val="fr-FR"/>
        </w:rPr>
        <w:t xml:space="preserve"> la </w:t>
      </w:r>
      <w:r w:rsidRPr="0099742A">
        <w:rPr>
          <w:color w:val="000000"/>
          <w:lang w:val="fr-FR"/>
        </w:rPr>
        <w:t>conservation et l</w:t>
      </w:r>
      <w:r w:rsidR="007D6A42" w:rsidRPr="0099742A">
        <w:rPr>
          <w:color w:val="000000"/>
          <w:lang w:val="fr-FR"/>
        </w:rPr>
        <w:t>’</w:t>
      </w:r>
      <w:r w:rsidRPr="0099742A">
        <w:rPr>
          <w:color w:val="000000"/>
          <w:lang w:val="fr-FR"/>
        </w:rPr>
        <w:t>utilisation durable de</w:t>
      </w:r>
      <w:r w:rsidR="00AC2CCB" w:rsidRPr="0099742A">
        <w:rPr>
          <w:color w:val="000000"/>
          <w:lang w:val="fr-FR"/>
        </w:rPr>
        <w:t xml:space="preserve"> la </w:t>
      </w:r>
      <w:r w:rsidRPr="0099742A">
        <w:rPr>
          <w:color w:val="000000"/>
          <w:lang w:val="fr-FR"/>
        </w:rPr>
        <w:t>biodiversité</w:t>
      </w:r>
      <w:r w:rsidR="00AC2CCB" w:rsidRPr="0099742A">
        <w:rPr>
          <w:color w:val="000000"/>
          <w:lang w:val="fr-FR"/>
        </w:rPr>
        <w:t> ;</w:t>
      </w:r>
      <w:r w:rsidRPr="0099742A">
        <w:rPr>
          <w:color w:val="000000"/>
          <w:lang w:val="fr-FR"/>
        </w:rPr>
        <w:t xml:space="preserve"> et que</w:t>
      </w:r>
      <w:r w:rsidR="00AC2CCB" w:rsidRPr="0099742A">
        <w:rPr>
          <w:color w:val="000000"/>
          <w:lang w:val="fr-FR"/>
        </w:rPr>
        <w:t xml:space="preserve"> le </w:t>
      </w:r>
      <w:r w:rsidRPr="0099742A">
        <w:rPr>
          <w:color w:val="000000"/>
          <w:lang w:val="fr-FR"/>
        </w:rPr>
        <w:t>travail du groupe d</w:t>
      </w:r>
      <w:r w:rsidR="007D6A42" w:rsidRPr="0099742A">
        <w:rPr>
          <w:color w:val="000000"/>
          <w:lang w:val="fr-FR"/>
        </w:rPr>
        <w:t>’</w:t>
      </w:r>
      <w:r w:rsidRPr="0099742A">
        <w:rPr>
          <w:color w:val="000000"/>
          <w:lang w:val="fr-FR"/>
        </w:rPr>
        <w:t>appui technique pour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espèces exotiques envahissantes méritait</w:t>
      </w:r>
      <w:r w:rsidR="00AC2CCB" w:rsidRPr="0099742A">
        <w:rPr>
          <w:color w:val="000000"/>
          <w:lang w:val="fr-FR"/>
        </w:rPr>
        <w:t xml:space="preserve"> un </w:t>
      </w:r>
      <w:r w:rsidRPr="0099742A">
        <w:rPr>
          <w:color w:val="000000"/>
          <w:lang w:val="fr-FR"/>
        </w:rPr>
        <w:t>soutien continu.</w:t>
      </w:r>
      <w:r w:rsidR="00AC2CCB" w:rsidRPr="0099742A">
        <w:rPr>
          <w:color w:val="000000"/>
          <w:lang w:val="fr-FR"/>
        </w:rPr>
        <w:t xml:space="preserve"> </w:t>
      </w:r>
      <w:r w:rsidR="00B72EFA">
        <w:rPr>
          <w:color w:val="000000"/>
          <w:lang w:val="fr-FR"/>
        </w:rPr>
        <w:t>U</w:t>
      </w:r>
      <w:r w:rsidR="00AC2CCB" w:rsidRPr="0099742A">
        <w:rPr>
          <w:color w:val="000000"/>
          <w:lang w:val="fr-FR"/>
        </w:rPr>
        <w:t>ne </w:t>
      </w:r>
      <w:r w:rsidRPr="0099742A">
        <w:rPr>
          <w:color w:val="000000"/>
          <w:lang w:val="fr-FR"/>
        </w:rPr>
        <w:t>autre représentante a déclaré qu</w:t>
      </w:r>
      <w:r w:rsidR="007D6A42" w:rsidRPr="0099742A">
        <w:rPr>
          <w:color w:val="000000"/>
          <w:lang w:val="fr-FR"/>
        </w:rPr>
        <w:t>’</w:t>
      </w:r>
      <w:r w:rsidRPr="0099742A">
        <w:rPr>
          <w:color w:val="000000"/>
          <w:lang w:val="fr-FR"/>
        </w:rPr>
        <w:t>il était nécessaire de procéder à</w:t>
      </w:r>
      <w:r w:rsidR="00AC2CCB" w:rsidRPr="0099742A">
        <w:rPr>
          <w:color w:val="000000"/>
          <w:lang w:val="fr-FR"/>
        </w:rPr>
        <w:t xml:space="preserve"> une </w:t>
      </w:r>
      <w:r w:rsidRPr="0099742A">
        <w:rPr>
          <w:color w:val="000000"/>
          <w:lang w:val="fr-FR"/>
        </w:rPr>
        <w:t>évaluation beaucoup plus approfondie de ce qui avait été réalisé dans</w:t>
      </w:r>
      <w:r w:rsidR="00AC2CCB" w:rsidRPr="0099742A">
        <w:rPr>
          <w:color w:val="000000"/>
          <w:lang w:val="fr-FR"/>
        </w:rPr>
        <w:t xml:space="preserve"> le </w:t>
      </w:r>
      <w:r w:rsidRPr="0099742A">
        <w:rPr>
          <w:color w:val="000000"/>
          <w:lang w:val="fr-FR"/>
        </w:rPr>
        <w:t>cadre du programme de travail glissant et de ce qui restait à faire, et a suggéré que</w:t>
      </w:r>
      <w:r w:rsidR="00AC2CCB" w:rsidRPr="0099742A">
        <w:rPr>
          <w:color w:val="000000"/>
          <w:lang w:val="fr-FR"/>
        </w:rPr>
        <w:t xml:space="preserve"> le </w:t>
      </w:r>
      <w:r w:rsidRPr="0099742A">
        <w:rPr>
          <w:color w:val="000000"/>
          <w:lang w:val="fr-FR"/>
        </w:rPr>
        <w:t>secrétariat donne l</w:t>
      </w:r>
      <w:r w:rsidR="007D6A42" w:rsidRPr="0099742A">
        <w:rPr>
          <w:color w:val="000000"/>
          <w:lang w:val="fr-FR"/>
        </w:rPr>
        <w:t>’</w:t>
      </w:r>
      <w:r w:rsidRPr="0099742A">
        <w:rPr>
          <w:color w:val="000000"/>
          <w:lang w:val="fr-FR"/>
        </w:rPr>
        <w:t>occasion de poursuivre</w:t>
      </w:r>
      <w:r w:rsidR="00AC2CCB" w:rsidRPr="0099742A">
        <w:rPr>
          <w:color w:val="000000"/>
          <w:lang w:val="fr-FR"/>
        </w:rPr>
        <w:t xml:space="preserve"> le </w:t>
      </w:r>
      <w:r w:rsidRPr="0099742A">
        <w:rPr>
          <w:color w:val="000000"/>
          <w:lang w:val="fr-FR"/>
        </w:rPr>
        <w:t>débat sur</w:t>
      </w:r>
      <w:r w:rsidR="00AC2CCB" w:rsidRPr="0099742A">
        <w:rPr>
          <w:color w:val="000000"/>
          <w:lang w:val="fr-FR"/>
        </w:rPr>
        <w:t xml:space="preserve"> la </w:t>
      </w:r>
      <w:r w:rsidRPr="0099742A">
        <w:rPr>
          <w:color w:val="000000"/>
          <w:lang w:val="fr-FR"/>
        </w:rPr>
        <w:t>question.</w:t>
      </w:r>
    </w:p>
    <w:p w14:paraId="01E31BC9" w14:textId="4B1D4164" w:rsidR="00AE3854" w:rsidRPr="0099742A" w:rsidRDefault="00AE3854" w:rsidP="007D6A42">
      <w:pPr>
        <w:pStyle w:val="Normalnumber"/>
        <w:rPr>
          <w:lang w:val="fr-FR"/>
        </w:rPr>
      </w:pPr>
      <w:r w:rsidRPr="0099742A">
        <w:rPr>
          <w:color w:val="000000"/>
          <w:lang w:val="fr-FR"/>
        </w:rPr>
        <w:t>Le représentant du secrétariat et du Groupe d</w:t>
      </w:r>
      <w:r w:rsidR="007D6A42" w:rsidRPr="0099742A">
        <w:rPr>
          <w:color w:val="000000"/>
          <w:lang w:val="fr-FR"/>
        </w:rPr>
        <w:t>’</w:t>
      </w:r>
      <w:r w:rsidRPr="0099742A">
        <w:rPr>
          <w:color w:val="000000"/>
          <w:lang w:val="fr-FR"/>
        </w:rPr>
        <w:t>experts du Mécanisme de notification et d</w:t>
      </w:r>
      <w:r w:rsidR="007D6A42" w:rsidRPr="0099742A">
        <w:rPr>
          <w:color w:val="000000"/>
          <w:lang w:val="fr-FR"/>
        </w:rPr>
        <w:t>’</w:t>
      </w:r>
      <w:r w:rsidRPr="0099742A">
        <w:rPr>
          <w:color w:val="000000"/>
          <w:lang w:val="fr-FR"/>
        </w:rPr>
        <w:t>évaluation systématiques à l</w:t>
      </w:r>
      <w:r w:rsidR="007D6A42" w:rsidRPr="0099742A">
        <w:rPr>
          <w:color w:val="000000"/>
          <w:lang w:val="fr-FR"/>
        </w:rPr>
        <w:t>’</w:t>
      </w:r>
      <w:r w:rsidRPr="0099742A">
        <w:rPr>
          <w:color w:val="000000"/>
          <w:lang w:val="fr-FR"/>
        </w:rPr>
        <w:t>échelle mondiale de l</w:t>
      </w:r>
      <w:r w:rsidR="007D6A42" w:rsidRPr="0099742A">
        <w:rPr>
          <w:color w:val="000000"/>
          <w:lang w:val="fr-FR"/>
        </w:rPr>
        <w:t>’</w:t>
      </w:r>
      <w:r w:rsidRPr="0099742A">
        <w:rPr>
          <w:color w:val="000000"/>
          <w:lang w:val="fr-FR"/>
        </w:rPr>
        <w:t>état du milieu marin a fait</w:t>
      </w:r>
      <w:r w:rsidR="00AC2CCB" w:rsidRPr="0099742A">
        <w:rPr>
          <w:color w:val="000000"/>
          <w:lang w:val="fr-FR"/>
        </w:rPr>
        <w:t xml:space="preserve"> une </w:t>
      </w:r>
      <w:r w:rsidRPr="0099742A">
        <w:rPr>
          <w:color w:val="000000"/>
          <w:lang w:val="fr-FR"/>
        </w:rPr>
        <w:t>déclaration sur</w:t>
      </w:r>
      <w:r w:rsidR="00AC2CCB" w:rsidRPr="0099742A">
        <w:rPr>
          <w:color w:val="000000"/>
          <w:lang w:val="fr-FR"/>
        </w:rPr>
        <w:t xml:space="preserve"> les </w:t>
      </w:r>
      <w:r w:rsidRPr="0099742A">
        <w:rPr>
          <w:color w:val="000000"/>
          <w:lang w:val="fr-FR"/>
        </w:rPr>
        <w:t>activités du Mécanisme, notamment</w:t>
      </w:r>
      <w:r w:rsidR="00AC2CCB" w:rsidRPr="0099742A">
        <w:rPr>
          <w:color w:val="000000"/>
          <w:lang w:val="fr-FR"/>
        </w:rPr>
        <w:t xml:space="preserve"> la </w:t>
      </w:r>
      <w:r w:rsidRPr="0099742A">
        <w:rPr>
          <w:color w:val="000000"/>
          <w:lang w:val="fr-FR"/>
        </w:rPr>
        <w:t>publication récente de</w:t>
      </w:r>
      <w:r w:rsidR="00AC2CCB" w:rsidRPr="0099742A">
        <w:rPr>
          <w:color w:val="000000"/>
          <w:lang w:val="fr-FR"/>
        </w:rPr>
        <w:t xml:space="preserve"> la </w:t>
      </w:r>
      <w:r w:rsidRPr="0099742A">
        <w:rPr>
          <w:color w:val="000000"/>
          <w:lang w:val="fr-FR"/>
        </w:rPr>
        <w:t>deuxième évaluation mondiale de l</w:t>
      </w:r>
      <w:r w:rsidR="007D6A42" w:rsidRPr="0099742A">
        <w:rPr>
          <w:color w:val="000000"/>
          <w:lang w:val="fr-FR"/>
        </w:rPr>
        <w:t>’</w:t>
      </w:r>
      <w:r w:rsidRPr="0099742A">
        <w:rPr>
          <w:color w:val="000000"/>
          <w:lang w:val="fr-FR"/>
        </w:rPr>
        <w:t>océan « </w:t>
      </w:r>
      <w:r w:rsidRPr="0099742A">
        <w:rPr>
          <w:i/>
          <w:color w:val="000000"/>
          <w:lang w:val="fr-FR"/>
        </w:rPr>
        <w:t xml:space="preserve">The Second World Ocean </w:t>
      </w:r>
      <w:proofErr w:type="spellStart"/>
      <w:r w:rsidRPr="0099742A">
        <w:rPr>
          <w:i/>
          <w:color w:val="000000"/>
          <w:lang w:val="fr-FR"/>
        </w:rPr>
        <w:t>Assessment</w:t>
      </w:r>
      <w:proofErr w:type="spellEnd"/>
      <w:r w:rsidR="00CD0034">
        <w:rPr>
          <w:i/>
          <w:color w:val="000000"/>
          <w:lang w:val="fr-FR"/>
        </w:rPr>
        <w:t xml:space="preserve"> (</w:t>
      </w:r>
      <w:r w:rsidRPr="0099742A">
        <w:rPr>
          <w:i/>
          <w:color w:val="000000"/>
          <w:lang w:val="fr-FR"/>
        </w:rPr>
        <w:t xml:space="preserve">World Ocean </w:t>
      </w:r>
      <w:proofErr w:type="spellStart"/>
      <w:r w:rsidRPr="0099742A">
        <w:rPr>
          <w:i/>
          <w:color w:val="000000"/>
          <w:lang w:val="fr-FR"/>
        </w:rPr>
        <w:t>Assessment</w:t>
      </w:r>
      <w:proofErr w:type="spellEnd"/>
      <w:r w:rsidRPr="0099742A">
        <w:rPr>
          <w:i/>
          <w:color w:val="000000"/>
          <w:lang w:val="fr-FR"/>
        </w:rPr>
        <w:t> II</w:t>
      </w:r>
      <w:r w:rsidR="00CD0034">
        <w:rPr>
          <w:i/>
          <w:color w:val="000000"/>
          <w:lang w:val="fr-FR"/>
        </w:rPr>
        <w:t>)</w:t>
      </w:r>
      <w:r w:rsidRPr="0099742A">
        <w:rPr>
          <w:color w:val="000000"/>
          <w:lang w:val="fr-FR"/>
        </w:rPr>
        <w:t> », qui avait confirmé</w:t>
      </w:r>
      <w:r w:rsidR="00AC2CCB" w:rsidRPr="0099742A">
        <w:rPr>
          <w:color w:val="000000"/>
          <w:lang w:val="fr-FR"/>
        </w:rPr>
        <w:t xml:space="preserve"> les </w:t>
      </w:r>
      <w:r w:rsidRPr="0099742A">
        <w:rPr>
          <w:color w:val="000000"/>
          <w:lang w:val="fr-FR"/>
        </w:rPr>
        <w:t>conclusions de</w:t>
      </w:r>
      <w:r w:rsidR="00AC2CCB" w:rsidRPr="0099742A">
        <w:rPr>
          <w:color w:val="000000"/>
          <w:lang w:val="fr-FR"/>
        </w:rPr>
        <w:t xml:space="preserve"> la </w:t>
      </w:r>
      <w:r w:rsidRPr="0099742A">
        <w:rPr>
          <w:color w:val="000000"/>
          <w:lang w:val="fr-FR"/>
        </w:rPr>
        <w:t>première évaluation, à savoir que presque toutes</w:t>
      </w:r>
      <w:r w:rsidR="00AC2CCB" w:rsidRPr="0099742A">
        <w:rPr>
          <w:color w:val="000000"/>
          <w:lang w:val="fr-FR"/>
        </w:rPr>
        <w:t xml:space="preserve"> les </w:t>
      </w:r>
      <w:r w:rsidRPr="0099742A">
        <w:rPr>
          <w:color w:val="000000"/>
          <w:lang w:val="fr-FR"/>
        </w:rPr>
        <w:t>composantes de l</w:t>
      </w:r>
      <w:r w:rsidR="007D6A42" w:rsidRPr="0099742A">
        <w:rPr>
          <w:color w:val="000000"/>
          <w:lang w:val="fr-FR"/>
        </w:rPr>
        <w:t>’</w:t>
      </w:r>
      <w:r w:rsidRPr="0099742A">
        <w:rPr>
          <w:color w:val="000000"/>
          <w:lang w:val="fr-FR"/>
        </w:rPr>
        <w:t>océan subissaient</w:t>
      </w:r>
      <w:r w:rsidR="00AC2CCB" w:rsidRPr="0099742A">
        <w:rPr>
          <w:color w:val="000000"/>
          <w:lang w:val="fr-FR"/>
        </w:rPr>
        <w:t xml:space="preserve"> les </w:t>
      </w:r>
      <w:r w:rsidRPr="0099742A">
        <w:rPr>
          <w:color w:val="000000"/>
          <w:lang w:val="fr-FR"/>
        </w:rPr>
        <w:t>effets du changement climatique et de l</w:t>
      </w:r>
      <w:r w:rsidR="007D6A42" w:rsidRPr="0099742A">
        <w:rPr>
          <w:color w:val="000000"/>
          <w:lang w:val="fr-FR"/>
        </w:rPr>
        <w:t>’</w:t>
      </w:r>
      <w:r w:rsidRPr="0099742A">
        <w:rPr>
          <w:color w:val="000000"/>
          <w:lang w:val="fr-FR"/>
        </w:rPr>
        <w:t>activité humaine.</w:t>
      </w:r>
      <w:r w:rsidR="00AC2CCB" w:rsidRPr="0099742A">
        <w:rPr>
          <w:color w:val="000000"/>
          <w:lang w:val="fr-FR"/>
        </w:rPr>
        <w:t xml:space="preserve"> Ces </w:t>
      </w:r>
      <w:r w:rsidRPr="0099742A">
        <w:rPr>
          <w:color w:val="000000"/>
          <w:lang w:val="fr-FR"/>
        </w:rPr>
        <w:t>résultats rejoign</w:t>
      </w:r>
      <w:r w:rsidR="00520EA5">
        <w:rPr>
          <w:color w:val="000000"/>
          <w:lang w:val="fr-FR"/>
        </w:rPr>
        <w:t>ai</w:t>
      </w:r>
      <w:r w:rsidRPr="0099742A">
        <w:rPr>
          <w:color w:val="000000"/>
          <w:lang w:val="fr-FR"/>
        </w:rPr>
        <w:t>ent</w:t>
      </w:r>
      <w:r w:rsidR="00AC2CCB" w:rsidRPr="0099742A">
        <w:rPr>
          <w:color w:val="000000"/>
          <w:lang w:val="fr-FR"/>
        </w:rPr>
        <w:t xml:space="preserve"> les </w:t>
      </w:r>
      <w:r w:rsidRPr="0099742A">
        <w:rPr>
          <w:color w:val="000000"/>
          <w:lang w:val="fr-FR"/>
        </w:rPr>
        <w:t>conclusions de</w:t>
      </w:r>
      <w:r w:rsidR="00AC2CCB" w:rsidRPr="0099742A">
        <w:rPr>
          <w:color w:val="000000"/>
          <w:lang w:val="fr-FR"/>
        </w:rPr>
        <w:t xml:space="preserve"> la </w:t>
      </w:r>
      <w:r w:rsidRPr="0099742A">
        <w:rPr>
          <w:color w:val="000000"/>
          <w:lang w:val="fr-FR"/>
        </w:rPr>
        <w:t>Plateforme selon lesquelles</w:t>
      </w:r>
      <w:r w:rsidR="00AC2CCB" w:rsidRPr="0099742A">
        <w:rPr>
          <w:color w:val="000000"/>
          <w:lang w:val="fr-FR"/>
        </w:rPr>
        <w:t xml:space="preserve"> les </w:t>
      </w:r>
      <w:r w:rsidRPr="0099742A">
        <w:rPr>
          <w:color w:val="000000"/>
          <w:lang w:val="fr-FR"/>
        </w:rPr>
        <w:t>altérations de</w:t>
      </w:r>
      <w:r w:rsidR="00AC2CCB" w:rsidRPr="0099742A">
        <w:rPr>
          <w:color w:val="000000"/>
          <w:lang w:val="fr-FR"/>
        </w:rPr>
        <w:t xml:space="preserve"> la </w:t>
      </w:r>
      <w:r w:rsidRPr="0099742A">
        <w:rPr>
          <w:color w:val="000000"/>
          <w:lang w:val="fr-FR"/>
        </w:rPr>
        <w:t>biodiversité port</w:t>
      </w:r>
      <w:r w:rsidR="005A4728">
        <w:rPr>
          <w:color w:val="000000"/>
          <w:lang w:val="fr-FR"/>
        </w:rPr>
        <w:t>ai</w:t>
      </w:r>
      <w:r w:rsidRPr="0099742A">
        <w:rPr>
          <w:color w:val="000000"/>
          <w:lang w:val="fr-FR"/>
        </w:rPr>
        <w:t>ent atteinte</w:t>
      </w:r>
      <w:r w:rsidR="00AC2CCB" w:rsidRPr="0099742A">
        <w:rPr>
          <w:color w:val="000000"/>
          <w:lang w:val="fr-FR"/>
        </w:rPr>
        <w:t xml:space="preserve"> aux </w:t>
      </w:r>
      <w:r w:rsidRPr="0099742A">
        <w:rPr>
          <w:color w:val="000000"/>
          <w:lang w:val="fr-FR"/>
        </w:rPr>
        <w:t>économies,</w:t>
      </w:r>
      <w:r w:rsidR="00AC2CCB" w:rsidRPr="0099742A">
        <w:rPr>
          <w:color w:val="000000"/>
          <w:lang w:val="fr-FR"/>
        </w:rPr>
        <w:t xml:space="preserve"> aux </w:t>
      </w:r>
      <w:r w:rsidRPr="0099742A">
        <w:rPr>
          <w:color w:val="000000"/>
          <w:lang w:val="fr-FR"/>
        </w:rPr>
        <w:t>moyens de subsistance, à</w:t>
      </w:r>
      <w:r w:rsidR="00AC2CCB" w:rsidRPr="0099742A">
        <w:rPr>
          <w:color w:val="000000"/>
          <w:lang w:val="fr-FR"/>
        </w:rPr>
        <w:t xml:space="preserve"> la </w:t>
      </w:r>
      <w:r w:rsidRPr="0099742A">
        <w:rPr>
          <w:color w:val="000000"/>
          <w:lang w:val="fr-FR"/>
        </w:rPr>
        <w:t>sécurité alimentaire, à</w:t>
      </w:r>
      <w:r w:rsidR="00AC2CCB" w:rsidRPr="0099742A">
        <w:rPr>
          <w:color w:val="000000"/>
          <w:lang w:val="fr-FR"/>
        </w:rPr>
        <w:t xml:space="preserve"> la </w:t>
      </w:r>
      <w:r w:rsidRPr="0099742A">
        <w:rPr>
          <w:color w:val="000000"/>
          <w:lang w:val="fr-FR"/>
        </w:rPr>
        <w:t>santé et à</w:t>
      </w:r>
      <w:r w:rsidR="00AC2CCB" w:rsidRPr="0099742A">
        <w:rPr>
          <w:color w:val="000000"/>
          <w:lang w:val="fr-FR"/>
        </w:rPr>
        <w:t xml:space="preserve"> la </w:t>
      </w:r>
      <w:r w:rsidRPr="0099742A">
        <w:rPr>
          <w:color w:val="000000"/>
          <w:lang w:val="fr-FR"/>
        </w:rPr>
        <w:t>qualité de vie dans</w:t>
      </w:r>
      <w:r w:rsidR="00AC2CCB" w:rsidRPr="0099742A">
        <w:rPr>
          <w:color w:val="000000"/>
          <w:lang w:val="fr-FR"/>
        </w:rPr>
        <w:t xml:space="preserve"> le </w:t>
      </w:r>
      <w:r w:rsidRPr="0099742A">
        <w:rPr>
          <w:color w:val="000000"/>
          <w:lang w:val="fr-FR"/>
        </w:rPr>
        <w:t>monde entier.</w:t>
      </w:r>
      <w:r w:rsidR="00AC2CCB" w:rsidRPr="0099742A">
        <w:rPr>
          <w:color w:val="000000"/>
          <w:lang w:val="fr-FR"/>
        </w:rPr>
        <w:t xml:space="preserve"> </w:t>
      </w:r>
      <w:r w:rsidR="00B72EFA">
        <w:rPr>
          <w:color w:val="000000"/>
          <w:lang w:val="fr-FR"/>
        </w:rPr>
        <w:t>L</w:t>
      </w:r>
      <w:r w:rsidR="00AC2CCB" w:rsidRPr="0099742A">
        <w:rPr>
          <w:color w:val="000000"/>
          <w:lang w:val="fr-FR"/>
        </w:rPr>
        <w:t>e </w:t>
      </w:r>
      <w:r w:rsidRPr="0099742A">
        <w:rPr>
          <w:color w:val="000000"/>
          <w:lang w:val="fr-FR"/>
        </w:rPr>
        <w:t>troisième cycle du Mécanisme visait à combler</w:t>
      </w:r>
      <w:r w:rsidR="00AC2CCB" w:rsidRPr="0099742A">
        <w:rPr>
          <w:color w:val="000000"/>
          <w:lang w:val="fr-FR"/>
        </w:rPr>
        <w:t xml:space="preserve"> le </w:t>
      </w:r>
      <w:r w:rsidRPr="0099742A">
        <w:rPr>
          <w:color w:val="000000"/>
          <w:lang w:val="fr-FR"/>
        </w:rPr>
        <w:t>fossé entre</w:t>
      </w:r>
      <w:r w:rsidR="00AC2CCB" w:rsidRPr="0099742A">
        <w:rPr>
          <w:color w:val="000000"/>
          <w:lang w:val="fr-FR"/>
        </w:rPr>
        <w:t xml:space="preserve"> la </w:t>
      </w:r>
      <w:r w:rsidRPr="0099742A">
        <w:rPr>
          <w:color w:val="000000"/>
          <w:lang w:val="fr-FR"/>
        </w:rPr>
        <w:t>science et</w:t>
      </w:r>
      <w:r w:rsidR="00AC2CCB" w:rsidRPr="0099742A">
        <w:rPr>
          <w:color w:val="000000"/>
          <w:lang w:val="fr-FR"/>
        </w:rPr>
        <w:t xml:space="preserve"> la </w:t>
      </w:r>
      <w:r w:rsidRPr="0099742A">
        <w:rPr>
          <w:color w:val="000000"/>
          <w:lang w:val="fr-FR"/>
        </w:rPr>
        <w:t>politique en mettant en évidence</w:t>
      </w:r>
      <w:r w:rsidR="00AC2CCB" w:rsidRPr="0099742A">
        <w:rPr>
          <w:color w:val="000000"/>
          <w:lang w:val="fr-FR"/>
        </w:rPr>
        <w:t xml:space="preserve"> les </w:t>
      </w:r>
      <w:r w:rsidRPr="0099742A">
        <w:rPr>
          <w:color w:val="000000"/>
          <w:lang w:val="fr-FR"/>
        </w:rPr>
        <w:t>informations pertinentes pour</w:t>
      </w:r>
      <w:r w:rsidR="00AC2CCB" w:rsidRPr="0099742A">
        <w:rPr>
          <w:color w:val="000000"/>
          <w:lang w:val="fr-FR"/>
        </w:rPr>
        <w:t xml:space="preserve"> la </w:t>
      </w:r>
      <w:r w:rsidRPr="0099742A">
        <w:rPr>
          <w:color w:val="000000"/>
          <w:lang w:val="fr-FR"/>
        </w:rPr>
        <w:t>politique issues de</w:t>
      </w:r>
      <w:r w:rsidR="00AC2CCB" w:rsidRPr="0099742A">
        <w:rPr>
          <w:color w:val="000000"/>
          <w:lang w:val="fr-FR"/>
        </w:rPr>
        <w:t xml:space="preserve"> la </w:t>
      </w:r>
      <w:r w:rsidRPr="0099742A">
        <w:rPr>
          <w:color w:val="000000"/>
          <w:lang w:val="fr-FR"/>
        </w:rPr>
        <w:t>deuxième évaluation mondiale de l</w:t>
      </w:r>
      <w:r w:rsidR="007D6A42" w:rsidRPr="0099742A">
        <w:rPr>
          <w:color w:val="000000"/>
          <w:lang w:val="fr-FR"/>
        </w:rPr>
        <w:t>’</w:t>
      </w:r>
      <w:r w:rsidRPr="0099742A">
        <w:rPr>
          <w:color w:val="000000"/>
          <w:lang w:val="fr-FR"/>
        </w:rPr>
        <w:t>océan, en procédant à</w:t>
      </w:r>
      <w:r w:rsidR="00AC2CCB" w:rsidRPr="0099742A">
        <w:rPr>
          <w:color w:val="000000"/>
          <w:lang w:val="fr-FR"/>
        </w:rPr>
        <w:t xml:space="preserve"> des </w:t>
      </w:r>
      <w:r w:rsidRPr="0099742A">
        <w:rPr>
          <w:color w:val="000000"/>
          <w:lang w:val="fr-FR"/>
        </w:rPr>
        <w:t>évaluations de l</w:t>
      </w:r>
      <w:r w:rsidR="007D6A42" w:rsidRPr="0099742A">
        <w:rPr>
          <w:color w:val="000000"/>
          <w:lang w:val="fr-FR"/>
        </w:rPr>
        <w:t>’</w:t>
      </w:r>
      <w:r w:rsidRPr="0099742A">
        <w:rPr>
          <w:color w:val="000000"/>
          <w:lang w:val="fr-FR"/>
        </w:rPr>
        <w:t>environnement marin,</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aspects socioéconomiques, et en renforçant</w:t>
      </w:r>
      <w:r w:rsidR="00AC2CCB" w:rsidRPr="0099742A">
        <w:rPr>
          <w:color w:val="000000"/>
          <w:lang w:val="fr-FR"/>
        </w:rPr>
        <w:t xml:space="preserve"> les </w:t>
      </w:r>
      <w:r w:rsidRPr="0099742A">
        <w:rPr>
          <w:color w:val="000000"/>
          <w:lang w:val="fr-FR"/>
        </w:rPr>
        <w:t>capacités</w:t>
      </w:r>
      <w:r w:rsidR="00AC2CCB" w:rsidRPr="0099742A">
        <w:rPr>
          <w:color w:val="000000"/>
          <w:lang w:val="fr-FR"/>
        </w:rPr>
        <w:t xml:space="preserve"> des </w:t>
      </w:r>
      <w:r w:rsidRPr="0099742A">
        <w:rPr>
          <w:color w:val="000000"/>
          <w:lang w:val="fr-FR"/>
        </w:rPr>
        <w:t>États à consolider l</w:t>
      </w:r>
      <w:r w:rsidR="007D6A42" w:rsidRPr="0099742A">
        <w:rPr>
          <w:color w:val="000000"/>
          <w:lang w:val="fr-FR"/>
        </w:rPr>
        <w:t>’</w:t>
      </w:r>
      <w:r w:rsidRPr="0099742A">
        <w:rPr>
          <w:color w:val="000000"/>
          <w:lang w:val="fr-FR"/>
        </w:rPr>
        <w:t>interface entre</w:t>
      </w:r>
      <w:r w:rsidR="00AC2CCB" w:rsidRPr="0099742A">
        <w:rPr>
          <w:color w:val="000000"/>
          <w:lang w:val="fr-FR"/>
        </w:rPr>
        <w:t xml:space="preserve"> la </w:t>
      </w:r>
      <w:r w:rsidRPr="0099742A">
        <w:rPr>
          <w:color w:val="000000"/>
          <w:lang w:val="fr-FR"/>
        </w:rPr>
        <w:t>science océanique et</w:t>
      </w:r>
      <w:r w:rsidR="00AC2CCB" w:rsidRPr="0099742A">
        <w:rPr>
          <w:color w:val="000000"/>
          <w:lang w:val="fr-FR"/>
        </w:rPr>
        <w:t xml:space="preserve"> la </w:t>
      </w:r>
      <w:r w:rsidRPr="0099742A">
        <w:rPr>
          <w:color w:val="000000"/>
          <w:lang w:val="fr-FR"/>
        </w:rPr>
        <w:t>politique. Il exist</w:t>
      </w:r>
      <w:r w:rsidR="00D37689">
        <w:rPr>
          <w:color w:val="000000"/>
          <w:lang w:val="fr-FR"/>
        </w:rPr>
        <w:t>ait</w:t>
      </w:r>
      <w:r w:rsidR="00AC2CCB" w:rsidRPr="0099742A">
        <w:rPr>
          <w:color w:val="000000"/>
          <w:lang w:val="fr-FR"/>
        </w:rPr>
        <w:t xml:space="preserve"> des </w:t>
      </w:r>
      <w:r w:rsidRPr="0099742A">
        <w:rPr>
          <w:color w:val="000000"/>
          <w:lang w:val="fr-FR"/>
        </w:rPr>
        <w:t>possibilités de poursuivre</w:t>
      </w:r>
      <w:r w:rsidR="00AC2CCB" w:rsidRPr="0099742A">
        <w:rPr>
          <w:color w:val="000000"/>
          <w:lang w:val="fr-FR"/>
        </w:rPr>
        <w:t xml:space="preserve"> une </w:t>
      </w:r>
      <w:r w:rsidRPr="0099742A">
        <w:rPr>
          <w:color w:val="000000"/>
          <w:lang w:val="fr-FR"/>
        </w:rPr>
        <w:t>collaboration bénéfique entre</w:t>
      </w:r>
      <w:r w:rsidR="00AC2CCB" w:rsidRPr="0099742A">
        <w:rPr>
          <w:color w:val="000000"/>
          <w:lang w:val="fr-FR"/>
        </w:rPr>
        <w:t xml:space="preserve"> la </w:t>
      </w:r>
      <w:r w:rsidRPr="0099742A">
        <w:rPr>
          <w:color w:val="000000"/>
          <w:lang w:val="fr-FR"/>
        </w:rPr>
        <w:t>Plateforme et</w:t>
      </w:r>
      <w:r w:rsidR="00AC2CCB" w:rsidRPr="0099742A">
        <w:rPr>
          <w:color w:val="000000"/>
          <w:lang w:val="fr-FR"/>
        </w:rPr>
        <w:t xml:space="preserve"> le </w:t>
      </w:r>
      <w:r w:rsidRPr="0099742A">
        <w:rPr>
          <w:color w:val="000000"/>
          <w:lang w:val="fr-FR"/>
        </w:rPr>
        <w:t>Mécanisme.</w:t>
      </w:r>
    </w:p>
    <w:p w14:paraId="00AD9FBD" w14:textId="7ED955B9" w:rsidR="00AE3854" w:rsidRPr="0099742A" w:rsidRDefault="00AE3854" w:rsidP="007D6A42">
      <w:pPr>
        <w:pStyle w:val="Normalnumber"/>
        <w:rPr>
          <w:lang w:val="fr-FR"/>
        </w:rPr>
      </w:pPr>
      <w:r w:rsidRPr="0099742A">
        <w:rPr>
          <w:color w:val="000000"/>
          <w:lang w:val="fr-FR"/>
        </w:rPr>
        <w:t>Le représentant de l</w:t>
      </w:r>
      <w:r w:rsidR="007D6A42" w:rsidRPr="0099742A">
        <w:rPr>
          <w:color w:val="000000"/>
          <w:lang w:val="fr-FR"/>
        </w:rPr>
        <w:t>’</w:t>
      </w:r>
      <w:r w:rsidRPr="0099742A">
        <w:rPr>
          <w:color w:val="000000"/>
          <w:lang w:val="fr-FR"/>
        </w:rPr>
        <w:t>Union internationale pour</w:t>
      </w:r>
      <w:r w:rsidR="00AC2CCB" w:rsidRPr="0099742A">
        <w:rPr>
          <w:color w:val="000000"/>
          <w:lang w:val="fr-FR"/>
        </w:rPr>
        <w:t xml:space="preserve"> la </w:t>
      </w:r>
      <w:r w:rsidRPr="0099742A">
        <w:rPr>
          <w:color w:val="000000"/>
          <w:lang w:val="fr-FR"/>
        </w:rPr>
        <w:t>conservation de</w:t>
      </w:r>
      <w:r w:rsidR="00AC2CCB" w:rsidRPr="0099742A">
        <w:rPr>
          <w:color w:val="000000"/>
          <w:lang w:val="fr-FR"/>
        </w:rPr>
        <w:t xml:space="preserve"> la </w:t>
      </w:r>
      <w:r w:rsidRPr="0099742A">
        <w:rPr>
          <w:color w:val="000000"/>
          <w:lang w:val="fr-FR"/>
        </w:rPr>
        <w:t>nature (UICN) a souligné l</w:t>
      </w:r>
      <w:r w:rsidR="007D6A42" w:rsidRPr="0099742A">
        <w:rPr>
          <w:color w:val="000000"/>
          <w:lang w:val="fr-FR"/>
        </w:rPr>
        <w:t>’</w:t>
      </w:r>
      <w:r w:rsidRPr="0099742A">
        <w:rPr>
          <w:color w:val="000000"/>
          <w:lang w:val="fr-FR"/>
        </w:rPr>
        <w:t>importance</w:t>
      </w:r>
      <w:r w:rsidR="00AC2CCB" w:rsidRPr="0099742A">
        <w:rPr>
          <w:color w:val="000000"/>
          <w:lang w:val="fr-FR"/>
        </w:rPr>
        <w:t xml:space="preserve"> des </w:t>
      </w:r>
      <w:r w:rsidRPr="0099742A">
        <w:rPr>
          <w:color w:val="000000"/>
          <w:lang w:val="fr-FR"/>
        </w:rPr>
        <w:t>travaux menés dans</w:t>
      </w:r>
      <w:r w:rsidR="00AC2CCB" w:rsidRPr="0099742A">
        <w:rPr>
          <w:color w:val="000000"/>
          <w:lang w:val="fr-FR"/>
        </w:rPr>
        <w:t xml:space="preserve"> le </w:t>
      </w:r>
      <w:r w:rsidRPr="0099742A">
        <w:rPr>
          <w:color w:val="000000"/>
          <w:lang w:val="fr-FR"/>
        </w:rPr>
        <w:t>cadre du programme de travail glissant sur</w:t>
      </w:r>
      <w:r w:rsidR="00AC2CCB" w:rsidRPr="0099742A">
        <w:rPr>
          <w:color w:val="000000"/>
          <w:lang w:val="fr-FR"/>
        </w:rPr>
        <w:t xml:space="preserve"> les </w:t>
      </w:r>
      <w:r w:rsidRPr="0099742A">
        <w:rPr>
          <w:color w:val="000000"/>
          <w:lang w:val="fr-FR"/>
        </w:rPr>
        <w:t>espèces exotiques envahissantes, l</w:t>
      </w:r>
      <w:r w:rsidR="007D6A42" w:rsidRPr="0099742A">
        <w:rPr>
          <w:color w:val="000000"/>
          <w:lang w:val="fr-FR"/>
        </w:rPr>
        <w:t>’</w:t>
      </w:r>
      <w:r w:rsidRPr="0099742A">
        <w:rPr>
          <w:color w:val="000000"/>
          <w:lang w:val="fr-FR"/>
        </w:rPr>
        <w:t>utilisation durable</w:t>
      </w:r>
      <w:r w:rsidR="00AC2CCB" w:rsidRPr="0099742A">
        <w:rPr>
          <w:color w:val="000000"/>
          <w:lang w:val="fr-FR"/>
        </w:rPr>
        <w:t xml:space="preserve"> des </w:t>
      </w:r>
      <w:r w:rsidRPr="0099742A">
        <w:rPr>
          <w:color w:val="000000"/>
          <w:lang w:val="fr-FR"/>
        </w:rPr>
        <w:t>espèces sauvages et</w:t>
      </w:r>
      <w:r w:rsidR="00AC2CCB" w:rsidRPr="0099742A">
        <w:rPr>
          <w:color w:val="000000"/>
          <w:lang w:val="fr-FR"/>
        </w:rPr>
        <w:t xml:space="preserve"> les </w:t>
      </w:r>
      <w:r w:rsidRPr="0099742A">
        <w:rPr>
          <w:color w:val="000000"/>
          <w:lang w:val="fr-FR"/>
        </w:rPr>
        <w:t xml:space="preserve">valeurs, qui </w:t>
      </w:r>
      <w:r w:rsidR="00B94F6E">
        <w:rPr>
          <w:color w:val="000000"/>
          <w:lang w:val="fr-FR"/>
        </w:rPr>
        <w:t>avaie</w:t>
      </w:r>
      <w:r w:rsidRPr="0099742A">
        <w:rPr>
          <w:color w:val="000000"/>
          <w:lang w:val="fr-FR"/>
        </w:rPr>
        <w:t>nt fait appel à</w:t>
      </w:r>
      <w:r w:rsidR="007D6A42" w:rsidRPr="0099742A">
        <w:rPr>
          <w:color w:val="000000"/>
          <w:lang w:val="fr-FR"/>
        </w:rPr>
        <w:t> </w:t>
      </w:r>
      <w:r w:rsidRPr="0099742A">
        <w:rPr>
          <w:color w:val="000000"/>
          <w:lang w:val="fr-FR"/>
        </w:rPr>
        <w:t>l</w:t>
      </w:r>
      <w:r w:rsidR="007D6A42" w:rsidRPr="0099742A">
        <w:rPr>
          <w:color w:val="000000"/>
          <w:lang w:val="fr-FR"/>
        </w:rPr>
        <w:t>’</w:t>
      </w:r>
      <w:r w:rsidRPr="0099742A">
        <w:rPr>
          <w:color w:val="000000"/>
          <w:lang w:val="fr-FR"/>
        </w:rPr>
        <w:t>expertise de l</w:t>
      </w:r>
      <w:r w:rsidR="007D6A42" w:rsidRPr="0099742A">
        <w:rPr>
          <w:color w:val="000000"/>
          <w:lang w:val="fr-FR"/>
        </w:rPr>
        <w:t>’</w:t>
      </w:r>
      <w:r w:rsidRPr="0099742A">
        <w:rPr>
          <w:color w:val="000000"/>
          <w:lang w:val="fr-FR"/>
        </w:rPr>
        <w:t>UICN</w:t>
      </w:r>
      <w:r w:rsidR="00AC2CCB" w:rsidRPr="0099742A">
        <w:rPr>
          <w:color w:val="000000"/>
          <w:lang w:val="fr-FR"/>
        </w:rPr>
        <w:t> ;</w:t>
      </w:r>
      <w:r w:rsidRPr="0099742A">
        <w:rPr>
          <w:color w:val="000000"/>
          <w:lang w:val="fr-FR"/>
        </w:rPr>
        <w:t xml:space="preserve"> il a mis en garde contre l</w:t>
      </w:r>
      <w:r w:rsidR="007D6A42" w:rsidRPr="0099742A">
        <w:rPr>
          <w:color w:val="000000"/>
          <w:lang w:val="fr-FR"/>
        </w:rPr>
        <w:t>’</w:t>
      </w:r>
      <w:r w:rsidRPr="0099742A">
        <w:rPr>
          <w:color w:val="000000"/>
          <w:lang w:val="fr-FR"/>
        </w:rPr>
        <w:t>adoption d</w:t>
      </w:r>
      <w:r w:rsidR="007D6A42" w:rsidRPr="0099742A">
        <w:rPr>
          <w:color w:val="000000"/>
          <w:lang w:val="fr-FR"/>
        </w:rPr>
        <w:t>’</w:t>
      </w:r>
      <w:r w:rsidRPr="0099742A">
        <w:rPr>
          <w:color w:val="000000"/>
          <w:lang w:val="fr-FR"/>
        </w:rPr>
        <w:t>une approche trop large dans</w:t>
      </w:r>
      <w:r w:rsidR="00AC2CCB" w:rsidRPr="0099742A">
        <w:rPr>
          <w:color w:val="000000"/>
          <w:lang w:val="fr-FR"/>
        </w:rPr>
        <w:t xml:space="preserve"> les </w:t>
      </w:r>
      <w:r w:rsidRPr="0099742A">
        <w:rPr>
          <w:color w:val="000000"/>
          <w:lang w:val="fr-FR"/>
        </w:rPr>
        <w:t>documents de cadrage relatifs</w:t>
      </w:r>
      <w:r w:rsidR="00AC2CCB" w:rsidRPr="0099742A">
        <w:rPr>
          <w:color w:val="000000"/>
          <w:lang w:val="fr-FR"/>
        </w:rPr>
        <w:t xml:space="preserve"> aux </w:t>
      </w:r>
      <w:r w:rsidRPr="0099742A">
        <w:rPr>
          <w:color w:val="000000"/>
          <w:lang w:val="fr-FR"/>
        </w:rPr>
        <w:t>évaluations</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des </w:t>
      </w:r>
      <w:r w:rsidRPr="0099742A">
        <w:rPr>
          <w:color w:val="000000"/>
          <w:lang w:val="fr-FR"/>
        </w:rPr>
        <w:t>changements transformateurs, qui risqueraient de faire double emploi avec</w:t>
      </w:r>
      <w:r w:rsidR="00AC2CCB" w:rsidRPr="0099742A">
        <w:rPr>
          <w:color w:val="000000"/>
          <w:lang w:val="fr-FR"/>
        </w:rPr>
        <w:t xml:space="preserve"> les </w:t>
      </w:r>
      <w:r w:rsidRPr="0099742A">
        <w:rPr>
          <w:color w:val="000000"/>
          <w:lang w:val="fr-FR"/>
        </w:rPr>
        <w:t>mandats d</w:t>
      </w:r>
      <w:r w:rsidR="007D6A42" w:rsidRPr="0099742A">
        <w:rPr>
          <w:color w:val="000000"/>
          <w:lang w:val="fr-FR"/>
        </w:rPr>
        <w:t>’</w:t>
      </w:r>
      <w:r w:rsidRPr="0099742A">
        <w:rPr>
          <w:color w:val="000000"/>
          <w:lang w:val="fr-FR"/>
        </w:rPr>
        <w:t>autres organes</w:t>
      </w:r>
      <w:r w:rsidR="00AC2CCB" w:rsidRPr="0099742A">
        <w:rPr>
          <w:color w:val="000000"/>
          <w:lang w:val="fr-FR"/>
        </w:rPr>
        <w:t> ;</w:t>
      </w:r>
      <w:r w:rsidRPr="0099742A">
        <w:rPr>
          <w:color w:val="000000"/>
          <w:lang w:val="fr-FR"/>
        </w:rPr>
        <w:t xml:space="preserve"> et il a souligné que </w:t>
      </w:r>
      <w:r w:rsidRPr="0099742A">
        <w:rPr>
          <w:color w:val="000000"/>
          <w:lang w:val="fr-FR"/>
        </w:rPr>
        <w:lastRenderedPageBreak/>
        <w:t>l</w:t>
      </w:r>
      <w:r w:rsidR="007D6A42" w:rsidRPr="0099742A">
        <w:rPr>
          <w:color w:val="000000"/>
          <w:lang w:val="fr-FR"/>
        </w:rPr>
        <w:t>’</w:t>
      </w:r>
      <w:r w:rsidRPr="0099742A">
        <w:rPr>
          <w:color w:val="000000"/>
          <w:lang w:val="fr-FR"/>
        </w:rPr>
        <w:t>engagement</w:t>
      </w:r>
      <w:r w:rsidR="00AC2CCB" w:rsidRPr="0099742A">
        <w:rPr>
          <w:color w:val="000000"/>
          <w:lang w:val="fr-FR"/>
        </w:rPr>
        <w:t xml:space="preserve"> des </w:t>
      </w:r>
      <w:r w:rsidRPr="0099742A">
        <w:rPr>
          <w:color w:val="000000"/>
          <w:lang w:val="fr-FR"/>
        </w:rPr>
        <w:t>parties prenantes était essentiel à</w:t>
      </w:r>
      <w:r w:rsidR="00AC2CCB" w:rsidRPr="0099742A">
        <w:rPr>
          <w:color w:val="000000"/>
          <w:lang w:val="fr-FR"/>
        </w:rPr>
        <w:t xml:space="preserve"> la </w:t>
      </w:r>
      <w:r w:rsidRPr="0099742A">
        <w:rPr>
          <w:color w:val="000000"/>
          <w:lang w:val="fr-FR"/>
        </w:rPr>
        <w:t>réussite de</w:t>
      </w:r>
      <w:r w:rsidR="00AC2CCB" w:rsidRPr="0099742A">
        <w:rPr>
          <w:color w:val="000000"/>
          <w:lang w:val="fr-FR"/>
        </w:rPr>
        <w:t xml:space="preserve"> la </w:t>
      </w:r>
      <w:r w:rsidRPr="0099742A">
        <w:rPr>
          <w:color w:val="000000"/>
          <w:lang w:val="fr-FR"/>
        </w:rPr>
        <w:t>mise en œuvre du programme de</w:t>
      </w:r>
      <w:r w:rsidR="007D6A42" w:rsidRPr="0099742A">
        <w:rPr>
          <w:color w:val="000000"/>
          <w:lang w:val="fr-FR"/>
        </w:rPr>
        <w:t> </w:t>
      </w:r>
      <w:r w:rsidRPr="0099742A">
        <w:rPr>
          <w:color w:val="000000"/>
          <w:lang w:val="fr-FR"/>
        </w:rPr>
        <w:t>travail de</w:t>
      </w:r>
      <w:r w:rsidR="00AC2CCB" w:rsidRPr="0099742A">
        <w:rPr>
          <w:color w:val="000000"/>
          <w:lang w:val="fr-FR"/>
        </w:rPr>
        <w:t xml:space="preserve"> la </w:t>
      </w:r>
      <w:r w:rsidRPr="0099742A">
        <w:rPr>
          <w:color w:val="000000"/>
          <w:lang w:val="fr-FR"/>
        </w:rPr>
        <w:t xml:space="preserve">Plateforme. </w:t>
      </w:r>
    </w:p>
    <w:p w14:paraId="1FD5C9DA" w14:textId="2ABA728A" w:rsidR="00AE3854" w:rsidRPr="0099742A" w:rsidRDefault="00AE3854" w:rsidP="007D6A42">
      <w:pPr>
        <w:pStyle w:val="Normalnumber"/>
        <w:rPr>
          <w:lang w:val="fr-FR"/>
        </w:rPr>
      </w:pPr>
      <w:r w:rsidRPr="0099742A">
        <w:rPr>
          <w:color w:val="000000"/>
          <w:lang w:val="fr-FR"/>
        </w:rPr>
        <w:t>La Plénière a pris note</w:t>
      </w:r>
      <w:r w:rsidR="00AC2CCB" w:rsidRPr="0099742A">
        <w:rPr>
          <w:color w:val="000000"/>
          <w:lang w:val="fr-FR"/>
        </w:rPr>
        <w:t xml:space="preserve"> des </w:t>
      </w:r>
      <w:r w:rsidRPr="0099742A">
        <w:rPr>
          <w:color w:val="000000"/>
          <w:lang w:val="fr-FR"/>
        </w:rPr>
        <w:t>informations fournies et a accueilli avec satisfaction</w:t>
      </w:r>
      <w:r w:rsidR="00AC2CCB" w:rsidRPr="0099742A">
        <w:rPr>
          <w:color w:val="000000"/>
          <w:lang w:val="fr-FR"/>
        </w:rPr>
        <w:t xml:space="preserve"> le </w:t>
      </w:r>
      <w:r w:rsidRPr="0099742A">
        <w:rPr>
          <w:color w:val="000000"/>
          <w:lang w:val="fr-FR"/>
        </w:rPr>
        <w:t>travail</w:t>
      </w:r>
      <w:r w:rsidR="007D6A42" w:rsidRPr="0099742A">
        <w:rPr>
          <w:color w:val="000000"/>
          <w:lang w:val="fr-FR"/>
        </w:rPr>
        <w:t> </w:t>
      </w:r>
      <w:r w:rsidRPr="0099742A">
        <w:rPr>
          <w:color w:val="000000"/>
          <w:lang w:val="fr-FR"/>
        </w:rPr>
        <w:t>entrepris.</w:t>
      </w:r>
    </w:p>
    <w:p w14:paraId="67AD7B27" w14:textId="2A17D92E" w:rsidR="00AE3854" w:rsidRPr="0099742A" w:rsidRDefault="00AE3854" w:rsidP="007D6A42">
      <w:pPr>
        <w:pStyle w:val="Normalnumber"/>
        <w:rPr>
          <w:color w:val="000000"/>
          <w:lang w:val="fr-FR"/>
        </w:rPr>
      </w:pPr>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la </w:t>
      </w:r>
      <w:r w:rsidRPr="0099742A">
        <w:rPr>
          <w:color w:val="000000"/>
          <w:lang w:val="fr-FR"/>
        </w:rPr>
        <w:t>Plénière a adopté</w:t>
      </w:r>
      <w:r w:rsidR="00AC2CCB" w:rsidRPr="0099742A">
        <w:rPr>
          <w:color w:val="000000"/>
          <w:lang w:val="fr-FR"/>
        </w:rPr>
        <w:t xml:space="preserve"> la </w:t>
      </w:r>
      <w:r w:rsidRPr="0099742A">
        <w:rPr>
          <w:color w:val="000000"/>
          <w:lang w:val="fr-FR"/>
        </w:rPr>
        <w:t>décision</w:t>
      </w:r>
      <w:r w:rsidR="00B72EFA">
        <w:rPr>
          <w:color w:val="000000"/>
          <w:lang w:val="fr-FR"/>
        </w:rPr>
        <w:t> </w:t>
      </w:r>
      <w:r w:rsidRPr="0099742A">
        <w:rPr>
          <w:color w:val="000000"/>
          <w:lang w:val="fr-FR"/>
        </w:rPr>
        <w:t>IPBES-8/1 sur</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intergouvernementale scientifique et politique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services écosystémiques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sur</w:t>
      </w:r>
      <w:r w:rsidR="00AC2CCB" w:rsidRPr="0099742A">
        <w:rPr>
          <w:color w:val="000000"/>
          <w:lang w:val="fr-FR"/>
        </w:rPr>
        <w:t xml:space="preserve"> la </w:t>
      </w:r>
      <w:r w:rsidRPr="0099742A">
        <w:rPr>
          <w:color w:val="000000"/>
          <w:lang w:val="fr-FR"/>
        </w:rPr>
        <w:t>base du projet de décision figurant dans</w:t>
      </w:r>
      <w:r w:rsidR="00AC2CCB" w:rsidRPr="0099742A">
        <w:rPr>
          <w:color w:val="000000"/>
          <w:lang w:val="fr-FR"/>
        </w:rPr>
        <w:t xml:space="preserve"> le </w:t>
      </w:r>
      <w:r w:rsidRPr="0099742A">
        <w:rPr>
          <w:color w:val="000000"/>
          <w:lang w:val="fr-FR"/>
        </w:rPr>
        <w:t>document</w:t>
      </w:r>
      <w:r w:rsidR="00B72EFA">
        <w:rPr>
          <w:color w:val="000000"/>
          <w:lang w:val="fr-FR"/>
        </w:rPr>
        <w:t> </w:t>
      </w:r>
      <w:r w:rsidRPr="0099742A">
        <w:rPr>
          <w:color w:val="000000"/>
          <w:lang w:val="fr-FR"/>
        </w:rPr>
        <w:t>IPBES/8/L.2, qui cont</w:t>
      </w:r>
      <w:r w:rsidR="00076743">
        <w:rPr>
          <w:color w:val="000000"/>
          <w:lang w:val="fr-FR"/>
        </w:rPr>
        <w:t>enait</w:t>
      </w:r>
      <w:r w:rsidR="00AC2CCB" w:rsidRPr="0099742A">
        <w:rPr>
          <w:color w:val="000000"/>
          <w:lang w:val="fr-FR"/>
        </w:rPr>
        <w:t xml:space="preserve"> des </w:t>
      </w:r>
      <w:r w:rsidRPr="0099742A">
        <w:rPr>
          <w:color w:val="000000"/>
          <w:lang w:val="fr-FR"/>
        </w:rPr>
        <w:t>sections relatives au rapport de</w:t>
      </w:r>
      <w:r w:rsidR="00AC2CCB" w:rsidRPr="0099742A">
        <w:rPr>
          <w:color w:val="000000"/>
          <w:lang w:val="fr-FR"/>
        </w:rPr>
        <w:t xml:space="preserve"> la </w:t>
      </w:r>
      <w:r w:rsidRPr="0099742A">
        <w:rPr>
          <w:color w:val="000000"/>
          <w:lang w:val="fr-FR"/>
        </w:rPr>
        <w:t>Secrétaire exécutive.</w:t>
      </w:r>
      <w:r w:rsidR="00AC2CCB" w:rsidRPr="0099742A">
        <w:rPr>
          <w:color w:val="000000"/>
          <w:lang w:val="fr-FR"/>
        </w:rPr>
        <w:t xml:space="preserve"> </w:t>
      </w:r>
      <w:r w:rsidR="00717208">
        <w:rPr>
          <w:color w:val="000000"/>
          <w:lang w:val="fr-FR"/>
        </w:rPr>
        <w:t>Des</w:t>
      </w:r>
      <w:r w:rsidR="00AC2CCB" w:rsidRPr="0099742A">
        <w:rPr>
          <w:color w:val="000000"/>
          <w:lang w:val="fr-FR"/>
        </w:rPr>
        <w:t> </w:t>
      </w:r>
      <w:r w:rsidRPr="0099742A">
        <w:rPr>
          <w:color w:val="000000"/>
          <w:lang w:val="fr-FR"/>
        </w:rPr>
        <w:t>informations plus détaillées figurent dans</w:t>
      </w:r>
      <w:r w:rsidR="00AC2CCB" w:rsidRPr="0099742A">
        <w:rPr>
          <w:color w:val="000000"/>
          <w:lang w:val="fr-FR"/>
        </w:rPr>
        <w:t xml:space="preserve"> les </w:t>
      </w:r>
      <w:r w:rsidRPr="0099742A">
        <w:rPr>
          <w:color w:val="000000"/>
          <w:lang w:val="fr-FR"/>
        </w:rPr>
        <w:t>annexes au présent rapport.</w:t>
      </w:r>
    </w:p>
    <w:p w14:paraId="7B7E4AE6" w14:textId="29559921" w:rsidR="00AE3854" w:rsidRPr="0099742A" w:rsidRDefault="00AE3854" w:rsidP="00BE3813">
      <w:pPr>
        <w:pStyle w:val="CH1"/>
        <w:rPr>
          <w:lang w:val="fr-FR"/>
        </w:rPr>
      </w:pPr>
      <w:r w:rsidRPr="0099742A">
        <w:rPr>
          <w:lang w:val="fr-FR"/>
        </w:rPr>
        <w:tab/>
        <w:t>VI.</w:t>
      </w:r>
      <w:r w:rsidRPr="0099742A">
        <w:rPr>
          <w:lang w:val="fr-FR"/>
        </w:rPr>
        <w:tab/>
        <w:t>Dispositifs financiers et budgétaires pour</w:t>
      </w:r>
      <w:r w:rsidR="00AC2CCB" w:rsidRPr="0099742A">
        <w:rPr>
          <w:lang w:val="fr-FR"/>
        </w:rPr>
        <w:t xml:space="preserve"> la </w:t>
      </w:r>
      <w:r w:rsidRPr="0099742A">
        <w:rPr>
          <w:lang w:val="fr-FR"/>
        </w:rPr>
        <w:t>Plateforme</w:t>
      </w:r>
    </w:p>
    <w:p w14:paraId="370C4E72" w14:textId="20BEC4F0" w:rsidR="00AE3854" w:rsidRPr="0099742A" w:rsidRDefault="00AE3854" w:rsidP="007D6A42">
      <w:pPr>
        <w:pStyle w:val="Normalnumber"/>
        <w:rPr>
          <w:lang w:val="fr-FR"/>
        </w:rPr>
      </w:pPr>
      <w:r w:rsidRPr="0099742A">
        <w:rPr>
          <w:color w:val="000000"/>
          <w:lang w:val="fr-FR"/>
        </w:rPr>
        <w:t>La Secrétaire exécutive a donné</w:t>
      </w:r>
      <w:r w:rsidR="00AC2CCB" w:rsidRPr="0099742A">
        <w:rPr>
          <w:color w:val="000000"/>
          <w:lang w:val="fr-FR"/>
        </w:rPr>
        <w:t xml:space="preserve"> un </w:t>
      </w:r>
      <w:r w:rsidRPr="0099742A">
        <w:rPr>
          <w:color w:val="000000"/>
          <w:lang w:val="fr-FR"/>
        </w:rPr>
        <w:t>aperçu</w:t>
      </w:r>
      <w:r w:rsidR="00AC2CCB" w:rsidRPr="0099742A">
        <w:rPr>
          <w:color w:val="000000"/>
          <w:lang w:val="fr-FR"/>
        </w:rPr>
        <w:t xml:space="preserve"> des </w:t>
      </w:r>
      <w:r w:rsidRPr="0099742A">
        <w:rPr>
          <w:color w:val="000000"/>
          <w:lang w:val="fr-FR"/>
        </w:rPr>
        <w:t>dispositifs financiers et budgétaires de</w:t>
      </w:r>
      <w:r w:rsidR="00AC2CCB" w:rsidRPr="0099742A">
        <w:rPr>
          <w:color w:val="000000"/>
          <w:lang w:val="fr-FR"/>
        </w:rPr>
        <w:t xml:space="preserve"> la </w:t>
      </w:r>
      <w:r w:rsidRPr="0099742A">
        <w:rPr>
          <w:color w:val="000000"/>
          <w:lang w:val="fr-FR"/>
        </w:rPr>
        <w:t>Plateforme, tels qu</w:t>
      </w:r>
      <w:r w:rsidR="007D6A42" w:rsidRPr="0099742A">
        <w:rPr>
          <w:color w:val="000000"/>
          <w:lang w:val="fr-FR"/>
        </w:rPr>
        <w:t>’</w:t>
      </w:r>
      <w:r w:rsidRPr="0099742A">
        <w:rPr>
          <w:color w:val="000000"/>
          <w:lang w:val="fr-FR"/>
        </w:rPr>
        <w:t>ils figurent dans</w:t>
      </w:r>
      <w:r w:rsidR="00AC2CCB" w:rsidRPr="0099742A">
        <w:rPr>
          <w:color w:val="000000"/>
          <w:lang w:val="fr-FR"/>
        </w:rPr>
        <w:t xml:space="preserve"> une </w:t>
      </w:r>
      <w:r w:rsidRPr="0099742A">
        <w:rPr>
          <w:color w:val="000000"/>
          <w:lang w:val="fr-FR"/>
        </w:rPr>
        <w:t>note du secrétariat sur</w:t>
      </w:r>
      <w:r w:rsidR="00AC2CCB" w:rsidRPr="0099742A">
        <w:rPr>
          <w:color w:val="000000"/>
          <w:lang w:val="fr-FR"/>
        </w:rPr>
        <w:t xml:space="preserve"> la </w:t>
      </w:r>
      <w:r w:rsidRPr="0099742A">
        <w:rPr>
          <w:color w:val="000000"/>
          <w:lang w:val="fr-FR"/>
        </w:rPr>
        <w:t>question (IPBES/8/5) et dans</w:t>
      </w:r>
      <w:r w:rsidR="00AC2CCB" w:rsidRPr="0099742A">
        <w:rPr>
          <w:color w:val="000000"/>
          <w:lang w:val="fr-FR"/>
        </w:rPr>
        <w:t xml:space="preserve"> un </w:t>
      </w:r>
      <w:r w:rsidRPr="0099742A">
        <w:rPr>
          <w:color w:val="000000"/>
          <w:lang w:val="fr-FR"/>
        </w:rPr>
        <w:t>document d</w:t>
      </w:r>
      <w:r w:rsidR="007D6A42" w:rsidRPr="0099742A">
        <w:rPr>
          <w:color w:val="000000"/>
          <w:lang w:val="fr-FR"/>
        </w:rPr>
        <w:t>’</w:t>
      </w:r>
      <w:r w:rsidRPr="0099742A">
        <w:rPr>
          <w:color w:val="000000"/>
          <w:lang w:val="fr-FR"/>
        </w:rPr>
        <w:t>information sur</w:t>
      </w:r>
      <w:r w:rsidR="00AC2CCB" w:rsidRPr="0099742A">
        <w:rPr>
          <w:color w:val="000000"/>
          <w:lang w:val="fr-FR"/>
        </w:rPr>
        <w:t xml:space="preserve"> le </w:t>
      </w:r>
      <w:r w:rsidRPr="0099742A">
        <w:rPr>
          <w:color w:val="000000"/>
          <w:lang w:val="fr-FR"/>
        </w:rPr>
        <w:t>coût détaillé de</w:t>
      </w:r>
      <w:r w:rsidR="00AC2CCB" w:rsidRPr="0099742A">
        <w:rPr>
          <w:color w:val="000000"/>
          <w:lang w:val="fr-FR"/>
        </w:rPr>
        <w:t xml:space="preserve"> la </w:t>
      </w:r>
      <w:r w:rsidRPr="0099742A">
        <w:rPr>
          <w:color w:val="000000"/>
          <w:lang w:val="fr-FR"/>
        </w:rPr>
        <w:t xml:space="preserve">mise en œuvre du programme de travail (IPBES/8/INF/24). </w:t>
      </w:r>
    </w:p>
    <w:p w14:paraId="6E2A2CAD" w14:textId="1AF5D0E0" w:rsidR="00AE3854" w:rsidRPr="0099742A" w:rsidRDefault="00AE3854" w:rsidP="007D6A42">
      <w:pPr>
        <w:pStyle w:val="Normalnumber"/>
        <w:rPr>
          <w:lang w:val="fr-FR"/>
        </w:rPr>
      </w:pPr>
      <w:r w:rsidRPr="0099742A">
        <w:rPr>
          <w:color w:val="000000"/>
          <w:lang w:val="fr-FR"/>
        </w:rPr>
        <w:t>La Présidente a remercié</w:t>
      </w:r>
      <w:r w:rsidR="00AC2CCB" w:rsidRPr="0099742A">
        <w:rPr>
          <w:color w:val="000000"/>
          <w:lang w:val="fr-FR"/>
        </w:rPr>
        <w:t xml:space="preserve"> les </w:t>
      </w:r>
      <w:r w:rsidRPr="0099742A">
        <w:rPr>
          <w:color w:val="000000"/>
          <w:lang w:val="fr-FR"/>
        </w:rPr>
        <w:t>pays et</w:t>
      </w:r>
      <w:r w:rsidR="00AC2CCB" w:rsidRPr="0099742A">
        <w:rPr>
          <w:color w:val="000000"/>
          <w:lang w:val="fr-FR"/>
        </w:rPr>
        <w:t xml:space="preserve"> les </w:t>
      </w:r>
      <w:r w:rsidRPr="0099742A">
        <w:rPr>
          <w:color w:val="000000"/>
          <w:lang w:val="fr-FR"/>
        </w:rPr>
        <w:t xml:space="preserve">donateurs du secteur privé qui </w:t>
      </w:r>
      <w:r w:rsidR="00076743">
        <w:rPr>
          <w:color w:val="000000"/>
          <w:lang w:val="fr-FR"/>
        </w:rPr>
        <w:t>avaie</w:t>
      </w:r>
      <w:r w:rsidRPr="0099742A">
        <w:rPr>
          <w:color w:val="000000"/>
          <w:lang w:val="fr-FR"/>
        </w:rPr>
        <w:t>nt contribué au fonds d</w:t>
      </w:r>
      <w:r w:rsidR="007D6A42" w:rsidRPr="0099742A">
        <w:rPr>
          <w:color w:val="000000"/>
          <w:lang w:val="fr-FR"/>
        </w:rPr>
        <w:t>’</w:t>
      </w:r>
      <w:r w:rsidRPr="0099742A">
        <w:rPr>
          <w:color w:val="000000"/>
          <w:lang w:val="fr-FR"/>
        </w:rPr>
        <w:t>affectation spéciale et fourni</w:t>
      </w:r>
      <w:r w:rsidR="00AC2CCB" w:rsidRPr="0099742A">
        <w:rPr>
          <w:color w:val="000000"/>
          <w:lang w:val="fr-FR"/>
        </w:rPr>
        <w:t xml:space="preserve"> un </w:t>
      </w:r>
      <w:r w:rsidRPr="0099742A">
        <w:rPr>
          <w:color w:val="000000"/>
          <w:lang w:val="fr-FR"/>
        </w:rPr>
        <w:t>appui en nature ou autre à</w:t>
      </w:r>
      <w:r w:rsidR="00AC2CCB" w:rsidRPr="0099742A">
        <w:rPr>
          <w:color w:val="000000"/>
          <w:lang w:val="fr-FR"/>
        </w:rPr>
        <w:t xml:space="preserve"> la </w:t>
      </w:r>
      <w:r w:rsidRPr="0099742A">
        <w:rPr>
          <w:color w:val="000000"/>
          <w:lang w:val="fr-FR"/>
        </w:rPr>
        <w:t>Plateforme, ainsi que</w:t>
      </w:r>
      <w:r w:rsidR="00AC2CCB" w:rsidRPr="0099742A">
        <w:rPr>
          <w:color w:val="000000"/>
          <w:lang w:val="fr-FR"/>
        </w:rPr>
        <w:t xml:space="preserve"> les </w:t>
      </w:r>
      <w:r w:rsidRPr="0099742A">
        <w:rPr>
          <w:color w:val="000000"/>
          <w:lang w:val="fr-FR"/>
        </w:rPr>
        <w:t xml:space="preserve">nombreux experts du monde entier qui </w:t>
      </w:r>
      <w:r w:rsidR="00076743">
        <w:rPr>
          <w:color w:val="000000"/>
          <w:lang w:val="fr-FR"/>
        </w:rPr>
        <w:t>avaie</w:t>
      </w:r>
      <w:r w:rsidRPr="0099742A">
        <w:rPr>
          <w:color w:val="000000"/>
          <w:lang w:val="fr-FR"/>
        </w:rPr>
        <w:t>nt consacré leur temps, gratuitement,</w:t>
      </w:r>
      <w:r w:rsidR="00AC2CCB" w:rsidRPr="0099742A">
        <w:rPr>
          <w:color w:val="000000"/>
          <w:lang w:val="fr-FR"/>
        </w:rPr>
        <w:t xml:space="preserve"> aux </w:t>
      </w:r>
      <w:r w:rsidRPr="0099742A">
        <w:rPr>
          <w:color w:val="000000"/>
          <w:lang w:val="fr-FR"/>
        </w:rPr>
        <w:t>travaux de</w:t>
      </w:r>
      <w:r w:rsidR="00AC2CCB" w:rsidRPr="0099742A">
        <w:rPr>
          <w:color w:val="000000"/>
          <w:lang w:val="fr-FR"/>
        </w:rPr>
        <w:t xml:space="preserve"> la </w:t>
      </w:r>
      <w:r w:rsidRPr="0099742A">
        <w:rPr>
          <w:color w:val="000000"/>
          <w:lang w:val="fr-FR"/>
        </w:rPr>
        <w:t>Plateforme. Notant</w:t>
      </w:r>
      <w:r w:rsidR="00AC2CCB" w:rsidRPr="0099742A">
        <w:rPr>
          <w:color w:val="000000"/>
          <w:lang w:val="fr-FR"/>
        </w:rPr>
        <w:t xml:space="preserve"> le </w:t>
      </w:r>
      <w:r w:rsidRPr="0099742A">
        <w:rPr>
          <w:color w:val="000000"/>
          <w:lang w:val="fr-FR"/>
        </w:rPr>
        <w:t>besoin urgent de financement pour 2021 et</w:t>
      </w:r>
      <w:r w:rsidR="00AC2CCB" w:rsidRPr="0099742A">
        <w:rPr>
          <w:color w:val="000000"/>
          <w:lang w:val="fr-FR"/>
        </w:rPr>
        <w:t xml:space="preserve"> les </w:t>
      </w:r>
      <w:r w:rsidRPr="0099742A">
        <w:rPr>
          <w:color w:val="000000"/>
          <w:lang w:val="fr-FR"/>
        </w:rPr>
        <w:t>années suivantes, elle a invité à</w:t>
      </w:r>
      <w:r w:rsidR="00AC2CCB" w:rsidRPr="0099742A">
        <w:rPr>
          <w:color w:val="000000"/>
          <w:lang w:val="fr-FR"/>
        </w:rPr>
        <w:t xml:space="preserve"> des </w:t>
      </w:r>
      <w:r w:rsidRPr="0099742A">
        <w:rPr>
          <w:color w:val="000000"/>
          <w:lang w:val="fr-FR"/>
        </w:rPr>
        <w:t>annonces de contributions supplémentaires au fonds d</w:t>
      </w:r>
      <w:r w:rsidR="007D6A42" w:rsidRPr="0099742A">
        <w:rPr>
          <w:color w:val="000000"/>
          <w:lang w:val="fr-FR"/>
        </w:rPr>
        <w:t>’</w:t>
      </w:r>
      <w:r w:rsidRPr="0099742A">
        <w:rPr>
          <w:color w:val="000000"/>
          <w:lang w:val="fr-FR"/>
        </w:rPr>
        <w:t xml:space="preserve">affectation spéciale. </w:t>
      </w:r>
    </w:p>
    <w:p w14:paraId="6300CAB4" w14:textId="61AEFF6C" w:rsidR="00AE3854" w:rsidRPr="0099742A" w:rsidRDefault="00AE3854" w:rsidP="007D6A42">
      <w:pPr>
        <w:pStyle w:val="Normalnumber"/>
        <w:rPr>
          <w:lang w:val="fr-FR"/>
        </w:rPr>
      </w:pPr>
      <w:r w:rsidRPr="0099742A">
        <w:rPr>
          <w:color w:val="000000"/>
          <w:lang w:val="fr-FR"/>
        </w:rPr>
        <w:t>Les représentants ont salué</w:t>
      </w:r>
      <w:r w:rsidR="00AC2CCB" w:rsidRPr="0099742A">
        <w:rPr>
          <w:color w:val="000000"/>
          <w:lang w:val="fr-FR"/>
        </w:rPr>
        <w:t xml:space="preserve"> le </w:t>
      </w:r>
      <w:r w:rsidRPr="0099742A">
        <w:rPr>
          <w:color w:val="000000"/>
          <w:lang w:val="fr-FR"/>
        </w:rPr>
        <w:t>travail accompli par</w:t>
      </w:r>
      <w:r w:rsidR="00AC2CCB" w:rsidRPr="0099742A">
        <w:rPr>
          <w:color w:val="000000"/>
          <w:lang w:val="fr-FR"/>
        </w:rPr>
        <w:t xml:space="preserve"> la </w:t>
      </w:r>
      <w:r w:rsidRPr="0099742A">
        <w:rPr>
          <w:color w:val="000000"/>
          <w:lang w:val="fr-FR"/>
        </w:rPr>
        <w:t>Plateforme dans</w:t>
      </w:r>
      <w:r w:rsidR="00AC2CCB" w:rsidRPr="0099742A">
        <w:rPr>
          <w:color w:val="000000"/>
          <w:lang w:val="fr-FR"/>
        </w:rPr>
        <w:t xml:space="preserve"> les </w:t>
      </w:r>
      <w:r w:rsidRPr="0099742A">
        <w:rPr>
          <w:color w:val="000000"/>
          <w:lang w:val="fr-FR"/>
        </w:rPr>
        <w:t>circonstances difficiles entourant</w:t>
      </w:r>
      <w:r w:rsidR="00AC2CCB" w:rsidRPr="0099742A">
        <w:rPr>
          <w:color w:val="000000"/>
          <w:lang w:val="fr-FR"/>
        </w:rPr>
        <w:t xml:space="preserve"> la </w:t>
      </w:r>
      <w:r w:rsidRPr="0099742A">
        <w:rPr>
          <w:color w:val="000000"/>
          <w:lang w:val="fr-FR"/>
        </w:rPr>
        <w:t>pandémie, tout en notant</w:t>
      </w:r>
      <w:r w:rsidR="00AC2CCB" w:rsidRPr="0099742A">
        <w:rPr>
          <w:color w:val="000000"/>
          <w:lang w:val="fr-FR"/>
        </w:rPr>
        <w:t xml:space="preserve"> les </w:t>
      </w:r>
      <w:r w:rsidRPr="0099742A">
        <w:rPr>
          <w:color w:val="000000"/>
          <w:lang w:val="fr-FR"/>
        </w:rPr>
        <w:t>économies résultant du passage au travail en ligne. Plusieurs ont demandé</w:t>
      </w:r>
      <w:r w:rsidR="00AC2CCB" w:rsidRPr="0099742A">
        <w:rPr>
          <w:color w:val="000000"/>
          <w:lang w:val="fr-FR"/>
        </w:rPr>
        <w:t xml:space="preserve"> des </w:t>
      </w:r>
      <w:r w:rsidRPr="0099742A">
        <w:rPr>
          <w:color w:val="000000"/>
          <w:lang w:val="fr-FR"/>
        </w:rPr>
        <w:t>informations supplémentaires sur</w:t>
      </w:r>
      <w:r w:rsidR="00AC2CCB" w:rsidRPr="0099742A">
        <w:rPr>
          <w:color w:val="000000"/>
          <w:lang w:val="fr-FR"/>
        </w:rPr>
        <w:t xml:space="preserve"> les </w:t>
      </w:r>
      <w:r w:rsidRPr="0099742A">
        <w:rPr>
          <w:color w:val="000000"/>
          <w:lang w:val="fr-FR"/>
        </w:rPr>
        <w:t>économies réalisées en 2020 et prévues pour 2021 en raison de</w:t>
      </w:r>
      <w:r w:rsidR="00AC2CCB" w:rsidRPr="0099742A">
        <w:rPr>
          <w:color w:val="000000"/>
          <w:lang w:val="fr-FR"/>
        </w:rPr>
        <w:t xml:space="preserve"> la </w:t>
      </w:r>
      <w:r w:rsidRPr="0099742A">
        <w:rPr>
          <w:color w:val="000000"/>
          <w:lang w:val="fr-FR"/>
        </w:rPr>
        <w:t>pandémie. Plusieurs ont demandé au secrétariat d</w:t>
      </w:r>
      <w:r w:rsidR="007D6A42" w:rsidRPr="0099742A">
        <w:rPr>
          <w:color w:val="000000"/>
          <w:lang w:val="fr-FR"/>
        </w:rPr>
        <w:t>’</w:t>
      </w:r>
      <w:r w:rsidRPr="0099742A">
        <w:rPr>
          <w:color w:val="000000"/>
          <w:lang w:val="fr-FR"/>
        </w:rPr>
        <w:t>évaluer</w:t>
      </w:r>
      <w:r w:rsidR="00AC2CCB" w:rsidRPr="0099742A">
        <w:rPr>
          <w:color w:val="000000"/>
          <w:lang w:val="fr-FR"/>
        </w:rPr>
        <w:t xml:space="preserve"> les </w:t>
      </w:r>
      <w:r w:rsidRPr="0099742A">
        <w:rPr>
          <w:color w:val="000000"/>
          <w:lang w:val="fr-FR"/>
        </w:rPr>
        <w:t>enseignements tirés de l</w:t>
      </w:r>
      <w:r w:rsidR="007D6A42" w:rsidRPr="0099742A">
        <w:rPr>
          <w:color w:val="000000"/>
          <w:lang w:val="fr-FR"/>
        </w:rPr>
        <w:t>’</w:t>
      </w:r>
      <w:r w:rsidRPr="0099742A">
        <w:rPr>
          <w:color w:val="000000"/>
          <w:lang w:val="fr-FR"/>
        </w:rPr>
        <w:t>expérience</w:t>
      </w:r>
      <w:r w:rsidR="00AC2CCB" w:rsidRPr="0099742A">
        <w:rPr>
          <w:color w:val="000000"/>
          <w:lang w:val="fr-FR"/>
        </w:rPr>
        <w:t xml:space="preserve"> des </w:t>
      </w:r>
      <w:r w:rsidRPr="0099742A">
        <w:rPr>
          <w:color w:val="000000"/>
          <w:lang w:val="fr-FR"/>
        </w:rPr>
        <w:t>réunions virtuelles, en particulier à</w:t>
      </w:r>
      <w:r w:rsidR="00AC2CCB" w:rsidRPr="0099742A">
        <w:rPr>
          <w:color w:val="000000"/>
          <w:lang w:val="fr-FR"/>
        </w:rPr>
        <w:t xml:space="preserve"> la </w:t>
      </w:r>
      <w:r w:rsidRPr="0099742A">
        <w:rPr>
          <w:color w:val="000000"/>
          <w:lang w:val="fr-FR"/>
        </w:rPr>
        <w:t>lumière</w:t>
      </w:r>
      <w:r w:rsidR="00AC2CCB" w:rsidRPr="0099742A">
        <w:rPr>
          <w:color w:val="000000"/>
          <w:lang w:val="fr-FR"/>
        </w:rPr>
        <w:t xml:space="preserve"> des </w:t>
      </w:r>
      <w:r w:rsidRPr="0099742A">
        <w:rPr>
          <w:color w:val="000000"/>
          <w:lang w:val="fr-FR"/>
        </w:rPr>
        <w:t>défis de financement qui se profil</w:t>
      </w:r>
      <w:r w:rsidR="00C400D1">
        <w:rPr>
          <w:color w:val="000000"/>
          <w:lang w:val="fr-FR"/>
        </w:rPr>
        <w:t>ai</w:t>
      </w:r>
      <w:r w:rsidRPr="0099742A">
        <w:rPr>
          <w:color w:val="000000"/>
          <w:lang w:val="fr-FR"/>
        </w:rPr>
        <w:t>ent à l</w:t>
      </w:r>
      <w:r w:rsidR="007D6A42" w:rsidRPr="0099742A">
        <w:rPr>
          <w:color w:val="000000"/>
          <w:lang w:val="fr-FR"/>
        </w:rPr>
        <w:t>’</w:t>
      </w:r>
      <w:r w:rsidRPr="0099742A">
        <w:rPr>
          <w:color w:val="000000"/>
          <w:lang w:val="fr-FR"/>
        </w:rPr>
        <w:t>horizon, tout en reconnaissant</w:t>
      </w:r>
      <w:r w:rsidR="00AC2CCB" w:rsidRPr="0099742A">
        <w:rPr>
          <w:color w:val="000000"/>
          <w:lang w:val="fr-FR"/>
        </w:rPr>
        <w:t xml:space="preserve"> la </w:t>
      </w:r>
      <w:r w:rsidRPr="0099742A">
        <w:rPr>
          <w:color w:val="000000"/>
          <w:lang w:val="fr-FR"/>
        </w:rPr>
        <w:t>valeur</w:t>
      </w:r>
      <w:r w:rsidR="00AC2CCB" w:rsidRPr="0099742A">
        <w:rPr>
          <w:color w:val="000000"/>
          <w:lang w:val="fr-FR"/>
        </w:rPr>
        <w:t xml:space="preserve"> des </w:t>
      </w:r>
      <w:r w:rsidRPr="0099742A">
        <w:rPr>
          <w:color w:val="000000"/>
          <w:lang w:val="fr-FR"/>
        </w:rPr>
        <w:t>réunions en présentiel et</w:t>
      </w:r>
      <w:r w:rsidR="00AC2CCB" w:rsidRPr="0099742A">
        <w:rPr>
          <w:color w:val="000000"/>
          <w:lang w:val="fr-FR"/>
        </w:rPr>
        <w:t xml:space="preserve"> la </w:t>
      </w:r>
      <w:r w:rsidRPr="0099742A">
        <w:rPr>
          <w:color w:val="000000"/>
          <w:lang w:val="fr-FR"/>
        </w:rPr>
        <w:t>nécessité d</w:t>
      </w:r>
      <w:r w:rsidR="007D6A42" w:rsidRPr="0099742A">
        <w:rPr>
          <w:color w:val="000000"/>
          <w:lang w:val="fr-FR"/>
        </w:rPr>
        <w:t>’</w:t>
      </w:r>
      <w:r w:rsidRPr="0099742A">
        <w:rPr>
          <w:color w:val="000000"/>
          <w:lang w:val="fr-FR"/>
        </w:rPr>
        <w:t>une approche équilibrée</w:t>
      </w:r>
      <w:r w:rsidR="00AC2CCB" w:rsidRPr="0099742A">
        <w:rPr>
          <w:color w:val="000000"/>
          <w:lang w:val="fr-FR"/>
        </w:rPr>
        <w:t xml:space="preserve"> des </w:t>
      </w:r>
      <w:r w:rsidRPr="0099742A">
        <w:rPr>
          <w:color w:val="000000"/>
          <w:lang w:val="fr-FR"/>
        </w:rPr>
        <w:t>modalités de réunion.</w:t>
      </w:r>
      <w:r w:rsidR="00AC2CCB" w:rsidRPr="0099742A">
        <w:rPr>
          <w:color w:val="000000"/>
          <w:lang w:val="fr-FR"/>
        </w:rPr>
        <w:t xml:space="preserve"> </w:t>
      </w:r>
      <w:r w:rsidR="00B72EFA">
        <w:rPr>
          <w:color w:val="000000"/>
          <w:lang w:val="fr-FR"/>
        </w:rPr>
        <w:t>U</w:t>
      </w:r>
      <w:r w:rsidR="00AC2CCB" w:rsidRPr="0099742A">
        <w:rPr>
          <w:color w:val="000000"/>
          <w:lang w:val="fr-FR"/>
        </w:rPr>
        <w:t>ne </w:t>
      </w:r>
      <w:r w:rsidRPr="0099742A">
        <w:rPr>
          <w:color w:val="000000"/>
          <w:lang w:val="fr-FR"/>
        </w:rPr>
        <w:t>représentante a présenté</w:t>
      </w:r>
      <w:r w:rsidR="00AC2CCB" w:rsidRPr="0099742A">
        <w:rPr>
          <w:color w:val="000000"/>
          <w:lang w:val="fr-FR"/>
        </w:rPr>
        <w:t xml:space="preserve"> une </w:t>
      </w:r>
      <w:r w:rsidRPr="0099742A">
        <w:rPr>
          <w:color w:val="000000"/>
          <w:lang w:val="fr-FR"/>
        </w:rPr>
        <w:t>proposition de texte sur</w:t>
      </w:r>
      <w:r w:rsidR="00AC2CCB" w:rsidRPr="0099742A">
        <w:rPr>
          <w:color w:val="000000"/>
          <w:lang w:val="fr-FR"/>
        </w:rPr>
        <w:t xml:space="preserve"> la </w:t>
      </w:r>
      <w:r w:rsidRPr="0099742A">
        <w:rPr>
          <w:color w:val="000000"/>
          <w:lang w:val="fr-FR"/>
        </w:rPr>
        <w:t>question à inclure dans</w:t>
      </w:r>
      <w:r w:rsidR="00AC2CCB" w:rsidRPr="0099742A">
        <w:rPr>
          <w:color w:val="000000"/>
          <w:lang w:val="fr-FR"/>
        </w:rPr>
        <w:t xml:space="preserve"> le </w:t>
      </w:r>
      <w:r w:rsidRPr="0099742A">
        <w:rPr>
          <w:color w:val="000000"/>
          <w:lang w:val="fr-FR"/>
        </w:rPr>
        <w:t>projet de décision.</w:t>
      </w:r>
      <w:r w:rsidR="00AC2CCB" w:rsidRPr="0099742A">
        <w:rPr>
          <w:color w:val="000000"/>
          <w:lang w:val="fr-FR"/>
        </w:rPr>
        <w:t xml:space="preserve"> </w:t>
      </w:r>
      <w:r w:rsidR="00C400D1">
        <w:rPr>
          <w:color w:val="000000"/>
          <w:lang w:val="fr-FR"/>
        </w:rPr>
        <w:t>U</w:t>
      </w:r>
      <w:r w:rsidR="00AC2CCB" w:rsidRPr="0099742A">
        <w:rPr>
          <w:color w:val="000000"/>
          <w:lang w:val="fr-FR"/>
        </w:rPr>
        <w:t>n </w:t>
      </w:r>
      <w:r w:rsidRPr="0099742A">
        <w:rPr>
          <w:color w:val="000000"/>
          <w:lang w:val="fr-FR"/>
        </w:rPr>
        <w:t>autre a suggéré d</w:t>
      </w:r>
      <w:r w:rsidR="007D6A42" w:rsidRPr="0099742A">
        <w:rPr>
          <w:color w:val="000000"/>
          <w:lang w:val="fr-FR"/>
        </w:rPr>
        <w:t>’</w:t>
      </w:r>
      <w:r w:rsidRPr="0099742A">
        <w:rPr>
          <w:color w:val="000000"/>
          <w:lang w:val="fr-FR"/>
        </w:rPr>
        <w:t>envisager d</w:t>
      </w:r>
      <w:r w:rsidR="007D6A42" w:rsidRPr="0099742A">
        <w:rPr>
          <w:color w:val="000000"/>
          <w:lang w:val="fr-FR"/>
        </w:rPr>
        <w:t>’</w:t>
      </w:r>
      <w:r w:rsidRPr="0099742A">
        <w:rPr>
          <w:color w:val="000000"/>
          <w:lang w:val="fr-FR"/>
        </w:rPr>
        <w:t>autres mesures d</w:t>
      </w:r>
      <w:r w:rsidR="007D6A42" w:rsidRPr="0099742A">
        <w:rPr>
          <w:color w:val="000000"/>
          <w:lang w:val="fr-FR"/>
        </w:rPr>
        <w:t>’</w:t>
      </w:r>
      <w:r w:rsidRPr="0099742A">
        <w:rPr>
          <w:color w:val="000000"/>
          <w:lang w:val="fr-FR"/>
        </w:rPr>
        <w:t>économie, comme</w:t>
      </w:r>
      <w:r w:rsidR="00AC2CCB" w:rsidRPr="0099742A">
        <w:rPr>
          <w:color w:val="000000"/>
          <w:lang w:val="fr-FR"/>
        </w:rPr>
        <w:t xml:space="preserve"> le </w:t>
      </w:r>
      <w:r w:rsidRPr="0099742A">
        <w:rPr>
          <w:color w:val="000000"/>
          <w:lang w:val="fr-FR"/>
        </w:rPr>
        <w:t>report du lancement</w:t>
      </w:r>
      <w:r w:rsidR="00AC2CCB" w:rsidRPr="0099742A">
        <w:rPr>
          <w:color w:val="000000"/>
          <w:lang w:val="fr-FR"/>
        </w:rPr>
        <w:t xml:space="preserve"> des </w:t>
      </w:r>
      <w:r w:rsidRPr="0099742A">
        <w:rPr>
          <w:color w:val="000000"/>
          <w:lang w:val="fr-FR"/>
        </w:rPr>
        <w:t>évaluations</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des </w:t>
      </w:r>
      <w:r w:rsidRPr="0099742A">
        <w:rPr>
          <w:color w:val="000000"/>
          <w:lang w:val="fr-FR"/>
        </w:rPr>
        <w:t>changements transformateurs.</w:t>
      </w:r>
      <w:r w:rsidR="00AC2CCB" w:rsidRPr="0099742A">
        <w:rPr>
          <w:color w:val="000000"/>
          <w:lang w:val="fr-FR"/>
        </w:rPr>
        <w:t xml:space="preserve"> </w:t>
      </w:r>
      <w:r w:rsidR="00B72EFA">
        <w:rPr>
          <w:color w:val="000000"/>
          <w:lang w:val="fr-FR"/>
        </w:rPr>
        <w:t>U</w:t>
      </w:r>
      <w:r w:rsidR="00AC2CCB" w:rsidRPr="0099742A">
        <w:rPr>
          <w:color w:val="000000"/>
          <w:lang w:val="fr-FR"/>
        </w:rPr>
        <w:t>ne </w:t>
      </w:r>
      <w:r w:rsidRPr="0099742A">
        <w:rPr>
          <w:color w:val="000000"/>
          <w:lang w:val="fr-FR"/>
        </w:rPr>
        <w:t>autre a déclaré que</w:t>
      </w:r>
      <w:r w:rsidR="00AC2CCB" w:rsidRPr="0099742A">
        <w:rPr>
          <w:color w:val="000000"/>
          <w:lang w:val="fr-FR"/>
        </w:rPr>
        <w:t xml:space="preserve"> </w:t>
      </w:r>
      <w:r w:rsidR="00B72EFA">
        <w:rPr>
          <w:color w:val="000000"/>
          <w:lang w:val="fr-FR"/>
        </w:rPr>
        <w:t>c</w:t>
      </w:r>
      <w:r w:rsidR="00AC2CCB" w:rsidRPr="0099742A">
        <w:rPr>
          <w:color w:val="000000"/>
          <w:lang w:val="fr-FR"/>
        </w:rPr>
        <w:t>es </w:t>
      </w:r>
      <w:r w:rsidRPr="0099742A">
        <w:rPr>
          <w:color w:val="000000"/>
          <w:lang w:val="fr-FR"/>
        </w:rPr>
        <w:t>évaluations ne devraient pas être reportées, car elles étaient déjà bien avancées, mais que</w:t>
      </w:r>
      <w:r w:rsidR="00AC2CCB" w:rsidRPr="0099742A">
        <w:rPr>
          <w:color w:val="000000"/>
          <w:lang w:val="fr-FR"/>
        </w:rPr>
        <w:t xml:space="preserve"> le </w:t>
      </w:r>
      <w:r w:rsidRPr="0099742A">
        <w:rPr>
          <w:color w:val="000000"/>
          <w:lang w:val="fr-FR"/>
        </w:rPr>
        <w:t>report</w:t>
      </w:r>
      <w:r w:rsidR="00AC2CCB" w:rsidRPr="0099742A">
        <w:rPr>
          <w:color w:val="000000"/>
          <w:lang w:val="fr-FR"/>
        </w:rPr>
        <w:t xml:space="preserve"> des </w:t>
      </w:r>
      <w:r w:rsidRPr="0099742A">
        <w:rPr>
          <w:color w:val="000000"/>
          <w:lang w:val="fr-FR"/>
        </w:rPr>
        <w:t>évaluations futures pourrait être</w:t>
      </w:r>
      <w:r w:rsidR="00AC2CCB" w:rsidRPr="0099742A">
        <w:rPr>
          <w:color w:val="000000"/>
          <w:lang w:val="fr-FR"/>
        </w:rPr>
        <w:t xml:space="preserve"> une </w:t>
      </w:r>
      <w:r w:rsidRPr="0099742A">
        <w:rPr>
          <w:color w:val="000000"/>
          <w:lang w:val="fr-FR"/>
        </w:rPr>
        <w:t>option, reconnaissant que cela soulagerait</w:t>
      </w:r>
      <w:r w:rsidR="00AC2CCB" w:rsidRPr="0099742A">
        <w:rPr>
          <w:color w:val="000000"/>
          <w:lang w:val="fr-FR"/>
        </w:rPr>
        <w:t xml:space="preserve"> la </w:t>
      </w:r>
      <w:r w:rsidRPr="0099742A">
        <w:rPr>
          <w:color w:val="000000"/>
          <w:lang w:val="fr-FR"/>
        </w:rPr>
        <w:t>charge du secrétariat et d</w:t>
      </w:r>
      <w:r w:rsidR="007D6A42" w:rsidRPr="0099742A">
        <w:rPr>
          <w:color w:val="000000"/>
          <w:lang w:val="fr-FR"/>
        </w:rPr>
        <w:t>’</w:t>
      </w:r>
      <w:r w:rsidRPr="0099742A">
        <w:rPr>
          <w:color w:val="000000"/>
          <w:lang w:val="fr-FR"/>
        </w:rPr>
        <w:t>autres</w:t>
      </w:r>
      <w:r w:rsidR="007D6A42" w:rsidRPr="0099742A">
        <w:rPr>
          <w:color w:val="000000"/>
          <w:lang w:val="fr-FR"/>
        </w:rPr>
        <w:t> </w:t>
      </w:r>
      <w:r w:rsidRPr="0099742A">
        <w:rPr>
          <w:color w:val="000000"/>
          <w:lang w:val="fr-FR"/>
        </w:rPr>
        <w:t xml:space="preserve">personnes. </w:t>
      </w:r>
    </w:p>
    <w:p w14:paraId="306D3DEC" w14:textId="3B04669E" w:rsidR="00AE3854" w:rsidRPr="0099742A" w:rsidRDefault="00AE3854" w:rsidP="007D6A42">
      <w:pPr>
        <w:pStyle w:val="Normalnumber"/>
        <w:rPr>
          <w:lang w:val="fr-FR"/>
        </w:rPr>
      </w:pPr>
      <w:r w:rsidRPr="0099742A">
        <w:rPr>
          <w:color w:val="000000"/>
          <w:lang w:val="fr-FR"/>
        </w:rPr>
        <w:t>Un certain nombre de représentants ont fourni</w:t>
      </w:r>
      <w:r w:rsidR="00AC2CCB" w:rsidRPr="0099742A">
        <w:rPr>
          <w:color w:val="000000"/>
          <w:lang w:val="fr-FR"/>
        </w:rPr>
        <w:t xml:space="preserve"> des </w:t>
      </w:r>
      <w:r w:rsidRPr="0099742A">
        <w:rPr>
          <w:color w:val="000000"/>
          <w:lang w:val="fr-FR"/>
        </w:rPr>
        <w:t>informations sur</w:t>
      </w:r>
      <w:r w:rsidR="00AC2CCB" w:rsidRPr="0099742A">
        <w:rPr>
          <w:color w:val="000000"/>
          <w:lang w:val="fr-FR"/>
        </w:rPr>
        <w:t xml:space="preserve"> les </w:t>
      </w:r>
      <w:r w:rsidRPr="0099742A">
        <w:rPr>
          <w:color w:val="000000"/>
          <w:lang w:val="fr-FR"/>
        </w:rPr>
        <w:t>contributions de leur</w:t>
      </w:r>
      <w:r w:rsidR="007D6A42" w:rsidRPr="0099742A">
        <w:rPr>
          <w:color w:val="000000"/>
          <w:lang w:val="fr-FR"/>
        </w:rPr>
        <w:t> </w:t>
      </w:r>
      <w:r w:rsidRPr="0099742A">
        <w:rPr>
          <w:color w:val="000000"/>
          <w:lang w:val="fr-FR"/>
        </w:rPr>
        <w:t>pays.</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représentante de</w:t>
      </w:r>
      <w:r w:rsidR="00AC2CCB" w:rsidRPr="0099742A">
        <w:rPr>
          <w:color w:val="000000"/>
          <w:lang w:val="fr-FR"/>
        </w:rPr>
        <w:t xml:space="preserve"> la </w:t>
      </w:r>
      <w:r w:rsidRPr="0099742A">
        <w:rPr>
          <w:color w:val="000000"/>
          <w:lang w:val="fr-FR"/>
        </w:rPr>
        <w:t>Belgique a annoncé que son gouvernement renouvellerait sa</w:t>
      </w:r>
      <w:r w:rsidR="007D6A42" w:rsidRPr="0099742A">
        <w:rPr>
          <w:color w:val="000000"/>
          <w:lang w:val="fr-FR"/>
        </w:rPr>
        <w:t> </w:t>
      </w:r>
      <w:r w:rsidRPr="0099742A">
        <w:rPr>
          <w:color w:val="000000"/>
          <w:lang w:val="fr-FR"/>
        </w:rPr>
        <w:t>promesse de contribution annuelle de 66 000 euros pour 2021 et qu</w:t>
      </w:r>
      <w:r w:rsidR="007D6A42" w:rsidRPr="0099742A">
        <w:rPr>
          <w:color w:val="000000"/>
          <w:lang w:val="fr-FR"/>
        </w:rPr>
        <w:t>’</w:t>
      </w:r>
      <w:r w:rsidRPr="0099742A">
        <w:rPr>
          <w:color w:val="000000"/>
          <w:lang w:val="fr-FR"/>
        </w:rPr>
        <w:t>il continuerait à soutenir</w:t>
      </w:r>
      <w:r w:rsidR="00AC2CCB" w:rsidRPr="0099742A">
        <w:rPr>
          <w:color w:val="000000"/>
          <w:lang w:val="fr-FR"/>
        </w:rPr>
        <w:t xml:space="preserve"> la </w:t>
      </w:r>
      <w:r w:rsidRPr="0099742A">
        <w:rPr>
          <w:color w:val="000000"/>
          <w:lang w:val="fr-FR"/>
        </w:rPr>
        <w:t>Plateforme par l</w:t>
      </w:r>
      <w:r w:rsidR="007D6A42" w:rsidRPr="0099742A">
        <w:rPr>
          <w:color w:val="000000"/>
          <w:lang w:val="fr-FR"/>
        </w:rPr>
        <w:t>’</w:t>
      </w:r>
      <w:r w:rsidRPr="0099742A">
        <w:rPr>
          <w:color w:val="000000"/>
          <w:lang w:val="fr-FR"/>
        </w:rPr>
        <w:t>intermédiaire du réseau</w:t>
      </w:r>
      <w:r w:rsidR="00AC2CCB" w:rsidRPr="0099742A">
        <w:rPr>
          <w:color w:val="000000"/>
          <w:lang w:val="fr-FR"/>
        </w:rPr>
        <w:t xml:space="preserve"> des </w:t>
      </w:r>
      <w:r w:rsidRPr="0099742A">
        <w:rPr>
          <w:color w:val="000000"/>
          <w:lang w:val="fr-FR"/>
        </w:rPr>
        <w:t>points focaux nationaux d</w:t>
      </w:r>
      <w:r w:rsidR="007D6A42" w:rsidRPr="0099742A">
        <w:rPr>
          <w:color w:val="000000"/>
          <w:lang w:val="fr-FR"/>
        </w:rPr>
        <w:t>’</w:t>
      </w:r>
      <w:r w:rsidRPr="0099742A">
        <w:rPr>
          <w:color w:val="000000"/>
          <w:lang w:val="fr-FR"/>
        </w:rPr>
        <w:t>Europe et d</w:t>
      </w:r>
      <w:r w:rsidR="007D6A42" w:rsidRPr="0099742A">
        <w:rPr>
          <w:color w:val="000000"/>
          <w:lang w:val="fr-FR"/>
        </w:rPr>
        <w:t>’</w:t>
      </w:r>
      <w:r w:rsidRPr="0099742A">
        <w:rPr>
          <w:color w:val="000000"/>
          <w:lang w:val="fr-FR"/>
        </w:rPr>
        <w:t>Asie centrale (réseau ECA) et de ses consultations paneuropéennes avec</w:t>
      </w:r>
      <w:r w:rsidR="00AC2CCB" w:rsidRPr="0099742A">
        <w:rPr>
          <w:color w:val="000000"/>
          <w:lang w:val="fr-FR"/>
        </w:rPr>
        <w:t xml:space="preserve"> les </w:t>
      </w:r>
      <w:r w:rsidRPr="0099742A">
        <w:rPr>
          <w:color w:val="000000"/>
          <w:lang w:val="fr-FR"/>
        </w:rPr>
        <w:t>parties prenantes.</w:t>
      </w:r>
      <w:r w:rsidR="00AC2CCB" w:rsidRPr="0099742A">
        <w:rPr>
          <w:color w:val="000000"/>
          <w:lang w:val="fr-FR"/>
        </w:rPr>
        <w:t xml:space="preserve"> </w:t>
      </w:r>
      <w:r w:rsidR="00B72EFA">
        <w:rPr>
          <w:color w:val="000000"/>
          <w:lang w:val="fr-FR"/>
        </w:rPr>
        <w:t>L</w:t>
      </w:r>
      <w:r w:rsidR="00AC2CCB" w:rsidRPr="0099742A">
        <w:rPr>
          <w:color w:val="000000"/>
          <w:lang w:val="fr-FR"/>
        </w:rPr>
        <w:t>e </w:t>
      </w:r>
      <w:r w:rsidRPr="0099742A">
        <w:rPr>
          <w:color w:val="000000"/>
          <w:lang w:val="fr-FR"/>
        </w:rPr>
        <w:t>représentant du Japon a indiqué que son gouvernement avait envoyé sa contribution de 193 000 dollars en mars 2021 et qu</w:t>
      </w:r>
      <w:r w:rsidR="007D6A42" w:rsidRPr="0099742A">
        <w:rPr>
          <w:color w:val="000000"/>
          <w:lang w:val="fr-FR"/>
        </w:rPr>
        <w:t>’</w:t>
      </w:r>
      <w:r w:rsidRPr="0099742A">
        <w:rPr>
          <w:color w:val="000000"/>
          <w:lang w:val="fr-FR"/>
        </w:rPr>
        <w:t>il continuerait à soutenir</w:t>
      </w:r>
      <w:r w:rsidR="00AC2CCB" w:rsidRPr="0099742A">
        <w:rPr>
          <w:color w:val="000000"/>
          <w:lang w:val="fr-FR"/>
        </w:rPr>
        <w:t xml:space="preserve"> la </w:t>
      </w:r>
      <w:r w:rsidRPr="0099742A">
        <w:rPr>
          <w:color w:val="000000"/>
          <w:lang w:val="fr-FR"/>
        </w:rPr>
        <w:t>Plateforme, notamment</w:t>
      </w:r>
      <w:r w:rsidR="00AC2CCB" w:rsidRPr="0099742A">
        <w:rPr>
          <w:color w:val="000000"/>
          <w:lang w:val="fr-FR"/>
        </w:rPr>
        <w:t xml:space="preserve"> le </w:t>
      </w:r>
      <w:r w:rsidRPr="0099742A">
        <w:rPr>
          <w:color w:val="000000"/>
          <w:lang w:val="fr-FR"/>
        </w:rPr>
        <w:t>groupe d</w:t>
      </w:r>
      <w:r w:rsidR="007D6A42" w:rsidRPr="0099742A">
        <w:rPr>
          <w:color w:val="000000"/>
          <w:lang w:val="fr-FR"/>
        </w:rPr>
        <w:t>’</w:t>
      </w:r>
      <w:r w:rsidRPr="0099742A">
        <w:rPr>
          <w:color w:val="000000"/>
          <w:lang w:val="fr-FR"/>
        </w:rPr>
        <w:t>appui technique pour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 xml:space="preserve">espèces exotiques envahissantes, qui </w:t>
      </w:r>
      <w:r w:rsidR="00146E16">
        <w:rPr>
          <w:color w:val="000000"/>
          <w:lang w:val="fr-FR"/>
        </w:rPr>
        <w:t>était</w:t>
      </w:r>
      <w:r w:rsidRPr="0099742A">
        <w:rPr>
          <w:color w:val="000000"/>
          <w:lang w:val="fr-FR"/>
        </w:rPr>
        <w:t xml:space="preserve"> basé au Japon.</w:t>
      </w:r>
      <w:r w:rsidR="00AC2CCB" w:rsidRPr="0099742A">
        <w:rPr>
          <w:color w:val="000000"/>
          <w:lang w:val="fr-FR"/>
        </w:rPr>
        <w:t xml:space="preserve"> </w:t>
      </w:r>
      <w:r w:rsidR="00B72EFA">
        <w:rPr>
          <w:color w:val="000000"/>
          <w:lang w:val="fr-FR"/>
        </w:rPr>
        <w:t>L</w:t>
      </w:r>
      <w:r w:rsidR="00AC2CCB" w:rsidRPr="0099742A">
        <w:rPr>
          <w:color w:val="000000"/>
          <w:lang w:val="fr-FR"/>
        </w:rPr>
        <w:t>a </w:t>
      </w:r>
      <w:r w:rsidRPr="0099742A">
        <w:rPr>
          <w:color w:val="000000"/>
          <w:lang w:val="fr-FR"/>
        </w:rPr>
        <w:t>représentante de</w:t>
      </w:r>
      <w:r w:rsidR="00AC2CCB" w:rsidRPr="0099742A">
        <w:rPr>
          <w:color w:val="000000"/>
          <w:lang w:val="fr-FR"/>
        </w:rPr>
        <w:t xml:space="preserve"> la </w:t>
      </w:r>
      <w:r w:rsidRPr="0099742A">
        <w:rPr>
          <w:color w:val="000000"/>
          <w:lang w:val="fr-FR"/>
        </w:rPr>
        <w:t>Norvège a déclaré que son gouvernement contribuerait à hauteur de 359 000 dollars au fonds d</w:t>
      </w:r>
      <w:r w:rsidR="007D6A42" w:rsidRPr="0099742A">
        <w:rPr>
          <w:color w:val="000000"/>
          <w:lang w:val="fr-FR"/>
        </w:rPr>
        <w:t>’</w:t>
      </w:r>
      <w:r w:rsidRPr="0099742A">
        <w:rPr>
          <w:color w:val="000000"/>
          <w:lang w:val="fr-FR"/>
        </w:rPr>
        <w:t>affectation spéciale pour 2021 et continuerait à financer</w:t>
      </w:r>
      <w:r w:rsidR="00AC2CCB" w:rsidRPr="0099742A">
        <w:rPr>
          <w:color w:val="000000"/>
          <w:lang w:val="fr-FR"/>
        </w:rPr>
        <w:t xml:space="preserve"> le </w:t>
      </w:r>
      <w:r w:rsidRPr="0099742A">
        <w:rPr>
          <w:color w:val="000000"/>
          <w:lang w:val="fr-FR"/>
        </w:rPr>
        <w:t>groupe d</w:t>
      </w:r>
      <w:r w:rsidR="007D6A42" w:rsidRPr="0099742A">
        <w:rPr>
          <w:color w:val="000000"/>
          <w:lang w:val="fr-FR"/>
        </w:rPr>
        <w:t>’</w:t>
      </w:r>
      <w:r w:rsidRPr="0099742A">
        <w:rPr>
          <w:color w:val="000000"/>
          <w:lang w:val="fr-FR"/>
        </w:rPr>
        <w:t>appui technique pour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et à apporter d</w:t>
      </w:r>
      <w:r w:rsidR="007D6A42" w:rsidRPr="0099742A">
        <w:rPr>
          <w:color w:val="000000"/>
          <w:lang w:val="fr-FR"/>
        </w:rPr>
        <w:t>’</w:t>
      </w:r>
      <w:r w:rsidRPr="0099742A">
        <w:rPr>
          <w:color w:val="000000"/>
          <w:lang w:val="fr-FR"/>
        </w:rPr>
        <w:t>autres contributions en nature.</w:t>
      </w:r>
      <w:r w:rsidR="00AC2CCB" w:rsidRPr="0099742A">
        <w:rPr>
          <w:color w:val="000000"/>
          <w:lang w:val="fr-FR"/>
        </w:rPr>
        <w:t xml:space="preserve"> </w:t>
      </w:r>
      <w:r w:rsidR="00B72EFA">
        <w:rPr>
          <w:color w:val="000000"/>
          <w:lang w:val="fr-FR"/>
        </w:rPr>
        <w:t>L</w:t>
      </w:r>
      <w:r w:rsidR="00AC2CCB" w:rsidRPr="0099742A">
        <w:rPr>
          <w:color w:val="000000"/>
          <w:lang w:val="fr-FR"/>
        </w:rPr>
        <w:t>e </w:t>
      </w:r>
      <w:r w:rsidRPr="0099742A">
        <w:rPr>
          <w:color w:val="000000"/>
          <w:lang w:val="fr-FR"/>
        </w:rPr>
        <w:t>représentant du Royaume-Uni de Grande-Bretagne et d</w:t>
      </w:r>
      <w:r w:rsidR="007D6A42" w:rsidRPr="0099742A">
        <w:rPr>
          <w:color w:val="000000"/>
          <w:lang w:val="fr-FR"/>
        </w:rPr>
        <w:t>’</w:t>
      </w:r>
      <w:r w:rsidRPr="0099742A">
        <w:rPr>
          <w:color w:val="000000"/>
          <w:lang w:val="fr-FR"/>
        </w:rPr>
        <w:t>Irlande du Nord a déclaré que son pays contribuerait à hauteur de 480 000 livres sterling (680 000 dollars) en deux versements, pour 2021 et 2022, et</w:t>
      </w:r>
      <w:r w:rsidR="00AC2CCB" w:rsidRPr="0099742A">
        <w:rPr>
          <w:color w:val="000000"/>
          <w:lang w:val="fr-FR"/>
        </w:rPr>
        <w:t xml:space="preserve"> le </w:t>
      </w:r>
      <w:r w:rsidRPr="0099742A">
        <w:rPr>
          <w:color w:val="000000"/>
          <w:lang w:val="fr-FR"/>
        </w:rPr>
        <w:t>représentant</w:t>
      </w:r>
      <w:r w:rsidR="00AC2CCB" w:rsidRPr="0099742A">
        <w:rPr>
          <w:color w:val="000000"/>
          <w:lang w:val="fr-FR"/>
        </w:rPr>
        <w:t xml:space="preserve"> des </w:t>
      </w:r>
      <w:r w:rsidRPr="0099742A">
        <w:rPr>
          <w:color w:val="000000"/>
          <w:lang w:val="fr-FR"/>
        </w:rPr>
        <w:t>États-Unis a annoncé</w:t>
      </w:r>
      <w:r w:rsidR="00AC2CCB" w:rsidRPr="0099742A">
        <w:rPr>
          <w:color w:val="000000"/>
          <w:lang w:val="fr-FR"/>
        </w:rPr>
        <w:t xml:space="preserve"> une </w:t>
      </w:r>
      <w:r w:rsidRPr="0099742A">
        <w:rPr>
          <w:color w:val="000000"/>
          <w:lang w:val="fr-FR"/>
        </w:rPr>
        <w:t>promesse de contribution de 750 000 dollars pour 2021, tout en avertissant que</w:t>
      </w:r>
      <w:r w:rsidR="00AC2CCB" w:rsidRPr="0099742A">
        <w:rPr>
          <w:color w:val="000000"/>
          <w:lang w:val="fr-FR"/>
        </w:rPr>
        <w:t xml:space="preserve"> la </w:t>
      </w:r>
      <w:r w:rsidRPr="0099742A">
        <w:rPr>
          <w:color w:val="000000"/>
          <w:lang w:val="fr-FR"/>
        </w:rPr>
        <w:t>poursuite</w:t>
      </w:r>
      <w:r w:rsidR="00AC2CCB" w:rsidRPr="0099742A">
        <w:rPr>
          <w:color w:val="000000"/>
          <w:lang w:val="fr-FR"/>
        </w:rPr>
        <w:t xml:space="preserve"> des </w:t>
      </w:r>
      <w:r w:rsidRPr="0099742A">
        <w:rPr>
          <w:color w:val="000000"/>
          <w:lang w:val="fr-FR"/>
        </w:rPr>
        <w:t>contributions à ce niveau nécessiterait</w:t>
      </w:r>
      <w:r w:rsidR="00AC2CCB" w:rsidRPr="0099742A">
        <w:rPr>
          <w:color w:val="000000"/>
          <w:lang w:val="fr-FR"/>
        </w:rPr>
        <w:t xml:space="preserve"> la </w:t>
      </w:r>
      <w:r w:rsidRPr="0099742A">
        <w:rPr>
          <w:color w:val="000000"/>
          <w:lang w:val="fr-FR"/>
        </w:rPr>
        <w:t>démonstration d</w:t>
      </w:r>
      <w:r w:rsidR="007D6A42" w:rsidRPr="0099742A">
        <w:rPr>
          <w:color w:val="000000"/>
          <w:lang w:val="fr-FR"/>
        </w:rPr>
        <w:t>’</w:t>
      </w:r>
      <w:r w:rsidRPr="0099742A">
        <w:rPr>
          <w:color w:val="000000"/>
          <w:lang w:val="fr-FR"/>
        </w:rPr>
        <w:t xml:space="preserve">une responsabilité financière. </w:t>
      </w:r>
    </w:p>
    <w:p w14:paraId="69ED5B1A" w14:textId="338C8A70" w:rsidR="00AE3854" w:rsidRPr="0099742A" w:rsidRDefault="00AE3854" w:rsidP="007D6A42">
      <w:pPr>
        <w:pStyle w:val="Normalnumber"/>
        <w:rPr>
          <w:lang w:val="fr-FR"/>
        </w:rPr>
      </w:pPr>
      <w:r w:rsidRPr="0099742A">
        <w:rPr>
          <w:color w:val="000000"/>
          <w:lang w:val="fr-FR"/>
        </w:rPr>
        <w:t>La Plénière a créé</w:t>
      </w:r>
      <w:r w:rsidR="00AC2CCB" w:rsidRPr="0099742A">
        <w:rPr>
          <w:color w:val="000000"/>
          <w:lang w:val="fr-FR"/>
        </w:rPr>
        <w:t xml:space="preserve"> un </w:t>
      </w:r>
      <w:r w:rsidRPr="0099742A">
        <w:rPr>
          <w:color w:val="000000"/>
          <w:lang w:val="fr-FR"/>
        </w:rPr>
        <w:t>groupe de contact sur</w:t>
      </w:r>
      <w:r w:rsidR="00AC2CCB" w:rsidRPr="0099742A">
        <w:rPr>
          <w:color w:val="000000"/>
          <w:lang w:val="fr-FR"/>
        </w:rPr>
        <w:t xml:space="preserve"> le </w:t>
      </w:r>
      <w:r w:rsidRPr="0099742A">
        <w:rPr>
          <w:color w:val="000000"/>
          <w:lang w:val="fr-FR"/>
        </w:rPr>
        <w:t>budget, présidé par M. </w:t>
      </w:r>
      <w:proofErr w:type="spellStart"/>
      <w:r w:rsidRPr="0099742A">
        <w:rPr>
          <w:color w:val="000000"/>
          <w:lang w:val="fr-FR"/>
        </w:rPr>
        <w:t>Vinod</w:t>
      </w:r>
      <w:proofErr w:type="spellEnd"/>
      <w:r w:rsidRPr="0099742A">
        <w:rPr>
          <w:color w:val="000000"/>
          <w:lang w:val="fr-FR"/>
        </w:rPr>
        <w:t> Mathur (Inde), pour examiner plus avant</w:t>
      </w:r>
      <w:r w:rsidR="00AC2CCB" w:rsidRPr="0099742A">
        <w:rPr>
          <w:color w:val="000000"/>
          <w:lang w:val="fr-FR"/>
        </w:rPr>
        <w:t xml:space="preserve"> les </w:t>
      </w:r>
      <w:r w:rsidRPr="0099742A">
        <w:rPr>
          <w:color w:val="000000"/>
          <w:lang w:val="fr-FR"/>
        </w:rPr>
        <w:t>dispositifs financiers et budgétaires de</w:t>
      </w:r>
      <w:r w:rsidR="00AC2CCB" w:rsidRPr="0099742A">
        <w:rPr>
          <w:color w:val="000000"/>
          <w:lang w:val="fr-FR"/>
        </w:rPr>
        <w:t xml:space="preserve"> la </w:t>
      </w:r>
      <w:r w:rsidRPr="0099742A">
        <w:rPr>
          <w:color w:val="000000"/>
          <w:lang w:val="fr-FR"/>
        </w:rPr>
        <w:t>Plateforme et préparer</w:t>
      </w:r>
      <w:r w:rsidR="00AC2CCB" w:rsidRPr="0099742A">
        <w:rPr>
          <w:color w:val="000000"/>
          <w:lang w:val="fr-FR"/>
        </w:rPr>
        <w:t xml:space="preserve"> un </w:t>
      </w:r>
      <w:r w:rsidRPr="0099742A">
        <w:rPr>
          <w:color w:val="000000"/>
          <w:lang w:val="fr-FR"/>
        </w:rPr>
        <w:t>projet de décision pour examen par</w:t>
      </w:r>
      <w:r w:rsidR="00AC2CCB" w:rsidRPr="0099742A">
        <w:rPr>
          <w:color w:val="000000"/>
          <w:lang w:val="fr-FR"/>
        </w:rPr>
        <w:t xml:space="preserve"> la </w:t>
      </w:r>
      <w:r w:rsidRPr="0099742A">
        <w:rPr>
          <w:color w:val="000000"/>
          <w:lang w:val="fr-FR"/>
        </w:rPr>
        <w:t>Plénière, sur</w:t>
      </w:r>
      <w:r w:rsidR="00AC2CCB" w:rsidRPr="0099742A">
        <w:rPr>
          <w:color w:val="000000"/>
          <w:lang w:val="fr-FR"/>
        </w:rPr>
        <w:t xml:space="preserve"> la </w:t>
      </w:r>
      <w:r w:rsidRPr="0099742A">
        <w:rPr>
          <w:color w:val="000000"/>
          <w:lang w:val="fr-FR"/>
        </w:rPr>
        <w:t>base du projet de décision figurant dans</w:t>
      </w:r>
      <w:r w:rsidR="00AC2CCB" w:rsidRPr="0099742A">
        <w:rPr>
          <w:color w:val="000000"/>
          <w:lang w:val="fr-FR"/>
        </w:rPr>
        <w:t xml:space="preserve"> le </w:t>
      </w:r>
      <w:r w:rsidRPr="0099742A">
        <w:rPr>
          <w:color w:val="000000"/>
          <w:lang w:val="fr-FR"/>
        </w:rPr>
        <w:t>document</w:t>
      </w:r>
      <w:r w:rsidR="007D6A42" w:rsidRPr="0099742A">
        <w:rPr>
          <w:color w:val="000000"/>
          <w:lang w:val="fr-FR"/>
        </w:rPr>
        <w:t> </w:t>
      </w:r>
      <w:r w:rsidRPr="0099742A">
        <w:rPr>
          <w:color w:val="000000"/>
          <w:lang w:val="fr-FR"/>
        </w:rPr>
        <w:t>IPBES/8/1/Add.2.</w:t>
      </w:r>
    </w:p>
    <w:p w14:paraId="51CCE284" w14:textId="5F7D9B41" w:rsidR="00AE3854" w:rsidRPr="0099742A" w:rsidRDefault="00AE3854" w:rsidP="007D6A42">
      <w:pPr>
        <w:pStyle w:val="Normalnumber"/>
        <w:rPr>
          <w:lang w:val="fr-FR"/>
        </w:rPr>
      </w:pPr>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le </w:t>
      </w:r>
      <w:r w:rsidRPr="0099742A">
        <w:rPr>
          <w:color w:val="000000"/>
          <w:lang w:val="fr-FR"/>
        </w:rPr>
        <w:t>représentant du Japon a annoncé</w:t>
      </w:r>
      <w:r w:rsidR="00AC2CCB" w:rsidRPr="0099742A">
        <w:rPr>
          <w:color w:val="000000"/>
          <w:lang w:val="fr-FR"/>
        </w:rPr>
        <w:t xml:space="preserve"> une </w:t>
      </w:r>
      <w:r w:rsidRPr="0099742A">
        <w:rPr>
          <w:color w:val="000000"/>
          <w:lang w:val="fr-FR"/>
        </w:rPr>
        <w:t>promesse de contribution de</w:t>
      </w:r>
      <w:r w:rsidR="003816E9">
        <w:rPr>
          <w:color w:val="000000"/>
          <w:lang w:val="fr-FR"/>
        </w:rPr>
        <w:t> </w:t>
      </w:r>
      <w:r w:rsidRPr="0099742A">
        <w:rPr>
          <w:color w:val="000000"/>
          <w:lang w:val="fr-FR"/>
        </w:rPr>
        <w:t>189 814 dollars pour 2022 et</w:t>
      </w:r>
      <w:r w:rsidR="00AC2CCB" w:rsidRPr="0099742A">
        <w:rPr>
          <w:color w:val="000000"/>
          <w:lang w:val="fr-FR"/>
        </w:rPr>
        <w:t xml:space="preserve"> la </w:t>
      </w:r>
      <w:r w:rsidRPr="0099742A">
        <w:rPr>
          <w:color w:val="000000"/>
          <w:lang w:val="fr-FR"/>
        </w:rPr>
        <w:t>poursuite de</w:t>
      </w:r>
      <w:r w:rsidR="00AC2CCB" w:rsidRPr="0099742A">
        <w:rPr>
          <w:color w:val="000000"/>
          <w:lang w:val="fr-FR"/>
        </w:rPr>
        <w:t xml:space="preserve"> la </w:t>
      </w:r>
      <w:r w:rsidRPr="0099742A">
        <w:rPr>
          <w:color w:val="000000"/>
          <w:lang w:val="fr-FR"/>
        </w:rPr>
        <w:t>contribution en nature du Japon au groupe d</w:t>
      </w:r>
      <w:r w:rsidR="007D6A42" w:rsidRPr="0099742A">
        <w:rPr>
          <w:color w:val="000000"/>
          <w:lang w:val="fr-FR"/>
        </w:rPr>
        <w:t>’</w:t>
      </w:r>
      <w:r w:rsidRPr="0099742A">
        <w:rPr>
          <w:color w:val="000000"/>
          <w:lang w:val="fr-FR"/>
        </w:rPr>
        <w:t>appui technique pour l</w:t>
      </w:r>
      <w:r w:rsidR="007D6A42" w:rsidRPr="0099742A">
        <w:rPr>
          <w:color w:val="000000"/>
          <w:lang w:val="fr-FR"/>
        </w:rPr>
        <w:t>’</w:t>
      </w:r>
      <w:r w:rsidRPr="0099742A">
        <w:rPr>
          <w:color w:val="000000"/>
          <w:lang w:val="fr-FR"/>
        </w:rPr>
        <w:t>évaluation thématique</w:t>
      </w:r>
      <w:r w:rsidR="00AC2CCB" w:rsidRPr="0099742A">
        <w:rPr>
          <w:color w:val="000000"/>
          <w:lang w:val="fr-FR"/>
        </w:rPr>
        <w:t xml:space="preserve"> des </w:t>
      </w:r>
      <w:r w:rsidRPr="0099742A">
        <w:rPr>
          <w:color w:val="000000"/>
          <w:lang w:val="fr-FR"/>
        </w:rPr>
        <w:t>espèces exotiques envahissantes jusqu</w:t>
      </w:r>
      <w:r w:rsidR="007D6A42" w:rsidRPr="0099742A">
        <w:rPr>
          <w:color w:val="000000"/>
          <w:lang w:val="fr-FR"/>
        </w:rPr>
        <w:t>’</w:t>
      </w:r>
      <w:r w:rsidRPr="0099742A">
        <w:rPr>
          <w:color w:val="000000"/>
          <w:lang w:val="fr-FR"/>
        </w:rPr>
        <w:t>à ce que</w:t>
      </w:r>
      <w:r w:rsidR="00AC2CCB" w:rsidRPr="0099742A">
        <w:rPr>
          <w:color w:val="000000"/>
          <w:lang w:val="fr-FR"/>
        </w:rPr>
        <w:t xml:space="preserve"> le </w:t>
      </w:r>
      <w:r w:rsidRPr="0099742A">
        <w:rPr>
          <w:color w:val="000000"/>
          <w:lang w:val="fr-FR"/>
        </w:rPr>
        <w:t>rapport d</w:t>
      </w:r>
      <w:r w:rsidR="007D6A42" w:rsidRPr="0099742A">
        <w:rPr>
          <w:color w:val="000000"/>
          <w:lang w:val="fr-FR"/>
        </w:rPr>
        <w:t>’</w:t>
      </w:r>
      <w:r w:rsidRPr="0099742A">
        <w:rPr>
          <w:color w:val="000000"/>
          <w:lang w:val="fr-FR"/>
        </w:rPr>
        <w:t>évaluation soit finalisé, en 2023.</w:t>
      </w:r>
      <w:bookmarkStart w:id="8" w:name="_Hlk77083396"/>
    </w:p>
    <w:p w14:paraId="3C1AB546" w14:textId="08822AE1" w:rsidR="00AE3854" w:rsidRPr="0099742A" w:rsidRDefault="00AE3854" w:rsidP="007D6A42">
      <w:pPr>
        <w:pStyle w:val="Normalnumber"/>
        <w:rPr>
          <w:color w:val="000000"/>
          <w:lang w:val="fr-FR"/>
        </w:rPr>
      </w:pPr>
      <w:r w:rsidRPr="0099742A">
        <w:rPr>
          <w:color w:val="000000"/>
          <w:lang w:val="fr-FR"/>
        </w:rPr>
        <w:lastRenderedPageBreak/>
        <w:t>À</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des </w:t>
      </w:r>
      <w:r w:rsidRPr="0099742A">
        <w:rPr>
          <w:color w:val="000000"/>
          <w:lang w:val="fr-FR"/>
        </w:rPr>
        <w:t>travaux du groupe de contact sur</w:t>
      </w:r>
      <w:r w:rsidR="00AC2CCB" w:rsidRPr="0099742A">
        <w:rPr>
          <w:color w:val="000000"/>
          <w:lang w:val="fr-FR"/>
        </w:rPr>
        <w:t xml:space="preserve"> le </w:t>
      </w:r>
      <w:r w:rsidRPr="0099742A">
        <w:rPr>
          <w:color w:val="000000"/>
          <w:lang w:val="fr-FR"/>
        </w:rPr>
        <w:t>budget, son président a indiqué que</w:t>
      </w:r>
      <w:r w:rsidR="00AC2CCB" w:rsidRPr="0099742A">
        <w:rPr>
          <w:color w:val="000000"/>
          <w:lang w:val="fr-FR"/>
        </w:rPr>
        <w:t xml:space="preserve"> le </w:t>
      </w:r>
      <w:r w:rsidRPr="0099742A">
        <w:rPr>
          <w:color w:val="000000"/>
          <w:lang w:val="fr-FR"/>
        </w:rPr>
        <w:t>groupe était parvenu à</w:t>
      </w:r>
      <w:r w:rsidR="00AC2CCB" w:rsidRPr="0099742A">
        <w:rPr>
          <w:color w:val="000000"/>
          <w:lang w:val="fr-FR"/>
        </w:rPr>
        <w:t xml:space="preserve"> un </w:t>
      </w:r>
      <w:r w:rsidRPr="0099742A">
        <w:rPr>
          <w:color w:val="000000"/>
          <w:lang w:val="fr-FR"/>
        </w:rPr>
        <w:t>consensus sur toutes</w:t>
      </w:r>
      <w:r w:rsidR="00AC2CCB" w:rsidRPr="0099742A">
        <w:rPr>
          <w:color w:val="000000"/>
          <w:lang w:val="fr-FR"/>
        </w:rPr>
        <w:t xml:space="preserve"> les </w:t>
      </w:r>
      <w:r w:rsidRPr="0099742A">
        <w:rPr>
          <w:color w:val="000000"/>
          <w:lang w:val="fr-FR"/>
        </w:rPr>
        <w:t xml:space="preserve">questions en discussion. </w:t>
      </w:r>
    </w:p>
    <w:p w14:paraId="5CFDE1C5" w14:textId="2A3CF251" w:rsidR="00AE3854" w:rsidRPr="0099742A" w:rsidRDefault="00AE3854" w:rsidP="007D6A42">
      <w:pPr>
        <w:pStyle w:val="Normalnumber"/>
        <w:rPr>
          <w:color w:val="000000"/>
          <w:lang w:val="fr-FR"/>
        </w:rPr>
      </w:pPr>
      <w:bookmarkStart w:id="9" w:name="_Hlk77083375"/>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la </w:t>
      </w:r>
      <w:r w:rsidRPr="0099742A">
        <w:rPr>
          <w:color w:val="000000"/>
          <w:lang w:val="fr-FR"/>
        </w:rPr>
        <w:t>plénière a examiné</w:t>
      </w:r>
      <w:r w:rsidR="00AC2CCB" w:rsidRPr="0099742A">
        <w:rPr>
          <w:color w:val="000000"/>
          <w:lang w:val="fr-FR"/>
        </w:rPr>
        <w:t xml:space="preserve"> un </w:t>
      </w:r>
      <w:r w:rsidRPr="0099742A">
        <w:rPr>
          <w:color w:val="000000"/>
          <w:lang w:val="fr-FR"/>
        </w:rPr>
        <w:t>projet de décision sur</w:t>
      </w:r>
      <w:r w:rsidR="00AC2CCB" w:rsidRPr="0099742A">
        <w:rPr>
          <w:color w:val="000000"/>
          <w:lang w:val="fr-FR"/>
        </w:rPr>
        <w:t xml:space="preserve"> la </w:t>
      </w:r>
      <w:r w:rsidRPr="0099742A">
        <w:rPr>
          <w:color w:val="000000"/>
          <w:lang w:val="fr-FR"/>
        </w:rPr>
        <w:t>question (IPBES/8/L.5).</w:t>
      </w:r>
      <w:r w:rsidR="00AC2CCB" w:rsidRPr="0099742A">
        <w:rPr>
          <w:color w:val="000000"/>
          <w:lang w:val="fr-FR"/>
        </w:rPr>
        <w:t xml:space="preserve"> </w:t>
      </w:r>
      <w:r w:rsidR="002E222F">
        <w:rPr>
          <w:color w:val="000000"/>
          <w:lang w:val="fr-FR"/>
        </w:rPr>
        <w:t>L</w:t>
      </w:r>
      <w:r w:rsidR="00AC2CCB" w:rsidRPr="0099742A">
        <w:rPr>
          <w:color w:val="000000"/>
          <w:lang w:val="fr-FR"/>
        </w:rPr>
        <w:t>a </w:t>
      </w:r>
      <w:r w:rsidRPr="0099742A">
        <w:rPr>
          <w:color w:val="000000"/>
          <w:lang w:val="fr-FR"/>
        </w:rPr>
        <w:t>Secrétaire exécutive, présentant</w:t>
      </w:r>
      <w:r w:rsidR="00AC2CCB" w:rsidRPr="0099742A">
        <w:rPr>
          <w:color w:val="000000"/>
          <w:lang w:val="fr-FR"/>
        </w:rPr>
        <w:t xml:space="preserve"> le </w:t>
      </w:r>
      <w:r w:rsidRPr="0099742A">
        <w:rPr>
          <w:color w:val="000000"/>
          <w:lang w:val="fr-FR"/>
        </w:rPr>
        <w:t>projet de décision sur</w:t>
      </w:r>
      <w:r w:rsidR="00AC2CCB" w:rsidRPr="0099742A">
        <w:rPr>
          <w:color w:val="000000"/>
          <w:lang w:val="fr-FR"/>
        </w:rPr>
        <w:t xml:space="preserve"> les </w:t>
      </w:r>
      <w:r w:rsidRPr="0099742A">
        <w:rPr>
          <w:color w:val="000000"/>
          <w:lang w:val="fr-FR"/>
        </w:rPr>
        <w:t>dispositifs financiers et budgétaires figurant dans</w:t>
      </w:r>
      <w:r w:rsidR="00AC2CCB" w:rsidRPr="0099742A">
        <w:rPr>
          <w:color w:val="000000"/>
          <w:lang w:val="fr-FR"/>
        </w:rPr>
        <w:t xml:space="preserve"> le </w:t>
      </w:r>
      <w:r w:rsidRPr="0099742A">
        <w:rPr>
          <w:color w:val="000000"/>
          <w:lang w:val="fr-FR"/>
        </w:rPr>
        <w:t>document</w:t>
      </w:r>
      <w:r w:rsidR="000D6AB7">
        <w:rPr>
          <w:color w:val="000000"/>
          <w:lang w:val="fr-FR"/>
        </w:rPr>
        <w:t> </w:t>
      </w:r>
      <w:r w:rsidRPr="0099742A">
        <w:rPr>
          <w:color w:val="000000"/>
          <w:lang w:val="fr-FR"/>
        </w:rPr>
        <w:t>IPBES/8/L.5, a déclaré que, outre</w:t>
      </w:r>
      <w:r w:rsidR="00AC2CCB" w:rsidRPr="0099742A">
        <w:rPr>
          <w:color w:val="000000"/>
          <w:lang w:val="fr-FR"/>
        </w:rPr>
        <w:t xml:space="preserve"> les </w:t>
      </w:r>
      <w:r w:rsidRPr="0099742A">
        <w:rPr>
          <w:color w:val="000000"/>
          <w:lang w:val="fr-FR"/>
        </w:rPr>
        <w:t>informations déjà présentées dans</w:t>
      </w:r>
      <w:r w:rsidR="00AC2CCB" w:rsidRPr="0099742A">
        <w:rPr>
          <w:color w:val="000000"/>
          <w:lang w:val="fr-FR"/>
        </w:rPr>
        <w:t xml:space="preserve"> la </w:t>
      </w:r>
      <w:r w:rsidRPr="0099742A">
        <w:rPr>
          <w:color w:val="000000"/>
          <w:lang w:val="fr-FR"/>
        </w:rPr>
        <w:t>note du secrétariat sur</w:t>
      </w:r>
      <w:r w:rsidR="00AC2CCB" w:rsidRPr="0099742A">
        <w:rPr>
          <w:color w:val="000000"/>
          <w:lang w:val="fr-FR"/>
        </w:rPr>
        <w:t xml:space="preserve"> les </w:t>
      </w:r>
      <w:r w:rsidRPr="0099742A">
        <w:rPr>
          <w:color w:val="000000"/>
          <w:lang w:val="fr-FR"/>
        </w:rPr>
        <w:t>dispositifs financiers et budgétaires de</w:t>
      </w:r>
      <w:r w:rsidR="00AC2CCB" w:rsidRPr="0099742A">
        <w:rPr>
          <w:color w:val="000000"/>
          <w:lang w:val="fr-FR"/>
        </w:rPr>
        <w:t xml:space="preserve"> la </w:t>
      </w:r>
      <w:r w:rsidRPr="0099742A">
        <w:rPr>
          <w:color w:val="000000"/>
          <w:lang w:val="fr-FR"/>
        </w:rPr>
        <w:t>Plateforme (IPBES/8/5),</w:t>
      </w:r>
      <w:r w:rsidR="00AC2CCB" w:rsidRPr="0099742A">
        <w:rPr>
          <w:color w:val="000000"/>
          <w:lang w:val="fr-FR"/>
        </w:rPr>
        <w:t xml:space="preserve"> le </w:t>
      </w:r>
      <w:r w:rsidRPr="0099742A">
        <w:rPr>
          <w:color w:val="000000"/>
          <w:lang w:val="fr-FR"/>
        </w:rPr>
        <w:t>projet de décision permettrait</w:t>
      </w:r>
      <w:r w:rsidR="00AC2CCB" w:rsidRPr="0099742A">
        <w:rPr>
          <w:color w:val="000000"/>
          <w:lang w:val="fr-FR"/>
        </w:rPr>
        <w:t xml:space="preserve"> la </w:t>
      </w:r>
      <w:r w:rsidRPr="0099742A">
        <w:rPr>
          <w:color w:val="000000"/>
          <w:lang w:val="fr-FR"/>
        </w:rPr>
        <w:t>création de quatre nouveaux postes supplémentaires au sein du</w:t>
      </w:r>
      <w:r w:rsidR="003816E9">
        <w:rPr>
          <w:color w:val="000000"/>
          <w:lang w:val="fr-FR"/>
        </w:rPr>
        <w:t> </w:t>
      </w:r>
      <w:r w:rsidRPr="0099742A">
        <w:rPr>
          <w:color w:val="000000"/>
          <w:lang w:val="fr-FR"/>
        </w:rPr>
        <w:t>secrétariat. En complément</w:t>
      </w:r>
      <w:r w:rsidR="00AC2CCB" w:rsidRPr="0099742A">
        <w:rPr>
          <w:color w:val="000000"/>
          <w:lang w:val="fr-FR"/>
        </w:rPr>
        <w:t xml:space="preserve"> des </w:t>
      </w:r>
      <w:r w:rsidRPr="0099742A">
        <w:rPr>
          <w:color w:val="000000"/>
          <w:lang w:val="fr-FR"/>
        </w:rPr>
        <w:t>deux modifications du tableau d</w:t>
      </w:r>
      <w:r w:rsidR="007D6A42" w:rsidRPr="0099742A">
        <w:rPr>
          <w:color w:val="000000"/>
          <w:lang w:val="fr-FR"/>
        </w:rPr>
        <w:t>’</w:t>
      </w:r>
      <w:r w:rsidRPr="0099742A">
        <w:rPr>
          <w:color w:val="000000"/>
          <w:lang w:val="fr-FR"/>
        </w:rPr>
        <w:t>effectifs détaillées dans</w:t>
      </w:r>
      <w:r w:rsidR="00AC2CCB" w:rsidRPr="0099742A">
        <w:rPr>
          <w:color w:val="000000"/>
          <w:lang w:val="fr-FR"/>
        </w:rPr>
        <w:t xml:space="preserve"> la </w:t>
      </w:r>
      <w:r w:rsidRPr="0099742A">
        <w:rPr>
          <w:color w:val="000000"/>
          <w:lang w:val="fr-FR"/>
        </w:rPr>
        <w:t>note,</w:t>
      </w:r>
      <w:r w:rsidR="00AC2CCB" w:rsidRPr="0099742A">
        <w:rPr>
          <w:color w:val="000000"/>
          <w:lang w:val="fr-FR"/>
        </w:rPr>
        <w:t xml:space="preserve"> le </w:t>
      </w:r>
      <w:r w:rsidRPr="0099742A">
        <w:rPr>
          <w:color w:val="000000"/>
          <w:lang w:val="fr-FR"/>
        </w:rPr>
        <w:t>budget prévoyait ainsi deux nouveaux postes d</w:t>
      </w:r>
      <w:r w:rsidR="007D6A42" w:rsidRPr="0099742A">
        <w:rPr>
          <w:color w:val="000000"/>
          <w:lang w:val="fr-FR"/>
        </w:rPr>
        <w:t>’</w:t>
      </w:r>
      <w:r w:rsidRPr="0099742A">
        <w:rPr>
          <w:color w:val="000000"/>
          <w:lang w:val="fr-FR"/>
        </w:rPr>
        <w:t>agent</w:t>
      </w:r>
      <w:r w:rsidR="00AC2CCB" w:rsidRPr="0099742A">
        <w:rPr>
          <w:color w:val="000000"/>
          <w:lang w:val="fr-FR"/>
        </w:rPr>
        <w:t xml:space="preserve"> des </w:t>
      </w:r>
      <w:r w:rsidRPr="0099742A">
        <w:rPr>
          <w:color w:val="000000"/>
          <w:lang w:val="fr-FR"/>
        </w:rPr>
        <w:t>services généraux, à savoir</w:t>
      </w:r>
      <w:r w:rsidR="00AC2CCB" w:rsidRPr="0099742A">
        <w:rPr>
          <w:color w:val="000000"/>
          <w:lang w:val="fr-FR"/>
        </w:rPr>
        <w:t xml:space="preserve"> un </w:t>
      </w:r>
      <w:r w:rsidRPr="0099742A">
        <w:rPr>
          <w:color w:val="000000"/>
          <w:lang w:val="fr-FR"/>
        </w:rPr>
        <w:t>assistant de</w:t>
      </w:r>
      <w:r w:rsidR="003816E9">
        <w:rPr>
          <w:color w:val="000000"/>
          <w:lang w:val="fr-FR"/>
        </w:rPr>
        <w:t> </w:t>
      </w:r>
      <w:r w:rsidRPr="0099742A">
        <w:rPr>
          <w:color w:val="000000"/>
          <w:lang w:val="fr-FR"/>
        </w:rPr>
        <w:t>gestion de l</w:t>
      </w:r>
      <w:r w:rsidR="007D6A42" w:rsidRPr="0099742A">
        <w:rPr>
          <w:color w:val="000000"/>
          <w:lang w:val="fr-FR"/>
        </w:rPr>
        <w:t>’</w:t>
      </w:r>
      <w:r w:rsidRPr="0099742A">
        <w:rPr>
          <w:color w:val="000000"/>
          <w:lang w:val="fr-FR"/>
        </w:rPr>
        <w:t>information et</w:t>
      </w:r>
      <w:r w:rsidR="00AC2CCB" w:rsidRPr="0099742A">
        <w:rPr>
          <w:color w:val="000000"/>
          <w:lang w:val="fr-FR"/>
        </w:rPr>
        <w:t xml:space="preserve"> un </w:t>
      </w:r>
      <w:r w:rsidRPr="0099742A">
        <w:rPr>
          <w:color w:val="000000"/>
          <w:lang w:val="fr-FR"/>
        </w:rPr>
        <w:t>assistant de gestion du programme, et, à partir de 2022, deux</w:t>
      </w:r>
      <w:r w:rsidR="003816E9">
        <w:rPr>
          <w:color w:val="000000"/>
          <w:lang w:val="fr-FR"/>
        </w:rPr>
        <w:t> </w:t>
      </w:r>
      <w:r w:rsidRPr="0099742A">
        <w:rPr>
          <w:color w:val="000000"/>
          <w:lang w:val="fr-FR"/>
        </w:rPr>
        <w:t>postes d</w:t>
      </w:r>
      <w:r w:rsidR="007D6A42" w:rsidRPr="0099742A">
        <w:rPr>
          <w:color w:val="000000"/>
          <w:lang w:val="fr-FR"/>
        </w:rPr>
        <w:t>’</w:t>
      </w:r>
      <w:r w:rsidRPr="0099742A">
        <w:rPr>
          <w:color w:val="000000"/>
          <w:lang w:val="fr-FR"/>
        </w:rPr>
        <w:t>administrateur, à savoir</w:t>
      </w:r>
      <w:r w:rsidR="00AC2CCB" w:rsidRPr="0099742A">
        <w:rPr>
          <w:color w:val="000000"/>
          <w:lang w:val="fr-FR"/>
        </w:rPr>
        <w:t xml:space="preserve"> un </w:t>
      </w:r>
      <w:r w:rsidRPr="0099742A">
        <w:rPr>
          <w:color w:val="000000"/>
          <w:lang w:val="fr-FR"/>
        </w:rPr>
        <w:t>responsable de</w:t>
      </w:r>
      <w:r w:rsidR="00AC2CCB" w:rsidRPr="0099742A">
        <w:rPr>
          <w:color w:val="000000"/>
          <w:lang w:val="fr-FR"/>
        </w:rPr>
        <w:t xml:space="preserve"> la </w:t>
      </w:r>
      <w:r w:rsidRPr="0099742A">
        <w:rPr>
          <w:color w:val="000000"/>
          <w:lang w:val="fr-FR"/>
        </w:rPr>
        <w:t>gestion du programme et</w:t>
      </w:r>
      <w:r w:rsidR="00AC2CCB" w:rsidRPr="0099742A">
        <w:rPr>
          <w:color w:val="000000"/>
          <w:lang w:val="fr-FR"/>
        </w:rPr>
        <w:t xml:space="preserve"> un </w:t>
      </w:r>
      <w:r w:rsidRPr="0099742A">
        <w:rPr>
          <w:color w:val="000000"/>
          <w:lang w:val="fr-FR"/>
        </w:rPr>
        <w:t>responsable associé de</w:t>
      </w:r>
      <w:r w:rsidR="00AC2CCB" w:rsidRPr="0099742A">
        <w:rPr>
          <w:color w:val="000000"/>
          <w:lang w:val="fr-FR"/>
        </w:rPr>
        <w:t xml:space="preserve"> la </w:t>
      </w:r>
      <w:r w:rsidRPr="0099742A">
        <w:rPr>
          <w:color w:val="000000"/>
          <w:lang w:val="fr-FR"/>
        </w:rPr>
        <w:t>gestion du programme, pour</w:t>
      </w:r>
      <w:r w:rsidR="00AC2CCB" w:rsidRPr="0099742A">
        <w:rPr>
          <w:color w:val="000000"/>
          <w:lang w:val="fr-FR"/>
        </w:rPr>
        <w:t xml:space="preserve"> la </w:t>
      </w:r>
      <w:r w:rsidRPr="0099742A">
        <w:rPr>
          <w:color w:val="000000"/>
          <w:lang w:val="fr-FR"/>
        </w:rPr>
        <w:t>durée de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liens, afin de permettre au</w:t>
      </w:r>
      <w:r w:rsidR="007D6A42" w:rsidRPr="0099742A">
        <w:rPr>
          <w:color w:val="000000"/>
          <w:lang w:val="fr-FR"/>
        </w:rPr>
        <w:t> </w:t>
      </w:r>
      <w:r w:rsidRPr="0099742A">
        <w:rPr>
          <w:color w:val="000000"/>
          <w:lang w:val="fr-FR"/>
        </w:rPr>
        <w:t xml:space="preserve"> secrétariat d</w:t>
      </w:r>
      <w:r w:rsidR="007D6A42" w:rsidRPr="0099742A">
        <w:rPr>
          <w:color w:val="000000"/>
          <w:lang w:val="fr-FR"/>
        </w:rPr>
        <w:t>’</w:t>
      </w:r>
      <w:r w:rsidRPr="0099742A">
        <w:rPr>
          <w:color w:val="000000"/>
          <w:lang w:val="fr-FR"/>
        </w:rPr>
        <w:t>apporter</w:t>
      </w:r>
      <w:r w:rsidR="00AC2CCB" w:rsidRPr="0099742A">
        <w:rPr>
          <w:color w:val="000000"/>
          <w:lang w:val="fr-FR"/>
        </w:rPr>
        <w:t xml:space="preserve"> un </w:t>
      </w:r>
      <w:r w:rsidRPr="0099742A">
        <w:rPr>
          <w:color w:val="000000"/>
          <w:lang w:val="fr-FR"/>
        </w:rPr>
        <w:t>soutien technique à cette évaluation.</w:t>
      </w:r>
    </w:p>
    <w:bookmarkEnd w:id="9"/>
    <w:p w14:paraId="12CB3CED" w14:textId="0ADAF0F4" w:rsidR="00AE3854" w:rsidRPr="0099742A" w:rsidRDefault="00AE3854" w:rsidP="007D6A42">
      <w:pPr>
        <w:pStyle w:val="Normalnumber"/>
        <w:rPr>
          <w:color w:val="000000"/>
          <w:lang w:val="fr-FR"/>
        </w:rPr>
      </w:pPr>
      <w:r w:rsidRPr="0099742A">
        <w:rPr>
          <w:color w:val="000000"/>
          <w:lang w:val="fr-FR"/>
        </w:rPr>
        <w:t>Ensuite,</w:t>
      </w:r>
      <w:r w:rsidR="00AC2CCB" w:rsidRPr="0099742A">
        <w:rPr>
          <w:color w:val="000000"/>
          <w:lang w:val="fr-FR"/>
        </w:rPr>
        <w:t xml:space="preserve"> la </w:t>
      </w:r>
      <w:r w:rsidRPr="0099742A">
        <w:rPr>
          <w:color w:val="000000"/>
          <w:lang w:val="fr-FR"/>
        </w:rPr>
        <w:t>Plénière a adopté</w:t>
      </w:r>
      <w:r w:rsidR="00AC2CCB" w:rsidRPr="0099742A">
        <w:rPr>
          <w:color w:val="000000"/>
          <w:lang w:val="fr-FR"/>
        </w:rPr>
        <w:t xml:space="preserve"> la </w:t>
      </w:r>
      <w:r w:rsidRPr="0099742A">
        <w:rPr>
          <w:color w:val="000000"/>
          <w:lang w:val="fr-FR"/>
        </w:rPr>
        <w:t>décision</w:t>
      </w:r>
      <w:r w:rsidR="000D6AB7">
        <w:rPr>
          <w:color w:val="000000"/>
          <w:lang w:val="fr-FR"/>
        </w:rPr>
        <w:t> </w:t>
      </w:r>
      <w:r w:rsidRPr="0099742A">
        <w:rPr>
          <w:color w:val="000000"/>
          <w:lang w:val="fr-FR"/>
        </w:rPr>
        <w:t>IPBES-8/4 sur</w:t>
      </w:r>
      <w:r w:rsidR="00AC2CCB" w:rsidRPr="0099742A">
        <w:rPr>
          <w:color w:val="000000"/>
          <w:lang w:val="fr-FR"/>
        </w:rPr>
        <w:t xml:space="preserve"> les </w:t>
      </w:r>
      <w:r w:rsidRPr="0099742A">
        <w:rPr>
          <w:color w:val="000000"/>
          <w:lang w:val="fr-FR"/>
        </w:rPr>
        <w:t>dispositifs financiers et budgétaires.</w:t>
      </w:r>
      <w:r w:rsidR="00AC2CCB" w:rsidRPr="0099742A">
        <w:rPr>
          <w:color w:val="000000"/>
          <w:lang w:val="fr-FR"/>
        </w:rPr>
        <w:t xml:space="preserve"> </w:t>
      </w:r>
      <w:r w:rsidR="00717208">
        <w:rPr>
          <w:color w:val="000000"/>
          <w:lang w:val="fr-FR"/>
        </w:rPr>
        <w:t>Des</w:t>
      </w:r>
      <w:r w:rsidR="00AC2CCB" w:rsidRPr="0099742A">
        <w:rPr>
          <w:color w:val="000000"/>
          <w:lang w:val="fr-FR"/>
        </w:rPr>
        <w:t> </w:t>
      </w:r>
      <w:r w:rsidRPr="0099742A">
        <w:rPr>
          <w:color w:val="000000"/>
          <w:lang w:val="fr-FR"/>
        </w:rPr>
        <w:t>informations plus détaillées figur</w:t>
      </w:r>
      <w:r w:rsidR="004F4ECA">
        <w:rPr>
          <w:color w:val="000000"/>
          <w:lang w:val="fr-FR"/>
        </w:rPr>
        <w:t>ai</w:t>
      </w:r>
      <w:r w:rsidRPr="0099742A">
        <w:rPr>
          <w:color w:val="000000"/>
          <w:lang w:val="fr-FR"/>
        </w:rPr>
        <w:t>ent dans</w:t>
      </w:r>
      <w:r w:rsidR="00AC2CCB" w:rsidRPr="0099742A">
        <w:rPr>
          <w:color w:val="000000"/>
          <w:lang w:val="fr-FR"/>
        </w:rPr>
        <w:t xml:space="preserve"> les </w:t>
      </w:r>
      <w:r w:rsidRPr="0099742A">
        <w:rPr>
          <w:color w:val="000000"/>
          <w:lang w:val="fr-FR"/>
        </w:rPr>
        <w:t>annexes au présent rapport.</w:t>
      </w:r>
    </w:p>
    <w:bookmarkEnd w:id="8"/>
    <w:p w14:paraId="383E2714" w14:textId="2E20B316" w:rsidR="00AE3854" w:rsidRPr="0099742A" w:rsidRDefault="00AE3854" w:rsidP="00BE3813">
      <w:pPr>
        <w:pStyle w:val="CH1"/>
        <w:rPr>
          <w:lang w:val="fr-FR"/>
        </w:rPr>
      </w:pPr>
      <w:r w:rsidRPr="0099742A">
        <w:rPr>
          <w:lang w:val="fr-FR"/>
        </w:rPr>
        <w:tab/>
        <w:t>VII.</w:t>
      </w:r>
      <w:r w:rsidRPr="0099742A">
        <w:rPr>
          <w:lang w:val="fr-FR"/>
        </w:rPr>
        <w:tab/>
        <w:t>Évaluation</w:t>
      </w:r>
      <w:r w:rsidR="00AC2CCB" w:rsidRPr="0099742A">
        <w:rPr>
          <w:lang w:val="fr-FR"/>
        </w:rPr>
        <w:t xml:space="preserve"> des </w:t>
      </w:r>
      <w:r w:rsidRPr="0099742A">
        <w:rPr>
          <w:lang w:val="fr-FR"/>
        </w:rPr>
        <w:t>connaissances</w:t>
      </w:r>
    </w:p>
    <w:p w14:paraId="436E01A2" w14:textId="3970B1B2" w:rsidR="00AE3854" w:rsidRPr="0099742A" w:rsidRDefault="00AE3854" w:rsidP="00BE3813">
      <w:pPr>
        <w:pStyle w:val="CH2"/>
        <w:rPr>
          <w:lang w:val="fr-FR"/>
        </w:rPr>
      </w:pPr>
      <w:r w:rsidRPr="0099742A">
        <w:rPr>
          <w:lang w:val="fr-FR"/>
        </w:rPr>
        <w:tab/>
        <w:t>A.</w:t>
      </w:r>
      <w:r w:rsidRPr="0099742A">
        <w:rPr>
          <w:lang w:val="fr-FR"/>
        </w:rPr>
        <w:tab/>
        <w:t>Rapport de cadrage sur l</w:t>
      </w:r>
      <w:r w:rsidR="007D6A42" w:rsidRPr="0099742A">
        <w:rPr>
          <w:lang w:val="fr-FR"/>
        </w:rPr>
        <w:t>’</w:t>
      </w:r>
      <w:r w:rsidRPr="0099742A">
        <w:rPr>
          <w:lang w:val="fr-FR"/>
        </w:rPr>
        <w:t>évaluation</w:t>
      </w:r>
      <w:r w:rsidR="00AC2CCB" w:rsidRPr="0099742A">
        <w:rPr>
          <w:lang w:val="fr-FR"/>
        </w:rPr>
        <w:t xml:space="preserve"> des </w:t>
      </w:r>
      <w:r w:rsidRPr="0099742A">
        <w:rPr>
          <w:lang w:val="fr-FR"/>
        </w:rPr>
        <w:t>liens d</w:t>
      </w:r>
      <w:r w:rsidR="007D6A42" w:rsidRPr="0099742A">
        <w:rPr>
          <w:lang w:val="fr-FR"/>
        </w:rPr>
        <w:t>’</w:t>
      </w:r>
      <w:r w:rsidRPr="0099742A">
        <w:rPr>
          <w:lang w:val="fr-FR"/>
        </w:rPr>
        <w:t>interdépendance entre</w:t>
      </w:r>
      <w:r w:rsidR="00AC2CCB" w:rsidRPr="0099742A">
        <w:rPr>
          <w:lang w:val="fr-FR"/>
        </w:rPr>
        <w:t xml:space="preserve"> la </w:t>
      </w:r>
      <w:r w:rsidRPr="0099742A">
        <w:rPr>
          <w:lang w:val="fr-FR"/>
        </w:rPr>
        <w:t>biodiversité, l</w:t>
      </w:r>
      <w:r w:rsidR="007D6A42" w:rsidRPr="0099742A">
        <w:rPr>
          <w:lang w:val="fr-FR"/>
        </w:rPr>
        <w:t>’</w:t>
      </w:r>
      <w:r w:rsidRPr="0099742A">
        <w:rPr>
          <w:lang w:val="fr-FR"/>
        </w:rPr>
        <w:t>eau, l</w:t>
      </w:r>
      <w:r w:rsidR="007D6A42" w:rsidRPr="0099742A">
        <w:rPr>
          <w:lang w:val="fr-FR"/>
        </w:rPr>
        <w:t>’</w:t>
      </w:r>
      <w:r w:rsidRPr="0099742A">
        <w:rPr>
          <w:lang w:val="fr-FR"/>
        </w:rPr>
        <w:t>alimentation et</w:t>
      </w:r>
      <w:r w:rsidR="00AC2CCB" w:rsidRPr="0099742A">
        <w:rPr>
          <w:lang w:val="fr-FR"/>
        </w:rPr>
        <w:t xml:space="preserve"> la </w:t>
      </w:r>
      <w:r w:rsidRPr="0099742A">
        <w:rPr>
          <w:lang w:val="fr-FR"/>
        </w:rPr>
        <w:t>santé</w:t>
      </w:r>
    </w:p>
    <w:p w14:paraId="6E4175BF" w14:textId="3238481C" w:rsidR="00AE3854" w:rsidRPr="0099742A" w:rsidRDefault="00AE3854" w:rsidP="00BE3813">
      <w:pPr>
        <w:pStyle w:val="CH2"/>
        <w:rPr>
          <w:lang w:val="fr-FR"/>
        </w:rPr>
      </w:pPr>
      <w:r w:rsidRPr="0099742A">
        <w:rPr>
          <w:lang w:val="fr-FR"/>
        </w:rPr>
        <w:tab/>
        <w:t>B.</w:t>
      </w:r>
      <w:r w:rsidRPr="0099742A">
        <w:rPr>
          <w:lang w:val="fr-FR"/>
        </w:rPr>
        <w:tab/>
        <w:t>Rapport de cadrage pour évaluer</w:t>
      </w:r>
      <w:r w:rsidR="00AC2CCB" w:rsidRPr="0099742A">
        <w:rPr>
          <w:lang w:val="fr-FR"/>
        </w:rPr>
        <w:t xml:space="preserve"> les </w:t>
      </w:r>
      <w:r w:rsidRPr="0099742A">
        <w:rPr>
          <w:lang w:val="fr-FR"/>
        </w:rPr>
        <w:t>causes profondes de l</w:t>
      </w:r>
      <w:r w:rsidR="007D6A42" w:rsidRPr="0099742A">
        <w:rPr>
          <w:lang w:val="fr-FR"/>
        </w:rPr>
        <w:t>’</w:t>
      </w:r>
      <w:r w:rsidRPr="0099742A">
        <w:rPr>
          <w:lang w:val="fr-FR"/>
        </w:rPr>
        <w:t>érosion de</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déterminants</w:t>
      </w:r>
      <w:r w:rsidR="00AC2CCB" w:rsidRPr="0099742A">
        <w:rPr>
          <w:lang w:val="fr-FR"/>
        </w:rPr>
        <w:t xml:space="preserve"> des </w:t>
      </w:r>
      <w:r w:rsidRPr="0099742A">
        <w:rPr>
          <w:lang w:val="fr-FR"/>
        </w:rPr>
        <w:t>changements transformateurs (évaluation thématique) en vue de réaliser</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w:t>
      </w:r>
    </w:p>
    <w:p w14:paraId="604F0EAE" w14:textId="28290DC0" w:rsidR="00AE3854" w:rsidRPr="0099742A" w:rsidRDefault="00AE3854" w:rsidP="007D6A42">
      <w:pPr>
        <w:pStyle w:val="Normalnumber"/>
        <w:rPr>
          <w:lang w:val="fr-FR"/>
        </w:rPr>
      </w:pPr>
      <w:r w:rsidRPr="0099742A">
        <w:rPr>
          <w:color w:val="000000"/>
          <w:lang w:val="fr-FR"/>
        </w:rPr>
        <w:t>La Plénière a examiné ensemble</w:t>
      </w:r>
      <w:r w:rsidR="00AC2CCB" w:rsidRPr="0099742A">
        <w:rPr>
          <w:color w:val="000000"/>
          <w:lang w:val="fr-FR"/>
        </w:rPr>
        <w:t xml:space="preserve"> les </w:t>
      </w:r>
      <w:r w:rsidRPr="0099742A">
        <w:rPr>
          <w:color w:val="000000"/>
          <w:lang w:val="fr-FR"/>
        </w:rPr>
        <w:t>sous-points a) et b) du point 7 de l</w:t>
      </w:r>
      <w:r w:rsidR="007D6A42" w:rsidRPr="0099742A">
        <w:rPr>
          <w:color w:val="000000"/>
          <w:lang w:val="fr-FR"/>
        </w:rPr>
        <w:t>’</w:t>
      </w:r>
      <w:r w:rsidRPr="0099742A">
        <w:rPr>
          <w:color w:val="000000"/>
          <w:lang w:val="fr-FR"/>
        </w:rPr>
        <w:t xml:space="preserve">ordre du jour. </w:t>
      </w:r>
    </w:p>
    <w:p w14:paraId="53F3116F" w14:textId="6EAE2D68" w:rsidR="00AE3854" w:rsidRPr="0099742A" w:rsidRDefault="00AE3854" w:rsidP="007D6A42">
      <w:pPr>
        <w:pStyle w:val="Normalnumber"/>
        <w:rPr>
          <w:lang w:val="fr-FR"/>
        </w:rPr>
      </w:pPr>
      <w:r w:rsidRPr="0099742A">
        <w:rPr>
          <w:color w:val="000000"/>
          <w:lang w:val="fr-FR"/>
        </w:rPr>
        <w:t>Présentant</w:t>
      </w:r>
      <w:r w:rsidR="00AC2CCB" w:rsidRPr="0099742A">
        <w:rPr>
          <w:color w:val="000000"/>
          <w:lang w:val="fr-FR"/>
        </w:rPr>
        <w:t xml:space="preserve"> les </w:t>
      </w:r>
      <w:r w:rsidRPr="0099742A">
        <w:rPr>
          <w:color w:val="000000"/>
          <w:lang w:val="fr-FR"/>
        </w:rPr>
        <w:t>sous-points,</w:t>
      </w:r>
      <w:r w:rsidR="00AC2CCB" w:rsidRPr="0099742A">
        <w:rPr>
          <w:color w:val="000000"/>
          <w:lang w:val="fr-FR"/>
        </w:rPr>
        <w:t xml:space="preserve"> la </w:t>
      </w:r>
      <w:r w:rsidRPr="0099742A">
        <w:rPr>
          <w:color w:val="000000"/>
          <w:lang w:val="fr-FR"/>
        </w:rPr>
        <w:t>Présidente a rappelé que, à</w:t>
      </w:r>
      <w:r w:rsidR="00AC2CCB" w:rsidRPr="0099742A">
        <w:rPr>
          <w:color w:val="000000"/>
          <w:lang w:val="fr-FR"/>
        </w:rPr>
        <w:t xml:space="preserve"> la </w:t>
      </w:r>
      <w:r w:rsidRPr="0099742A">
        <w:rPr>
          <w:color w:val="000000"/>
          <w:lang w:val="fr-FR"/>
        </w:rPr>
        <w:t>suite de l</w:t>
      </w:r>
      <w:r w:rsidR="007D6A42" w:rsidRPr="0099742A">
        <w:rPr>
          <w:color w:val="000000"/>
          <w:lang w:val="fr-FR"/>
        </w:rPr>
        <w:t>’</w:t>
      </w:r>
      <w:r w:rsidRPr="0099742A">
        <w:rPr>
          <w:color w:val="000000"/>
          <w:lang w:val="fr-FR"/>
        </w:rPr>
        <w:t>approbation par</w:t>
      </w:r>
      <w:r w:rsidR="00AC2CCB" w:rsidRPr="0099742A">
        <w:rPr>
          <w:color w:val="000000"/>
          <w:lang w:val="fr-FR"/>
        </w:rPr>
        <w:t xml:space="preserve"> la </w:t>
      </w:r>
      <w:r w:rsidRPr="0099742A">
        <w:rPr>
          <w:color w:val="000000"/>
          <w:lang w:val="fr-FR"/>
        </w:rPr>
        <w:t>Plénière du processus de cadrage pour</w:t>
      </w:r>
      <w:r w:rsidR="00AC2CCB" w:rsidRPr="0099742A">
        <w:rPr>
          <w:color w:val="000000"/>
          <w:lang w:val="fr-FR"/>
        </w:rPr>
        <w:t xml:space="preserve"> une </w:t>
      </w:r>
      <w:r w:rsidRPr="0099742A">
        <w:rPr>
          <w:color w:val="000000"/>
          <w:lang w:val="fr-FR"/>
        </w:rPr>
        <w:t>évaluation</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une </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w:t>
      </w:r>
      <w:r w:rsidR="00AC2CCB" w:rsidRPr="0099742A">
        <w:rPr>
          <w:color w:val="000000"/>
          <w:lang w:val="fr-FR"/>
        </w:rPr>
        <w:t xml:space="preserve"> les </w:t>
      </w:r>
      <w:r w:rsidRPr="0099742A">
        <w:rPr>
          <w:color w:val="000000"/>
          <w:lang w:val="fr-FR"/>
        </w:rPr>
        <w:t>rapports de cadrage pour</w:t>
      </w:r>
      <w:r w:rsidR="00AC2CCB" w:rsidRPr="0099742A">
        <w:rPr>
          <w:color w:val="000000"/>
          <w:lang w:val="fr-FR"/>
        </w:rPr>
        <w:t xml:space="preserve"> les </w:t>
      </w:r>
      <w:r w:rsidRPr="0099742A">
        <w:rPr>
          <w:color w:val="000000"/>
          <w:lang w:val="fr-FR"/>
        </w:rPr>
        <w:t>deux évaluations avaient été préparés par</w:t>
      </w:r>
      <w:r w:rsidR="00AC2CCB" w:rsidRPr="0099742A">
        <w:rPr>
          <w:color w:val="000000"/>
          <w:lang w:val="fr-FR"/>
        </w:rPr>
        <w:t xml:space="preserve"> un </w:t>
      </w:r>
      <w:r w:rsidRPr="0099742A">
        <w:rPr>
          <w:color w:val="000000"/>
          <w:lang w:val="fr-FR"/>
        </w:rPr>
        <w:t>groupe d</w:t>
      </w:r>
      <w:r w:rsidR="007D6A42" w:rsidRPr="0099742A">
        <w:rPr>
          <w:color w:val="000000"/>
          <w:lang w:val="fr-FR"/>
        </w:rPr>
        <w:t>’</w:t>
      </w:r>
      <w:r w:rsidRPr="0099742A">
        <w:rPr>
          <w:color w:val="000000"/>
          <w:lang w:val="fr-FR"/>
        </w:rPr>
        <w:t>experts sous</w:t>
      </w:r>
      <w:r w:rsidR="00AC2CCB" w:rsidRPr="0099742A">
        <w:rPr>
          <w:color w:val="000000"/>
          <w:lang w:val="fr-FR"/>
        </w:rPr>
        <w:t xml:space="preserve"> la </w:t>
      </w:r>
      <w:r w:rsidRPr="0099742A">
        <w:rPr>
          <w:color w:val="000000"/>
          <w:lang w:val="fr-FR"/>
        </w:rPr>
        <w:t>direction du Groupe d</w:t>
      </w:r>
      <w:r w:rsidR="007D6A42" w:rsidRPr="0099742A">
        <w:rPr>
          <w:color w:val="000000"/>
          <w:lang w:val="fr-FR"/>
        </w:rPr>
        <w:t>’</w:t>
      </w:r>
      <w:r w:rsidRPr="0099742A">
        <w:rPr>
          <w:color w:val="000000"/>
          <w:lang w:val="fr-FR"/>
        </w:rPr>
        <w:t xml:space="preserve">experts multidisciplinaire. </w:t>
      </w:r>
    </w:p>
    <w:p w14:paraId="2EF0C291" w14:textId="23024B04" w:rsidR="00AE3854" w:rsidRPr="0099742A" w:rsidRDefault="00AE3854" w:rsidP="007D6A42">
      <w:pPr>
        <w:pStyle w:val="Normalnumber"/>
        <w:rPr>
          <w:lang w:val="fr-FR"/>
        </w:rPr>
      </w:pPr>
      <w:r w:rsidRPr="0099742A">
        <w:rPr>
          <w:color w:val="000000"/>
          <w:lang w:val="fr-FR"/>
        </w:rPr>
        <w:t xml:space="preserve">Le coprésident du </w:t>
      </w:r>
      <w:r w:rsidR="00680B2A">
        <w:rPr>
          <w:color w:val="000000"/>
          <w:lang w:val="fr-FR"/>
        </w:rPr>
        <w:t>G</w:t>
      </w:r>
      <w:r w:rsidRPr="0099742A">
        <w:rPr>
          <w:color w:val="000000"/>
          <w:lang w:val="fr-FR"/>
        </w:rPr>
        <w:t>roupe d</w:t>
      </w:r>
      <w:r w:rsidR="007D6A42" w:rsidRPr="0099742A">
        <w:rPr>
          <w:color w:val="000000"/>
          <w:lang w:val="fr-FR"/>
        </w:rPr>
        <w:t>’</w:t>
      </w:r>
      <w:r w:rsidRPr="0099742A">
        <w:rPr>
          <w:color w:val="000000"/>
          <w:lang w:val="fr-FR"/>
        </w:rPr>
        <w:t>experts multidisciplinaire, M. </w:t>
      </w:r>
      <w:proofErr w:type="spellStart"/>
      <w:r w:rsidRPr="0099742A">
        <w:rPr>
          <w:color w:val="000000"/>
          <w:lang w:val="fr-FR"/>
        </w:rPr>
        <w:t>Luthando</w:t>
      </w:r>
      <w:proofErr w:type="spellEnd"/>
      <w:r w:rsidRPr="0099742A">
        <w:rPr>
          <w:color w:val="000000"/>
          <w:lang w:val="fr-FR"/>
        </w:rPr>
        <w:t> </w:t>
      </w:r>
      <w:proofErr w:type="spellStart"/>
      <w:r w:rsidRPr="0099742A">
        <w:rPr>
          <w:color w:val="000000"/>
          <w:lang w:val="fr-FR"/>
        </w:rPr>
        <w:t>Dziba</w:t>
      </w:r>
      <w:proofErr w:type="spellEnd"/>
      <w:r w:rsidRPr="0099742A">
        <w:rPr>
          <w:color w:val="000000"/>
          <w:lang w:val="fr-FR"/>
        </w:rPr>
        <w:t>, a présenté</w:t>
      </w:r>
      <w:r w:rsidR="00AC2CCB" w:rsidRPr="0099742A">
        <w:rPr>
          <w:color w:val="000000"/>
          <w:lang w:val="fr-FR"/>
        </w:rPr>
        <w:t xml:space="preserve"> les </w:t>
      </w:r>
      <w:r w:rsidRPr="0099742A">
        <w:rPr>
          <w:color w:val="000000"/>
          <w:lang w:val="fr-FR"/>
        </w:rPr>
        <w:t>rapports de cadrage pour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(IPBES/8/3) et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 (IPBES/8/4) et a donné</w:t>
      </w:r>
      <w:r w:rsidR="00AC2CCB" w:rsidRPr="0099742A">
        <w:rPr>
          <w:color w:val="000000"/>
          <w:lang w:val="fr-FR"/>
        </w:rPr>
        <w:t xml:space="preserve"> un </w:t>
      </w:r>
      <w:r w:rsidRPr="0099742A">
        <w:rPr>
          <w:color w:val="000000"/>
          <w:lang w:val="fr-FR"/>
        </w:rPr>
        <w:t>aperçu du processus qui a</w:t>
      </w:r>
      <w:r w:rsidR="00FE3E84">
        <w:rPr>
          <w:color w:val="000000"/>
          <w:lang w:val="fr-FR"/>
        </w:rPr>
        <w:t>vait</w:t>
      </w:r>
      <w:r w:rsidRPr="0099742A">
        <w:rPr>
          <w:color w:val="000000"/>
          <w:lang w:val="fr-FR"/>
        </w:rPr>
        <w:t xml:space="preserve"> conduit à</w:t>
      </w:r>
      <w:r w:rsidR="00AC2CCB" w:rsidRPr="0099742A">
        <w:rPr>
          <w:color w:val="000000"/>
          <w:lang w:val="fr-FR"/>
        </w:rPr>
        <w:t xml:space="preserve"> la </w:t>
      </w:r>
      <w:r w:rsidRPr="0099742A">
        <w:rPr>
          <w:color w:val="000000"/>
          <w:lang w:val="fr-FR"/>
        </w:rPr>
        <w:t>version</w:t>
      </w:r>
      <w:r w:rsidR="00AC2CCB" w:rsidRPr="0099742A">
        <w:rPr>
          <w:color w:val="000000"/>
          <w:lang w:val="fr-FR"/>
        </w:rPr>
        <w:t xml:space="preserve"> la </w:t>
      </w:r>
      <w:r w:rsidRPr="0099742A">
        <w:rPr>
          <w:color w:val="000000"/>
          <w:lang w:val="fr-FR"/>
        </w:rPr>
        <w:t>plus récente</w:t>
      </w:r>
      <w:r w:rsidR="00AC2CCB" w:rsidRPr="0099742A">
        <w:rPr>
          <w:color w:val="000000"/>
          <w:lang w:val="fr-FR"/>
        </w:rPr>
        <w:t xml:space="preserve"> des </w:t>
      </w:r>
      <w:r w:rsidRPr="0099742A">
        <w:rPr>
          <w:color w:val="000000"/>
          <w:lang w:val="fr-FR"/>
        </w:rPr>
        <w:t>projets de rapports, comme indiqué dans</w:t>
      </w:r>
      <w:r w:rsidR="00AC2CCB" w:rsidRPr="0099742A">
        <w:rPr>
          <w:color w:val="000000"/>
          <w:lang w:val="fr-FR"/>
        </w:rPr>
        <w:t xml:space="preserve"> les </w:t>
      </w:r>
      <w:r w:rsidRPr="0099742A">
        <w:rPr>
          <w:color w:val="000000"/>
          <w:lang w:val="fr-FR"/>
        </w:rPr>
        <w:t>notes informelles du Président (IPBES/8/</w:t>
      </w:r>
      <w:proofErr w:type="spellStart"/>
      <w:r w:rsidRPr="0099742A">
        <w:rPr>
          <w:color w:val="000000"/>
          <w:lang w:val="fr-FR"/>
        </w:rPr>
        <w:t>Other</w:t>
      </w:r>
      <w:proofErr w:type="spellEnd"/>
      <w:r w:rsidRPr="0099742A">
        <w:rPr>
          <w:color w:val="000000"/>
          <w:lang w:val="fr-FR"/>
        </w:rPr>
        <w:t>/1 et IPBES/8/</w:t>
      </w:r>
      <w:proofErr w:type="spellStart"/>
      <w:r w:rsidRPr="0099742A">
        <w:rPr>
          <w:color w:val="000000"/>
          <w:lang w:val="fr-FR"/>
        </w:rPr>
        <w:t>Other</w:t>
      </w:r>
      <w:proofErr w:type="spellEnd"/>
      <w:r w:rsidRPr="0099742A">
        <w:rPr>
          <w:color w:val="000000"/>
          <w:lang w:val="fr-FR"/>
        </w:rPr>
        <w:t>/2), qui t</w:t>
      </w:r>
      <w:r w:rsidR="006D567E">
        <w:rPr>
          <w:color w:val="000000"/>
          <w:lang w:val="fr-FR"/>
        </w:rPr>
        <w:t xml:space="preserve">enait </w:t>
      </w:r>
      <w:r w:rsidRPr="0099742A">
        <w:rPr>
          <w:color w:val="000000"/>
          <w:lang w:val="fr-FR"/>
        </w:rPr>
        <w:t>compte</w:t>
      </w:r>
      <w:r w:rsidR="00AC2CCB" w:rsidRPr="0099742A">
        <w:rPr>
          <w:color w:val="000000"/>
          <w:lang w:val="fr-FR"/>
        </w:rPr>
        <w:t xml:space="preserve"> des </w:t>
      </w:r>
      <w:r w:rsidRPr="0099742A">
        <w:rPr>
          <w:color w:val="000000"/>
          <w:lang w:val="fr-FR"/>
        </w:rPr>
        <w:t>commentaires finaux reçus</w:t>
      </w:r>
      <w:r w:rsidR="00AC2CCB" w:rsidRPr="0099742A">
        <w:rPr>
          <w:color w:val="000000"/>
          <w:lang w:val="fr-FR"/>
        </w:rPr>
        <w:t xml:space="preserve"> des </w:t>
      </w:r>
      <w:r w:rsidRPr="0099742A">
        <w:rPr>
          <w:color w:val="000000"/>
          <w:lang w:val="fr-FR"/>
        </w:rPr>
        <w:t>gouvernements. Il a attiré l</w:t>
      </w:r>
      <w:r w:rsidR="007D6A42" w:rsidRPr="0099742A">
        <w:rPr>
          <w:color w:val="000000"/>
          <w:lang w:val="fr-FR"/>
        </w:rPr>
        <w:t>’</w:t>
      </w:r>
      <w:r w:rsidRPr="0099742A">
        <w:rPr>
          <w:color w:val="000000"/>
          <w:lang w:val="fr-FR"/>
        </w:rPr>
        <w:t>attention sur</w:t>
      </w:r>
      <w:r w:rsidR="00AC2CCB" w:rsidRPr="0099742A">
        <w:rPr>
          <w:color w:val="000000"/>
          <w:lang w:val="fr-FR"/>
        </w:rPr>
        <w:t xml:space="preserve"> les </w:t>
      </w:r>
      <w:r w:rsidRPr="0099742A">
        <w:rPr>
          <w:color w:val="000000"/>
          <w:lang w:val="fr-FR"/>
        </w:rPr>
        <w:t>documents d</w:t>
      </w:r>
      <w:r w:rsidR="007D6A42" w:rsidRPr="0099742A">
        <w:rPr>
          <w:color w:val="000000"/>
          <w:lang w:val="fr-FR"/>
        </w:rPr>
        <w:t>’</w:t>
      </w:r>
      <w:r w:rsidRPr="0099742A">
        <w:rPr>
          <w:color w:val="000000"/>
          <w:lang w:val="fr-FR"/>
        </w:rPr>
        <w:t>information contenant</w:t>
      </w:r>
      <w:r w:rsidR="00AC2CCB" w:rsidRPr="0099742A">
        <w:rPr>
          <w:color w:val="000000"/>
          <w:lang w:val="fr-FR"/>
        </w:rPr>
        <w:t xml:space="preserve"> des </w:t>
      </w:r>
      <w:r w:rsidRPr="0099742A">
        <w:rPr>
          <w:color w:val="000000"/>
          <w:lang w:val="fr-FR"/>
        </w:rPr>
        <w:t>informations supplémentaires sur</w:t>
      </w:r>
      <w:r w:rsidR="00AC2CCB" w:rsidRPr="0099742A">
        <w:rPr>
          <w:color w:val="000000"/>
          <w:lang w:val="fr-FR"/>
        </w:rPr>
        <w:t xml:space="preserve"> les </w:t>
      </w:r>
      <w:r w:rsidRPr="0099742A">
        <w:rPr>
          <w:color w:val="000000"/>
          <w:lang w:val="fr-FR"/>
        </w:rPr>
        <w:t>processus de cadrage (IPBES/8/INF/4 et IPBES/8/INF/6) et</w:t>
      </w:r>
      <w:r w:rsidR="00AC2CCB" w:rsidRPr="0099742A">
        <w:rPr>
          <w:color w:val="000000"/>
          <w:lang w:val="fr-FR"/>
        </w:rPr>
        <w:t xml:space="preserve"> les </w:t>
      </w:r>
      <w:r w:rsidRPr="0099742A">
        <w:rPr>
          <w:color w:val="000000"/>
          <w:lang w:val="fr-FR"/>
        </w:rPr>
        <w:t>présentations vidéo sur</w:t>
      </w:r>
      <w:r w:rsidR="00AC2CCB" w:rsidRPr="0099742A">
        <w:rPr>
          <w:color w:val="000000"/>
          <w:lang w:val="fr-FR"/>
        </w:rPr>
        <w:t xml:space="preserve"> les </w:t>
      </w:r>
      <w:r w:rsidRPr="0099742A">
        <w:rPr>
          <w:color w:val="000000"/>
          <w:lang w:val="fr-FR"/>
        </w:rPr>
        <w:t>rapports de cadrage (IPBES/8/</w:t>
      </w:r>
      <w:proofErr w:type="spellStart"/>
      <w:r w:rsidRPr="0099742A">
        <w:rPr>
          <w:color w:val="000000"/>
          <w:lang w:val="fr-FR"/>
        </w:rPr>
        <w:t>Video</w:t>
      </w:r>
      <w:proofErr w:type="spellEnd"/>
      <w:r w:rsidRPr="0099742A">
        <w:rPr>
          <w:color w:val="000000"/>
          <w:lang w:val="fr-FR"/>
        </w:rPr>
        <w:t xml:space="preserve">/1 et </w:t>
      </w:r>
      <w:proofErr w:type="spellStart"/>
      <w:r w:rsidRPr="0099742A">
        <w:rPr>
          <w:color w:val="000000"/>
          <w:lang w:val="fr-FR"/>
        </w:rPr>
        <w:t>Video</w:t>
      </w:r>
      <w:proofErr w:type="spellEnd"/>
      <w:r w:rsidRPr="0099742A">
        <w:rPr>
          <w:color w:val="000000"/>
          <w:lang w:val="fr-FR"/>
        </w:rPr>
        <w:t>/2). En outre,</w:t>
      </w:r>
      <w:r w:rsidR="00AC2CCB" w:rsidRPr="0099742A">
        <w:rPr>
          <w:color w:val="000000"/>
          <w:lang w:val="fr-FR"/>
        </w:rPr>
        <w:t xml:space="preserve"> le </w:t>
      </w:r>
      <w:r w:rsidRPr="0099742A">
        <w:rPr>
          <w:color w:val="000000"/>
          <w:lang w:val="fr-FR"/>
        </w:rPr>
        <w:t>cadrage de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a</w:t>
      </w:r>
      <w:r w:rsidR="00314AB5">
        <w:rPr>
          <w:color w:val="000000"/>
          <w:lang w:val="fr-FR"/>
        </w:rPr>
        <w:t>vait</w:t>
      </w:r>
      <w:r w:rsidRPr="0099742A">
        <w:rPr>
          <w:color w:val="000000"/>
          <w:lang w:val="fr-FR"/>
        </w:rPr>
        <w:t xml:space="preserve"> été exceptionnellement soutenu par</w:t>
      </w:r>
      <w:r w:rsidR="00AC2CCB" w:rsidRPr="0099742A">
        <w:rPr>
          <w:color w:val="000000"/>
          <w:lang w:val="fr-FR"/>
        </w:rPr>
        <w:t xml:space="preserve"> un </w:t>
      </w:r>
      <w:r w:rsidRPr="0099742A">
        <w:rPr>
          <w:color w:val="000000"/>
          <w:lang w:val="fr-FR"/>
        </w:rPr>
        <w:t>atelier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pandémies et</w:t>
      </w:r>
      <w:r w:rsidR="00AC2CCB" w:rsidRPr="0099742A">
        <w:rPr>
          <w:color w:val="000000"/>
          <w:lang w:val="fr-FR"/>
        </w:rPr>
        <w:t xml:space="preserve"> un </w:t>
      </w:r>
      <w:r w:rsidRPr="0099742A">
        <w:rPr>
          <w:color w:val="000000"/>
          <w:lang w:val="fr-FR"/>
        </w:rPr>
        <w:t>autre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changements climatiques</w:t>
      </w:r>
      <w:r w:rsidR="00AC2CCB" w:rsidRPr="0099742A">
        <w:rPr>
          <w:color w:val="000000"/>
          <w:lang w:val="fr-FR"/>
        </w:rPr>
        <w:t> ; les </w:t>
      </w:r>
      <w:r w:rsidRPr="0099742A">
        <w:rPr>
          <w:color w:val="000000"/>
          <w:lang w:val="fr-FR"/>
        </w:rPr>
        <w:t>rapports</w:t>
      </w:r>
      <w:r w:rsidR="00AC2CCB" w:rsidRPr="0099742A">
        <w:rPr>
          <w:color w:val="000000"/>
          <w:lang w:val="fr-FR"/>
        </w:rPr>
        <w:t xml:space="preserve"> des </w:t>
      </w:r>
      <w:r w:rsidRPr="0099742A">
        <w:rPr>
          <w:color w:val="000000"/>
          <w:lang w:val="fr-FR"/>
        </w:rPr>
        <w:t>ateliers (IPBES/8/INF/5 et INF/20) et</w:t>
      </w:r>
      <w:r w:rsidR="00AC2CCB" w:rsidRPr="0099742A">
        <w:rPr>
          <w:color w:val="000000"/>
          <w:lang w:val="fr-FR"/>
        </w:rPr>
        <w:t xml:space="preserve"> les </w:t>
      </w:r>
      <w:r w:rsidRPr="0099742A">
        <w:rPr>
          <w:color w:val="000000"/>
          <w:lang w:val="fr-FR"/>
        </w:rPr>
        <w:t>vidéos correspondantes (IPBES/8/</w:t>
      </w:r>
      <w:proofErr w:type="spellStart"/>
      <w:r w:rsidRPr="0099742A">
        <w:rPr>
          <w:color w:val="000000"/>
          <w:lang w:val="fr-FR"/>
        </w:rPr>
        <w:t>Video</w:t>
      </w:r>
      <w:proofErr w:type="spellEnd"/>
      <w:r w:rsidRPr="0099742A">
        <w:rPr>
          <w:color w:val="000000"/>
          <w:lang w:val="fr-FR"/>
        </w:rPr>
        <w:t xml:space="preserve">/13 et </w:t>
      </w:r>
      <w:proofErr w:type="spellStart"/>
      <w:r w:rsidRPr="0099742A">
        <w:rPr>
          <w:color w:val="000000"/>
          <w:lang w:val="fr-FR"/>
        </w:rPr>
        <w:t>Video</w:t>
      </w:r>
      <w:proofErr w:type="spellEnd"/>
      <w:r w:rsidRPr="0099742A">
        <w:rPr>
          <w:color w:val="000000"/>
          <w:lang w:val="fr-FR"/>
        </w:rPr>
        <w:t xml:space="preserve">/14) </w:t>
      </w:r>
      <w:r w:rsidR="000D1A39">
        <w:rPr>
          <w:color w:val="000000"/>
          <w:lang w:val="fr-FR"/>
        </w:rPr>
        <w:t>étaient</w:t>
      </w:r>
      <w:r w:rsidRPr="0099742A">
        <w:rPr>
          <w:color w:val="000000"/>
          <w:lang w:val="fr-FR"/>
        </w:rPr>
        <w:t xml:space="preserve"> disponibles sur</w:t>
      </w:r>
      <w:r w:rsidR="00AC2CCB" w:rsidRPr="0099742A">
        <w:rPr>
          <w:color w:val="000000"/>
          <w:lang w:val="fr-FR"/>
        </w:rPr>
        <w:t xml:space="preserve"> le </w:t>
      </w:r>
      <w:r w:rsidRPr="0099742A">
        <w:rPr>
          <w:color w:val="000000"/>
          <w:lang w:val="fr-FR"/>
        </w:rPr>
        <w:t>site web de</w:t>
      </w:r>
      <w:r w:rsidR="00AC2CCB" w:rsidRPr="0099742A">
        <w:rPr>
          <w:color w:val="000000"/>
          <w:lang w:val="fr-FR"/>
        </w:rPr>
        <w:t xml:space="preserve"> la </w:t>
      </w:r>
      <w:r w:rsidRPr="0099742A">
        <w:rPr>
          <w:color w:val="000000"/>
          <w:lang w:val="fr-FR"/>
        </w:rPr>
        <w:t>session en cours.</w:t>
      </w:r>
    </w:p>
    <w:p w14:paraId="6564F616" w14:textId="362C2DEC" w:rsidR="00AE3854" w:rsidRPr="0099742A" w:rsidRDefault="00AE3854" w:rsidP="007D6A42">
      <w:pPr>
        <w:pStyle w:val="Normalnumber"/>
        <w:rPr>
          <w:lang w:val="fr-FR"/>
        </w:rPr>
      </w:pPr>
      <w:r w:rsidRPr="0099742A">
        <w:rPr>
          <w:color w:val="000000"/>
          <w:lang w:val="fr-FR"/>
        </w:rPr>
        <w:t>La Plénière a convenu de créer</w:t>
      </w:r>
      <w:r w:rsidR="00AC2CCB" w:rsidRPr="0099742A">
        <w:rPr>
          <w:color w:val="000000"/>
          <w:lang w:val="fr-FR"/>
        </w:rPr>
        <w:t xml:space="preserve"> un </w:t>
      </w:r>
      <w:r w:rsidRPr="0099742A">
        <w:rPr>
          <w:color w:val="000000"/>
          <w:lang w:val="fr-FR"/>
        </w:rPr>
        <w:t>groupe de travail, coprésidé par M. Sebsebe Demissew (Éthiopie) et M. Douglas Beard (États-Unis), chargé d</w:t>
      </w:r>
      <w:r w:rsidR="007D6A42" w:rsidRPr="0099742A">
        <w:rPr>
          <w:color w:val="000000"/>
          <w:lang w:val="fr-FR"/>
        </w:rPr>
        <w:t>’</w:t>
      </w:r>
      <w:r w:rsidRPr="0099742A">
        <w:rPr>
          <w:color w:val="000000"/>
          <w:lang w:val="fr-FR"/>
        </w:rPr>
        <w:t>examiner</w:t>
      </w:r>
      <w:r w:rsidR="00AC2CCB" w:rsidRPr="0099742A">
        <w:rPr>
          <w:color w:val="000000"/>
          <w:lang w:val="fr-FR"/>
        </w:rPr>
        <w:t xml:space="preserve"> les </w:t>
      </w:r>
      <w:r w:rsidRPr="0099742A">
        <w:rPr>
          <w:color w:val="000000"/>
          <w:lang w:val="fr-FR"/>
        </w:rPr>
        <w:t>rapports de cadrage tels qu</w:t>
      </w:r>
      <w:r w:rsidR="007D6A42" w:rsidRPr="0099742A">
        <w:rPr>
          <w:color w:val="000000"/>
          <w:lang w:val="fr-FR"/>
        </w:rPr>
        <w:t>’</w:t>
      </w:r>
      <w:r w:rsidRPr="0099742A">
        <w:rPr>
          <w:color w:val="000000"/>
          <w:lang w:val="fr-FR"/>
        </w:rPr>
        <w:t>ils</w:t>
      </w:r>
      <w:r w:rsidR="007D6A42" w:rsidRPr="0099742A">
        <w:rPr>
          <w:color w:val="000000"/>
          <w:lang w:val="fr-FR"/>
        </w:rPr>
        <w:t> </w:t>
      </w:r>
      <w:r w:rsidRPr="0099742A">
        <w:rPr>
          <w:color w:val="000000"/>
          <w:lang w:val="fr-FR"/>
        </w:rPr>
        <w:t>figurent dans</w:t>
      </w:r>
      <w:r w:rsidR="00AC2CCB" w:rsidRPr="0099742A">
        <w:rPr>
          <w:color w:val="000000"/>
          <w:lang w:val="fr-FR"/>
        </w:rPr>
        <w:t xml:space="preserve"> les </w:t>
      </w:r>
      <w:r w:rsidRPr="0099742A">
        <w:rPr>
          <w:color w:val="000000"/>
          <w:lang w:val="fr-FR"/>
        </w:rPr>
        <w:t>notes informelles du Président et de préparer</w:t>
      </w:r>
      <w:r w:rsidR="00AC2CCB" w:rsidRPr="0099742A">
        <w:rPr>
          <w:color w:val="000000"/>
          <w:lang w:val="fr-FR"/>
        </w:rPr>
        <w:t xml:space="preserve"> un </w:t>
      </w:r>
      <w:r w:rsidRPr="0099742A">
        <w:rPr>
          <w:color w:val="000000"/>
          <w:lang w:val="fr-FR"/>
        </w:rPr>
        <w:t>projet de décision pour examen par</w:t>
      </w:r>
      <w:r w:rsidR="00AC2CCB" w:rsidRPr="0099742A">
        <w:rPr>
          <w:color w:val="000000"/>
          <w:lang w:val="fr-FR"/>
        </w:rPr>
        <w:t xml:space="preserve"> la </w:t>
      </w:r>
      <w:r w:rsidRPr="0099742A">
        <w:rPr>
          <w:color w:val="000000"/>
          <w:lang w:val="fr-FR"/>
        </w:rPr>
        <w:t>Plénière, sur</w:t>
      </w:r>
      <w:r w:rsidR="00AC2CCB" w:rsidRPr="0099742A">
        <w:rPr>
          <w:color w:val="000000"/>
          <w:lang w:val="fr-FR"/>
        </w:rPr>
        <w:t xml:space="preserve"> la </w:t>
      </w:r>
      <w:r w:rsidRPr="0099742A">
        <w:rPr>
          <w:color w:val="000000"/>
          <w:lang w:val="fr-FR"/>
        </w:rPr>
        <w:t>base du projet de décision figurant dans</w:t>
      </w:r>
      <w:r w:rsidR="00AC2CCB" w:rsidRPr="0099742A">
        <w:rPr>
          <w:color w:val="000000"/>
          <w:lang w:val="fr-FR"/>
        </w:rPr>
        <w:t xml:space="preserve"> le </w:t>
      </w:r>
      <w:r w:rsidRPr="0099742A">
        <w:rPr>
          <w:color w:val="000000"/>
          <w:lang w:val="fr-FR"/>
        </w:rPr>
        <w:t>document</w:t>
      </w:r>
      <w:r w:rsidR="00E154E1">
        <w:rPr>
          <w:color w:val="000000"/>
          <w:lang w:val="fr-FR"/>
        </w:rPr>
        <w:t> </w:t>
      </w:r>
      <w:r w:rsidRPr="0099742A">
        <w:rPr>
          <w:color w:val="000000"/>
          <w:lang w:val="fr-FR"/>
        </w:rPr>
        <w:t>IPBES/8/1/Add.2.</w:t>
      </w:r>
    </w:p>
    <w:p w14:paraId="6D4199C8" w14:textId="58CB1656" w:rsidR="00AE3854" w:rsidRPr="0099742A" w:rsidRDefault="00AE3854" w:rsidP="007D6A42">
      <w:pPr>
        <w:pStyle w:val="Normalnumber"/>
        <w:rPr>
          <w:color w:val="000000"/>
          <w:lang w:val="fr-FR"/>
        </w:rPr>
      </w:pPr>
      <w:r w:rsidRPr="0099742A">
        <w:rPr>
          <w:color w:val="000000"/>
          <w:lang w:val="fr-FR"/>
        </w:rPr>
        <w:t>À</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des </w:t>
      </w:r>
      <w:r w:rsidRPr="0099742A">
        <w:rPr>
          <w:color w:val="000000"/>
          <w:lang w:val="fr-FR"/>
        </w:rPr>
        <w:t>travaux du groupe de travail, son coprésident a indiqué que</w:t>
      </w:r>
      <w:r w:rsidR="00AC2CCB" w:rsidRPr="0099742A">
        <w:rPr>
          <w:color w:val="000000"/>
          <w:lang w:val="fr-FR"/>
        </w:rPr>
        <w:t xml:space="preserve"> le </w:t>
      </w:r>
      <w:r w:rsidRPr="0099742A">
        <w:rPr>
          <w:color w:val="000000"/>
          <w:lang w:val="fr-FR"/>
        </w:rPr>
        <w:t>groupe avait achevé l</w:t>
      </w:r>
      <w:r w:rsidR="007D6A42" w:rsidRPr="0099742A">
        <w:rPr>
          <w:color w:val="000000"/>
          <w:lang w:val="fr-FR"/>
        </w:rPr>
        <w:t>’</w:t>
      </w:r>
      <w:r w:rsidRPr="0099742A">
        <w:rPr>
          <w:color w:val="000000"/>
          <w:lang w:val="fr-FR"/>
        </w:rPr>
        <w:t>examen</w:t>
      </w:r>
      <w:r w:rsidR="00AC2CCB" w:rsidRPr="0099742A">
        <w:rPr>
          <w:color w:val="000000"/>
          <w:lang w:val="fr-FR"/>
        </w:rPr>
        <w:t xml:space="preserve"> des </w:t>
      </w:r>
      <w:r w:rsidRPr="0099742A">
        <w:rPr>
          <w:color w:val="000000"/>
          <w:lang w:val="fr-FR"/>
        </w:rPr>
        <w:t>rapports de cadrage</w:t>
      </w:r>
      <w:r w:rsidR="00AC2CCB" w:rsidRPr="0099742A">
        <w:rPr>
          <w:color w:val="000000"/>
          <w:lang w:val="fr-FR"/>
        </w:rPr>
        <w:t xml:space="preserve"> des </w:t>
      </w:r>
      <w:r w:rsidRPr="0099742A">
        <w:rPr>
          <w:color w:val="000000"/>
          <w:lang w:val="fr-FR"/>
        </w:rPr>
        <w:t>évaluations</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des </w:t>
      </w:r>
      <w:r w:rsidRPr="0099742A">
        <w:rPr>
          <w:color w:val="000000"/>
          <w:lang w:val="fr-FR"/>
        </w:rPr>
        <w:t>changements transformateurs figurant dans</w:t>
      </w:r>
      <w:r w:rsidR="00AC2CCB" w:rsidRPr="0099742A">
        <w:rPr>
          <w:color w:val="000000"/>
          <w:lang w:val="fr-FR"/>
        </w:rPr>
        <w:t xml:space="preserve"> les </w:t>
      </w:r>
      <w:r w:rsidRPr="0099742A">
        <w:rPr>
          <w:color w:val="000000"/>
          <w:lang w:val="fr-FR"/>
        </w:rPr>
        <w:t>documents</w:t>
      </w:r>
      <w:r w:rsidR="00E154E1">
        <w:rPr>
          <w:color w:val="000000"/>
          <w:lang w:val="fr-FR"/>
        </w:rPr>
        <w:t> </w:t>
      </w:r>
      <w:r w:rsidRPr="0099742A">
        <w:rPr>
          <w:color w:val="000000"/>
          <w:lang w:val="fr-FR"/>
        </w:rPr>
        <w:t>IPBES/8/L.6 et IPBES/8/L.7.</w:t>
      </w:r>
    </w:p>
    <w:p w14:paraId="08B58E29" w14:textId="35568DE5" w:rsidR="00AE3854" w:rsidRPr="0099742A" w:rsidRDefault="00AE3854" w:rsidP="007D6A42">
      <w:pPr>
        <w:pStyle w:val="Normalnumber"/>
        <w:rPr>
          <w:color w:val="000000"/>
          <w:lang w:val="fr-FR"/>
        </w:rPr>
      </w:pPr>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la </w:t>
      </w:r>
      <w:r w:rsidRPr="0099742A">
        <w:rPr>
          <w:color w:val="000000"/>
          <w:lang w:val="fr-FR"/>
        </w:rPr>
        <w:t>Plénière a examiné</w:t>
      </w:r>
      <w:r w:rsidR="00AC2CCB" w:rsidRPr="0099742A">
        <w:rPr>
          <w:color w:val="000000"/>
          <w:lang w:val="fr-FR"/>
        </w:rPr>
        <w:t xml:space="preserve"> un </w:t>
      </w:r>
      <w:r w:rsidRPr="0099742A">
        <w:rPr>
          <w:color w:val="000000"/>
          <w:lang w:val="fr-FR"/>
        </w:rPr>
        <w:t>projet de décision sur</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intergouvernementale scientifique et politique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services écosystémiques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qui cont</w:t>
      </w:r>
      <w:r w:rsidR="003C4A7C">
        <w:rPr>
          <w:color w:val="000000"/>
          <w:lang w:val="fr-FR"/>
        </w:rPr>
        <w:t>enait</w:t>
      </w:r>
      <w:r w:rsidR="00AC2CCB" w:rsidRPr="0099742A">
        <w:rPr>
          <w:color w:val="000000"/>
          <w:lang w:val="fr-FR"/>
        </w:rPr>
        <w:t xml:space="preserve"> des </w:t>
      </w:r>
      <w:r w:rsidRPr="0099742A">
        <w:rPr>
          <w:color w:val="000000"/>
          <w:lang w:val="fr-FR"/>
        </w:rPr>
        <w:t>sections relatives</w:t>
      </w:r>
      <w:r w:rsidR="00AC2CCB" w:rsidRPr="0099742A">
        <w:rPr>
          <w:color w:val="000000"/>
          <w:lang w:val="fr-FR"/>
        </w:rPr>
        <w:t xml:space="preserve"> aux </w:t>
      </w:r>
      <w:r w:rsidRPr="0099742A">
        <w:rPr>
          <w:color w:val="000000"/>
          <w:lang w:val="fr-FR"/>
        </w:rPr>
        <w:t>rapports de cadrage (IPBES/8/L.2).</w:t>
      </w:r>
    </w:p>
    <w:p w14:paraId="381B8227" w14:textId="12027C28" w:rsidR="00AE3854" w:rsidRPr="0099742A" w:rsidRDefault="006A70F5" w:rsidP="007D6A42">
      <w:pPr>
        <w:pStyle w:val="Normalnumber"/>
        <w:rPr>
          <w:color w:val="000000"/>
          <w:lang w:val="fr-FR"/>
        </w:rPr>
      </w:pPr>
      <w:r w:rsidRPr="0099742A">
        <w:rPr>
          <w:lang w:val="fr-FR"/>
        </w:rPr>
        <w:t>La Plénière a adopté</w:t>
      </w:r>
      <w:r w:rsidR="00AC2CCB" w:rsidRPr="0099742A">
        <w:rPr>
          <w:lang w:val="fr-FR"/>
        </w:rPr>
        <w:t xml:space="preserve"> la </w:t>
      </w:r>
      <w:r w:rsidRPr="0099742A">
        <w:rPr>
          <w:lang w:val="fr-FR"/>
        </w:rPr>
        <w:t>décision</w:t>
      </w:r>
      <w:r w:rsidR="00E63F1A">
        <w:rPr>
          <w:lang w:val="fr-FR"/>
        </w:rPr>
        <w:t> </w:t>
      </w:r>
      <w:r w:rsidRPr="0099742A">
        <w:rPr>
          <w:lang w:val="fr-FR"/>
        </w:rPr>
        <w:t>IPBES-8/1 sur</w:t>
      </w:r>
      <w:r w:rsidR="00AC2CCB" w:rsidRPr="0099742A">
        <w:rPr>
          <w:lang w:val="fr-FR"/>
        </w:rPr>
        <w:t xml:space="preserve"> la </w:t>
      </w:r>
      <w:r w:rsidRPr="0099742A">
        <w:rPr>
          <w:lang w:val="fr-FR"/>
        </w:rPr>
        <w:t>mise en œuvre du programme de travail glissant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pour</w:t>
      </w:r>
      <w:r w:rsidR="00AC2CCB" w:rsidRPr="0099742A">
        <w:rPr>
          <w:lang w:val="fr-FR"/>
        </w:rPr>
        <w:t xml:space="preserve"> la </w:t>
      </w:r>
      <w:r w:rsidRPr="0099742A">
        <w:rPr>
          <w:lang w:val="fr-FR"/>
        </w:rPr>
        <w:t>période allant jusqu</w:t>
      </w:r>
      <w:r w:rsidR="007D6A42" w:rsidRPr="0099742A">
        <w:rPr>
          <w:lang w:val="fr-FR"/>
        </w:rPr>
        <w:t>’</w:t>
      </w:r>
      <w:r w:rsidRPr="0099742A">
        <w:rPr>
          <w:lang w:val="fr-FR"/>
        </w:rPr>
        <w:t>en 2030.</w:t>
      </w:r>
      <w:r w:rsidR="00AC2CCB">
        <w:rPr>
          <w:lang w:val="fr-FR"/>
        </w:rPr>
        <w:t xml:space="preserve"> </w:t>
      </w:r>
      <w:r w:rsidR="00717208">
        <w:rPr>
          <w:lang w:val="fr-FR"/>
        </w:rPr>
        <w:t>Des</w:t>
      </w:r>
      <w:r w:rsidR="00AC2CCB">
        <w:rPr>
          <w:lang w:val="fr-FR"/>
        </w:rPr>
        <w:t> </w:t>
      </w:r>
      <w:r w:rsidRPr="0099742A">
        <w:rPr>
          <w:color w:val="000000"/>
          <w:lang w:val="fr-FR"/>
        </w:rPr>
        <w:t>informations plus détaillées figur</w:t>
      </w:r>
      <w:r w:rsidR="001C3FB6">
        <w:rPr>
          <w:color w:val="000000"/>
          <w:lang w:val="fr-FR"/>
        </w:rPr>
        <w:t>ai</w:t>
      </w:r>
      <w:r w:rsidRPr="0099742A">
        <w:rPr>
          <w:color w:val="000000"/>
          <w:lang w:val="fr-FR"/>
        </w:rPr>
        <w:t>ent dans</w:t>
      </w:r>
      <w:r w:rsidR="00AC2CCB" w:rsidRPr="0099742A">
        <w:rPr>
          <w:color w:val="000000"/>
          <w:lang w:val="fr-FR"/>
        </w:rPr>
        <w:t xml:space="preserve"> les </w:t>
      </w:r>
      <w:r w:rsidRPr="0099742A">
        <w:rPr>
          <w:color w:val="000000"/>
          <w:lang w:val="fr-FR"/>
        </w:rPr>
        <w:t>annexes au présent rapport.</w:t>
      </w:r>
    </w:p>
    <w:p w14:paraId="10588B9A" w14:textId="72882490" w:rsidR="00AE3854" w:rsidRPr="0099742A" w:rsidRDefault="00AE3854" w:rsidP="00BE3813">
      <w:pPr>
        <w:pStyle w:val="CH2"/>
        <w:rPr>
          <w:lang w:val="fr-FR"/>
        </w:rPr>
      </w:pPr>
      <w:r w:rsidRPr="0099742A">
        <w:rPr>
          <w:lang w:val="fr-FR"/>
        </w:rPr>
        <w:lastRenderedPageBreak/>
        <w:tab/>
        <w:t>C.</w:t>
      </w:r>
      <w:r w:rsidRPr="0099742A">
        <w:rPr>
          <w:lang w:val="fr-FR"/>
        </w:rPr>
        <w:tab/>
        <w:t>Travaux relatifs</w:t>
      </w:r>
      <w:r w:rsidR="00AC2CCB" w:rsidRPr="0099742A">
        <w:rPr>
          <w:lang w:val="fr-FR"/>
        </w:rPr>
        <w:t xml:space="preserve"> aux </w:t>
      </w:r>
      <w:r w:rsidRPr="0099742A">
        <w:rPr>
          <w:lang w:val="fr-FR"/>
        </w:rPr>
        <w:t>liens d</w:t>
      </w:r>
      <w:r w:rsidR="007D6A42" w:rsidRPr="0099742A">
        <w:rPr>
          <w:lang w:val="fr-FR"/>
        </w:rPr>
        <w:t>’</w:t>
      </w:r>
      <w:r w:rsidRPr="0099742A">
        <w:rPr>
          <w:lang w:val="fr-FR"/>
        </w:rPr>
        <w:t>interdépendance entre</w:t>
      </w:r>
      <w:r w:rsidR="00AC2CCB" w:rsidRPr="0099742A">
        <w:rPr>
          <w:lang w:val="fr-FR"/>
        </w:rPr>
        <w:t xml:space="preserve"> la </w:t>
      </w:r>
      <w:r w:rsidRPr="0099742A">
        <w:rPr>
          <w:lang w:val="fr-FR"/>
        </w:rPr>
        <w:t>biodiversité et</w:t>
      </w:r>
      <w:r w:rsidR="00AC2CCB" w:rsidRPr="0099742A">
        <w:rPr>
          <w:lang w:val="fr-FR"/>
        </w:rPr>
        <w:t xml:space="preserve"> le </w:t>
      </w:r>
      <w:r w:rsidRPr="0099742A">
        <w:rPr>
          <w:lang w:val="fr-FR"/>
        </w:rPr>
        <w:t>changement climatique et collaboration avec</w:t>
      </w:r>
      <w:r w:rsidR="00AC2CCB" w:rsidRPr="0099742A">
        <w:rPr>
          <w:lang w:val="fr-FR"/>
        </w:rPr>
        <w:t xml:space="preserve"> le </w:t>
      </w:r>
      <w:r w:rsidRPr="0099742A">
        <w:rPr>
          <w:lang w:val="fr-FR"/>
        </w:rPr>
        <w:t>Groupe d</w:t>
      </w:r>
      <w:r w:rsidR="007D6A42" w:rsidRPr="0099742A">
        <w:rPr>
          <w:lang w:val="fr-FR"/>
        </w:rPr>
        <w:t>’</w:t>
      </w:r>
      <w:r w:rsidRPr="0099742A">
        <w:rPr>
          <w:lang w:val="fr-FR"/>
        </w:rPr>
        <w:t>experts intergouvernemental sur l</w:t>
      </w:r>
      <w:r w:rsidR="007D6A42" w:rsidRPr="0099742A">
        <w:rPr>
          <w:lang w:val="fr-FR"/>
        </w:rPr>
        <w:t>’</w:t>
      </w:r>
      <w:r w:rsidRPr="0099742A">
        <w:rPr>
          <w:lang w:val="fr-FR"/>
        </w:rPr>
        <w:t>évolution du climat</w:t>
      </w:r>
    </w:p>
    <w:p w14:paraId="2FF050FD" w14:textId="62C7B138" w:rsidR="00AE3854" w:rsidRPr="0099742A" w:rsidRDefault="00AE3854" w:rsidP="007D6A42">
      <w:pPr>
        <w:pStyle w:val="Normalnumber"/>
        <w:rPr>
          <w:lang w:val="fr-FR"/>
        </w:rPr>
      </w:pPr>
      <w:r w:rsidRPr="0099742A">
        <w:rPr>
          <w:color w:val="000000"/>
          <w:lang w:val="fr-FR"/>
        </w:rPr>
        <w:t>Présentant ce point,</w:t>
      </w:r>
      <w:r w:rsidR="00AC2CCB" w:rsidRPr="0099742A">
        <w:rPr>
          <w:color w:val="000000"/>
          <w:lang w:val="fr-FR"/>
        </w:rPr>
        <w:t xml:space="preserve"> la </w:t>
      </w:r>
      <w:r w:rsidRPr="0099742A">
        <w:rPr>
          <w:color w:val="000000"/>
          <w:lang w:val="fr-FR"/>
        </w:rPr>
        <w:t>Présidente a rappelé que</w:t>
      </w:r>
      <w:r w:rsidR="00AC2CCB" w:rsidRPr="0099742A">
        <w:rPr>
          <w:color w:val="000000"/>
          <w:lang w:val="fr-FR"/>
        </w:rPr>
        <w:t xml:space="preserve"> la </w:t>
      </w:r>
      <w:r w:rsidRPr="0099742A">
        <w:rPr>
          <w:color w:val="000000"/>
          <w:lang w:val="fr-FR"/>
        </w:rPr>
        <w:t>Plénière, dans sa décision IPBES-7/1, avait prié</w:t>
      </w:r>
      <w:r w:rsidR="00AC2CCB" w:rsidRPr="0099742A">
        <w:rPr>
          <w:color w:val="000000"/>
          <w:lang w:val="fr-FR"/>
        </w:rPr>
        <w:t xml:space="preserve"> la </w:t>
      </w:r>
      <w:r w:rsidRPr="0099742A">
        <w:rPr>
          <w:color w:val="000000"/>
          <w:lang w:val="fr-FR"/>
        </w:rPr>
        <w:t>Secrétaire exécutive d</w:t>
      </w:r>
      <w:r w:rsidR="007D6A42" w:rsidRPr="0099742A">
        <w:rPr>
          <w:color w:val="000000"/>
          <w:lang w:val="fr-FR"/>
        </w:rPr>
        <w:t>’</w:t>
      </w:r>
      <w:r w:rsidRPr="0099742A">
        <w:rPr>
          <w:color w:val="000000"/>
          <w:lang w:val="fr-FR"/>
        </w:rPr>
        <w:t>étudier, avec</w:t>
      </w:r>
      <w:r w:rsidR="00AC2CCB" w:rsidRPr="0099742A">
        <w:rPr>
          <w:color w:val="000000"/>
          <w:lang w:val="fr-FR"/>
        </w:rPr>
        <w:t xml:space="preserve"> le </w:t>
      </w:r>
      <w:r w:rsidRPr="0099742A">
        <w:rPr>
          <w:color w:val="000000"/>
          <w:lang w:val="fr-FR"/>
        </w:rPr>
        <w:t>secrétariat du GIEC,</w:t>
      </w:r>
      <w:r w:rsidR="00AC2CCB" w:rsidRPr="0099742A">
        <w:rPr>
          <w:color w:val="000000"/>
          <w:lang w:val="fr-FR"/>
        </w:rPr>
        <w:t xml:space="preserve"> les </w:t>
      </w:r>
      <w:r w:rsidRPr="0099742A">
        <w:rPr>
          <w:color w:val="000000"/>
          <w:lang w:val="fr-FR"/>
        </w:rPr>
        <w:t>possibilités d</w:t>
      </w:r>
      <w:r w:rsidR="007D6A42" w:rsidRPr="0099742A">
        <w:rPr>
          <w:color w:val="000000"/>
          <w:lang w:val="fr-FR"/>
        </w:rPr>
        <w:t>’</w:t>
      </w:r>
      <w:r w:rsidRPr="0099742A">
        <w:rPr>
          <w:color w:val="000000"/>
          <w:lang w:val="fr-FR"/>
        </w:rPr>
        <w:t>activités conjointes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changements climatiques, notamment</w:t>
      </w:r>
      <w:r w:rsidR="00AC2CCB" w:rsidRPr="0099742A">
        <w:rPr>
          <w:color w:val="000000"/>
          <w:lang w:val="fr-FR"/>
        </w:rPr>
        <w:t xml:space="preserve"> la </w:t>
      </w:r>
      <w:r w:rsidRPr="0099742A">
        <w:rPr>
          <w:color w:val="000000"/>
          <w:lang w:val="fr-FR"/>
        </w:rPr>
        <w:t>préparation d</w:t>
      </w:r>
      <w:r w:rsidR="007D6A42" w:rsidRPr="0099742A">
        <w:rPr>
          <w:color w:val="000000"/>
          <w:lang w:val="fr-FR"/>
        </w:rPr>
        <w:t>’</w:t>
      </w:r>
      <w:r w:rsidRPr="0099742A">
        <w:rPr>
          <w:color w:val="000000"/>
          <w:lang w:val="fr-FR"/>
        </w:rPr>
        <w:t>un document technique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changements climatiques.</w:t>
      </w:r>
    </w:p>
    <w:p w14:paraId="315FBCAC" w14:textId="236E4F28" w:rsidR="00AE3854" w:rsidRPr="0099742A" w:rsidRDefault="00AE3854" w:rsidP="007D6A42">
      <w:pPr>
        <w:pStyle w:val="Normalnumber"/>
        <w:rPr>
          <w:lang w:val="fr-FR"/>
        </w:rPr>
      </w:pPr>
      <w:r w:rsidRPr="0099742A">
        <w:rPr>
          <w:color w:val="000000"/>
          <w:lang w:val="fr-FR"/>
        </w:rPr>
        <w:t>Il n</w:t>
      </w:r>
      <w:r w:rsidR="007D6A42" w:rsidRPr="0099742A">
        <w:rPr>
          <w:color w:val="000000"/>
          <w:lang w:val="fr-FR"/>
        </w:rPr>
        <w:t>’</w:t>
      </w:r>
      <w:r w:rsidRPr="0099742A">
        <w:rPr>
          <w:color w:val="000000"/>
          <w:lang w:val="fr-FR"/>
        </w:rPr>
        <w:t>a</w:t>
      </w:r>
      <w:r w:rsidR="00985861">
        <w:rPr>
          <w:color w:val="000000"/>
          <w:lang w:val="fr-FR"/>
        </w:rPr>
        <w:t>vait</w:t>
      </w:r>
      <w:r w:rsidRPr="0099742A">
        <w:rPr>
          <w:color w:val="000000"/>
          <w:lang w:val="fr-FR"/>
        </w:rPr>
        <w:t xml:space="preserve"> pas été possible de préparer</w:t>
      </w:r>
      <w:r w:rsidR="00AC2CCB" w:rsidRPr="0099742A">
        <w:rPr>
          <w:color w:val="000000"/>
          <w:lang w:val="fr-FR"/>
        </w:rPr>
        <w:t xml:space="preserve"> le </w:t>
      </w:r>
      <w:r w:rsidRPr="0099742A">
        <w:rPr>
          <w:color w:val="000000"/>
          <w:lang w:val="fr-FR"/>
        </w:rPr>
        <w:t>document technique en raison de</w:t>
      </w:r>
      <w:r w:rsidR="00AC2CCB" w:rsidRPr="0099742A">
        <w:rPr>
          <w:color w:val="000000"/>
          <w:lang w:val="fr-FR"/>
        </w:rPr>
        <w:t xml:space="preserve"> la </w:t>
      </w:r>
      <w:r w:rsidRPr="0099742A">
        <w:rPr>
          <w:color w:val="000000"/>
          <w:lang w:val="fr-FR"/>
        </w:rPr>
        <w:t>charge de travail du</w:t>
      </w:r>
      <w:r w:rsidR="007D6A42" w:rsidRPr="0099742A">
        <w:rPr>
          <w:color w:val="000000"/>
          <w:lang w:val="fr-FR"/>
        </w:rPr>
        <w:t> </w:t>
      </w:r>
      <w:r w:rsidRPr="0099742A">
        <w:rPr>
          <w:color w:val="000000"/>
          <w:lang w:val="fr-FR"/>
        </w:rPr>
        <w:t>GIEC</w:t>
      </w:r>
      <w:r w:rsidR="00AC2CCB" w:rsidRPr="0099742A">
        <w:rPr>
          <w:color w:val="000000"/>
          <w:lang w:val="fr-FR"/>
        </w:rPr>
        <w:t> ;</w:t>
      </w:r>
      <w:r w:rsidRPr="0099742A">
        <w:rPr>
          <w:color w:val="000000"/>
          <w:lang w:val="fr-FR"/>
        </w:rPr>
        <w:t xml:space="preserve"> ce dernier a</w:t>
      </w:r>
      <w:r w:rsidR="006C0221">
        <w:rPr>
          <w:color w:val="000000"/>
          <w:lang w:val="fr-FR"/>
        </w:rPr>
        <w:t>vait</w:t>
      </w:r>
      <w:r w:rsidRPr="0099742A">
        <w:rPr>
          <w:color w:val="000000"/>
          <w:lang w:val="fr-FR"/>
        </w:rPr>
        <w:t xml:space="preserve"> toutefois accepté de coparrainer</w:t>
      </w:r>
      <w:r w:rsidR="00AC2CCB" w:rsidRPr="0099742A">
        <w:rPr>
          <w:color w:val="000000"/>
          <w:lang w:val="fr-FR"/>
        </w:rPr>
        <w:t xml:space="preserve"> un </w:t>
      </w:r>
      <w:r w:rsidRPr="0099742A">
        <w:rPr>
          <w:color w:val="000000"/>
          <w:lang w:val="fr-FR"/>
        </w:rPr>
        <w:t>atelier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changements climatiques, qui s</w:t>
      </w:r>
      <w:r w:rsidR="007D6A42" w:rsidRPr="0099742A">
        <w:rPr>
          <w:color w:val="000000"/>
          <w:lang w:val="fr-FR"/>
        </w:rPr>
        <w:t>’</w:t>
      </w:r>
      <w:r w:rsidR="00560419">
        <w:rPr>
          <w:color w:val="000000"/>
          <w:lang w:val="fr-FR"/>
        </w:rPr>
        <w:t>était</w:t>
      </w:r>
      <w:r w:rsidRPr="0099742A">
        <w:rPr>
          <w:color w:val="000000"/>
          <w:lang w:val="fr-FR"/>
        </w:rPr>
        <w:t xml:space="preserve"> tenu en décembre 202</w:t>
      </w:r>
      <w:r w:rsidR="0012285A">
        <w:rPr>
          <w:color w:val="000000"/>
          <w:lang w:val="fr-FR"/>
        </w:rPr>
        <w:t>0</w:t>
      </w:r>
      <w:r w:rsidRPr="0099742A">
        <w:rPr>
          <w:color w:val="000000"/>
          <w:lang w:val="fr-FR"/>
        </w:rPr>
        <w:t xml:space="preserve"> dans</w:t>
      </w:r>
      <w:r w:rsidR="00AC2CCB" w:rsidRPr="0099742A">
        <w:rPr>
          <w:color w:val="000000"/>
          <w:lang w:val="fr-FR"/>
        </w:rPr>
        <w:t xml:space="preserve"> le </w:t>
      </w:r>
      <w:r w:rsidRPr="0099742A">
        <w:rPr>
          <w:color w:val="000000"/>
          <w:lang w:val="fr-FR"/>
        </w:rPr>
        <w:t>cadre du cadrage de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w:t>
      </w:r>
      <w:r w:rsidR="00AC2CCB" w:rsidRPr="0099742A">
        <w:rPr>
          <w:color w:val="000000"/>
          <w:lang w:val="fr-FR"/>
        </w:rPr>
        <w:t xml:space="preserve"> </w:t>
      </w:r>
      <w:r w:rsidR="000645C2">
        <w:rPr>
          <w:color w:val="000000"/>
          <w:lang w:val="fr-FR"/>
        </w:rPr>
        <w:t>U</w:t>
      </w:r>
      <w:r w:rsidR="00AC2CCB" w:rsidRPr="0099742A">
        <w:rPr>
          <w:color w:val="000000"/>
          <w:lang w:val="fr-FR"/>
        </w:rPr>
        <w:t>n </w:t>
      </w:r>
      <w:r w:rsidRPr="0099742A">
        <w:rPr>
          <w:color w:val="000000"/>
          <w:lang w:val="fr-FR"/>
        </w:rPr>
        <w:t>rapport (IPBES/8/INF/20) et</w:t>
      </w:r>
      <w:r w:rsidR="00AC2CCB" w:rsidRPr="0099742A">
        <w:rPr>
          <w:color w:val="000000"/>
          <w:lang w:val="fr-FR"/>
        </w:rPr>
        <w:t xml:space="preserve"> une </w:t>
      </w:r>
      <w:r w:rsidRPr="0099742A">
        <w:rPr>
          <w:color w:val="000000"/>
          <w:lang w:val="fr-FR"/>
        </w:rPr>
        <w:t>vidéo (IPBES/8/</w:t>
      </w:r>
      <w:proofErr w:type="spellStart"/>
      <w:r w:rsidRPr="0099742A">
        <w:rPr>
          <w:color w:val="000000"/>
          <w:lang w:val="fr-FR"/>
        </w:rPr>
        <w:t>Video</w:t>
      </w:r>
      <w:proofErr w:type="spellEnd"/>
      <w:r w:rsidRPr="0099742A">
        <w:rPr>
          <w:color w:val="000000"/>
          <w:lang w:val="fr-FR"/>
        </w:rPr>
        <w:t>/14) de l</w:t>
      </w:r>
      <w:r w:rsidR="007D6A42" w:rsidRPr="0099742A">
        <w:rPr>
          <w:color w:val="000000"/>
          <w:lang w:val="fr-FR"/>
        </w:rPr>
        <w:t>’</w:t>
      </w:r>
      <w:r w:rsidRPr="0099742A">
        <w:rPr>
          <w:color w:val="000000"/>
          <w:lang w:val="fr-FR"/>
        </w:rPr>
        <w:t>atelier étaient disponibles sur</w:t>
      </w:r>
      <w:r w:rsidR="00AC2CCB" w:rsidRPr="0099742A">
        <w:rPr>
          <w:color w:val="000000"/>
          <w:lang w:val="fr-FR"/>
        </w:rPr>
        <w:t xml:space="preserve"> le </w:t>
      </w:r>
      <w:r w:rsidRPr="0099742A">
        <w:rPr>
          <w:color w:val="000000"/>
          <w:lang w:val="fr-FR"/>
        </w:rPr>
        <w:t>site web de</w:t>
      </w:r>
      <w:r w:rsidR="00AC2CCB" w:rsidRPr="0099742A">
        <w:rPr>
          <w:color w:val="000000"/>
          <w:lang w:val="fr-FR"/>
        </w:rPr>
        <w:t xml:space="preserve"> la </w:t>
      </w:r>
      <w:r w:rsidRPr="0099742A">
        <w:rPr>
          <w:color w:val="000000"/>
          <w:lang w:val="fr-FR"/>
        </w:rPr>
        <w:t xml:space="preserve">session en cours. </w:t>
      </w:r>
    </w:p>
    <w:p w14:paraId="40D5E641" w14:textId="358044AC" w:rsidR="00AE3854" w:rsidRPr="0099742A" w:rsidRDefault="00AE3854" w:rsidP="007D6A42">
      <w:pPr>
        <w:pStyle w:val="Normalnumber"/>
        <w:rPr>
          <w:lang w:val="fr-FR"/>
        </w:rPr>
      </w:pPr>
      <w:r w:rsidRPr="0099742A">
        <w:rPr>
          <w:color w:val="000000"/>
          <w:lang w:val="fr-FR"/>
        </w:rPr>
        <w:t>Le secrétariat avait préparé</w:t>
      </w:r>
      <w:r w:rsidR="00AC2CCB" w:rsidRPr="0099742A">
        <w:rPr>
          <w:color w:val="000000"/>
          <w:lang w:val="fr-FR"/>
        </w:rPr>
        <w:t xml:space="preserve"> une </w:t>
      </w:r>
      <w:r w:rsidRPr="0099742A">
        <w:rPr>
          <w:color w:val="000000"/>
          <w:lang w:val="fr-FR"/>
        </w:rPr>
        <w:t>note présentant</w:t>
      </w:r>
      <w:r w:rsidR="00AC2CCB" w:rsidRPr="0099742A">
        <w:rPr>
          <w:color w:val="000000"/>
          <w:lang w:val="fr-FR"/>
        </w:rPr>
        <w:t xml:space="preserve"> des </w:t>
      </w:r>
      <w:r w:rsidRPr="0099742A">
        <w:rPr>
          <w:color w:val="000000"/>
          <w:lang w:val="fr-FR"/>
        </w:rPr>
        <w:t>informations supplémentaires sur l</w:t>
      </w:r>
      <w:r w:rsidR="007D6A42" w:rsidRPr="0099742A">
        <w:rPr>
          <w:color w:val="000000"/>
          <w:lang w:val="fr-FR"/>
        </w:rPr>
        <w:t>’</w:t>
      </w:r>
      <w:r w:rsidRPr="0099742A">
        <w:rPr>
          <w:color w:val="000000"/>
          <w:lang w:val="fr-FR"/>
        </w:rPr>
        <w:t>atelier coparrainé, ainsi que</w:t>
      </w:r>
      <w:r w:rsidR="00AC2CCB" w:rsidRPr="0099742A">
        <w:rPr>
          <w:color w:val="000000"/>
          <w:lang w:val="fr-FR"/>
        </w:rPr>
        <w:t xml:space="preserve"> les </w:t>
      </w:r>
      <w:r w:rsidRPr="0099742A">
        <w:rPr>
          <w:color w:val="000000"/>
          <w:lang w:val="fr-FR"/>
        </w:rPr>
        <w:t>résultats d</w:t>
      </w:r>
      <w:r w:rsidR="007D6A42" w:rsidRPr="0099742A">
        <w:rPr>
          <w:color w:val="000000"/>
          <w:lang w:val="fr-FR"/>
        </w:rPr>
        <w:t>’</w:t>
      </w:r>
      <w:r w:rsidRPr="0099742A">
        <w:rPr>
          <w:color w:val="000000"/>
          <w:lang w:val="fr-FR"/>
        </w:rPr>
        <w:t>une étude théorique sur</w:t>
      </w:r>
      <w:r w:rsidR="00AC2CCB" w:rsidRPr="0099742A">
        <w:rPr>
          <w:color w:val="000000"/>
          <w:lang w:val="fr-FR"/>
        </w:rPr>
        <w:t xml:space="preserve"> les </w:t>
      </w:r>
      <w:r w:rsidRPr="0099742A">
        <w:rPr>
          <w:color w:val="000000"/>
          <w:lang w:val="fr-FR"/>
        </w:rPr>
        <w:t>options de collaboration avec</w:t>
      </w:r>
      <w:r w:rsidR="00AC2CCB" w:rsidRPr="0099742A">
        <w:rPr>
          <w:color w:val="000000"/>
          <w:lang w:val="fr-FR"/>
        </w:rPr>
        <w:t xml:space="preserve"> le </w:t>
      </w:r>
      <w:r w:rsidRPr="0099742A">
        <w:rPr>
          <w:color w:val="000000"/>
          <w:lang w:val="fr-FR"/>
        </w:rPr>
        <w:t>GIEC (IPBES/8/6).</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GIEC n</w:t>
      </w:r>
      <w:r w:rsidR="007D6A42" w:rsidRPr="0099742A">
        <w:rPr>
          <w:color w:val="000000"/>
          <w:lang w:val="fr-FR"/>
        </w:rPr>
        <w:t>’</w:t>
      </w:r>
      <w:r w:rsidRPr="0099742A">
        <w:rPr>
          <w:color w:val="000000"/>
          <w:lang w:val="fr-FR"/>
        </w:rPr>
        <w:t>a</w:t>
      </w:r>
      <w:r w:rsidR="000645C2">
        <w:rPr>
          <w:color w:val="000000"/>
          <w:lang w:val="fr-FR"/>
        </w:rPr>
        <w:t>vait</w:t>
      </w:r>
      <w:r w:rsidRPr="0099742A">
        <w:rPr>
          <w:color w:val="000000"/>
          <w:lang w:val="fr-FR"/>
        </w:rPr>
        <w:t xml:space="preserve"> pas encore été consulté sur</w:t>
      </w:r>
      <w:r w:rsidR="00AC2CCB" w:rsidRPr="0099742A">
        <w:rPr>
          <w:color w:val="000000"/>
          <w:lang w:val="fr-FR"/>
        </w:rPr>
        <w:t xml:space="preserve"> </w:t>
      </w:r>
      <w:r w:rsidR="002443E2">
        <w:rPr>
          <w:color w:val="000000"/>
          <w:lang w:val="fr-FR"/>
        </w:rPr>
        <w:t>c</w:t>
      </w:r>
      <w:r w:rsidR="00AC2CCB" w:rsidRPr="0099742A">
        <w:rPr>
          <w:color w:val="000000"/>
          <w:lang w:val="fr-FR"/>
        </w:rPr>
        <w:t>es </w:t>
      </w:r>
      <w:r w:rsidRPr="0099742A">
        <w:rPr>
          <w:color w:val="000000"/>
          <w:lang w:val="fr-FR"/>
        </w:rPr>
        <w:t xml:space="preserve">options, qui </w:t>
      </w:r>
      <w:r w:rsidR="000645C2">
        <w:rPr>
          <w:color w:val="000000"/>
          <w:lang w:val="fr-FR"/>
        </w:rPr>
        <w:t>avaient</w:t>
      </w:r>
      <w:r w:rsidRPr="0099742A">
        <w:rPr>
          <w:color w:val="000000"/>
          <w:lang w:val="fr-FR"/>
        </w:rPr>
        <w:t xml:space="preserve"> été présentées pour l</w:t>
      </w:r>
      <w:r w:rsidR="007D6A42" w:rsidRPr="0099742A">
        <w:rPr>
          <w:color w:val="000000"/>
          <w:lang w:val="fr-FR"/>
        </w:rPr>
        <w:t>’</w:t>
      </w:r>
      <w:r w:rsidRPr="0099742A">
        <w:rPr>
          <w:color w:val="000000"/>
          <w:lang w:val="fr-FR"/>
        </w:rPr>
        <w:t>information de</w:t>
      </w:r>
      <w:r w:rsidR="00AC2CCB" w:rsidRPr="0099742A">
        <w:rPr>
          <w:color w:val="000000"/>
          <w:lang w:val="fr-FR"/>
        </w:rPr>
        <w:t xml:space="preserve"> la </w:t>
      </w:r>
      <w:r w:rsidRPr="0099742A">
        <w:rPr>
          <w:color w:val="000000"/>
          <w:lang w:val="fr-FR"/>
        </w:rPr>
        <w:t>Plénière.</w:t>
      </w:r>
      <w:r w:rsidR="00AC2CCB" w:rsidRPr="0099742A">
        <w:rPr>
          <w:color w:val="000000"/>
          <w:lang w:val="fr-FR"/>
        </w:rPr>
        <w:t xml:space="preserve"> </w:t>
      </w:r>
      <w:r w:rsidR="00884A0C">
        <w:rPr>
          <w:color w:val="000000"/>
          <w:lang w:val="fr-FR"/>
        </w:rPr>
        <w:t>Une</w:t>
      </w:r>
      <w:r w:rsidR="00AC2CCB" w:rsidRPr="0099742A">
        <w:rPr>
          <w:color w:val="000000"/>
          <w:lang w:val="fr-FR"/>
        </w:rPr>
        <w:t> </w:t>
      </w:r>
      <w:r w:rsidRPr="0099742A">
        <w:rPr>
          <w:color w:val="000000"/>
          <w:lang w:val="fr-FR"/>
        </w:rPr>
        <w:t>présentation vidéo du document était également disponible (IPBES/8/</w:t>
      </w:r>
      <w:proofErr w:type="spellStart"/>
      <w:r w:rsidRPr="0099742A">
        <w:rPr>
          <w:color w:val="000000"/>
          <w:lang w:val="fr-FR"/>
        </w:rPr>
        <w:t>Video</w:t>
      </w:r>
      <w:proofErr w:type="spellEnd"/>
      <w:r w:rsidRPr="0099742A">
        <w:rPr>
          <w:color w:val="000000"/>
          <w:lang w:val="fr-FR"/>
        </w:rPr>
        <w:t>/15) et</w:t>
      </w:r>
      <w:r w:rsidR="00AC2CCB" w:rsidRPr="0099742A">
        <w:rPr>
          <w:color w:val="000000"/>
          <w:lang w:val="fr-FR"/>
        </w:rPr>
        <w:t xml:space="preserve"> un </w:t>
      </w:r>
      <w:r w:rsidRPr="0099742A">
        <w:rPr>
          <w:color w:val="000000"/>
          <w:lang w:val="fr-FR"/>
        </w:rPr>
        <w:t>projet de décision connexe figurait dans</w:t>
      </w:r>
      <w:r w:rsidR="00AC2CCB" w:rsidRPr="0099742A">
        <w:rPr>
          <w:color w:val="000000"/>
          <w:lang w:val="fr-FR"/>
        </w:rPr>
        <w:t xml:space="preserve"> le </w:t>
      </w:r>
      <w:r w:rsidRPr="0099742A">
        <w:rPr>
          <w:color w:val="000000"/>
          <w:lang w:val="fr-FR"/>
        </w:rPr>
        <w:t>document</w:t>
      </w:r>
      <w:r w:rsidR="005757C4">
        <w:rPr>
          <w:color w:val="000000"/>
          <w:lang w:val="fr-FR"/>
        </w:rPr>
        <w:t> </w:t>
      </w:r>
      <w:r w:rsidRPr="0099742A">
        <w:rPr>
          <w:color w:val="000000"/>
          <w:lang w:val="fr-FR"/>
        </w:rPr>
        <w:t xml:space="preserve">IPBES/8/1/Add.2. </w:t>
      </w:r>
    </w:p>
    <w:p w14:paraId="68EF284C" w14:textId="6CB2B8BC" w:rsidR="00AE3854" w:rsidRPr="0099742A" w:rsidRDefault="00AE3854" w:rsidP="007D6A42">
      <w:pPr>
        <w:pStyle w:val="Normalnumber"/>
        <w:rPr>
          <w:lang w:val="fr-FR"/>
        </w:rPr>
      </w:pPr>
      <w:r w:rsidRPr="0099742A">
        <w:rPr>
          <w:color w:val="000000"/>
          <w:lang w:val="fr-FR"/>
        </w:rPr>
        <w:t>La Présidente a également rappelé que, dans</w:t>
      </w:r>
      <w:r w:rsidR="00AC2CCB" w:rsidRPr="0099742A">
        <w:rPr>
          <w:color w:val="000000"/>
          <w:lang w:val="fr-FR"/>
        </w:rPr>
        <w:t xml:space="preserve"> la </w:t>
      </w:r>
      <w:r w:rsidRPr="0099742A">
        <w:rPr>
          <w:color w:val="000000"/>
          <w:lang w:val="fr-FR"/>
        </w:rPr>
        <w:t>décision IPBES-7/1,</w:t>
      </w:r>
      <w:r w:rsidR="00AC2CCB" w:rsidRPr="0099742A">
        <w:rPr>
          <w:color w:val="000000"/>
          <w:lang w:val="fr-FR"/>
        </w:rPr>
        <w:t xml:space="preserve"> la </w:t>
      </w:r>
      <w:r w:rsidRPr="0099742A">
        <w:rPr>
          <w:color w:val="000000"/>
          <w:lang w:val="fr-FR"/>
        </w:rPr>
        <w:t>Plénière avait reconnu</w:t>
      </w:r>
      <w:r w:rsidR="00AC2CCB" w:rsidRPr="0099742A">
        <w:rPr>
          <w:color w:val="000000"/>
          <w:lang w:val="fr-FR"/>
        </w:rPr>
        <w:t xml:space="preserve"> la </w:t>
      </w:r>
      <w:r w:rsidRPr="0099742A">
        <w:rPr>
          <w:color w:val="000000"/>
          <w:lang w:val="fr-FR"/>
        </w:rPr>
        <w:t>nécessité d</w:t>
      </w:r>
      <w:r w:rsidR="007D6A42" w:rsidRPr="0099742A">
        <w:rPr>
          <w:color w:val="000000"/>
          <w:lang w:val="fr-FR"/>
        </w:rPr>
        <w:t>’</w:t>
      </w:r>
      <w:r w:rsidRPr="0099742A">
        <w:rPr>
          <w:color w:val="000000"/>
          <w:lang w:val="fr-FR"/>
        </w:rPr>
        <w:t>une gestion adaptative permanente de</w:t>
      </w:r>
      <w:r w:rsidR="00AC2CCB" w:rsidRPr="0099742A">
        <w:rPr>
          <w:color w:val="000000"/>
          <w:lang w:val="fr-FR"/>
        </w:rPr>
        <w:t xml:space="preserve"> la </w:t>
      </w:r>
      <w:r w:rsidRPr="0099742A">
        <w:rPr>
          <w:color w:val="000000"/>
          <w:lang w:val="fr-FR"/>
        </w:rPr>
        <w:t>Plateforme et décidé d</w:t>
      </w:r>
      <w:r w:rsidR="007D6A42" w:rsidRPr="0099742A">
        <w:rPr>
          <w:color w:val="000000"/>
          <w:lang w:val="fr-FR"/>
        </w:rPr>
        <w:t>’</w:t>
      </w:r>
      <w:r w:rsidRPr="0099742A">
        <w:rPr>
          <w:color w:val="000000"/>
          <w:lang w:val="fr-FR"/>
        </w:rPr>
        <w:t>envisager</w:t>
      </w:r>
      <w:r w:rsidR="00AC2CCB" w:rsidRPr="0099742A">
        <w:rPr>
          <w:color w:val="000000"/>
          <w:lang w:val="fr-FR"/>
        </w:rPr>
        <w:t xml:space="preserve"> des </w:t>
      </w:r>
      <w:r w:rsidRPr="0099742A">
        <w:rPr>
          <w:color w:val="000000"/>
          <w:lang w:val="fr-FR"/>
        </w:rPr>
        <w:t>ajustements au calendrier et à</w:t>
      </w:r>
      <w:r w:rsidR="00AC2CCB" w:rsidRPr="0099742A">
        <w:rPr>
          <w:color w:val="000000"/>
          <w:lang w:val="fr-FR"/>
        </w:rPr>
        <w:t xml:space="preserve"> la </w:t>
      </w:r>
      <w:r w:rsidRPr="0099742A">
        <w:rPr>
          <w:color w:val="000000"/>
          <w:lang w:val="fr-FR"/>
        </w:rPr>
        <w:t>liste</w:t>
      </w:r>
      <w:r w:rsidR="00AC2CCB" w:rsidRPr="0099742A">
        <w:rPr>
          <w:color w:val="000000"/>
          <w:lang w:val="fr-FR"/>
        </w:rPr>
        <w:t xml:space="preserve"> des </w:t>
      </w:r>
      <w:r w:rsidRPr="0099742A">
        <w:rPr>
          <w:color w:val="000000"/>
          <w:lang w:val="fr-FR"/>
        </w:rPr>
        <w:t>évaluations,</w:t>
      </w:r>
      <w:r w:rsidR="00AC2CCB" w:rsidRPr="0099742A">
        <w:rPr>
          <w:color w:val="000000"/>
          <w:lang w:val="fr-FR"/>
        </w:rPr>
        <w:t xml:space="preserve"> le </w:t>
      </w:r>
      <w:r w:rsidRPr="0099742A">
        <w:rPr>
          <w:color w:val="000000"/>
          <w:lang w:val="fr-FR"/>
        </w:rPr>
        <w:t>cas échéant. Elle a encouragé</w:t>
      </w:r>
      <w:r w:rsidR="00AC2CCB" w:rsidRPr="0099742A">
        <w:rPr>
          <w:color w:val="000000"/>
          <w:lang w:val="fr-FR"/>
        </w:rPr>
        <w:t xml:space="preserve"> les </w:t>
      </w:r>
      <w:r w:rsidRPr="0099742A">
        <w:rPr>
          <w:color w:val="000000"/>
          <w:lang w:val="fr-FR"/>
        </w:rPr>
        <w:t>membres à faciliter</w:t>
      </w:r>
      <w:r w:rsidR="00AC2CCB" w:rsidRPr="0099742A">
        <w:rPr>
          <w:color w:val="000000"/>
          <w:lang w:val="fr-FR"/>
        </w:rPr>
        <w:t xml:space="preserve"> des </w:t>
      </w:r>
      <w:r w:rsidRPr="0099742A">
        <w:rPr>
          <w:color w:val="000000"/>
          <w:lang w:val="fr-FR"/>
        </w:rPr>
        <w:t>consultations étroites au niveau national, selon</w:t>
      </w:r>
      <w:r w:rsidR="00AC2CCB" w:rsidRPr="0099742A">
        <w:rPr>
          <w:color w:val="000000"/>
          <w:lang w:val="fr-FR"/>
        </w:rPr>
        <w:t xml:space="preserve"> les </w:t>
      </w:r>
      <w:r w:rsidRPr="0099742A">
        <w:rPr>
          <w:color w:val="000000"/>
          <w:lang w:val="fr-FR"/>
        </w:rPr>
        <w:t>besoins, entre</w:t>
      </w:r>
      <w:r w:rsidR="00AC2CCB" w:rsidRPr="0099742A">
        <w:rPr>
          <w:color w:val="000000"/>
          <w:lang w:val="fr-FR"/>
        </w:rPr>
        <w:t xml:space="preserve"> les </w:t>
      </w:r>
      <w:r w:rsidRPr="0099742A">
        <w:rPr>
          <w:color w:val="000000"/>
          <w:lang w:val="fr-FR"/>
        </w:rPr>
        <w:t>points focaux de</w:t>
      </w:r>
      <w:r w:rsidR="00AC2CCB" w:rsidRPr="0099742A">
        <w:rPr>
          <w:color w:val="000000"/>
          <w:lang w:val="fr-FR"/>
        </w:rPr>
        <w:t xml:space="preserve"> la </w:t>
      </w:r>
      <w:r w:rsidRPr="0099742A">
        <w:rPr>
          <w:color w:val="000000"/>
          <w:lang w:val="fr-FR"/>
        </w:rPr>
        <w:t>Plateforme et du GIEC afin de garantir</w:t>
      </w:r>
      <w:r w:rsidR="00AC2CCB" w:rsidRPr="0099742A">
        <w:rPr>
          <w:color w:val="000000"/>
          <w:lang w:val="fr-FR"/>
        </w:rPr>
        <w:t xml:space="preserve"> une </w:t>
      </w:r>
      <w:r w:rsidRPr="0099742A">
        <w:rPr>
          <w:color w:val="000000"/>
          <w:lang w:val="fr-FR"/>
        </w:rPr>
        <w:t>coordination étroite</w:t>
      </w:r>
      <w:r w:rsidR="00AC2CCB" w:rsidRPr="0099742A">
        <w:rPr>
          <w:color w:val="000000"/>
          <w:lang w:val="fr-FR"/>
        </w:rPr>
        <w:t xml:space="preserve"> des </w:t>
      </w:r>
      <w:r w:rsidRPr="0099742A">
        <w:rPr>
          <w:color w:val="000000"/>
          <w:lang w:val="fr-FR"/>
        </w:rPr>
        <w:t>efforts de collaboration.</w:t>
      </w:r>
    </w:p>
    <w:p w14:paraId="39E9DFE6" w14:textId="116287F7" w:rsidR="00AE3854" w:rsidRPr="0099742A" w:rsidRDefault="00AE3854" w:rsidP="007D6A42">
      <w:pPr>
        <w:pStyle w:val="Normalnumber"/>
        <w:rPr>
          <w:lang w:val="fr-FR"/>
        </w:rPr>
      </w:pPr>
      <w:r w:rsidRPr="0099742A">
        <w:rPr>
          <w:color w:val="000000"/>
          <w:lang w:val="fr-FR"/>
        </w:rPr>
        <w:t>Des représentants, dont</w:t>
      </w:r>
      <w:r w:rsidR="00AC2CCB" w:rsidRPr="0099742A">
        <w:rPr>
          <w:color w:val="000000"/>
          <w:lang w:val="fr-FR"/>
        </w:rPr>
        <w:t xml:space="preserve"> un </w:t>
      </w:r>
      <w:r w:rsidRPr="0099742A">
        <w:rPr>
          <w:color w:val="000000"/>
          <w:lang w:val="fr-FR"/>
        </w:rPr>
        <w:t>s</w:t>
      </w:r>
      <w:r w:rsidR="007D6A42" w:rsidRPr="0099742A">
        <w:rPr>
          <w:color w:val="000000"/>
          <w:lang w:val="fr-FR"/>
        </w:rPr>
        <w:t>’</w:t>
      </w:r>
      <w:r w:rsidRPr="0099742A">
        <w:rPr>
          <w:color w:val="000000"/>
          <w:lang w:val="fr-FR"/>
        </w:rPr>
        <w:t>exprimant au nom d</w:t>
      </w:r>
      <w:r w:rsidR="007D6A42" w:rsidRPr="0099742A">
        <w:rPr>
          <w:color w:val="000000"/>
          <w:lang w:val="fr-FR"/>
        </w:rPr>
        <w:t>’</w:t>
      </w:r>
      <w:r w:rsidRPr="0099742A">
        <w:rPr>
          <w:color w:val="000000"/>
          <w:lang w:val="fr-FR"/>
        </w:rPr>
        <w:t>un groupe régional et également au nom d</w:t>
      </w:r>
      <w:r w:rsidR="007D6A42" w:rsidRPr="0099742A">
        <w:rPr>
          <w:color w:val="000000"/>
          <w:lang w:val="fr-FR"/>
        </w:rPr>
        <w:t>’</w:t>
      </w:r>
      <w:r w:rsidRPr="0099742A">
        <w:rPr>
          <w:color w:val="000000"/>
          <w:lang w:val="fr-FR"/>
        </w:rPr>
        <w:t>un</w:t>
      </w:r>
      <w:r w:rsidR="007D6A42" w:rsidRPr="0099742A">
        <w:rPr>
          <w:color w:val="000000"/>
          <w:lang w:val="fr-FR"/>
        </w:rPr>
        <w:t> </w:t>
      </w:r>
      <w:r w:rsidRPr="0099742A">
        <w:rPr>
          <w:color w:val="000000"/>
          <w:lang w:val="fr-FR"/>
        </w:rPr>
        <w:t>observateur bénéficiant d</w:t>
      </w:r>
      <w:r w:rsidR="007D6A42" w:rsidRPr="0099742A">
        <w:rPr>
          <w:color w:val="000000"/>
          <w:lang w:val="fr-FR"/>
        </w:rPr>
        <w:t>’</w:t>
      </w:r>
      <w:r w:rsidRPr="0099742A">
        <w:rPr>
          <w:color w:val="000000"/>
          <w:lang w:val="fr-FR"/>
        </w:rPr>
        <w:t>une participation renforcée conformément à</w:t>
      </w:r>
      <w:r w:rsidR="00AC2CCB" w:rsidRPr="0099742A">
        <w:rPr>
          <w:color w:val="000000"/>
          <w:lang w:val="fr-FR"/>
        </w:rPr>
        <w:t xml:space="preserve"> la </w:t>
      </w:r>
      <w:r w:rsidRPr="0099742A">
        <w:rPr>
          <w:color w:val="000000"/>
          <w:lang w:val="fr-FR"/>
        </w:rPr>
        <w:t>décision IPBES-5/4, ont salué</w:t>
      </w:r>
      <w:r w:rsidR="00AC2CCB" w:rsidRPr="0099742A">
        <w:rPr>
          <w:color w:val="000000"/>
          <w:lang w:val="fr-FR"/>
        </w:rPr>
        <w:t xml:space="preserve"> les </w:t>
      </w:r>
      <w:r w:rsidRPr="0099742A">
        <w:rPr>
          <w:color w:val="000000"/>
          <w:lang w:val="fr-FR"/>
        </w:rPr>
        <w:t>travaux entrepris sur</w:t>
      </w:r>
      <w:r w:rsidR="00AC2CCB" w:rsidRPr="0099742A">
        <w:rPr>
          <w:color w:val="000000"/>
          <w:lang w:val="fr-FR"/>
        </w:rPr>
        <w:t xml:space="preserve"> une </w:t>
      </w:r>
      <w:r w:rsidRPr="0099742A">
        <w:rPr>
          <w:color w:val="000000"/>
          <w:lang w:val="fr-FR"/>
        </w:rPr>
        <w:t>éventuelle collaboration avec</w:t>
      </w:r>
      <w:r w:rsidR="00AC2CCB" w:rsidRPr="0099742A">
        <w:rPr>
          <w:color w:val="000000"/>
          <w:lang w:val="fr-FR"/>
        </w:rPr>
        <w:t xml:space="preserve"> le </w:t>
      </w:r>
      <w:r w:rsidRPr="0099742A">
        <w:rPr>
          <w:color w:val="000000"/>
          <w:lang w:val="fr-FR"/>
        </w:rPr>
        <w:t>GIEC, notamment l</w:t>
      </w:r>
      <w:r w:rsidR="007D6A42" w:rsidRPr="0099742A">
        <w:rPr>
          <w:color w:val="000000"/>
          <w:lang w:val="fr-FR"/>
        </w:rPr>
        <w:t>’</w:t>
      </w:r>
      <w:r w:rsidRPr="0099742A">
        <w:rPr>
          <w:color w:val="000000"/>
          <w:lang w:val="fr-FR"/>
        </w:rPr>
        <w:t>atelier coparrainé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 </w:t>
      </w:r>
      <w:r w:rsidRPr="0099742A">
        <w:rPr>
          <w:color w:val="000000"/>
          <w:lang w:val="fr-FR"/>
        </w:rPr>
        <w:t>changement climatique.</w:t>
      </w:r>
      <w:r w:rsidR="00AC2CCB" w:rsidRPr="0099742A">
        <w:rPr>
          <w:color w:val="000000"/>
          <w:lang w:val="fr-FR"/>
        </w:rPr>
        <w:t xml:space="preserve"> </w:t>
      </w:r>
      <w:r w:rsidR="00E25142">
        <w:rPr>
          <w:color w:val="000000"/>
          <w:lang w:val="fr-FR"/>
        </w:rPr>
        <w:t>U</w:t>
      </w:r>
      <w:r w:rsidR="00AC2CCB" w:rsidRPr="0099742A">
        <w:rPr>
          <w:color w:val="000000"/>
          <w:lang w:val="fr-FR"/>
        </w:rPr>
        <w:t>ne </w:t>
      </w:r>
      <w:r w:rsidRPr="0099742A">
        <w:rPr>
          <w:color w:val="000000"/>
          <w:lang w:val="fr-FR"/>
        </w:rPr>
        <w:t>représentante a déclaré qu</w:t>
      </w:r>
      <w:r w:rsidR="007D6A42" w:rsidRPr="0099742A">
        <w:rPr>
          <w:color w:val="000000"/>
          <w:lang w:val="fr-FR"/>
        </w:rPr>
        <w:t>’</w:t>
      </w:r>
      <w:r w:rsidRPr="0099742A">
        <w:rPr>
          <w:color w:val="000000"/>
          <w:lang w:val="fr-FR"/>
        </w:rPr>
        <w:t>il serait important de veiller à ce que</w:t>
      </w:r>
      <w:r w:rsidR="00AC2CCB" w:rsidRPr="0099742A">
        <w:rPr>
          <w:color w:val="000000"/>
          <w:lang w:val="fr-FR"/>
        </w:rPr>
        <w:t xml:space="preserve"> le </w:t>
      </w:r>
      <w:r w:rsidRPr="0099742A">
        <w:rPr>
          <w:color w:val="000000"/>
          <w:lang w:val="fr-FR"/>
        </w:rPr>
        <w:t>rapport de l</w:t>
      </w:r>
      <w:r w:rsidR="007D6A42" w:rsidRPr="0099742A">
        <w:rPr>
          <w:color w:val="000000"/>
          <w:lang w:val="fr-FR"/>
        </w:rPr>
        <w:t>’</w:t>
      </w:r>
      <w:r w:rsidRPr="0099742A">
        <w:rPr>
          <w:color w:val="000000"/>
          <w:lang w:val="fr-FR"/>
        </w:rPr>
        <w:t>atelier coparrainé soit utilisé dans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 avant de poursuivre</w:t>
      </w:r>
      <w:r w:rsidR="00AC2CCB" w:rsidRPr="0099742A">
        <w:rPr>
          <w:color w:val="000000"/>
          <w:lang w:val="fr-FR"/>
        </w:rPr>
        <w:t xml:space="preserve"> les </w:t>
      </w:r>
      <w:r w:rsidRPr="0099742A">
        <w:rPr>
          <w:color w:val="000000"/>
          <w:lang w:val="fr-FR"/>
        </w:rPr>
        <w:t>discussions sur</w:t>
      </w:r>
      <w:r w:rsidR="00AC2CCB" w:rsidRPr="0099742A">
        <w:rPr>
          <w:color w:val="000000"/>
          <w:lang w:val="fr-FR"/>
        </w:rPr>
        <w:t xml:space="preserve"> une </w:t>
      </w:r>
      <w:r w:rsidRPr="0099742A">
        <w:rPr>
          <w:color w:val="000000"/>
          <w:lang w:val="fr-FR"/>
        </w:rPr>
        <w:t>éventuelle collaboration ultérieure.</w:t>
      </w:r>
      <w:r w:rsidR="00AC2CCB" w:rsidRPr="0099742A">
        <w:rPr>
          <w:color w:val="000000"/>
          <w:lang w:val="fr-FR"/>
        </w:rPr>
        <w:t xml:space="preserve"> </w:t>
      </w:r>
      <w:r w:rsidR="00E25142">
        <w:rPr>
          <w:color w:val="000000"/>
          <w:lang w:val="fr-FR"/>
        </w:rPr>
        <w:t>U</w:t>
      </w:r>
      <w:r w:rsidR="00AC2CCB" w:rsidRPr="0099742A">
        <w:rPr>
          <w:color w:val="000000"/>
          <w:lang w:val="fr-FR"/>
        </w:rPr>
        <w:t>n </w:t>
      </w:r>
      <w:r w:rsidRPr="0099742A">
        <w:rPr>
          <w:color w:val="000000"/>
          <w:lang w:val="fr-FR"/>
        </w:rPr>
        <w:t>autre représentant a exprimé son inquiétude quant à</w:t>
      </w:r>
      <w:r w:rsidR="00AC2CCB" w:rsidRPr="0099742A">
        <w:rPr>
          <w:color w:val="000000"/>
          <w:lang w:val="fr-FR"/>
        </w:rPr>
        <w:t xml:space="preserve"> la </w:t>
      </w:r>
      <w:r w:rsidRPr="0099742A">
        <w:rPr>
          <w:color w:val="000000"/>
          <w:lang w:val="fr-FR"/>
        </w:rPr>
        <w:t>manière dont l</w:t>
      </w:r>
      <w:r w:rsidR="007D6A42" w:rsidRPr="0099742A">
        <w:rPr>
          <w:color w:val="000000"/>
          <w:lang w:val="fr-FR"/>
        </w:rPr>
        <w:t>’</w:t>
      </w:r>
      <w:r w:rsidRPr="0099742A">
        <w:rPr>
          <w:color w:val="000000"/>
          <w:lang w:val="fr-FR"/>
        </w:rPr>
        <w:t>atelier avait été mené, soulignant l</w:t>
      </w:r>
      <w:r w:rsidR="007D6A42" w:rsidRPr="0099742A">
        <w:rPr>
          <w:color w:val="000000"/>
          <w:lang w:val="fr-FR"/>
        </w:rPr>
        <w:t>’</w:t>
      </w:r>
      <w:r w:rsidRPr="0099742A">
        <w:rPr>
          <w:color w:val="000000"/>
          <w:lang w:val="fr-FR"/>
        </w:rPr>
        <w:t>importance générale de respecter</w:t>
      </w:r>
      <w:r w:rsidR="00AC2CCB" w:rsidRPr="0099742A">
        <w:rPr>
          <w:color w:val="000000"/>
          <w:lang w:val="fr-FR"/>
        </w:rPr>
        <w:t xml:space="preserve"> les </w:t>
      </w:r>
      <w:r w:rsidRPr="0099742A">
        <w:rPr>
          <w:color w:val="000000"/>
          <w:lang w:val="fr-FR"/>
        </w:rPr>
        <w:t>mandats individuels</w:t>
      </w:r>
      <w:r w:rsidR="00AC2CCB" w:rsidRPr="0099742A">
        <w:rPr>
          <w:color w:val="000000"/>
          <w:lang w:val="fr-FR"/>
        </w:rPr>
        <w:t xml:space="preserve"> des </w:t>
      </w:r>
      <w:r w:rsidRPr="0099742A">
        <w:rPr>
          <w:color w:val="000000"/>
          <w:lang w:val="fr-FR"/>
        </w:rPr>
        <w:t>deux organes et de se conformer à leurs</w:t>
      </w:r>
      <w:r w:rsidR="007D6A42" w:rsidRPr="0099742A">
        <w:rPr>
          <w:color w:val="000000"/>
          <w:lang w:val="fr-FR"/>
        </w:rPr>
        <w:t> </w:t>
      </w:r>
      <w:r w:rsidRPr="0099742A">
        <w:rPr>
          <w:color w:val="000000"/>
          <w:lang w:val="fr-FR"/>
        </w:rPr>
        <w:t xml:space="preserve">règlements intérieurs. </w:t>
      </w:r>
    </w:p>
    <w:p w14:paraId="5C3F50CC" w14:textId="46F18AEA" w:rsidR="00AE3854" w:rsidRPr="0099742A" w:rsidRDefault="00AE3854" w:rsidP="007D6A42">
      <w:pPr>
        <w:pStyle w:val="Normalnumber"/>
        <w:rPr>
          <w:lang w:val="fr-FR"/>
        </w:rPr>
      </w:pPr>
      <w:bookmarkStart w:id="10" w:name="_heading=h.3znysh7"/>
      <w:bookmarkEnd w:id="10"/>
      <w:r w:rsidRPr="0099742A">
        <w:rPr>
          <w:color w:val="000000"/>
          <w:lang w:val="fr-FR"/>
        </w:rPr>
        <w:t>Plusieurs représentants, appuyés par d</w:t>
      </w:r>
      <w:r w:rsidR="007D6A42" w:rsidRPr="0099742A">
        <w:rPr>
          <w:color w:val="000000"/>
          <w:lang w:val="fr-FR"/>
        </w:rPr>
        <w:t>’</w:t>
      </w:r>
      <w:r w:rsidRPr="0099742A">
        <w:rPr>
          <w:color w:val="000000"/>
          <w:lang w:val="fr-FR"/>
        </w:rPr>
        <w:t>autres, dont</w:t>
      </w:r>
      <w:r w:rsidR="00AC2CCB" w:rsidRPr="0099742A">
        <w:rPr>
          <w:color w:val="000000"/>
          <w:lang w:val="fr-FR"/>
        </w:rPr>
        <w:t xml:space="preserve"> un </w:t>
      </w:r>
      <w:r w:rsidRPr="0099742A">
        <w:rPr>
          <w:color w:val="000000"/>
          <w:lang w:val="fr-FR"/>
        </w:rPr>
        <w:t>s</w:t>
      </w:r>
      <w:r w:rsidR="007D6A42" w:rsidRPr="0099742A">
        <w:rPr>
          <w:color w:val="000000"/>
          <w:lang w:val="fr-FR"/>
        </w:rPr>
        <w:t>’</w:t>
      </w:r>
      <w:r w:rsidRPr="0099742A">
        <w:rPr>
          <w:color w:val="000000"/>
          <w:lang w:val="fr-FR"/>
        </w:rPr>
        <w:t>exprimant au nom d</w:t>
      </w:r>
      <w:r w:rsidR="007D6A42" w:rsidRPr="0099742A">
        <w:rPr>
          <w:color w:val="000000"/>
          <w:lang w:val="fr-FR"/>
        </w:rPr>
        <w:t>’</w:t>
      </w:r>
      <w:r w:rsidRPr="0099742A">
        <w:rPr>
          <w:color w:val="000000"/>
          <w:lang w:val="fr-FR"/>
        </w:rPr>
        <w:t>un groupe régional, ont appelé à</w:t>
      </w:r>
      <w:r w:rsidR="00AC2CCB" w:rsidRPr="0099742A">
        <w:rPr>
          <w:color w:val="000000"/>
          <w:lang w:val="fr-FR"/>
        </w:rPr>
        <w:t xml:space="preserve"> la </w:t>
      </w:r>
      <w:r w:rsidRPr="0099742A">
        <w:rPr>
          <w:color w:val="000000"/>
          <w:lang w:val="fr-FR"/>
        </w:rPr>
        <w:t>poursuite</w:t>
      </w:r>
      <w:r w:rsidR="00AC2CCB" w:rsidRPr="0099742A">
        <w:rPr>
          <w:color w:val="000000"/>
          <w:lang w:val="fr-FR"/>
        </w:rPr>
        <w:t xml:space="preserve"> des </w:t>
      </w:r>
      <w:r w:rsidRPr="0099742A">
        <w:rPr>
          <w:color w:val="000000"/>
          <w:lang w:val="fr-FR"/>
        </w:rPr>
        <w:t>discussions et</w:t>
      </w:r>
      <w:r w:rsidR="00AC2CCB" w:rsidRPr="0099742A">
        <w:rPr>
          <w:color w:val="000000"/>
          <w:lang w:val="fr-FR"/>
        </w:rPr>
        <w:t xml:space="preserve"> des </w:t>
      </w:r>
      <w:r w:rsidRPr="0099742A">
        <w:rPr>
          <w:color w:val="000000"/>
          <w:lang w:val="fr-FR"/>
        </w:rPr>
        <w:t>consultations avec</w:t>
      </w:r>
      <w:r w:rsidR="00AC2CCB" w:rsidRPr="0099742A">
        <w:rPr>
          <w:color w:val="000000"/>
          <w:lang w:val="fr-FR"/>
        </w:rPr>
        <w:t xml:space="preserve"> les </w:t>
      </w:r>
      <w:r w:rsidRPr="0099742A">
        <w:rPr>
          <w:color w:val="000000"/>
          <w:lang w:val="fr-FR"/>
        </w:rPr>
        <w:t>gouvernements sur</w:t>
      </w:r>
      <w:r w:rsidR="00AC2CCB" w:rsidRPr="0099742A">
        <w:rPr>
          <w:color w:val="000000"/>
          <w:lang w:val="fr-FR"/>
        </w:rPr>
        <w:t xml:space="preserve"> les </w:t>
      </w:r>
      <w:r w:rsidRPr="0099742A">
        <w:rPr>
          <w:color w:val="000000"/>
          <w:lang w:val="fr-FR"/>
        </w:rPr>
        <w:t>travaux à réaliser en collaboration avec</w:t>
      </w:r>
      <w:r w:rsidR="00AC2CCB" w:rsidRPr="0099742A">
        <w:rPr>
          <w:color w:val="000000"/>
          <w:lang w:val="fr-FR"/>
        </w:rPr>
        <w:t xml:space="preserve"> le </w:t>
      </w:r>
      <w:r w:rsidRPr="0099742A">
        <w:rPr>
          <w:color w:val="000000"/>
          <w:lang w:val="fr-FR"/>
        </w:rPr>
        <w:t>GIEC.</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représentant s</w:t>
      </w:r>
      <w:r w:rsidR="007D6A42" w:rsidRPr="0099742A">
        <w:rPr>
          <w:color w:val="000000"/>
          <w:lang w:val="fr-FR"/>
        </w:rPr>
        <w:t>’</w:t>
      </w:r>
      <w:r w:rsidRPr="0099742A">
        <w:rPr>
          <w:color w:val="000000"/>
          <w:lang w:val="fr-FR"/>
        </w:rPr>
        <w:t>exprimant au nom d</w:t>
      </w:r>
      <w:r w:rsidR="007D6A42" w:rsidRPr="0099742A">
        <w:rPr>
          <w:color w:val="000000"/>
          <w:lang w:val="fr-FR"/>
        </w:rPr>
        <w:t>’</w:t>
      </w:r>
      <w:r w:rsidRPr="0099742A">
        <w:rPr>
          <w:color w:val="000000"/>
          <w:lang w:val="fr-FR"/>
        </w:rPr>
        <w:t>un groupe régional et également au nom d</w:t>
      </w:r>
      <w:r w:rsidR="007D6A42" w:rsidRPr="0099742A">
        <w:rPr>
          <w:color w:val="000000"/>
          <w:lang w:val="fr-FR"/>
        </w:rPr>
        <w:t>’</w:t>
      </w:r>
      <w:r w:rsidRPr="0099742A">
        <w:rPr>
          <w:color w:val="000000"/>
          <w:lang w:val="fr-FR"/>
        </w:rPr>
        <w:t>un observateur bénéficiant d</w:t>
      </w:r>
      <w:r w:rsidR="007D6A42" w:rsidRPr="0099742A">
        <w:rPr>
          <w:color w:val="000000"/>
          <w:lang w:val="fr-FR"/>
        </w:rPr>
        <w:t>’</w:t>
      </w:r>
      <w:r w:rsidRPr="0099742A">
        <w:rPr>
          <w:color w:val="000000"/>
          <w:lang w:val="fr-FR"/>
        </w:rPr>
        <w:t>une participation renforcée conformément à</w:t>
      </w:r>
      <w:r w:rsidR="00AC2CCB" w:rsidRPr="0099742A">
        <w:rPr>
          <w:color w:val="000000"/>
          <w:lang w:val="fr-FR"/>
        </w:rPr>
        <w:t xml:space="preserve"> la </w:t>
      </w:r>
      <w:r w:rsidRPr="0099742A">
        <w:rPr>
          <w:color w:val="000000"/>
          <w:lang w:val="fr-FR"/>
        </w:rPr>
        <w:t>décision</w:t>
      </w:r>
      <w:r w:rsidR="00E25142">
        <w:rPr>
          <w:color w:val="000000"/>
          <w:lang w:val="fr-FR"/>
        </w:rPr>
        <w:t> </w:t>
      </w:r>
      <w:r w:rsidRPr="0099742A">
        <w:rPr>
          <w:color w:val="000000"/>
          <w:lang w:val="fr-FR"/>
        </w:rPr>
        <w:t>IPBES-5/4 a suggéré qu</w:t>
      </w:r>
      <w:r w:rsidR="007D6A42" w:rsidRPr="0099742A">
        <w:rPr>
          <w:color w:val="000000"/>
          <w:lang w:val="fr-FR"/>
        </w:rPr>
        <w:t>’</w:t>
      </w:r>
      <w:r w:rsidRPr="0099742A">
        <w:rPr>
          <w:color w:val="000000"/>
          <w:lang w:val="fr-FR"/>
        </w:rPr>
        <w:t>il serait utile de réfléchir</w:t>
      </w:r>
      <w:r w:rsidR="00AC2CCB" w:rsidRPr="0099742A">
        <w:rPr>
          <w:color w:val="000000"/>
          <w:lang w:val="fr-FR"/>
        </w:rPr>
        <w:t xml:space="preserve"> aux </w:t>
      </w:r>
      <w:r w:rsidRPr="0099742A">
        <w:rPr>
          <w:color w:val="000000"/>
          <w:lang w:val="fr-FR"/>
        </w:rPr>
        <w:t>enseignements tirés à ce jour de</w:t>
      </w:r>
      <w:r w:rsidR="00AC2CCB" w:rsidRPr="0099742A">
        <w:rPr>
          <w:color w:val="000000"/>
          <w:lang w:val="fr-FR"/>
        </w:rPr>
        <w:t xml:space="preserve"> la </w:t>
      </w:r>
      <w:r w:rsidRPr="0099742A">
        <w:rPr>
          <w:color w:val="000000"/>
          <w:lang w:val="fr-FR"/>
        </w:rPr>
        <w:t>collaboration et, avec</w:t>
      </w:r>
      <w:r w:rsidR="00AC2CCB" w:rsidRPr="0099742A">
        <w:rPr>
          <w:color w:val="000000"/>
          <w:lang w:val="fr-FR"/>
        </w:rPr>
        <w:t xml:space="preserve"> une </w:t>
      </w:r>
      <w:r w:rsidRPr="0099742A">
        <w:rPr>
          <w:color w:val="000000"/>
          <w:lang w:val="fr-FR"/>
        </w:rPr>
        <w:t>autre représentante, a conseillé d</w:t>
      </w:r>
      <w:r w:rsidR="007D6A42" w:rsidRPr="0099742A">
        <w:rPr>
          <w:color w:val="000000"/>
          <w:lang w:val="fr-FR"/>
        </w:rPr>
        <w:t>’</w:t>
      </w:r>
      <w:r w:rsidRPr="0099742A">
        <w:rPr>
          <w:color w:val="000000"/>
          <w:lang w:val="fr-FR"/>
        </w:rPr>
        <w:t>étudier plus avant</w:t>
      </w:r>
      <w:r w:rsidR="00AC2CCB" w:rsidRPr="0099742A">
        <w:rPr>
          <w:color w:val="000000"/>
          <w:lang w:val="fr-FR"/>
        </w:rPr>
        <w:t xml:space="preserve"> les </w:t>
      </w:r>
      <w:r w:rsidRPr="0099742A">
        <w:rPr>
          <w:color w:val="000000"/>
          <w:lang w:val="fr-FR"/>
        </w:rPr>
        <w:t>aspects procéduraux</w:t>
      </w:r>
      <w:r w:rsidR="00AC2CCB" w:rsidRPr="0099742A">
        <w:rPr>
          <w:color w:val="000000"/>
          <w:lang w:val="fr-FR"/>
        </w:rPr>
        <w:t xml:space="preserve"> des </w:t>
      </w:r>
      <w:r w:rsidRPr="0099742A">
        <w:rPr>
          <w:color w:val="000000"/>
          <w:lang w:val="fr-FR"/>
        </w:rPr>
        <w:t xml:space="preserve">travaux conjoints. </w:t>
      </w:r>
      <w:r w:rsidRPr="0099742A">
        <w:rPr>
          <w:lang w:val="fr-FR"/>
        </w:rPr>
        <w:t>Il a également suggéré que</w:t>
      </w:r>
      <w:r w:rsidR="00AC2CCB" w:rsidRPr="0099742A">
        <w:rPr>
          <w:lang w:val="fr-FR"/>
        </w:rPr>
        <w:t xml:space="preserve"> les </w:t>
      </w:r>
      <w:r w:rsidRPr="0099742A">
        <w:rPr>
          <w:lang w:val="fr-FR"/>
        </w:rPr>
        <w:t>décisions prises par</w:t>
      </w:r>
      <w:r w:rsidR="00AC2CCB" w:rsidRPr="0099742A">
        <w:rPr>
          <w:lang w:val="fr-FR"/>
        </w:rPr>
        <w:t xml:space="preserve"> les </w:t>
      </w:r>
      <w:r w:rsidRPr="0099742A">
        <w:rPr>
          <w:lang w:val="fr-FR"/>
        </w:rPr>
        <w:t>Plénières</w:t>
      </w:r>
      <w:r w:rsidR="00AC2CCB" w:rsidRPr="0099742A">
        <w:rPr>
          <w:lang w:val="fr-FR"/>
        </w:rPr>
        <w:t xml:space="preserve"> des </w:t>
      </w:r>
      <w:r w:rsidRPr="0099742A">
        <w:rPr>
          <w:lang w:val="fr-FR"/>
        </w:rPr>
        <w:t xml:space="preserve">deux organes en matière de </w:t>
      </w:r>
      <w:bookmarkStart w:id="11" w:name="_Hlk74637720"/>
      <w:r w:rsidRPr="0099742A">
        <w:rPr>
          <w:lang w:val="fr-FR"/>
        </w:rPr>
        <w:t>procédure</w:t>
      </w:r>
      <w:bookmarkEnd w:id="11"/>
      <w:r w:rsidRPr="0099742A">
        <w:rPr>
          <w:lang w:val="fr-FR"/>
        </w:rPr>
        <w:t xml:space="preserve"> pourraient faciliter</w:t>
      </w:r>
      <w:r w:rsidR="00AC2CCB" w:rsidRPr="0099742A">
        <w:rPr>
          <w:lang w:val="fr-FR"/>
        </w:rPr>
        <w:t xml:space="preserve"> le </w:t>
      </w:r>
      <w:r w:rsidRPr="0099742A">
        <w:rPr>
          <w:lang w:val="fr-FR"/>
        </w:rPr>
        <w:t>renforcement de</w:t>
      </w:r>
      <w:r w:rsidR="00AC2CCB" w:rsidRPr="0099742A">
        <w:rPr>
          <w:lang w:val="fr-FR"/>
        </w:rPr>
        <w:t xml:space="preserve"> la </w:t>
      </w:r>
      <w:r w:rsidRPr="0099742A">
        <w:rPr>
          <w:lang w:val="fr-FR"/>
        </w:rPr>
        <w:t>collaboration.</w:t>
      </w:r>
      <w:r w:rsidRPr="0099742A">
        <w:rPr>
          <w:color w:val="000000"/>
          <w:lang w:val="fr-FR"/>
        </w:rPr>
        <w:t xml:space="preserve"> </w:t>
      </w:r>
    </w:p>
    <w:p w14:paraId="040B7E93" w14:textId="713402AC" w:rsidR="00AE3854" w:rsidRPr="0099742A" w:rsidRDefault="00AE3854" w:rsidP="007D6A42">
      <w:pPr>
        <w:pStyle w:val="Normalnumber"/>
        <w:rPr>
          <w:lang w:val="fr-FR"/>
        </w:rPr>
      </w:pPr>
      <w:r w:rsidRPr="0099742A">
        <w:rPr>
          <w:color w:val="000000"/>
          <w:lang w:val="fr-FR"/>
        </w:rPr>
        <w:t>À l</w:t>
      </w:r>
      <w:r w:rsidR="007D6A42" w:rsidRPr="0099742A">
        <w:rPr>
          <w:color w:val="000000"/>
          <w:lang w:val="fr-FR"/>
        </w:rPr>
        <w:t>’</w:t>
      </w:r>
      <w:r w:rsidRPr="0099742A">
        <w:rPr>
          <w:color w:val="000000"/>
          <w:lang w:val="fr-FR"/>
        </w:rPr>
        <w:t>issue de</w:t>
      </w:r>
      <w:r w:rsidR="00AC2CCB" w:rsidRPr="0099742A">
        <w:rPr>
          <w:color w:val="000000"/>
          <w:lang w:val="fr-FR"/>
        </w:rPr>
        <w:t xml:space="preserve"> la </w:t>
      </w:r>
      <w:r w:rsidRPr="0099742A">
        <w:rPr>
          <w:color w:val="000000"/>
          <w:lang w:val="fr-FR"/>
        </w:rPr>
        <w:t>discussion,</w:t>
      </w:r>
      <w:r w:rsidR="00AC2CCB" w:rsidRPr="0099742A">
        <w:rPr>
          <w:color w:val="000000"/>
          <w:lang w:val="fr-FR"/>
        </w:rPr>
        <w:t xml:space="preserve"> la </w:t>
      </w:r>
      <w:r w:rsidRPr="0099742A">
        <w:rPr>
          <w:color w:val="000000"/>
          <w:lang w:val="fr-FR"/>
        </w:rPr>
        <w:t>Présidente a déclaré qu</w:t>
      </w:r>
      <w:r w:rsidR="007D6A42" w:rsidRPr="0099742A">
        <w:rPr>
          <w:color w:val="000000"/>
          <w:lang w:val="fr-FR"/>
        </w:rPr>
        <w:t>’</w:t>
      </w:r>
      <w:r w:rsidRPr="0099742A">
        <w:rPr>
          <w:color w:val="000000"/>
          <w:lang w:val="fr-FR"/>
        </w:rPr>
        <w:t>une version révisée du projet de décision serait préparée, en tenant compte</w:t>
      </w:r>
      <w:r w:rsidR="00AC2CCB" w:rsidRPr="0099742A">
        <w:rPr>
          <w:color w:val="000000"/>
          <w:lang w:val="fr-FR"/>
        </w:rPr>
        <w:t xml:space="preserve"> des </w:t>
      </w:r>
      <w:r w:rsidRPr="0099742A">
        <w:rPr>
          <w:color w:val="000000"/>
          <w:lang w:val="fr-FR"/>
        </w:rPr>
        <w:t>observations formulées en plénière et reçus par écrit, pour examen et approbation éventuelle par</w:t>
      </w:r>
      <w:r w:rsidR="00AC2CCB" w:rsidRPr="0099742A">
        <w:rPr>
          <w:color w:val="000000"/>
          <w:lang w:val="fr-FR"/>
        </w:rPr>
        <w:t xml:space="preserve"> la </w:t>
      </w:r>
      <w:r w:rsidRPr="0099742A">
        <w:rPr>
          <w:color w:val="000000"/>
          <w:lang w:val="fr-FR"/>
        </w:rPr>
        <w:t>Plénière.</w:t>
      </w:r>
    </w:p>
    <w:p w14:paraId="3921C7AD" w14:textId="1A153A7D" w:rsidR="0046688A" w:rsidRPr="0099742A" w:rsidRDefault="0046688A" w:rsidP="007D6A42">
      <w:pPr>
        <w:pStyle w:val="Normalnumber"/>
        <w:rPr>
          <w:color w:val="000000"/>
          <w:lang w:val="fr-FR"/>
        </w:rPr>
      </w:pPr>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la </w:t>
      </w:r>
      <w:r w:rsidRPr="0099742A">
        <w:rPr>
          <w:color w:val="000000"/>
          <w:lang w:val="fr-FR"/>
        </w:rPr>
        <w:t>Plénière a examiné</w:t>
      </w:r>
      <w:r w:rsidR="00AC2CCB" w:rsidRPr="0099742A">
        <w:rPr>
          <w:color w:val="000000"/>
          <w:lang w:val="fr-FR"/>
        </w:rPr>
        <w:t xml:space="preserve"> un </w:t>
      </w:r>
      <w:r w:rsidRPr="0099742A">
        <w:rPr>
          <w:color w:val="000000"/>
          <w:lang w:val="fr-FR"/>
        </w:rPr>
        <w:t>projet de décision sur</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intergouvernementale scientifique et politique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services écosystémiques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qui cont</w:t>
      </w:r>
      <w:r w:rsidR="00E97EAD">
        <w:rPr>
          <w:color w:val="000000"/>
          <w:lang w:val="fr-FR"/>
        </w:rPr>
        <w:t xml:space="preserve">enait </w:t>
      </w:r>
      <w:r w:rsidR="00AC2CCB" w:rsidRPr="0099742A">
        <w:rPr>
          <w:color w:val="000000"/>
          <w:lang w:val="fr-FR"/>
        </w:rPr>
        <w:t>des </w:t>
      </w:r>
      <w:r w:rsidRPr="0099742A">
        <w:rPr>
          <w:color w:val="000000"/>
          <w:lang w:val="fr-FR"/>
        </w:rPr>
        <w:t>sections sur</w:t>
      </w:r>
      <w:r w:rsidR="00AC2CCB" w:rsidRPr="0099742A">
        <w:rPr>
          <w:color w:val="000000"/>
          <w:lang w:val="fr-FR"/>
        </w:rPr>
        <w:t xml:space="preserve"> les </w:t>
      </w:r>
      <w:r w:rsidRPr="0099742A">
        <w:rPr>
          <w:color w:val="000000"/>
          <w:lang w:val="fr-FR"/>
        </w:rPr>
        <w:t>travaux relatifs</w:t>
      </w:r>
      <w:r w:rsidR="00AC2CCB" w:rsidRPr="0099742A">
        <w:rPr>
          <w:color w:val="000000"/>
          <w:lang w:val="fr-FR"/>
        </w:rPr>
        <w:t xml:space="preserve"> aux </w:t>
      </w:r>
      <w:r w:rsidRPr="0099742A">
        <w:rPr>
          <w:color w:val="000000"/>
          <w:lang w:val="fr-FR"/>
        </w:rPr>
        <w:t>liens d</w:t>
      </w:r>
      <w:r w:rsidR="007D6A42" w:rsidRPr="0099742A">
        <w:rPr>
          <w:color w:val="000000"/>
          <w:lang w:val="fr-FR"/>
        </w:rPr>
        <w:t>’</w:t>
      </w:r>
      <w:r w:rsidRPr="0099742A">
        <w:rPr>
          <w:color w:val="000000"/>
          <w:lang w:val="fr-FR"/>
        </w:rPr>
        <w:t>interdépendance entre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 </w:t>
      </w:r>
      <w:r w:rsidRPr="0099742A">
        <w:rPr>
          <w:color w:val="000000"/>
          <w:lang w:val="fr-FR"/>
        </w:rPr>
        <w:t>changement climatique et</w:t>
      </w:r>
      <w:r w:rsidR="00AC2CCB" w:rsidRPr="0099742A">
        <w:rPr>
          <w:color w:val="000000"/>
          <w:lang w:val="fr-FR"/>
        </w:rPr>
        <w:t xml:space="preserve"> la </w:t>
      </w:r>
      <w:r w:rsidRPr="0099742A">
        <w:rPr>
          <w:color w:val="000000"/>
          <w:lang w:val="fr-FR"/>
        </w:rPr>
        <w:t xml:space="preserve"> collaboration avec</w:t>
      </w:r>
      <w:r w:rsidR="00AC2CCB" w:rsidRPr="0099742A">
        <w:rPr>
          <w:color w:val="000000"/>
          <w:lang w:val="fr-FR"/>
        </w:rPr>
        <w:t xml:space="preserve"> le </w:t>
      </w:r>
      <w:r w:rsidRPr="0099742A">
        <w:rPr>
          <w:color w:val="000000"/>
          <w:lang w:val="fr-FR"/>
        </w:rPr>
        <w:t>Groupe d</w:t>
      </w:r>
      <w:r w:rsidR="007D6A42" w:rsidRPr="0099742A">
        <w:rPr>
          <w:color w:val="000000"/>
          <w:lang w:val="fr-FR"/>
        </w:rPr>
        <w:t>’</w:t>
      </w:r>
      <w:r w:rsidRPr="0099742A">
        <w:rPr>
          <w:color w:val="000000"/>
          <w:lang w:val="fr-FR"/>
        </w:rPr>
        <w:t>experts intergouvernemental sur l</w:t>
      </w:r>
      <w:r w:rsidR="007D6A42" w:rsidRPr="0099742A">
        <w:rPr>
          <w:color w:val="000000"/>
          <w:lang w:val="fr-FR"/>
        </w:rPr>
        <w:t>’</w:t>
      </w:r>
      <w:r w:rsidRPr="0099742A">
        <w:rPr>
          <w:color w:val="000000"/>
          <w:lang w:val="fr-FR"/>
        </w:rPr>
        <w:t>évolution du climat (IPBES/8/L.2).</w:t>
      </w:r>
    </w:p>
    <w:p w14:paraId="74BD42DC" w14:textId="56E2F33B" w:rsidR="00021111" w:rsidRPr="0099742A" w:rsidRDefault="0046688A" w:rsidP="007D6A42">
      <w:pPr>
        <w:pStyle w:val="Normalnumber"/>
        <w:rPr>
          <w:color w:val="000000"/>
          <w:lang w:val="fr-FR"/>
        </w:rPr>
      </w:pPr>
      <w:r w:rsidRPr="0099742A">
        <w:rPr>
          <w:lang w:val="fr-FR"/>
        </w:rPr>
        <w:t>La Plénière a adopté</w:t>
      </w:r>
      <w:r w:rsidR="00AC2CCB" w:rsidRPr="0099742A">
        <w:rPr>
          <w:lang w:val="fr-FR"/>
        </w:rPr>
        <w:t xml:space="preserve"> la </w:t>
      </w:r>
      <w:r w:rsidRPr="0099742A">
        <w:rPr>
          <w:lang w:val="fr-FR"/>
        </w:rPr>
        <w:t>décision</w:t>
      </w:r>
      <w:r w:rsidR="0069096D">
        <w:rPr>
          <w:lang w:val="fr-FR"/>
        </w:rPr>
        <w:t> </w:t>
      </w:r>
      <w:r w:rsidRPr="0099742A">
        <w:rPr>
          <w:lang w:val="fr-FR"/>
        </w:rPr>
        <w:t>IPBES-8/1 sur</w:t>
      </w:r>
      <w:r w:rsidR="00AC2CCB" w:rsidRPr="0099742A">
        <w:rPr>
          <w:lang w:val="fr-FR"/>
        </w:rPr>
        <w:t xml:space="preserve"> la </w:t>
      </w:r>
      <w:r w:rsidRPr="0099742A">
        <w:rPr>
          <w:lang w:val="fr-FR"/>
        </w:rPr>
        <w:t>mise en œuvre du programme de travail glissant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pour</w:t>
      </w:r>
      <w:r w:rsidR="00AC2CCB" w:rsidRPr="0099742A">
        <w:rPr>
          <w:lang w:val="fr-FR"/>
        </w:rPr>
        <w:t xml:space="preserve"> la </w:t>
      </w:r>
      <w:r w:rsidRPr="0099742A">
        <w:rPr>
          <w:lang w:val="fr-FR"/>
        </w:rPr>
        <w:t>période allant jusqu</w:t>
      </w:r>
      <w:r w:rsidR="007D6A42" w:rsidRPr="0099742A">
        <w:rPr>
          <w:lang w:val="fr-FR"/>
        </w:rPr>
        <w:t>’</w:t>
      </w:r>
      <w:r w:rsidRPr="0099742A">
        <w:rPr>
          <w:lang w:val="fr-FR"/>
        </w:rPr>
        <w:t>en 2030.</w:t>
      </w:r>
      <w:r w:rsidR="00AC2CCB">
        <w:rPr>
          <w:lang w:val="fr-FR"/>
        </w:rPr>
        <w:t xml:space="preserve"> </w:t>
      </w:r>
      <w:r w:rsidR="00717208">
        <w:rPr>
          <w:lang w:val="fr-FR"/>
        </w:rPr>
        <w:t>Des</w:t>
      </w:r>
      <w:r w:rsidR="00AC2CCB">
        <w:rPr>
          <w:lang w:val="fr-FR"/>
        </w:rPr>
        <w:t> </w:t>
      </w:r>
      <w:r w:rsidRPr="0099742A">
        <w:rPr>
          <w:color w:val="000000"/>
          <w:lang w:val="fr-FR"/>
        </w:rPr>
        <w:t>informations plus détaillées figur</w:t>
      </w:r>
      <w:r w:rsidR="00AE4102">
        <w:rPr>
          <w:color w:val="000000"/>
          <w:lang w:val="fr-FR"/>
        </w:rPr>
        <w:t>ai</w:t>
      </w:r>
      <w:r w:rsidRPr="0099742A">
        <w:rPr>
          <w:color w:val="000000"/>
          <w:lang w:val="fr-FR"/>
        </w:rPr>
        <w:t>ent dans</w:t>
      </w:r>
      <w:r w:rsidR="00AC2CCB" w:rsidRPr="0099742A">
        <w:rPr>
          <w:color w:val="000000"/>
          <w:lang w:val="fr-FR"/>
        </w:rPr>
        <w:t xml:space="preserve"> les </w:t>
      </w:r>
      <w:r w:rsidRPr="0099742A">
        <w:rPr>
          <w:color w:val="000000"/>
          <w:lang w:val="fr-FR"/>
        </w:rPr>
        <w:t>annexes au présent rapport.</w:t>
      </w:r>
    </w:p>
    <w:p w14:paraId="63F47671" w14:textId="3609777F" w:rsidR="00AE3854" w:rsidRPr="0099742A" w:rsidRDefault="00AE3854" w:rsidP="00BE3813">
      <w:pPr>
        <w:pStyle w:val="CH1"/>
        <w:rPr>
          <w:lang w:val="fr-FR"/>
        </w:rPr>
      </w:pPr>
      <w:r w:rsidRPr="0099742A">
        <w:rPr>
          <w:lang w:val="fr-FR"/>
        </w:rPr>
        <w:lastRenderedPageBreak/>
        <w:tab/>
        <w:t>VIII.</w:t>
      </w:r>
      <w:r w:rsidRPr="0099742A">
        <w:rPr>
          <w:lang w:val="fr-FR"/>
        </w:rPr>
        <w:tab/>
        <w:t>Renforcement</w:t>
      </w:r>
      <w:r w:rsidR="00AC2CCB" w:rsidRPr="0099742A">
        <w:rPr>
          <w:lang w:val="fr-FR"/>
        </w:rPr>
        <w:t xml:space="preserve"> des </w:t>
      </w:r>
      <w:r w:rsidRPr="0099742A">
        <w:rPr>
          <w:lang w:val="fr-FR"/>
        </w:rPr>
        <w:t>capacités, consolidation de</w:t>
      </w:r>
      <w:r w:rsidR="00AC2CCB" w:rsidRPr="0099742A">
        <w:rPr>
          <w:lang w:val="fr-FR"/>
        </w:rPr>
        <w:t xml:space="preserve"> la </w:t>
      </w:r>
      <w:r w:rsidRPr="0099742A">
        <w:rPr>
          <w:lang w:val="fr-FR"/>
        </w:rPr>
        <w:t>base de connaissances et appui à l</w:t>
      </w:r>
      <w:r w:rsidR="007D6A42" w:rsidRPr="0099742A">
        <w:rPr>
          <w:lang w:val="fr-FR"/>
        </w:rPr>
        <w:t>’</w:t>
      </w:r>
      <w:r w:rsidRPr="0099742A">
        <w:rPr>
          <w:lang w:val="fr-FR"/>
        </w:rPr>
        <w:t>élaboration</w:t>
      </w:r>
      <w:r w:rsidR="00AC2CCB" w:rsidRPr="0099742A">
        <w:rPr>
          <w:lang w:val="fr-FR"/>
        </w:rPr>
        <w:t xml:space="preserve"> des </w:t>
      </w:r>
      <w:r w:rsidRPr="0099742A">
        <w:rPr>
          <w:lang w:val="fr-FR"/>
        </w:rPr>
        <w:t>politiques</w:t>
      </w:r>
    </w:p>
    <w:p w14:paraId="3470B700" w14:textId="269CFB66" w:rsidR="00AE3854" w:rsidRPr="0099742A" w:rsidRDefault="00AE3854" w:rsidP="007D6A42">
      <w:pPr>
        <w:pStyle w:val="Normalnumber"/>
        <w:rPr>
          <w:lang w:val="fr-FR"/>
        </w:rPr>
      </w:pPr>
      <w:r w:rsidRPr="0099742A">
        <w:rPr>
          <w:color w:val="000000"/>
          <w:lang w:val="fr-FR"/>
        </w:rPr>
        <w:t>Présentant ce point,</w:t>
      </w:r>
      <w:r w:rsidR="00AC2CCB" w:rsidRPr="0099742A">
        <w:rPr>
          <w:color w:val="000000"/>
          <w:lang w:val="fr-FR"/>
        </w:rPr>
        <w:t xml:space="preserve"> la </w:t>
      </w:r>
      <w:r w:rsidRPr="0099742A">
        <w:rPr>
          <w:color w:val="000000"/>
          <w:lang w:val="fr-FR"/>
        </w:rPr>
        <w:t>Présidente a attiré l</w:t>
      </w:r>
      <w:r w:rsidR="007D6A42" w:rsidRPr="0099742A">
        <w:rPr>
          <w:color w:val="000000"/>
          <w:lang w:val="fr-FR"/>
        </w:rPr>
        <w:t>’</w:t>
      </w:r>
      <w:r w:rsidRPr="0099742A">
        <w:rPr>
          <w:color w:val="000000"/>
          <w:lang w:val="fr-FR"/>
        </w:rPr>
        <w:t>attention sur</w:t>
      </w:r>
      <w:r w:rsidR="00AC2CCB" w:rsidRPr="0099742A">
        <w:rPr>
          <w:color w:val="000000"/>
          <w:lang w:val="fr-FR"/>
        </w:rPr>
        <w:t xml:space="preserve"> la </w:t>
      </w:r>
      <w:r w:rsidRPr="0099742A">
        <w:rPr>
          <w:color w:val="000000"/>
          <w:lang w:val="fr-FR"/>
        </w:rPr>
        <w:t>note du secrétariat à ce sujet (IPBES/8/7), dans laquelle</w:t>
      </w:r>
      <w:r w:rsidR="00AC2CCB" w:rsidRPr="0099742A">
        <w:rPr>
          <w:color w:val="000000"/>
          <w:lang w:val="fr-FR"/>
        </w:rPr>
        <w:t xml:space="preserve"> la </w:t>
      </w:r>
      <w:r w:rsidRPr="0099742A">
        <w:rPr>
          <w:color w:val="000000"/>
          <w:lang w:val="fr-FR"/>
        </w:rPr>
        <w:t>Plénière était invitée à examiner pour approbation</w:t>
      </w:r>
      <w:r w:rsidR="00AC2CCB" w:rsidRPr="0099742A">
        <w:rPr>
          <w:color w:val="000000"/>
          <w:lang w:val="fr-FR"/>
        </w:rPr>
        <w:t xml:space="preserve"> les </w:t>
      </w:r>
      <w:r w:rsidRPr="0099742A">
        <w:rPr>
          <w:color w:val="000000"/>
          <w:lang w:val="fr-FR"/>
        </w:rPr>
        <w:t>plans de travail provisoires pour</w:t>
      </w:r>
      <w:r w:rsidR="00AC2CCB" w:rsidRPr="0099742A">
        <w:rPr>
          <w:color w:val="000000"/>
          <w:lang w:val="fr-FR"/>
        </w:rPr>
        <w:t xml:space="preserve"> la </w:t>
      </w:r>
      <w:r w:rsidRPr="0099742A">
        <w:rPr>
          <w:color w:val="000000"/>
          <w:lang w:val="fr-FR"/>
        </w:rPr>
        <w:t>période intersessions </w:t>
      </w:r>
      <w:r w:rsidR="00EB3A59" w:rsidRPr="00E60C0B">
        <w:rPr>
          <w:color w:val="000000"/>
        </w:rPr>
        <w:t xml:space="preserve">2021–2022 </w:t>
      </w:r>
      <w:r w:rsidR="00AC2CCB" w:rsidRPr="0099742A">
        <w:rPr>
          <w:color w:val="000000"/>
          <w:lang w:val="fr-FR"/>
        </w:rPr>
        <w:t>des </w:t>
      </w:r>
      <w:r w:rsidRPr="0099742A">
        <w:rPr>
          <w:color w:val="000000"/>
          <w:lang w:val="fr-FR"/>
        </w:rPr>
        <w:t>cinq équipes spéciales travaillant respectivement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w:t>
      </w:r>
      <w:r w:rsidR="00AC2CCB" w:rsidRPr="0099742A">
        <w:rPr>
          <w:color w:val="000000"/>
          <w:lang w:val="fr-FR"/>
        </w:rPr>
        <w:t xml:space="preserve"> les </w:t>
      </w:r>
      <w:r w:rsidRPr="0099742A">
        <w:rPr>
          <w:color w:val="000000"/>
          <w:lang w:val="fr-FR"/>
        </w:rPr>
        <w:t>systèmes de savoirs autochtones et locaux,</w:t>
      </w:r>
      <w:r w:rsidR="00AC2CCB" w:rsidRPr="0099742A">
        <w:rPr>
          <w:color w:val="000000"/>
          <w:lang w:val="fr-FR"/>
        </w:rPr>
        <w:t xml:space="preserve"> les </w:t>
      </w:r>
      <w:r w:rsidRPr="0099742A">
        <w:rPr>
          <w:color w:val="000000"/>
          <w:lang w:val="fr-FR"/>
        </w:rPr>
        <w:t>outils et méthodes d</w:t>
      </w:r>
      <w:r w:rsidR="007D6A42" w:rsidRPr="0099742A">
        <w:rPr>
          <w:color w:val="000000"/>
          <w:lang w:val="fr-FR"/>
        </w:rPr>
        <w:t>’</w:t>
      </w:r>
      <w:r w:rsidRPr="0099742A">
        <w:rPr>
          <w:color w:val="000000"/>
          <w:lang w:val="fr-FR"/>
        </w:rPr>
        <w:t>appui à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 et</w:t>
      </w:r>
      <w:r w:rsidR="00AC2CCB" w:rsidRPr="0099742A">
        <w:rPr>
          <w:color w:val="000000"/>
          <w:lang w:val="fr-FR"/>
        </w:rPr>
        <w:t xml:space="preserve"> les </w:t>
      </w:r>
      <w:r w:rsidRPr="0099742A">
        <w:rPr>
          <w:color w:val="000000"/>
          <w:lang w:val="fr-FR"/>
        </w:rPr>
        <w:t>scénarios et modèles pour</w:t>
      </w:r>
      <w:r w:rsidR="00AC2CCB" w:rsidRPr="0099742A">
        <w:rPr>
          <w:color w:val="000000"/>
          <w:lang w:val="fr-FR"/>
        </w:rPr>
        <w:t xml:space="preserve"> la </w:t>
      </w:r>
      <w:r w:rsidRPr="0099742A">
        <w:rPr>
          <w:color w:val="000000"/>
          <w:lang w:val="fr-FR"/>
        </w:rPr>
        <w:t>mise en œuvre</w:t>
      </w:r>
      <w:r w:rsidR="00AC2CCB" w:rsidRPr="0099742A">
        <w:rPr>
          <w:color w:val="000000"/>
          <w:lang w:val="fr-FR"/>
        </w:rPr>
        <w:t xml:space="preserve"> des </w:t>
      </w:r>
      <w:r w:rsidRPr="0099742A">
        <w:rPr>
          <w:color w:val="000000"/>
          <w:lang w:val="fr-FR"/>
        </w:rPr>
        <w:t>objectifs</w:t>
      </w:r>
      <w:r w:rsidR="00EB3A59">
        <w:rPr>
          <w:color w:val="000000"/>
          <w:lang w:val="fr-FR"/>
        </w:rPr>
        <w:t> </w:t>
      </w:r>
      <w:r w:rsidRPr="0099742A">
        <w:rPr>
          <w:color w:val="000000"/>
          <w:lang w:val="fr-FR"/>
        </w:rPr>
        <w:t>2, 3 et 4 du programme de travail glissant de</w:t>
      </w:r>
      <w:r w:rsidR="00AC2CCB" w:rsidRPr="0099742A">
        <w:rPr>
          <w:color w:val="000000"/>
          <w:lang w:val="fr-FR"/>
        </w:rPr>
        <w:t xml:space="preserve"> la </w:t>
      </w:r>
      <w:r w:rsidRPr="0099742A">
        <w:rPr>
          <w:color w:val="000000"/>
          <w:lang w:val="fr-FR"/>
        </w:rPr>
        <w:t>Plateforme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w:t>
      </w:r>
      <w:r w:rsidR="00AC2CCB" w:rsidRPr="0099742A">
        <w:rPr>
          <w:color w:val="000000"/>
          <w:lang w:val="fr-FR"/>
        </w:rPr>
        <w:t> ;</w:t>
      </w:r>
      <w:r w:rsidRPr="0099742A">
        <w:rPr>
          <w:color w:val="000000"/>
          <w:lang w:val="fr-FR"/>
        </w:rPr>
        <w:t xml:space="preserve"> et, compte tenu</w:t>
      </w:r>
      <w:r w:rsidR="00AC2CCB" w:rsidRPr="0099742A">
        <w:rPr>
          <w:color w:val="000000"/>
          <w:lang w:val="fr-FR"/>
        </w:rPr>
        <w:t xml:space="preserve"> des </w:t>
      </w:r>
      <w:r w:rsidRPr="0099742A">
        <w:rPr>
          <w:color w:val="000000"/>
          <w:lang w:val="fr-FR"/>
        </w:rPr>
        <w:t>contraintes de temps qui</w:t>
      </w:r>
      <w:r w:rsidR="007D6A42" w:rsidRPr="0099742A">
        <w:rPr>
          <w:color w:val="000000"/>
          <w:lang w:val="fr-FR"/>
        </w:rPr>
        <w:t> </w:t>
      </w:r>
      <w:r w:rsidRPr="0099742A">
        <w:rPr>
          <w:color w:val="000000"/>
          <w:lang w:val="fr-FR"/>
        </w:rPr>
        <w:t>p</w:t>
      </w:r>
      <w:r w:rsidR="00AE4102">
        <w:rPr>
          <w:color w:val="000000"/>
          <w:lang w:val="fr-FR"/>
        </w:rPr>
        <w:t>esaient</w:t>
      </w:r>
      <w:r w:rsidRPr="0099742A">
        <w:rPr>
          <w:color w:val="000000"/>
          <w:lang w:val="fr-FR"/>
        </w:rPr>
        <w:t xml:space="preserve"> sur</w:t>
      </w:r>
      <w:r w:rsidR="00AC2CCB" w:rsidRPr="0099742A">
        <w:rPr>
          <w:color w:val="000000"/>
          <w:lang w:val="fr-FR"/>
        </w:rPr>
        <w:t xml:space="preserve"> la </w:t>
      </w:r>
      <w:r w:rsidRPr="0099742A">
        <w:rPr>
          <w:color w:val="000000"/>
          <w:lang w:val="fr-FR"/>
        </w:rPr>
        <w:t>présente réunion en ligne, de reporter à sa neuvième session l</w:t>
      </w:r>
      <w:r w:rsidR="007D6A42" w:rsidRPr="0099742A">
        <w:rPr>
          <w:color w:val="000000"/>
          <w:lang w:val="fr-FR"/>
        </w:rPr>
        <w:t>’</w:t>
      </w:r>
      <w:r w:rsidRPr="0099742A">
        <w:rPr>
          <w:color w:val="000000"/>
          <w:lang w:val="fr-FR"/>
        </w:rPr>
        <w:t>examen</w:t>
      </w:r>
      <w:r w:rsidR="00AC2CCB" w:rsidRPr="0099742A">
        <w:rPr>
          <w:color w:val="000000"/>
          <w:lang w:val="fr-FR"/>
        </w:rPr>
        <w:t xml:space="preserve"> des </w:t>
      </w:r>
      <w:r w:rsidRPr="0099742A">
        <w:rPr>
          <w:color w:val="000000"/>
          <w:lang w:val="fr-FR"/>
        </w:rPr>
        <w:t>résultats attendus pour</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objectifs.</w:t>
      </w:r>
    </w:p>
    <w:p w14:paraId="63294EB1" w14:textId="4FCB77EC" w:rsidR="00AE3854" w:rsidRPr="0099742A" w:rsidRDefault="00AE3854" w:rsidP="007D6A42">
      <w:pPr>
        <w:pStyle w:val="Normalnumber"/>
        <w:rPr>
          <w:lang w:val="fr-FR"/>
        </w:rPr>
      </w:pPr>
      <w:r w:rsidRPr="0099742A">
        <w:rPr>
          <w:color w:val="000000"/>
          <w:lang w:val="fr-FR"/>
        </w:rPr>
        <w:t>La coprésidente du Groupe d</w:t>
      </w:r>
      <w:r w:rsidR="007D6A42" w:rsidRPr="0099742A">
        <w:rPr>
          <w:color w:val="000000"/>
          <w:lang w:val="fr-FR"/>
        </w:rPr>
        <w:t>’</w:t>
      </w:r>
      <w:r w:rsidRPr="0099742A">
        <w:rPr>
          <w:color w:val="000000"/>
          <w:lang w:val="fr-FR"/>
        </w:rPr>
        <w:t>experts multidisciplinaire, M</w:t>
      </w:r>
      <w:r w:rsidRPr="00EB3A59">
        <w:rPr>
          <w:color w:val="000000"/>
          <w:lang w:val="fr-FR"/>
        </w:rPr>
        <w:t>me</w:t>
      </w:r>
      <w:r w:rsidRPr="0099742A">
        <w:rPr>
          <w:color w:val="000000"/>
          <w:lang w:val="fr-FR"/>
        </w:rPr>
        <w:t> Marie </w:t>
      </w:r>
      <w:proofErr w:type="spellStart"/>
      <w:r w:rsidRPr="0099742A">
        <w:rPr>
          <w:color w:val="000000"/>
          <w:lang w:val="fr-FR"/>
        </w:rPr>
        <w:t>Stenseke</w:t>
      </w:r>
      <w:proofErr w:type="spellEnd"/>
      <w:r w:rsidRPr="0099742A">
        <w:rPr>
          <w:color w:val="000000"/>
          <w:lang w:val="fr-FR"/>
        </w:rPr>
        <w:t>, a donné</w:t>
      </w:r>
      <w:r w:rsidR="00AC2CCB" w:rsidRPr="0099742A">
        <w:rPr>
          <w:color w:val="000000"/>
          <w:lang w:val="fr-FR"/>
        </w:rPr>
        <w:t xml:space="preserve"> un </w:t>
      </w:r>
      <w:r w:rsidRPr="0099742A">
        <w:rPr>
          <w:color w:val="000000"/>
          <w:lang w:val="fr-FR"/>
        </w:rPr>
        <w:t>aperçu du processus qui a</w:t>
      </w:r>
      <w:r w:rsidR="00AE4102">
        <w:rPr>
          <w:color w:val="000000"/>
          <w:lang w:val="fr-FR"/>
        </w:rPr>
        <w:t>vait</w:t>
      </w:r>
      <w:r w:rsidRPr="0099742A">
        <w:rPr>
          <w:color w:val="000000"/>
          <w:lang w:val="fr-FR"/>
        </w:rPr>
        <w:t xml:space="preserve"> conduit à</w:t>
      </w:r>
      <w:r w:rsidR="00AC2CCB" w:rsidRPr="0099742A">
        <w:rPr>
          <w:color w:val="000000"/>
          <w:lang w:val="fr-FR"/>
        </w:rPr>
        <w:t xml:space="preserve"> la </w:t>
      </w:r>
      <w:r w:rsidRPr="0099742A">
        <w:rPr>
          <w:color w:val="000000"/>
          <w:lang w:val="fr-FR"/>
        </w:rPr>
        <w:t>version</w:t>
      </w:r>
      <w:r w:rsidR="00AC2CCB" w:rsidRPr="0099742A">
        <w:rPr>
          <w:color w:val="000000"/>
          <w:lang w:val="fr-FR"/>
        </w:rPr>
        <w:t xml:space="preserve"> la </w:t>
      </w:r>
      <w:r w:rsidRPr="0099742A">
        <w:rPr>
          <w:color w:val="000000"/>
          <w:lang w:val="fr-FR"/>
        </w:rPr>
        <w:t>plus récente</w:t>
      </w:r>
      <w:r w:rsidR="00AC2CCB" w:rsidRPr="0099742A">
        <w:rPr>
          <w:color w:val="000000"/>
          <w:lang w:val="fr-FR"/>
        </w:rPr>
        <w:t xml:space="preserve"> des </w:t>
      </w:r>
      <w:r w:rsidRPr="0099742A">
        <w:rPr>
          <w:color w:val="000000"/>
          <w:lang w:val="fr-FR"/>
        </w:rPr>
        <w:t>projets de plans de travail, comme repris dans</w:t>
      </w:r>
      <w:r w:rsidR="00AC2CCB" w:rsidRPr="0099742A">
        <w:rPr>
          <w:color w:val="000000"/>
          <w:lang w:val="fr-FR"/>
        </w:rPr>
        <w:t xml:space="preserve"> une </w:t>
      </w:r>
      <w:r w:rsidRPr="0099742A">
        <w:rPr>
          <w:color w:val="000000"/>
          <w:lang w:val="fr-FR"/>
        </w:rPr>
        <w:t>note informelle du Président (IPBES/8/</w:t>
      </w:r>
      <w:proofErr w:type="spellStart"/>
      <w:r w:rsidRPr="0099742A">
        <w:rPr>
          <w:color w:val="000000"/>
          <w:lang w:val="fr-FR"/>
        </w:rPr>
        <w:t>Other</w:t>
      </w:r>
      <w:proofErr w:type="spellEnd"/>
      <w:r w:rsidRPr="0099742A">
        <w:rPr>
          <w:color w:val="000000"/>
          <w:lang w:val="fr-FR"/>
        </w:rPr>
        <w:t>/3), qui t</w:t>
      </w:r>
      <w:r w:rsidR="00AE4102">
        <w:rPr>
          <w:color w:val="000000"/>
          <w:lang w:val="fr-FR"/>
        </w:rPr>
        <w:t>e</w:t>
      </w:r>
      <w:r w:rsidR="00B002D6">
        <w:rPr>
          <w:color w:val="000000"/>
          <w:lang w:val="fr-FR"/>
        </w:rPr>
        <w:t>n</w:t>
      </w:r>
      <w:r w:rsidR="00AE4102">
        <w:rPr>
          <w:color w:val="000000"/>
          <w:lang w:val="fr-FR"/>
        </w:rPr>
        <w:t xml:space="preserve">ait </w:t>
      </w:r>
      <w:r w:rsidRPr="0099742A">
        <w:rPr>
          <w:color w:val="000000"/>
          <w:lang w:val="fr-FR"/>
        </w:rPr>
        <w:t>compte</w:t>
      </w:r>
      <w:r w:rsidR="00AC2CCB" w:rsidRPr="0099742A">
        <w:rPr>
          <w:color w:val="000000"/>
          <w:lang w:val="fr-FR"/>
        </w:rPr>
        <w:t xml:space="preserve"> des </w:t>
      </w:r>
      <w:r w:rsidRPr="0099742A">
        <w:rPr>
          <w:color w:val="000000"/>
          <w:lang w:val="fr-FR"/>
        </w:rPr>
        <w:t>observations finales reçues</w:t>
      </w:r>
      <w:r w:rsidR="00AC2CCB" w:rsidRPr="0099742A">
        <w:rPr>
          <w:color w:val="000000"/>
          <w:lang w:val="fr-FR"/>
        </w:rPr>
        <w:t xml:space="preserve"> des </w:t>
      </w:r>
      <w:r w:rsidRPr="0099742A">
        <w:rPr>
          <w:color w:val="000000"/>
          <w:lang w:val="fr-FR"/>
        </w:rPr>
        <w:t>gouvernements. Elle a également attiré l</w:t>
      </w:r>
      <w:r w:rsidR="007D6A42" w:rsidRPr="0099742A">
        <w:rPr>
          <w:color w:val="000000"/>
          <w:lang w:val="fr-FR"/>
        </w:rPr>
        <w:t>’</w:t>
      </w:r>
      <w:r w:rsidRPr="0099742A">
        <w:rPr>
          <w:color w:val="000000"/>
          <w:lang w:val="fr-FR"/>
        </w:rPr>
        <w:t>attention sur</w:t>
      </w:r>
      <w:r w:rsidR="00AC2CCB" w:rsidRPr="0099742A">
        <w:rPr>
          <w:color w:val="000000"/>
          <w:lang w:val="fr-FR"/>
        </w:rPr>
        <w:t xml:space="preserve"> les </w:t>
      </w:r>
      <w:r w:rsidRPr="0099742A">
        <w:rPr>
          <w:color w:val="000000"/>
          <w:lang w:val="fr-FR"/>
        </w:rPr>
        <w:t>notes du secrétariat concernant</w:t>
      </w:r>
      <w:r w:rsidR="00AC2CCB" w:rsidRPr="0099742A">
        <w:rPr>
          <w:color w:val="000000"/>
          <w:lang w:val="fr-FR"/>
        </w:rPr>
        <w:t xml:space="preserve"> les </w:t>
      </w:r>
      <w:r w:rsidRPr="0099742A">
        <w:rPr>
          <w:color w:val="000000"/>
          <w:lang w:val="fr-FR"/>
        </w:rPr>
        <w:t>travaux</w:t>
      </w:r>
      <w:r w:rsidR="00AC2CCB" w:rsidRPr="0099742A">
        <w:rPr>
          <w:color w:val="000000"/>
          <w:lang w:val="fr-FR"/>
        </w:rPr>
        <w:t xml:space="preserve"> des </w:t>
      </w:r>
      <w:r w:rsidRPr="0099742A">
        <w:rPr>
          <w:color w:val="000000"/>
          <w:lang w:val="fr-FR"/>
        </w:rPr>
        <w:t>équipes spéciales depuis</w:t>
      </w:r>
      <w:r w:rsidR="00AC2CCB" w:rsidRPr="0099742A">
        <w:rPr>
          <w:color w:val="000000"/>
          <w:lang w:val="fr-FR"/>
        </w:rPr>
        <w:t xml:space="preserve"> la </w:t>
      </w:r>
      <w:r w:rsidRPr="0099742A">
        <w:rPr>
          <w:color w:val="000000"/>
          <w:lang w:val="fr-FR"/>
        </w:rPr>
        <w:t>septième session de</w:t>
      </w:r>
      <w:r w:rsidR="00AC2CCB" w:rsidRPr="0099742A">
        <w:rPr>
          <w:color w:val="000000"/>
          <w:lang w:val="fr-FR"/>
        </w:rPr>
        <w:t xml:space="preserve"> la </w:t>
      </w:r>
      <w:r w:rsidRPr="0099742A">
        <w:rPr>
          <w:color w:val="000000"/>
          <w:lang w:val="fr-FR"/>
        </w:rPr>
        <w:t>Plénière (IPBES/8/INF/9</w:t>
      </w:r>
      <w:r w:rsidR="004742E4">
        <w:rPr>
          <w:color w:val="000000"/>
          <w:lang w:val="fr-FR"/>
        </w:rPr>
        <w:t xml:space="preserve"> à </w:t>
      </w:r>
      <w:r w:rsidRPr="0099742A">
        <w:rPr>
          <w:color w:val="000000"/>
          <w:lang w:val="fr-FR"/>
        </w:rPr>
        <w:t>11 et IPBES/</w:t>
      </w:r>
      <w:r w:rsidR="0012285A">
        <w:rPr>
          <w:color w:val="000000"/>
          <w:lang w:val="fr-FR"/>
        </w:rPr>
        <w:t>8/</w:t>
      </w:r>
      <w:r w:rsidRPr="0099742A">
        <w:rPr>
          <w:color w:val="000000"/>
          <w:lang w:val="fr-FR"/>
        </w:rPr>
        <w:t>INF/13</w:t>
      </w:r>
      <w:r w:rsidR="004742E4">
        <w:rPr>
          <w:color w:val="000000"/>
          <w:lang w:val="fr-FR"/>
        </w:rPr>
        <w:t xml:space="preserve"> et </w:t>
      </w:r>
      <w:r w:rsidRPr="0099742A">
        <w:rPr>
          <w:color w:val="000000"/>
          <w:lang w:val="fr-FR"/>
        </w:rPr>
        <w:t>14), ainsi que sur</w:t>
      </w:r>
      <w:r w:rsidR="00AC2CCB" w:rsidRPr="0099742A">
        <w:rPr>
          <w:color w:val="000000"/>
          <w:lang w:val="fr-FR"/>
        </w:rPr>
        <w:t xml:space="preserve"> la </w:t>
      </w:r>
      <w:r w:rsidRPr="0099742A">
        <w:rPr>
          <w:color w:val="000000"/>
          <w:lang w:val="fr-FR"/>
        </w:rPr>
        <w:t xml:space="preserve">politique </w:t>
      </w:r>
      <w:r w:rsidR="00C6246C">
        <w:rPr>
          <w:color w:val="000000"/>
          <w:lang w:val="fr-FR"/>
        </w:rPr>
        <w:t xml:space="preserve">de la Plateforme en matière de </w:t>
      </w:r>
      <w:r w:rsidRPr="0099742A">
        <w:rPr>
          <w:color w:val="000000"/>
          <w:lang w:val="fr-FR"/>
        </w:rPr>
        <w:t>gestion</w:t>
      </w:r>
      <w:r w:rsidR="00AC2CCB" w:rsidRPr="0099742A">
        <w:rPr>
          <w:color w:val="000000"/>
          <w:lang w:val="fr-FR"/>
        </w:rPr>
        <w:t xml:space="preserve"> des </w:t>
      </w:r>
      <w:r w:rsidRPr="0099742A">
        <w:rPr>
          <w:color w:val="000000"/>
          <w:lang w:val="fr-FR"/>
        </w:rPr>
        <w:t>données préparée par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 et approuvée par</w:t>
      </w:r>
      <w:r w:rsidR="00AC2CCB" w:rsidRPr="0099742A">
        <w:rPr>
          <w:color w:val="000000"/>
          <w:lang w:val="fr-FR"/>
        </w:rPr>
        <w:t xml:space="preserve"> le </w:t>
      </w:r>
      <w:r w:rsidRPr="0099742A">
        <w:rPr>
          <w:color w:val="000000"/>
          <w:lang w:val="fr-FR"/>
        </w:rPr>
        <w:t>Groupe et</w:t>
      </w:r>
      <w:r w:rsidR="00AC2CCB" w:rsidRPr="0099742A">
        <w:rPr>
          <w:color w:val="000000"/>
          <w:lang w:val="fr-FR"/>
        </w:rPr>
        <w:t xml:space="preserve"> le </w:t>
      </w:r>
      <w:r w:rsidRPr="0099742A">
        <w:rPr>
          <w:color w:val="000000"/>
          <w:lang w:val="fr-FR"/>
        </w:rPr>
        <w:t>Bureau à leurs quatorzièmes réunions (IPBES/8/INF/12).</w:t>
      </w:r>
      <w:r w:rsidR="00AC2CCB" w:rsidRPr="0099742A">
        <w:rPr>
          <w:color w:val="000000"/>
          <w:lang w:val="fr-FR"/>
        </w:rPr>
        <w:t xml:space="preserve"> </w:t>
      </w:r>
      <w:r w:rsidR="00275121">
        <w:rPr>
          <w:color w:val="000000"/>
          <w:lang w:val="fr-FR"/>
        </w:rPr>
        <w:t>D</w:t>
      </w:r>
      <w:r w:rsidR="00AC2CCB" w:rsidRPr="0099742A">
        <w:rPr>
          <w:color w:val="000000"/>
          <w:lang w:val="fr-FR"/>
        </w:rPr>
        <w:t>es </w:t>
      </w:r>
      <w:r w:rsidRPr="0099742A">
        <w:rPr>
          <w:color w:val="000000"/>
          <w:lang w:val="fr-FR"/>
        </w:rPr>
        <w:t>présentations vidéo décrivant ce travail et présentant chacun</w:t>
      </w:r>
      <w:r w:rsidR="00AC2CCB" w:rsidRPr="0099742A">
        <w:rPr>
          <w:color w:val="000000"/>
          <w:lang w:val="fr-FR"/>
        </w:rPr>
        <w:t xml:space="preserve"> des </w:t>
      </w:r>
      <w:r w:rsidRPr="0099742A">
        <w:rPr>
          <w:color w:val="000000"/>
          <w:lang w:val="fr-FR"/>
        </w:rPr>
        <w:t>cinq plans de travail proposés pourraient être accessibles sur</w:t>
      </w:r>
      <w:r w:rsidR="00AC2CCB" w:rsidRPr="0099742A">
        <w:rPr>
          <w:color w:val="000000"/>
          <w:lang w:val="fr-FR"/>
        </w:rPr>
        <w:t xml:space="preserve"> le </w:t>
      </w:r>
      <w:r w:rsidRPr="0099742A">
        <w:rPr>
          <w:color w:val="000000"/>
          <w:lang w:val="fr-FR"/>
        </w:rPr>
        <w:t>site web de</w:t>
      </w:r>
      <w:r w:rsidR="00AC2CCB" w:rsidRPr="0099742A">
        <w:rPr>
          <w:color w:val="000000"/>
          <w:lang w:val="fr-FR"/>
        </w:rPr>
        <w:t xml:space="preserve"> la </w:t>
      </w:r>
      <w:r w:rsidRPr="0099742A">
        <w:rPr>
          <w:color w:val="000000"/>
          <w:lang w:val="fr-FR"/>
        </w:rPr>
        <w:t>Plateforme.</w:t>
      </w:r>
      <w:r w:rsidR="00AC2CCB" w:rsidRPr="0099742A">
        <w:rPr>
          <w:color w:val="000000"/>
          <w:lang w:val="fr-FR"/>
        </w:rPr>
        <w:t xml:space="preserve"> </w:t>
      </w:r>
      <w:r w:rsidR="00275121">
        <w:rPr>
          <w:color w:val="000000"/>
          <w:lang w:val="fr-FR"/>
        </w:rPr>
        <w:t>L</w:t>
      </w:r>
      <w:r w:rsidR="00AC2CCB" w:rsidRPr="0099742A">
        <w:rPr>
          <w:color w:val="000000"/>
          <w:lang w:val="fr-FR"/>
        </w:rPr>
        <w:t>a </w:t>
      </w:r>
      <w:r w:rsidRPr="0099742A">
        <w:rPr>
          <w:color w:val="000000"/>
          <w:lang w:val="fr-FR"/>
        </w:rPr>
        <w:t>Plénière a été invitée à se réjouir</w:t>
      </w:r>
      <w:r w:rsidR="00AC2CCB" w:rsidRPr="0099742A">
        <w:rPr>
          <w:color w:val="000000"/>
          <w:lang w:val="fr-FR"/>
        </w:rPr>
        <w:t xml:space="preserve"> des </w:t>
      </w:r>
      <w:r w:rsidRPr="0099742A">
        <w:rPr>
          <w:color w:val="000000"/>
          <w:lang w:val="fr-FR"/>
        </w:rPr>
        <w:t>progrès accomplis, à</w:t>
      </w:r>
      <w:r w:rsidR="007D6A42" w:rsidRPr="0099742A">
        <w:rPr>
          <w:color w:val="000000"/>
          <w:lang w:val="fr-FR"/>
        </w:rPr>
        <w:t> </w:t>
      </w:r>
      <w:r w:rsidRPr="0099742A">
        <w:rPr>
          <w:color w:val="000000"/>
          <w:lang w:val="fr-FR"/>
        </w:rPr>
        <w:t>approuver</w:t>
      </w:r>
      <w:r w:rsidR="00AC2CCB" w:rsidRPr="0099742A">
        <w:rPr>
          <w:color w:val="000000"/>
          <w:lang w:val="fr-FR"/>
        </w:rPr>
        <w:t xml:space="preserve"> les </w:t>
      </w:r>
      <w:r w:rsidRPr="0099742A">
        <w:rPr>
          <w:color w:val="000000"/>
          <w:lang w:val="fr-FR"/>
        </w:rPr>
        <w:t>plans de travail provisoires pour</w:t>
      </w:r>
      <w:r w:rsidR="00AC2CCB" w:rsidRPr="0099742A">
        <w:rPr>
          <w:color w:val="000000"/>
          <w:lang w:val="fr-FR"/>
        </w:rPr>
        <w:t xml:space="preserve"> la </w:t>
      </w:r>
      <w:r w:rsidRPr="0099742A">
        <w:rPr>
          <w:color w:val="000000"/>
          <w:lang w:val="fr-FR"/>
        </w:rPr>
        <w:t>prochaine période intersessions et à décider d</w:t>
      </w:r>
      <w:r w:rsidR="007D6A42" w:rsidRPr="0099742A">
        <w:rPr>
          <w:color w:val="000000"/>
          <w:lang w:val="fr-FR"/>
        </w:rPr>
        <w:t>’</w:t>
      </w:r>
      <w:r w:rsidRPr="0099742A">
        <w:rPr>
          <w:color w:val="000000"/>
          <w:lang w:val="fr-FR"/>
        </w:rPr>
        <w:t>examiner</w:t>
      </w:r>
      <w:r w:rsidR="00AC2CCB" w:rsidRPr="0099742A">
        <w:rPr>
          <w:color w:val="000000"/>
          <w:lang w:val="fr-FR"/>
        </w:rPr>
        <w:t xml:space="preserve"> les </w:t>
      </w:r>
      <w:r w:rsidRPr="0099742A">
        <w:rPr>
          <w:color w:val="000000"/>
          <w:lang w:val="fr-FR"/>
        </w:rPr>
        <w:t>résultats attendus lors de sa neuvième session.</w:t>
      </w:r>
    </w:p>
    <w:p w14:paraId="42BCD862" w14:textId="1D0D24EC" w:rsidR="00AE3854" w:rsidRPr="0099742A" w:rsidRDefault="00AE3854" w:rsidP="007D6A42">
      <w:pPr>
        <w:pStyle w:val="Normalnumber"/>
        <w:rPr>
          <w:lang w:val="fr-FR"/>
        </w:rPr>
      </w:pPr>
      <w:r w:rsidRPr="0099742A">
        <w:rPr>
          <w:color w:val="000000"/>
          <w:lang w:val="fr-FR"/>
        </w:rPr>
        <w:t>Les deux intervenants ont remercié</w:t>
      </w:r>
      <w:r w:rsidR="00AC2CCB" w:rsidRPr="0099742A">
        <w:rPr>
          <w:color w:val="000000"/>
          <w:lang w:val="fr-FR"/>
        </w:rPr>
        <w:t xml:space="preserve"> les </w:t>
      </w:r>
      <w:r w:rsidRPr="0099742A">
        <w:rPr>
          <w:color w:val="000000"/>
          <w:lang w:val="fr-FR"/>
        </w:rPr>
        <w:t>équipes spéciales et tous</w:t>
      </w:r>
      <w:r w:rsidR="00AC2CCB" w:rsidRPr="0099742A">
        <w:rPr>
          <w:color w:val="000000"/>
          <w:lang w:val="fr-FR"/>
        </w:rPr>
        <w:t xml:space="preserve"> les </w:t>
      </w:r>
      <w:r w:rsidRPr="0099742A">
        <w:rPr>
          <w:color w:val="000000"/>
          <w:lang w:val="fr-FR"/>
        </w:rPr>
        <w:t>experts ayant participé à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plans de travail provisoires pour leur travail acharné et leur dévouement face à</w:t>
      </w:r>
      <w:r w:rsidR="00AC2CCB" w:rsidRPr="0099742A">
        <w:rPr>
          <w:color w:val="000000"/>
          <w:lang w:val="fr-FR"/>
        </w:rPr>
        <w:t xml:space="preserve"> des </w:t>
      </w:r>
      <w:r w:rsidRPr="0099742A">
        <w:rPr>
          <w:color w:val="000000"/>
          <w:lang w:val="fr-FR"/>
        </w:rPr>
        <w:t>difficultés sans précédent.</w:t>
      </w:r>
    </w:p>
    <w:p w14:paraId="61C5F9A5" w14:textId="4753B487" w:rsidR="00AE3854" w:rsidRPr="0099742A" w:rsidRDefault="00AE3854" w:rsidP="007D6A42">
      <w:pPr>
        <w:pStyle w:val="Normalnumber"/>
        <w:rPr>
          <w:lang w:val="fr-FR"/>
        </w:rPr>
      </w:pPr>
      <w:r w:rsidRPr="0099742A">
        <w:rPr>
          <w:color w:val="000000"/>
          <w:lang w:val="fr-FR"/>
        </w:rPr>
        <w:t>La Plénière a convenu de confier l</w:t>
      </w:r>
      <w:r w:rsidR="007D6A42" w:rsidRPr="0099742A">
        <w:rPr>
          <w:color w:val="000000"/>
          <w:lang w:val="fr-FR"/>
        </w:rPr>
        <w:t>’</w:t>
      </w:r>
      <w:r w:rsidRPr="0099742A">
        <w:rPr>
          <w:color w:val="000000"/>
          <w:lang w:val="fr-FR"/>
        </w:rPr>
        <w:t>examen</w:t>
      </w:r>
      <w:r w:rsidR="00AC2CCB" w:rsidRPr="0099742A">
        <w:rPr>
          <w:color w:val="000000"/>
          <w:lang w:val="fr-FR"/>
        </w:rPr>
        <w:t xml:space="preserve"> des </w:t>
      </w:r>
      <w:r w:rsidRPr="0099742A">
        <w:rPr>
          <w:color w:val="000000"/>
          <w:lang w:val="fr-FR"/>
        </w:rPr>
        <w:t>plans de travail provisoires pour</w:t>
      </w:r>
      <w:r w:rsidR="00AC2CCB" w:rsidRPr="0099742A">
        <w:rPr>
          <w:color w:val="000000"/>
          <w:lang w:val="fr-FR"/>
        </w:rPr>
        <w:t xml:space="preserve"> la </w:t>
      </w:r>
      <w:r w:rsidRPr="0099742A">
        <w:rPr>
          <w:color w:val="000000"/>
          <w:lang w:val="fr-FR"/>
        </w:rPr>
        <w:t>période intersessions </w:t>
      </w:r>
      <w:r w:rsidR="00275121" w:rsidRPr="00E60C0B">
        <w:rPr>
          <w:color w:val="000000"/>
        </w:rPr>
        <w:t xml:space="preserve">2021–2022 </w:t>
      </w:r>
      <w:r w:rsidRPr="0099742A">
        <w:rPr>
          <w:color w:val="000000"/>
          <w:lang w:val="fr-FR"/>
        </w:rPr>
        <w:t>au groupe de travail créé au point 7</w:t>
      </w:r>
      <w:r w:rsidR="00656FBA">
        <w:rPr>
          <w:color w:val="000000"/>
          <w:lang w:val="fr-FR"/>
        </w:rPr>
        <w:t xml:space="preserve"> de l’ordre du jour</w:t>
      </w:r>
      <w:r w:rsidRPr="0099742A">
        <w:rPr>
          <w:color w:val="000000"/>
          <w:lang w:val="fr-FR"/>
        </w:rPr>
        <w:t>, qui fondera</w:t>
      </w:r>
      <w:r w:rsidR="00B002D6">
        <w:rPr>
          <w:color w:val="000000"/>
          <w:lang w:val="fr-FR"/>
        </w:rPr>
        <w:t>it</w:t>
      </w:r>
      <w:r w:rsidRPr="0099742A">
        <w:rPr>
          <w:color w:val="000000"/>
          <w:lang w:val="fr-FR"/>
        </w:rPr>
        <w:t xml:space="preserve"> ses délibérations sur</w:t>
      </w:r>
      <w:r w:rsidR="00AC2CCB" w:rsidRPr="0099742A">
        <w:rPr>
          <w:color w:val="000000"/>
          <w:lang w:val="fr-FR"/>
        </w:rPr>
        <w:t xml:space="preserve"> la </w:t>
      </w:r>
      <w:r w:rsidRPr="0099742A">
        <w:rPr>
          <w:color w:val="000000"/>
          <w:lang w:val="fr-FR"/>
        </w:rPr>
        <w:t>note informelle du Président (IPBES/8/</w:t>
      </w:r>
      <w:proofErr w:type="spellStart"/>
      <w:r w:rsidRPr="0099742A">
        <w:rPr>
          <w:color w:val="000000"/>
          <w:lang w:val="fr-FR"/>
        </w:rPr>
        <w:t>Other</w:t>
      </w:r>
      <w:proofErr w:type="spellEnd"/>
      <w:r w:rsidRPr="0099742A">
        <w:rPr>
          <w:color w:val="000000"/>
          <w:lang w:val="fr-FR"/>
        </w:rPr>
        <w:t>/3) et</w:t>
      </w:r>
      <w:r w:rsidR="00AC2CCB" w:rsidRPr="0099742A">
        <w:rPr>
          <w:color w:val="000000"/>
          <w:lang w:val="fr-FR"/>
        </w:rPr>
        <w:t xml:space="preserve"> le </w:t>
      </w:r>
      <w:r w:rsidRPr="0099742A">
        <w:rPr>
          <w:color w:val="000000"/>
          <w:lang w:val="fr-FR"/>
        </w:rPr>
        <w:t>projet de décision sur</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(IPBES/8/1/Add.2).</w:t>
      </w:r>
    </w:p>
    <w:p w14:paraId="03072B2D" w14:textId="40C77DE3" w:rsidR="00AE3854" w:rsidRPr="0099742A" w:rsidRDefault="00AE3854" w:rsidP="007D6A42">
      <w:pPr>
        <w:pStyle w:val="Normalnumber"/>
        <w:rPr>
          <w:color w:val="000000"/>
          <w:lang w:val="fr-FR"/>
        </w:rPr>
      </w:pPr>
      <w:r w:rsidRPr="0099742A">
        <w:rPr>
          <w:color w:val="000000"/>
          <w:lang w:val="fr-FR"/>
        </w:rPr>
        <w:t>À</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des </w:t>
      </w:r>
      <w:r w:rsidRPr="0099742A">
        <w:rPr>
          <w:color w:val="000000"/>
          <w:lang w:val="fr-FR"/>
        </w:rPr>
        <w:t>travaux du groupe de travail, son coprésident a indiqué que</w:t>
      </w:r>
      <w:r w:rsidR="00AC2CCB" w:rsidRPr="0099742A">
        <w:rPr>
          <w:color w:val="000000"/>
          <w:lang w:val="fr-FR"/>
        </w:rPr>
        <w:t xml:space="preserve"> le </w:t>
      </w:r>
      <w:r w:rsidRPr="0099742A">
        <w:rPr>
          <w:color w:val="000000"/>
          <w:lang w:val="fr-FR"/>
        </w:rPr>
        <w:t>groupe avait achevé l</w:t>
      </w:r>
      <w:r w:rsidR="007D6A42" w:rsidRPr="0099742A">
        <w:rPr>
          <w:color w:val="000000"/>
          <w:lang w:val="fr-FR"/>
        </w:rPr>
        <w:t>’</w:t>
      </w:r>
      <w:r w:rsidRPr="0099742A">
        <w:rPr>
          <w:color w:val="000000"/>
          <w:lang w:val="fr-FR"/>
        </w:rPr>
        <w:t>examen</w:t>
      </w:r>
      <w:r w:rsidR="00AC2CCB" w:rsidRPr="0099742A">
        <w:rPr>
          <w:color w:val="000000"/>
          <w:lang w:val="fr-FR"/>
        </w:rPr>
        <w:t xml:space="preserve"> des </w:t>
      </w:r>
      <w:r w:rsidRPr="0099742A">
        <w:rPr>
          <w:color w:val="000000"/>
          <w:lang w:val="fr-FR"/>
        </w:rPr>
        <w:t>plans de travail provisoires de l</w:t>
      </w:r>
      <w:r w:rsidR="007D6A42" w:rsidRPr="0099742A">
        <w:rPr>
          <w:color w:val="000000"/>
          <w:lang w:val="fr-FR"/>
        </w:rPr>
        <w:t>’</w:t>
      </w:r>
      <w:r w:rsidRPr="0099742A">
        <w:rPr>
          <w:color w:val="000000"/>
          <w:lang w:val="fr-FR"/>
        </w:rPr>
        <w:t>équipe spéciale figurant dans</w:t>
      </w:r>
      <w:r w:rsidR="00AC2CCB" w:rsidRPr="0099742A">
        <w:rPr>
          <w:color w:val="000000"/>
          <w:lang w:val="fr-FR"/>
        </w:rPr>
        <w:t xml:space="preserve"> les </w:t>
      </w:r>
      <w:r w:rsidRPr="0099742A">
        <w:rPr>
          <w:color w:val="000000"/>
          <w:lang w:val="fr-FR"/>
        </w:rPr>
        <w:t>documents</w:t>
      </w:r>
      <w:r w:rsidR="007D6A42" w:rsidRPr="0099742A">
        <w:rPr>
          <w:color w:val="000000"/>
          <w:lang w:val="fr-FR"/>
        </w:rPr>
        <w:t> </w:t>
      </w:r>
      <w:r w:rsidRPr="0099742A">
        <w:rPr>
          <w:color w:val="000000"/>
          <w:lang w:val="fr-FR"/>
        </w:rPr>
        <w:t>IPBES/8/L.8 et IPBES/8/L.12.</w:t>
      </w:r>
    </w:p>
    <w:p w14:paraId="451016F8" w14:textId="5F0F259A" w:rsidR="00AE3854" w:rsidRPr="0099742A" w:rsidRDefault="00AE3854" w:rsidP="007D6A42">
      <w:pPr>
        <w:pStyle w:val="Normalnumber"/>
        <w:rPr>
          <w:color w:val="000000"/>
          <w:lang w:val="fr-FR"/>
        </w:rPr>
      </w:pPr>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la </w:t>
      </w:r>
      <w:r w:rsidRPr="0099742A">
        <w:rPr>
          <w:color w:val="000000"/>
          <w:lang w:val="fr-FR"/>
        </w:rPr>
        <w:t>Plénière a examiné</w:t>
      </w:r>
      <w:r w:rsidR="00AC2CCB" w:rsidRPr="0099742A">
        <w:rPr>
          <w:color w:val="000000"/>
          <w:lang w:val="fr-FR"/>
        </w:rPr>
        <w:t xml:space="preserve"> un </w:t>
      </w:r>
      <w:r w:rsidRPr="0099742A">
        <w:rPr>
          <w:color w:val="000000"/>
          <w:lang w:val="fr-FR"/>
        </w:rPr>
        <w:t>projet de décision sur</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intergouvernementale scientifique et politique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services écosystémiques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qui cont</w:t>
      </w:r>
      <w:r w:rsidR="00B002D6">
        <w:rPr>
          <w:color w:val="000000"/>
          <w:lang w:val="fr-FR"/>
        </w:rPr>
        <w:t xml:space="preserve">enait </w:t>
      </w:r>
      <w:r w:rsidR="00AC2CCB" w:rsidRPr="0099742A">
        <w:rPr>
          <w:color w:val="000000"/>
          <w:lang w:val="fr-FR"/>
        </w:rPr>
        <w:t>des </w:t>
      </w:r>
      <w:r w:rsidRPr="0099742A">
        <w:rPr>
          <w:color w:val="000000"/>
          <w:lang w:val="fr-FR"/>
        </w:rPr>
        <w:t>sections relatives au</w:t>
      </w:r>
      <w:r w:rsidR="007D6A42" w:rsidRPr="0099742A">
        <w:rPr>
          <w:color w:val="000000"/>
          <w:lang w:val="fr-FR"/>
        </w:rPr>
        <w:t> </w:t>
      </w:r>
      <w:r w:rsidRPr="0099742A">
        <w:rPr>
          <w:color w:val="000000"/>
          <w:lang w:val="fr-FR"/>
        </w:rPr>
        <w:t>renforcement</w:t>
      </w:r>
      <w:r w:rsidR="00AC2CCB" w:rsidRPr="0099742A">
        <w:rPr>
          <w:color w:val="000000"/>
          <w:lang w:val="fr-FR"/>
        </w:rPr>
        <w:t xml:space="preserve"> des </w:t>
      </w:r>
      <w:r w:rsidRPr="0099742A">
        <w:rPr>
          <w:color w:val="000000"/>
          <w:lang w:val="fr-FR"/>
        </w:rPr>
        <w:t>capacités, à</w:t>
      </w:r>
      <w:r w:rsidR="00AC2CCB" w:rsidRPr="0099742A">
        <w:rPr>
          <w:color w:val="000000"/>
          <w:lang w:val="fr-FR"/>
        </w:rPr>
        <w:t xml:space="preserve"> la </w:t>
      </w:r>
      <w:r w:rsidRPr="0099742A">
        <w:rPr>
          <w:color w:val="000000"/>
          <w:lang w:val="fr-FR"/>
        </w:rPr>
        <w:t>consolidation de</w:t>
      </w:r>
      <w:r w:rsidR="00AC2CCB" w:rsidRPr="0099742A">
        <w:rPr>
          <w:color w:val="000000"/>
          <w:lang w:val="fr-FR"/>
        </w:rPr>
        <w:t xml:space="preserve"> la </w:t>
      </w:r>
      <w:r w:rsidRPr="0099742A">
        <w:rPr>
          <w:color w:val="000000"/>
          <w:lang w:val="fr-FR"/>
        </w:rPr>
        <w:t>base de connaissances et à l</w:t>
      </w:r>
      <w:r w:rsidR="007D6A42" w:rsidRPr="0099742A">
        <w:rPr>
          <w:color w:val="000000"/>
          <w:lang w:val="fr-FR"/>
        </w:rPr>
        <w:t>’</w:t>
      </w:r>
      <w:r w:rsidRPr="0099742A">
        <w:rPr>
          <w:color w:val="000000"/>
          <w:lang w:val="fr-FR"/>
        </w:rPr>
        <w:t>appui à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 (IPBES/8/L.2).</w:t>
      </w:r>
    </w:p>
    <w:p w14:paraId="062C7E41" w14:textId="3CB7275C" w:rsidR="00FF3315" w:rsidRPr="0099742A" w:rsidRDefault="00FF3315" w:rsidP="007D6A42">
      <w:pPr>
        <w:pStyle w:val="Normalnumber"/>
        <w:rPr>
          <w:color w:val="000000"/>
          <w:lang w:val="fr-FR"/>
        </w:rPr>
      </w:pPr>
      <w:r w:rsidRPr="0099742A">
        <w:rPr>
          <w:lang w:val="fr-FR"/>
        </w:rPr>
        <w:t>La Plénière a adopté</w:t>
      </w:r>
      <w:r w:rsidR="00AC2CCB" w:rsidRPr="0099742A">
        <w:rPr>
          <w:lang w:val="fr-FR"/>
        </w:rPr>
        <w:t xml:space="preserve"> la </w:t>
      </w:r>
      <w:r w:rsidRPr="0099742A">
        <w:rPr>
          <w:lang w:val="fr-FR"/>
        </w:rPr>
        <w:t>décision</w:t>
      </w:r>
      <w:r w:rsidR="0052469D">
        <w:rPr>
          <w:lang w:val="fr-FR"/>
        </w:rPr>
        <w:t> </w:t>
      </w:r>
      <w:r w:rsidRPr="0099742A">
        <w:rPr>
          <w:lang w:val="fr-FR"/>
        </w:rPr>
        <w:t>IPBES-8/1 sur</w:t>
      </w:r>
      <w:r w:rsidR="00AC2CCB" w:rsidRPr="0099742A">
        <w:rPr>
          <w:lang w:val="fr-FR"/>
        </w:rPr>
        <w:t xml:space="preserve"> la </w:t>
      </w:r>
      <w:r w:rsidRPr="0099742A">
        <w:rPr>
          <w:lang w:val="fr-FR"/>
        </w:rPr>
        <w:t>mise en œuvre du programme de travail glissant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pour</w:t>
      </w:r>
      <w:r w:rsidR="00AC2CCB" w:rsidRPr="0099742A">
        <w:rPr>
          <w:lang w:val="fr-FR"/>
        </w:rPr>
        <w:t xml:space="preserve"> la </w:t>
      </w:r>
      <w:r w:rsidRPr="0099742A">
        <w:rPr>
          <w:lang w:val="fr-FR"/>
        </w:rPr>
        <w:t>période allant jusqu</w:t>
      </w:r>
      <w:r w:rsidR="007D6A42" w:rsidRPr="0099742A">
        <w:rPr>
          <w:lang w:val="fr-FR"/>
        </w:rPr>
        <w:t>’</w:t>
      </w:r>
      <w:r w:rsidRPr="0099742A">
        <w:rPr>
          <w:lang w:val="fr-FR"/>
        </w:rPr>
        <w:t>en 2030.</w:t>
      </w:r>
      <w:r w:rsidR="00AC2CCB">
        <w:rPr>
          <w:lang w:val="fr-FR"/>
        </w:rPr>
        <w:t xml:space="preserve"> </w:t>
      </w:r>
      <w:r w:rsidR="00717208">
        <w:rPr>
          <w:lang w:val="fr-FR"/>
        </w:rPr>
        <w:t>Des</w:t>
      </w:r>
      <w:r w:rsidR="00AC2CCB">
        <w:rPr>
          <w:lang w:val="fr-FR"/>
        </w:rPr>
        <w:t> </w:t>
      </w:r>
      <w:r w:rsidRPr="0099742A">
        <w:rPr>
          <w:color w:val="000000"/>
          <w:lang w:val="fr-FR"/>
        </w:rPr>
        <w:t>informations plus détaillées figur</w:t>
      </w:r>
      <w:r w:rsidR="00B002D6">
        <w:rPr>
          <w:color w:val="000000"/>
          <w:lang w:val="fr-FR"/>
        </w:rPr>
        <w:t>ai</w:t>
      </w:r>
      <w:r w:rsidRPr="0099742A">
        <w:rPr>
          <w:color w:val="000000"/>
          <w:lang w:val="fr-FR"/>
        </w:rPr>
        <w:t>ent dans</w:t>
      </w:r>
      <w:r w:rsidR="00AC2CCB" w:rsidRPr="0099742A">
        <w:rPr>
          <w:color w:val="000000"/>
          <w:lang w:val="fr-FR"/>
        </w:rPr>
        <w:t xml:space="preserve"> les </w:t>
      </w:r>
      <w:r w:rsidRPr="0099742A">
        <w:rPr>
          <w:color w:val="000000"/>
          <w:lang w:val="fr-FR"/>
        </w:rPr>
        <w:t>annexes au présent rapport.</w:t>
      </w:r>
    </w:p>
    <w:p w14:paraId="106F90A6" w14:textId="40A76E74" w:rsidR="00AE3854" w:rsidRPr="0099742A" w:rsidRDefault="00AE3854" w:rsidP="00BE3813">
      <w:pPr>
        <w:pStyle w:val="CH1"/>
        <w:rPr>
          <w:lang w:val="fr-FR"/>
        </w:rPr>
      </w:pPr>
      <w:r w:rsidRPr="0099742A">
        <w:rPr>
          <w:lang w:val="fr-FR"/>
        </w:rPr>
        <w:tab/>
        <w:t>IX.</w:t>
      </w:r>
      <w:r w:rsidRPr="0099742A">
        <w:rPr>
          <w:lang w:val="fr-FR"/>
        </w:rPr>
        <w:tab/>
        <w:t>Renforcement de l</w:t>
      </w:r>
      <w:r w:rsidR="007D6A42" w:rsidRPr="0099742A">
        <w:rPr>
          <w:lang w:val="fr-FR"/>
        </w:rPr>
        <w:t>’</w:t>
      </w:r>
      <w:r w:rsidRPr="0099742A">
        <w:rPr>
          <w:lang w:val="fr-FR"/>
        </w:rPr>
        <w:t>efficacité de</w:t>
      </w:r>
      <w:r w:rsidR="00AC2CCB" w:rsidRPr="0099742A">
        <w:rPr>
          <w:lang w:val="fr-FR"/>
        </w:rPr>
        <w:t xml:space="preserve"> la </w:t>
      </w:r>
      <w:r w:rsidRPr="0099742A">
        <w:rPr>
          <w:lang w:val="fr-FR"/>
        </w:rPr>
        <w:t>Plateforme</w:t>
      </w:r>
    </w:p>
    <w:p w14:paraId="230CE8BA" w14:textId="4DA32F7E" w:rsidR="00AE3854" w:rsidRPr="0099742A" w:rsidRDefault="00AE3854" w:rsidP="007D6A42">
      <w:pPr>
        <w:pStyle w:val="Normalnumber"/>
        <w:rPr>
          <w:color w:val="000000"/>
          <w:lang w:val="fr-FR"/>
        </w:rPr>
      </w:pPr>
      <w:r w:rsidRPr="0099742A">
        <w:rPr>
          <w:color w:val="000000"/>
          <w:lang w:val="fr-FR"/>
        </w:rPr>
        <w:t>Présentant ce point,</w:t>
      </w:r>
      <w:r w:rsidR="00AC2CCB" w:rsidRPr="0099742A">
        <w:rPr>
          <w:color w:val="000000"/>
          <w:lang w:val="fr-FR"/>
        </w:rPr>
        <w:t xml:space="preserve"> la </w:t>
      </w:r>
      <w:r w:rsidRPr="0099742A">
        <w:rPr>
          <w:color w:val="000000"/>
          <w:lang w:val="fr-FR"/>
        </w:rPr>
        <w:t>Présidente a attiré l</w:t>
      </w:r>
      <w:r w:rsidR="007D6A42" w:rsidRPr="0099742A">
        <w:rPr>
          <w:color w:val="000000"/>
          <w:lang w:val="fr-FR"/>
        </w:rPr>
        <w:t>’</w:t>
      </w:r>
      <w:r w:rsidRPr="0099742A">
        <w:rPr>
          <w:color w:val="000000"/>
          <w:lang w:val="fr-FR"/>
        </w:rPr>
        <w:t>attention sur</w:t>
      </w:r>
      <w:r w:rsidR="00AC2CCB" w:rsidRPr="0099742A">
        <w:rPr>
          <w:color w:val="000000"/>
          <w:lang w:val="fr-FR"/>
        </w:rPr>
        <w:t xml:space="preserve"> le </w:t>
      </w:r>
      <w:r w:rsidRPr="0099742A">
        <w:rPr>
          <w:color w:val="000000"/>
          <w:lang w:val="fr-FR"/>
        </w:rPr>
        <w:t>rapport du Bureau, du Groupe d</w:t>
      </w:r>
      <w:r w:rsidR="007D6A42" w:rsidRPr="0099742A">
        <w:rPr>
          <w:color w:val="000000"/>
          <w:lang w:val="fr-FR"/>
        </w:rPr>
        <w:t>’</w:t>
      </w:r>
      <w:r w:rsidRPr="0099742A">
        <w:rPr>
          <w:color w:val="000000"/>
          <w:lang w:val="fr-FR"/>
        </w:rPr>
        <w:t>experts multidisciplinaire et de</w:t>
      </w:r>
      <w:r w:rsidR="00AC2CCB" w:rsidRPr="0099742A">
        <w:rPr>
          <w:color w:val="000000"/>
          <w:lang w:val="fr-FR"/>
        </w:rPr>
        <w:t xml:space="preserve"> la </w:t>
      </w:r>
      <w:r w:rsidRPr="0099742A">
        <w:rPr>
          <w:color w:val="000000"/>
          <w:lang w:val="fr-FR"/>
        </w:rPr>
        <w:t>Secrétaire exécutive sur</w:t>
      </w:r>
      <w:r w:rsidR="00AC2CCB" w:rsidRPr="0099742A">
        <w:rPr>
          <w:color w:val="000000"/>
          <w:lang w:val="fr-FR"/>
        </w:rPr>
        <w:t xml:space="preserve"> les </w:t>
      </w:r>
      <w:r w:rsidRPr="0099742A">
        <w:rPr>
          <w:color w:val="000000"/>
          <w:lang w:val="fr-FR"/>
        </w:rPr>
        <w:t>progrès réalisés pour répondre, dans</w:t>
      </w:r>
      <w:r w:rsidR="007A034A">
        <w:rPr>
          <w:color w:val="000000"/>
          <w:lang w:val="fr-FR"/>
        </w:rPr>
        <w:t> </w:t>
      </w:r>
      <w:r w:rsidR="00AC2CCB" w:rsidRPr="0099742A">
        <w:rPr>
          <w:color w:val="000000"/>
          <w:lang w:val="fr-FR"/>
        </w:rPr>
        <w:t>le </w:t>
      </w:r>
      <w:r w:rsidRPr="0099742A">
        <w:rPr>
          <w:color w:val="000000"/>
          <w:lang w:val="fr-FR"/>
        </w:rPr>
        <w:t>cadre de</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w:t>
      </w:r>
      <w:r w:rsidR="00AC2CCB" w:rsidRPr="0099742A">
        <w:rPr>
          <w:color w:val="000000"/>
          <w:lang w:val="fr-FR"/>
        </w:rPr>
        <w:t xml:space="preserve"> aux </w:t>
      </w:r>
      <w:r w:rsidRPr="0099742A">
        <w:rPr>
          <w:color w:val="000000"/>
          <w:lang w:val="fr-FR"/>
        </w:rPr>
        <w:t>recommandations du groupe d</w:t>
      </w:r>
      <w:r w:rsidR="007D6A42" w:rsidRPr="0099742A">
        <w:rPr>
          <w:color w:val="000000"/>
          <w:lang w:val="fr-FR"/>
        </w:rPr>
        <w:t>’</w:t>
      </w:r>
      <w:r w:rsidRPr="0099742A">
        <w:rPr>
          <w:color w:val="000000"/>
          <w:lang w:val="fr-FR"/>
        </w:rPr>
        <w:t>experts qui avait procédé à l</w:t>
      </w:r>
      <w:r w:rsidR="007D6A42" w:rsidRPr="0099742A">
        <w:rPr>
          <w:color w:val="000000"/>
          <w:lang w:val="fr-FR"/>
        </w:rPr>
        <w:t>’</w:t>
      </w:r>
      <w:r w:rsidRPr="0099742A">
        <w:rPr>
          <w:color w:val="000000"/>
          <w:lang w:val="fr-FR"/>
        </w:rPr>
        <w:t>examen de</w:t>
      </w:r>
      <w:r w:rsidR="00AC2CCB" w:rsidRPr="0099742A">
        <w:rPr>
          <w:color w:val="000000"/>
          <w:lang w:val="fr-FR"/>
        </w:rPr>
        <w:t xml:space="preserve"> la </w:t>
      </w:r>
      <w:r w:rsidRPr="0099742A">
        <w:rPr>
          <w:color w:val="000000"/>
          <w:lang w:val="fr-FR"/>
        </w:rPr>
        <w:t>Plateforme à</w:t>
      </w:r>
      <w:r w:rsidR="00AC2CCB" w:rsidRPr="0099742A">
        <w:rPr>
          <w:color w:val="000000"/>
          <w:lang w:val="fr-FR"/>
        </w:rPr>
        <w:t xml:space="preserve"> la </w:t>
      </w:r>
      <w:r w:rsidRPr="0099742A">
        <w:rPr>
          <w:color w:val="000000"/>
          <w:lang w:val="fr-FR"/>
        </w:rPr>
        <w:t>fin de son premier programme de travail (IPBES/8/8)</w:t>
      </w:r>
      <w:r w:rsidR="00AC2CCB" w:rsidRPr="0099742A">
        <w:rPr>
          <w:color w:val="000000"/>
          <w:lang w:val="fr-FR"/>
        </w:rPr>
        <w:t> ;</w:t>
      </w:r>
      <w:r w:rsidRPr="0099742A">
        <w:rPr>
          <w:color w:val="000000"/>
          <w:lang w:val="fr-FR"/>
        </w:rPr>
        <w:t xml:space="preserve"> à</w:t>
      </w:r>
      <w:r w:rsidR="00AC2CCB" w:rsidRPr="0099742A">
        <w:rPr>
          <w:color w:val="000000"/>
          <w:lang w:val="fr-FR"/>
        </w:rPr>
        <w:t xml:space="preserve"> un </w:t>
      </w:r>
      <w:r w:rsidRPr="0099742A">
        <w:rPr>
          <w:color w:val="000000"/>
          <w:lang w:val="fr-FR"/>
        </w:rPr>
        <w:t>aperçu</w:t>
      </w:r>
      <w:r w:rsidR="00AC2CCB" w:rsidRPr="0099742A">
        <w:rPr>
          <w:color w:val="000000"/>
          <w:lang w:val="fr-FR"/>
        </w:rPr>
        <w:t xml:space="preserve"> des </w:t>
      </w:r>
      <w:r w:rsidRPr="0099742A">
        <w:rPr>
          <w:color w:val="000000"/>
          <w:lang w:val="fr-FR"/>
        </w:rPr>
        <w:t>réponses du</w:t>
      </w:r>
      <w:r w:rsidR="007D6A42" w:rsidRPr="0099742A">
        <w:rPr>
          <w:color w:val="000000"/>
          <w:lang w:val="fr-FR"/>
        </w:rPr>
        <w:t> </w:t>
      </w:r>
      <w:r w:rsidRPr="0099742A">
        <w:rPr>
          <w:color w:val="000000"/>
          <w:lang w:val="fr-FR"/>
        </w:rPr>
        <w:t>Bureau et du Groupe d</w:t>
      </w:r>
      <w:r w:rsidR="007D6A42" w:rsidRPr="0099742A">
        <w:rPr>
          <w:color w:val="000000"/>
          <w:lang w:val="fr-FR"/>
        </w:rPr>
        <w:t>’</w:t>
      </w:r>
      <w:r w:rsidRPr="0099742A">
        <w:rPr>
          <w:color w:val="000000"/>
          <w:lang w:val="fr-FR"/>
        </w:rPr>
        <w:t>experts multidisciplinaire à chaque recommandation (IPBES/8/INF/21)</w:t>
      </w:r>
      <w:r w:rsidR="00AC2CCB" w:rsidRPr="0099742A">
        <w:rPr>
          <w:color w:val="000000"/>
          <w:lang w:val="fr-FR"/>
        </w:rPr>
        <w:t> ;</w:t>
      </w:r>
      <w:r w:rsidRPr="0099742A">
        <w:rPr>
          <w:color w:val="000000"/>
          <w:lang w:val="fr-FR"/>
        </w:rPr>
        <w:t xml:space="preserve"> et</w:t>
      </w:r>
      <w:r w:rsidR="007D6A42" w:rsidRPr="0099742A">
        <w:rPr>
          <w:color w:val="000000"/>
          <w:lang w:val="fr-FR"/>
        </w:rPr>
        <w:t> </w:t>
      </w:r>
      <w:r w:rsidRPr="0099742A">
        <w:rPr>
          <w:color w:val="000000"/>
          <w:lang w:val="fr-FR"/>
        </w:rPr>
        <w:t>à</w:t>
      </w:r>
      <w:r w:rsidR="00AC2CCB" w:rsidRPr="0099742A">
        <w:rPr>
          <w:color w:val="000000"/>
          <w:lang w:val="fr-FR"/>
        </w:rPr>
        <w:t xml:space="preserve"> un </w:t>
      </w:r>
      <w:r w:rsidRPr="0099742A">
        <w:rPr>
          <w:color w:val="000000"/>
          <w:lang w:val="fr-FR"/>
        </w:rPr>
        <w:t>bref résumé vidéo du rapport et de l</w:t>
      </w:r>
      <w:r w:rsidR="007D6A42" w:rsidRPr="0099742A">
        <w:rPr>
          <w:color w:val="000000"/>
          <w:lang w:val="fr-FR"/>
        </w:rPr>
        <w:t>’</w:t>
      </w:r>
      <w:r w:rsidRPr="0099742A">
        <w:rPr>
          <w:color w:val="000000"/>
          <w:lang w:val="fr-FR"/>
        </w:rPr>
        <w:t>aperçu disponible sur</w:t>
      </w:r>
      <w:r w:rsidR="00AC2CCB" w:rsidRPr="0099742A">
        <w:rPr>
          <w:color w:val="000000"/>
          <w:lang w:val="fr-FR"/>
        </w:rPr>
        <w:t xml:space="preserve"> le </w:t>
      </w:r>
      <w:r w:rsidRPr="0099742A">
        <w:rPr>
          <w:color w:val="000000"/>
          <w:lang w:val="fr-FR"/>
        </w:rPr>
        <w:t>site web de</w:t>
      </w:r>
      <w:r w:rsidR="00AC2CCB" w:rsidRPr="0099742A">
        <w:rPr>
          <w:color w:val="000000"/>
          <w:lang w:val="fr-FR"/>
        </w:rPr>
        <w:t xml:space="preserve"> la </w:t>
      </w:r>
      <w:r w:rsidRPr="0099742A">
        <w:rPr>
          <w:color w:val="000000"/>
          <w:lang w:val="fr-FR"/>
        </w:rPr>
        <w:t>Plateforme (IPBES/8/</w:t>
      </w:r>
      <w:proofErr w:type="spellStart"/>
      <w:r w:rsidRPr="0099742A">
        <w:rPr>
          <w:color w:val="000000"/>
          <w:lang w:val="fr-FR"/>
        </w:rPr>
        <w:t>Video</w:t>
      </w:r>
      <w:proofErr w:type="spellEnd"/>
      <w:r w:rsidRPr="0099742A">
        <w:rPr>
          <w:color w:val="000000"/>
          <w:lang w:val="fr-FR"/>
        </w:rPr>
        <w:t>/17). Compte tenu</w:t>
      </w:r>
      <w:r w:rsidR="00AC2CCB" w:rsidRPr="0099742A">
        <w:rPr>
          <w:color w:val="000000"/>
          <w:lang w:val="fr-FR"/>
        </w:rPr>
        <w:t xml:space="preserve"> des </w:t>
      </w:r>
      <w:r w:rsidRPr="0099742A">
        <w:rPr>
          <w:color w:val="000000"/>
          <w:lang w:val="fr-FR"/>
        </w:rPr>
        <w:t>contraintes de temps de</w:t>
      </w:r>
      <w:r w:rsidR="00AC2CCB" w:rsidRPr="0099742A">
        <w:rPr>
          <w:color w:val="000000"/>
          <w:lang w:val="fr-FR"/>
        </w:rPr>
        <w:t xml:space="preserve"> la </w:t>
      </w:r>
      <w:r w:rsidRPr="0099742A">
        <w:rPr>
          <w:color w:val="000000"/>
          <w:lang w:val="fr-FR"/>
        </w:rPr>
        <w:t>présente session en ligne,</w:t>
      </w:r>
      <w:r w:rsidR="00AC2CCB" w:rsidRPr="0099742A">
        <w:rPr>
          <w:color w:val="000000"/>
          <w:lang w:val="fr-FR"/>
        </w:rPr>
        <w:t xml:space="preserve"> la </w:t>
      </w:r>
      <w:r w:rsidRPr="0099742A">
        <w:rPr>
          <w:color w:val="000000"/>
          <w:lang w:val="fr-FR"/>
        </w:rPr>
        <w:t>Plénière a été invitée à envisager d</w:t>
      </w:r>
      <w:r w:rsidR="007D6A42" w:rsidRPr="0099742A">
        <w:rPr>
          <w:color w:val="000000"/>
          <w:lang w:val="fr-FR"/>
        </w:rPr>
        <w:t>’</w:t>
      </w:r>
      <w:r w:rsidRPr="0099742A">
        <w:rPr>
          <w:color w:val="000000"/>
          <w:lang w:val="fr-FR"/>
        </w:rPr>
        <w:t>adopter</w:t>
      </w:r>
      <w:r w:rsidR="00AC2CCB" w:rsidRPr="0099742A">
        <w:rPr>
          <w:color w:val="000000"/>
          <w:lang w:val="fr-FR"/>
        </w:rPr>
        <w:t xml:space="preserve"> le </w:t>
      </w:r>
      <w:r w:rsidRPr="0099742A">
        <w:rPr>
          <w:color w:val="000000"/>
          <w:lang w:val="fr-FR"/>
        </w:rPr>
        <w:t>projet de décision figurant dans</w:t>
      </w:r>
      <w:r w:rsidR="00AC2CCB" w:rsidRPr="0099742A">
        <w:rPr>
          <w:color w:val="000000"/>
          <w:lang w:val="fr-FR"/>
        </w:rPr>
        <w:t xml:space="preserve"> le </w:t>
      </w:r>
      <w:r w:rsidRPr="0099742A">
        <w:rPr>
          <w:color w:val="000000"/>
          <w:lang w:val="fr-FR"/>
        </w:rPr>
        <w:t>document</w:t>
      </w:r>
      <w:r w:rsidR="00367E62">
        <w:rPr>
          <w:color w:val="000000"/>
          <w:lang w:val="fr-FR"/>
        </w:rPr>
        <w:t> </w:t>
      </w:r>
      <w:r w:rsidRPr="0099742A">
        <w:rPr>
          <w:color w:val="000000"/>
          <w:lang w:val="fr-FR"/>
        </w:rPr>
        <w:t>IPBES/8/1/Add.2, combiné à</w:t>
      </w:r>
      <w:r w:rsidR="00AC2CCB" w:rsidRPr="0099742A">
        <w:rPr>
          <w:color w:val="000000"/>
          <w:lang w:val="fr-FR"/>
        </w:rPr>
        <w:t xml:space="preserve"> la </w:t>
      </w:r>
      <w:r w:rsidRPr="0099742A">
        <w:rPr>
          <w:color w:val="000000"/>
          <w:lang w:val="fr-FR"/>
        </w:rPr>
        <w:t>décision proposée de piloter</w:t>
      </w:r>
      <w:r w:rsidR="00AC2CCB" w:rsidRPr="0099742A">
        <w:rPr>
          <w:color w:val="000000"/>
          <w:lang w:val="fr-FR"/>
        </w:rPr>
        <w:t xml:space="preserve"> un </w:t>
      </w:r>
      <w:r w:rsidRPr="0099742A">
        <w:rPr>
          <w:color w:val="000000"/>
          <w:lang w:val="fr-FR"/>
        </w:rPr>
        <w:t>examen supplémentaire par</w:t>
      </w:r>
      <w:r w:rsidR="00AC2CCB" w:rsidRPr="0099742A">
        <w:rPr>
          <w:color w:val="000000"/>
          <w:lang w:val="fr-FR"/>
        </w:rPr>
        <w:t xml:space="preserve"> les </w:t>
      </w:r>
      <w:r w:rsidRPr="0099742A">
        <w:rPr>
          <w:color w:val="000000"/>
          <w:lang w:val="fr-FR"/>
        </w:rPr>
        <w:t>gouvernements du 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du rapport sur l</w:t>
      </w:r>
      <w:r w:rsidR="007D6A42" w:rsidRPr="0099742A">
        <w:rPr>
          <w:color w:val="000000"/>
          <w:lang w:val="fr-FR"/>
        </w:rPr>
        <w:t>’</w:t>
      </w:r>
      <w:r w:rsidRPr="0099742A">
        <w:rPr>
          <w:color w:val="000000"/>
          <w:lang w:val="fr-FR"/>
        </w:rPr>
        <w:t>évaluation méthodologique concernant</w:t>
      </w:r>
      <w:r w:rsidR="00AC2CCB" w:rsidRPr="0099742A">
        <w:rPr>
          <w:color w:val="000000"/>
          <w:lang w:val="fr-FR"/>
        </w:rPr>
        <w:t xml:space="preserve"> les </w:t>
      </w:r>
      <w:r w:rsidRPr="0099742A">
        <w:rPr>
          <w:color w:val="000000"/>
          <w:lang w:val="fr-FR"/>
        </w:rPr>
        <w:t>diverses conceptualisations</w:t>
      </w:r>
      <w:r w:rsidR="00AC2CCB" w:rsidRPr="0099742A">
        <w:rPr>
          <w:color w:val="000000"/>
          <w:lang w:val="fr-FR"/>
        </w:rPr>
        <w:t xml:space="preserve"> des </w:t>
      </w:r>
      <w:r w:rsidRPr="0099742A">
        <w:rPr>
          <w:color w:val="000000"/>
          <w:lang w:val="fr-FR"/>
        </w:rPr>
        <w:t>multiples valeurs de</w:t>
      </w:r>
      <w:r w:rsidR="00AC2CCB" w:rsidRPr="0099742A">
        <w:rPr>
          <w:color w:val="000000"/>
          <w:lang w:val="fr-FR"/>
        </w:rPr>
        <w:t xml:space="preserve"> la </w:t>
      </w:r>
      <w:r w:rsidRPr="0099742A">
        <w:rPr>
          <w:color w:val="000000"/>
          <w:lang w:val="fr-FR"/>
        </w:rPr>
        <w:t>nature et de ses bienfaits,</w:t>
      </w:r>
      <w:r w:rsidR="00AC2CCB" w:rsidRPr="0099742A">
        <w:rPr>
          <w:color w:val="000000"/>
          <w:lang w:val="fr-FR"/>
        </w:rPr>
        <w:t xml:space="preserve"> y </w:t>
      </w:r>
      <w:r w:rsidRPr="0099742A">
        <w:rPr>
          <w:color w:val="000000"/>
          <w:lang w:val="fr-FR"/>
        </w:rPr>
        <w:t>compris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w:t>
      </w:r>
      <w:r w:rsidR="00AC2CCB" w:rsidRPr="0099742A">
        <w:rPr>
          <w:color w:val="000000"/>
          <w:lang w:val="fr-FR"/>
        </w:rPr>
        <w:lastRenderedPageBreak/>
        <w:t>des </w:t>
      </w:r>
      <w:r w:rsidRPr="0099742A">
        <w:rPr>
          <w:color w:val="000000"/>
          <w:lang w:val="fr-FR"/>
        </w:rPr>
        <w:t>fonctions et services écosystémiques (IPBES/8/1/Add.2), et de reporter l</w:t>
      </w:r>
      <w:r w:rsidR="007D6A42" w:rsidRPr="0099742A">
        <w:rPr>
          <w:color w:val="000000"/>
          <w:lang w:val="fr-FR"/>
        </w:rPr>
        <w:t>’</w:t>
      </w:r>
      <w:r w:rsidRPr="0099742A">
        <w:rPr>
          <w:color w:val="000000"/>
          <w:lang w:val="fr-FR"/>
        </w:rPr>
        <w:t>examen complet de ce</w:t>
      </w:r>
      <w:r w:rsidR="007D6A42" w:rsidRPr="0099742A">
        <w:rPr>
          <w:color w:val="000000"/>
          <w:lang w:val="fr-FR"/>
        </w:rPr>
        <w:t> </w:t>
      </w:r>
      <w:r w:rsidRPr="0099742A">
        <w:rPr>
          <w:color w:val="000000"/>
          <w:lang w:val="fr-FR"/>
        </w:rPr>
        <w:t xml:space="preserve">point à sa neuvième session. </w:t>
      </w:r>
    </w:p>
    <w:p w14:paraId="4148F8CB" w14:textId="661D2CD0" w:rsidR="00AE3854" w:rsidRPr="0099742A" w:rsidRDefault="00AE3854" w:rsidP="007D6A42">
      <w:pPr>
        <w:pStyle w:val="Normalnumber"/>
        <w:rPr>
          <w:color w:val="000000"/>
          <w:lang w:val="fr-FR"/>
        </w:rPr>
      </w:pPr>
      <w:r w:rsidRPr="0099742A">
        <w:rPr>
          <w:color w:val="000000"/>
          <w:lang w:val="fr-FR"/>
        </w:rPr>
        <w:t>Au cours de</w:t>
      </w:r>
      <w:r w:rsidR="00AC2CCB" w:rsidRPr="0099742A">
        <w:rPr>
          <w:color w:val="000000"/>
          <w:lang w:val="fr-FR"/>
        </w:rPr>
        <w:t xml:space="preserve"> la </w:t>
      </w:r>
      <w:r w:rsidRPr="0099742A">
        <w:rPr>
          <w:color w:val="000000"/>
          <w:lang w:val="fr-FR"/>
        </w:rPr>
        <w:t>discussion qui a suivi,</w:t>
      </w:r>
      <w:r w:rsidR="00AC2CCB" w:rsidRPr="0099742A">
        <w:rPr>
          <w:color w:val="000000"/>
          <w:lang w:val="fr-FR"/>
        </w:rPr>
        <w:t xml:space="preserve"> les </w:t>
      </w:r>
      <w:r w:rsidRPr="0099742A">
        <w:rPr>
          <w:color w:val="000000"/>
          <w:lang w:val="fr-FR"/>
        </w:rPr>
        <w:t>réponses</w:t>
      </w:r>
      <w:r w:rsidR="00AC2CCB" w:rsidRPr="0099742A">
        <w:rPr>
          <w:color w:val="000000"/>
          <w:lang w:val="fr-FR"/>
        </w:rPr>
        <w:t xml:space="preserve"> aux </w:t>
      </w:r>
      <w:r w:rsidRPr="0099742A">
        <w:rPr>
          <w:color w:val="000000"/>
          <w:lang w:val="fr-FR"/>
        </w:rPr>
        <w:t>recommandations du groupe d</w:t>
      </w:r>
      <w:r w:rsidR="007D6A42" w:rsidRPr="0099742A">
        <w:rPr>
          <w:color w:val="000000"/>
          <w:lang w:val="fr-FR"/>
        </w:rPr>
        <w:t>’</w:t>
      </w:r>
      <w:r w:rsidRPr="0099742A">
        <w:rPr>
          <w:color w:val="000000"/>
          <w:lang w:val="fr-FR"/>
        </w:rPr>
        <w:t>examen, telles qu</w:t>
      </w:r>
      <w:r w:rsidR="007D6A42" w:rsidRPr="0099742A">
        <w:rPr>
          <w:color w:val="000000"/>
          <w:lang w:val="fr-FR"/>
        </w:rPr>
        <w:t>’</w:t>
      </w:r>
      <w:r w:rsidRPr="0099742A">
        <w:rPr>
          <w:color w:val="000000"/>
          <w:lang w:val="fr-FR"/>
        </w:rPr>
        <w:t>elles figurent dans</w:t>
      </w:r>
      <w:r w:rsidR="00AC2CCB" w:rsidRPr="0099742A">
        <w:rPr>
          <w:color w:val="000000"/>
          <w:lang w:val="fr-FR"/>
        </w:rPr>
        <w:t xml:space="preserve"> les </w:t>
      </w:r>
      <w:r w:rsidRPr="0099742A">
        <w:rPr>
          <w:color w:val="000000"/>
          <w:lang w:val="fr-FR"/>
        </w:rPr>
        <w:t xml:space="preserve">documents, </w:t>
      </w:r>
      <w:r w:rsidR="00F04AE5">
        <w:rPr>
          <w:color w:val="000000"/>
          <w:lang w:val="fr-FR"/>
        </w:rPr>
        <w:t>avaient</w:t>
      </w:r>
      <w:r w:rsidRPr="0099742A">
        <w:rPr>
          <w:color w:val="000000"/>
          <w:lang w:val="fr-FR"/>
        </w:rPr>
        <w:t xml:space="preserve"> été généralement appréciées,</w:t>
      </w:r>
      <w:r w:rsidR="00AC2CCB" w:rsidRPr="0099742A">
        <w:rPr>
          <w:color w:val="000000"/>
          <w:lang w:val="fr-FR"/>
        </w:rPr>
        <w:t xml:space="preserve"> un </w:t>
      </w:r>
      <w:r w:rsidRPr="0099742A">
        <w:rPr>
          <w:color w:val="000000"/>
          <w:lang w:val="fr-FR"/>
        </w:rPr>
        <w:t>représentant soulignant l</w:t>
      </w:r>
      <w:r w:rsidR="007D6A42" w:rsidRPr="0099742A">
        <w:rPr>
          <w:color w:val="000000"/>
          <w:lang w:val="fr-FR"/>
        </w:rPr>
        <w:t>’</w:t>
      </w:r>
      <w:r w:rsidRPr="0099742A">
        <w:rPr>
          <w:color w:val="000000"/>
          <w:lang w:val="fr-FR"/>
        </w:rPr>
        <w:t>importance de comprendre à</w:t>
      </w:r>
      <w:r w:rsidR="00AC2CCB" w:rsidRPr="0099742A">
        <w:rPr>
          <w:color w:val="000000"/>
          <w:lang w:val="fr-FR"/>
        </w:rPr>
        <w:t xml:space="preserve"> la </w:t>
      </w:r>
      <w:r w:rsidRPr="0099742A">
        <w:rPr>
          <w:color w:val="000000"/>
          <w:lang w:val="fr-FR"/>
        </w:rPr>
        <w:t>fois</w:t>
      </w:r>
      <w:r w:rsidR="00AC2CCB" w:rsidRPr="0099742A">
        <w:rPr>
          <w:color w:val="000000"/>
          <w:lang w:val="fr-FR"/>
        </w:rPr>
        <w:t xml:space="preserve"> le </w:t>
      </w:r>
      <w:r w:rsidRPr="0099742A">
        <w:rPr>
          <w:color w:val="000000"/>
          <w:lang w:val="fr-FR"/>
        </w:rPr>
        <w:t>processus et</w:t>
      </w:r>
      <w:r w:rsidR="00AC2CCB" w:rsidRPr="0099742A">
        <w:rPr>
          <w:color w:val="000000"/>
          <w:lang w:val="fr-FR"/>
        </w:rPr>
        <w:t xml:space="preserve"> les </w:t>
      </w:r>
      <w:r w:rsidRPr="0099742A">
        <w:rPr>
          <w:color w:val="000000"/>
          <w:lang w:val="fr-FR"/>
        </w:rPr>
        <w:t>décisions prises, ce qui permettrait d</w:t>
      </w:r>
      <w:r w:rsidR="007D6A42" w:rsidRPr="0099742A">
        <w:rPr>
          <w:color w:val="000000"/>
          <w:lang w:val="fr-FR"/>
        </w:rPr>
        <w:t>’</w:t>
      </w:r>
      <w:r w:rsidRPr="0099742A">
        <w:rPr>
          <w:color w:val="000000"/>
          <w:lang w:val="fr-FR"/>
        </w:rPr>
        <w:t>éviter toute redondance</w:t>
      </w:r>
      <w:r w:rsidR="00AC2CCB" w:rsidRPr="0099742A">
        <w:rPr>
          <w:color w:val="000000"/>
          <w:lang w:val="fr-FR"/>
        </w:rPr>
        <w:t xml:space="preserve"> des </w:t>
      </w:r>
      <w:r w:rsidRPr="0099742A">
        <w:rPr>
          <w:color w:val="000000"/>
          <w:lang w:val="fr-FR"/>
        </w:rPr>
        <w:t>travaux.</w:t>
      </w:r>
      <w:r w:rsidR="00AC2CCB" w:rsidRPr="0099742A">
        <w:rPr>
          <w:color w:val="000000"/>
          <w:lang w:val="fr-FR"/>
        </w:rPr>
        <w:t xml:space="preserve"> </w:t>
      </w:r>
      <w:r w:rsidR="00EF192E">
        <w:rPr>
          <w:color w:val="000000"/>
          <w:lang w:val="fr-FR"/>
        </w:rPr>
        <w:t>U</w:t>
      </w:r>
      <w:r w:rsidR="00AC2CCB" w:rsidRPr="0099742A">
        <w:rPr>
          <w:color w:val="000000"/>
          <w:lang w:val="fr-FR"/>
        </w:rPr>
        <w:t>ne </w:t>
      </w:r>
      <w:r w:rsidRPr="0099742A">
        <w:rPr>
          <w:color w:val="000000"/>
          <w:lang w:val="fr-FR"/>
        </w:rPr>
        <w:t>représentante a souligné que</w:t>
      </w:r>
      <w:r w:rsidR="00AC2CCB" w:rsidRPr="0099742A">
        <w:rPr>
          <w:color w:val="000000"/>
          <w:lang w:val="fr-FR"/>
        </w:rPr>
        <w:t xml:space="preserve"> des </w:t>
      </w:r>
      <w:r w:rsidRPr="0099742A">
        <w:rPr>
          <w:color w:val="000000"/>
          <w:lang w:val="fr-FR"/>
        </w:rPr>
        <w:t>évaluations régulières de</w:t>
      </w:r>
      <w:r w:rsidR="00AC2CCB" w:rsidRPr="0099742A">
        <w:rPr>
          <w:color w:val="000000"/>
          <w:lang w:val="fr-FR"/>
        </w:rPr>
        <w:t xml:space="preserve"> la </w:t>
      </w:r>
      <w:r w:rsidRPr="0099742A">
        <w:rPr>
          <w:color w:val="000000"/>
          <w:lang w:val="fr-FR"/>
        </w:rPr>
        <w:t>Plateforme étaient essentielles pour que celle-ci conserve son efficacité et sa pertinence et</w:t>
      </w:r>
      <w:r w:rsidR="00AC2CCB" w:rsidRPr="0099742A">
        <w:rPr>
          <w:color w:val="000000"/>
          <w:lang w:val="fr-FR"/>
        </w:rPr>
        <w:t xml:space="preserve"> un </w:t>
      </w:r>
      <w:r w:rsidRPr="0099742A">
        <w:rPr>
          <w:color w:val="000000"/>
          <w:lang w:val="fr-FR"/>
        </w:rPr>
        <w:t>autre représentant, s</w:t>
      </w:r>
      <w:r w:rsidR="007D6A42" w:rsidRPr="0099742A">
        <w:rPr>
          <w:color w:val="000000"/>
          <w:lang w:val="fr-FR"/>
        </w:rPr>
        <w:t>’</w:t>
      </w:r>
      <w:r w:rsidRPr="0099742A">
        <w:rPr>
          <w:color w:val="000000"/>
          <w:lang w:val="fr-FR"/>
        </w:rPr>
        <w:t>exprimant au nom d</w:t>
      </w:r>
      <w:r w:rsidR="007D6A42" w:rsidRPr="0099742A">
        <w:rPr>
          <w:color w:val="000000"/>
          <w:lang w:val="fr-FR"/>
        </w:rPr>
        <w:t>’</w:t>
      </w:r>
      <w:r w:rsidRPr="0099742A">
        <w:rPr>
          <w:color w:val="000000"/>
          <w:lang w:val="fr-FR"/>
        </w:rPr>
        <w:t>un groupe régional et également au nom d</w:t>
      </w:r>
      <w:r w:rsidR="007D6A42" w:rsidRPr="0099742A">
        <w:rPr>
          <w:color w:val="000000"/>
          <w:lang w:val="fr-FR"/>
        </w:rPr>
        <w:t>’</w:t>
      </w:r>
      <w:r w:rsidRPr="0099742A">
        <w:rPr>
          <w:color w:val="000000"/>
          <w:lang w:val="fr-FR"/>
        </w:rPr>
        <w:t>une observatrice bénéficiant d</w:t>
      </w:r>
      <w:r w:rsidR="007D6A42" w:rsidRPr="0099742A">
        <w:rPr>
          <w:color w:val="000000"/>
          <w:lang w:val="fr-FR"/>
        </w:rPr>
        <w:t>’</w:t>
      </w:r>
      <w:r w:rsidRPr="0099742A">
        <w:rPr>
          <w:color w:val="000000"/>
          <w:lang w:val="fr-FR"/>
        </w:rPr>
        <w:t>une participation renforcée conformément à</w:t>
      </w:r>
      <w:r w:rsidR="00AC2CCB" w:rsidRPr="0099742A">
        <w:rPr>
          <w:color w:val="000000"/>
          <w:lang w:val="fr-FR"/>
        </w:rPr>
        <w:t xml:space="preserve"> la </w:t>
      </w:r>
      <w:r w:rsidRPr="0099742A">
        <w:rPr>
          <w:color w:val="000000"/>
          <w:lang w:val="fr-FR"/>
        </w:rPr>
        <w:t>décision</w:t>
      </w:r>
      <w:r w:rsidR="008B2483">
        <w:rPr>
          <w:color w:val="000000"/>
          <w:lang w:val="fr-FR"/>
        </w:rPr>
        <w:t> </w:t>
      </w:r>
      <w:r w:rsidRPr="0099742A">
        <w:rPr>
          <w:color w:val="000000"/>
          <w:lang w:val="fr-FR"/>
        </w:rPr>
        <w:t>IPBES-5/4, s</w:t>
      </w:r>
      <w:r w:rsidR="007D6A42" w:rsidRPr="0099742A">
        <w:rPr>
          <w:color w:val="000000"/>
          <w:lang w:val="fr-FR"/>
        </w:rPr>
        <w:t>’</w:t>
      </w:r>
      <w:r w:rsidRPr="0099742A">
        <w:rPr>
          <w:color w:val="000000"/>
          <w:lang w:val="fr-FR"/>
        </w:rPr>
        <w:t>est félicité en particulier</w:t>
      </w:r>
      <w:r w:rsidR="00AC2CCB" w:rsidRPr="0099742A">
        <w:rPr>
          <w:color w:val="000000"/>
          <w:lang w:val="fr-FR"/>
        </w:rPr>
        <w:t xml:space="preserve"> des </w:t>
      </w:r>
      <w:r w:rsidRPr="0099742A">
        <w:rPr>
          <w:color w:val="000000"/>
          <w:lang w:val="fr-FR"/>
        </w:rPr>
        <w:t>progrès accomplis dans l</w:t>
      </w:r>
      <w:r w:rsidR="007D6A42" w:rsidRPr="0099742A">
        <w:rPr>
          <w:color w:val="000000"/>
          <w:lang w:val="fr-FR"/>
        </w:rPr>
        <w:t>’</w:t>
      </w:r>
      <w:r w:rsidRPr="0099742A">
        <w:rPr>
          <w:color w:val="000000"/>
          <w:lang w:val="fr-FR"/>
        </w:rPr>
        <w:t>élaboration d</w:t>
      </w:r>
      <w:r w:rsidR="007D6A42" w:rsidRPr="0099742A">
        <w:rPr>
          <w:color w:val="000000"/>
          <w:lang w:val="fr-FR"/>
        </w:rPr>
        <w:t>’</w:t>
      </w:r>
      <w:r w:rsidRPr="0099742A">
        <w:rPr>
          <w:color w:val="000000"/>
          <w:lang w:val="fr-FR"/>
        </w:rPr>
        <w:t>orientations sur</w:t>
      </w:r>
      <w:r w:rsidR="00AC2CCB" w:rsidRPr="0099742A">
        <w:rPr>
          <w:color w:val="000000"/>
          <w:lang w:val="fr-FR"/>
        </w:rPr>
        <w:t xml:space="preserve"> les </w:t>
      </w:r>
      <w:r w:rsidRPr="0099742A">
        <w:rPr>
          <w:color w:val="000000"/>
          <w:lang w:val="fr-FR"/>
        </w:rPr>
        <w:t>rôles</w:t>
      </w:r>
      <w:r w:rsidR="00AC2CCB" w:rsidRPr="0099742A">
        <w:rPr>
          <w:color w:val="000000"/>
          <w:lang w:val="fr-FR"/>
        </w:rPr>
        <w:t xml:space="preserve"> des </w:t>
      </w:r>
      <w:r w:rsidRPr="0099742A">
        <w:rPr>
          <w:color w:val="000000"/>
          <w:lang w:val="fr-FR"/>
        </w:rPr>
        <w:t>points focaux nationaux et</w:t>
      </w:r>
      <w:r w:rsidR="00AC2CCB" w:rsidRPr="0099742A">
        <w:rPr>
          <w:color w:val="000000"/>
          <w:lang w:val="fr-FR"/>
        </w:rPr>
        <w:t xml:space="preserve"> les </w:t>
      </w:r>
      <w:r w:rsidRPr="0099742A">
        <w:rPr>
          <w:color w:val="000000"/>
          <w:lang w:val="fr-FR"/>
        </w:rPr>
        <w:t>bonnes pratiques, ainsi que dans</w:t>
      </w:r>
      <w:r w:rsidR="00AC2CCB" w:rsidRPr="0099742A">
        <w:rPr>
          <w:color w:val="000000"/>
          <w:lang w:val="fr-FR"/>
        </w:rPr>
        <w:t xml:space="preserve"> la </w:t>
      </w:r>
      <w:r w:rsidRPr="0099742A">
        <w:rPr>
          <w:color w:val="000000"/>
          <w:lang w:val="fr-FR"/>
        </w:rPr>
        <w:t>communication</w:t>
      </w:r>
      <w:r w:rsidR="00AC2CCB" w:rsidRPr="0099742A">
        <w:rPr>
          <w:color w:val="000000"/>
          <w:lang w:val="fr-FR"/>
        </w:rPr>
        <w:t xml:space="preserve"> des </w:t>
      </w:r>
      <w:r w:rsidRPr="0099742A">
        <w:rPr>
          <w:color w:val="000000"/>
          <w:lang w:val="fr-FR"/>
        </w:rPr>
        <w:t>enseignements tirés et</w:t>
      </w:r>
      <w:r w:rsidR="00AC2CCB" w:rsidRPr="0099742A">
        <w:rPr>
          <w:color w:val="000000"/>
          <w:lang w:val="fr-FR"/>
        </w:rPr>
        <w:t xml:space="preserve"> des </w:t>
      </w:r>
      <w:r w:rsidRPr="0099742A">
        <w:rPr>
          <w:color w:val="000000"/>
          <w:lang w:val="fr-FR"/>
        </w:rPr>
        <w:t>conseils</w:t>
      </w:r>
      <w:r w:rsidR="00AC2CCB" w:rsidRPr="0099742A">
        <w:rPr>
          <w:color w:val="000000"/>
          <w:lang w:val="fr-FR"/>
        </w:rPr>
        <w:t xml:space="preserve"> des </w:t>
      </w:r>
      <w:r w:rsidRPr="0099742A">
        <w:rPr>
          <w:color w:val="000000"/>
          <w:lang w:val="fr-FR"/>
        </w:rPr>
        <w:t>auteurs</w:t>
      </w:r>
      <w:r w:rsidR="00AC2CCB" w:rsidRPr="0099742A">
        <w:rPr>
          <w:color w:val="000000"/>
          <w:lang w:val="fr-FR"/>
        </w:rPr>
        <w:t xml:space="preserve"> des </w:t>
      </w:r>
      <w:r w:rsidRPr="0099742A">
        <w:rPr>
          <w:color w:val="000000"/>
          <w:lang w:val="fr-FR"/>
        </w:rPr>
        <w:t xml:space="preserve">évaluations achevées </w:t>
      </w:r>
      <w:r w:rsidR="007E31B0" w:rsidRPr="00E60C0B">
        <w:rPr>
          <w:color w:val="000000"/>
        </w:rPr>
        <w:t>–</w:t>
      </w:r>
      <w:r w:rsidRPr="0099742A">
        <w:rPr>
          <w:color w:val="000000"/>
          <w:lang w:val="fr-FR"/>
        </w:rPr>
        <w:t xml:space="preserve"> et</w:t>
      </w:r>
      <w:r w:rsidR="00AC2CCB" w:rsidRPr="0099742A">
        <w:rPr>
          <w:color w:val="000000"/>
          <w:lang w:val="fr-FR"/>
        </w:rPr>
        <w:t xml:space="preserve"> des </w:t>
      </w:r>
      <w:r w:rsidRPr="0099742A">
        <w:rPr>
          <w:color w:val="000000"/>
          <w:lang w:val="fr-FR"/>
        </w:rPr>
        <w:t>autres contributeurs à</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 xml:space="preserve">évaluations </w:t>
      </w:r>
      <w:r w:rsidR="007E31B0" w:rsidRPr="00E60C0B">
        <w:rPr>
          <w:color w:val="000000"/>
        </w:rPr>
        <w:t>–</w:t>
      </w:r>
      <w:r w:rsidRPr="0099742A">
        <w:rPr>
          <w:color w:val="000000"/>
          <w:lang w:val="fr-FR"/>
        </w:rPr>
        <w:t xml:space="preserve"> à</w:t>
      </w:r>
      <w:r w:rsidR="007D6A42" w:rsidRPr="0099742A">
        <w:rPr>
          <w:color w:val="000000"/>
          <w:lang w:val="fr-FR"/>
        </w:rPr>
        <w:t> </w:t>
      </w:r>
      <w:r w:rsidRPr="0099742A">
        <w:rPr>
          <w:color w:val="000000"/>
          <w:lang w:val="fr-FR"/>
        </w:rPr>
        <w:t>ceux qui entreprennent</w:t>
      </w:r>
      <w:r w:rsidR="00AC2CCB" w:rsidRPr="0099742A">
        <w:rPr>
          <w:color w:val="000000"/>
          <w:lang w:val="fr-FR"/>
        </w:rPr>
        <w:t xml:space="preserve"> les </w:t>
      </w:r>
      <w:r w:rsidRPr="0099742A">
        <w:rPr>
          <w:color w:val="000000"/>
          <w:lang w:val="fr-FR"/>
        </w:rPr>
        <w:t>évaluations futures.</w:t>
      </w:r>
    </w:p>
    <w:p w14:paraId="277D59B1" w14:textId="6CC0A74D" w:rsidR="00AE3854" w:rsidRPr="0099742A" w:rsidRDefault="00AE3854" w:rsidP="007D6A42">
      <w:pPr>
        <w:pStyle w:val="Normalnumber"/>
        <w:rPr>
          <w:color w:val="000000"/>
          <w:lang w:val="fr-FR"/>
        </w:rPr>
      </w:pPr>
      <w:r w:rsidRPr="0099742A">
        <w:rPr>
          <w:color w:val="000000"/>
          <w:lang w:val="fr-FR"/>
        </w:rPr>
        <w:t>Plusieurs représentants, dont</w:t>
      </w:r>
      <w:r w:rsidR="00AC2CCB" w:rsidRPr="0099742A">
        <w:rPr>
          <w:color w:val="000000"/>
          <w:lang w:val="fr-FR"/>
        </w:rPr>
        <w:t xml:space="preserve"> un </w:t>
      </w:r>
      <w:r w:rsidRPr="0099742A">
        <w:rPr>
          <w:color w:val="000000"/>
          <w:lang w:val="fr-FR"/>
        </w:rPr>
        <w:t>s</w:t>
      </w:r>
      <w:r w:rsidR="007D6A42" w:rsidRPr="0099742A">
        <w:rPr>
          <w:color w:val="000000"/>
          <w:lang w:val="fr-FR"/>
        </w:rPr>
        <w:t>’</w:t>
      </w:r>
      <w:r w:rsidRPr="0099742A">
        <w:rPr>
          <w:color w:val="000000"/>
          <w:lang w:val="fr-FR"/>
        </w:rPr>
        <w:t>exprimant au nom d</w:t>
      </w:r>
      <w:r w:rsidR="007D6A42" w:rsidRPr="0099742A">
        <w:rPr>
          <w:color w:val="000000"/>
          <w:lang w:val="fr-FR"/>
        </w:rPr>
        <w:t>’</w:t>
      </w:r>
      <w:r w:rsidRPr="0099742A">
        <w:rPr>
          <w:color w:val="000000"/>
          <w:lang w:val="fr-FR"/>
        </w:rPr>
        <w:t>un groupe régional et également au nom d</w:t>
      </w:r>
      <w:r w:rsidR="007D6A42" w:rsidRPr="0099742A">
        <w:rPr>
          <w:color w:val="000000"/>
          <w:lang w:val="fr-FR"/>
        </w:rPr>
        <w:t>’</w:t>
      </w:r>
      <w:r w:rsidRPr="0099742A">
        <w:rPr>
          <w:color w:val="000000"/>
          <w:lang w:val="fr-FR"/>
        </w:rPr>
        <w:t>une observatrice bénéficiant d</w:t>
      </w:r>
      <w:r w:rsidR="007D6A42" w:rsidRPr="0099742A">
        <w:rPr>
          <w:color w:val="000000"/>
          <w:lang w:val="fr-FR"/>
        </w:rPr>
        <w:t>’</w:t>
      </w:r>
      <w:r w:rsidRPr="0099742A">
        <w:rPr>
          <w:color w:val="000000"/>
          <w:lang w:val="fr-FR"/>
        </w:rPr>
        <w:t>une participation renforcée conformément à</w:t>
      </w:r>
      <w:r w:rsidR="00AC2CCB" w:rsidRPr="0099742A">
        <w:rPr>
          <w:color w:val="000000"/>
          <w:lang w:val="fr-FR"/>
        </w:rPr>
        <w:t xml:space="preserve"> la </w:t>
      </w:r>
      <w:r w:rsidRPr="0099742A">
        <w:rPr>
          <w:color w:val="000000"/>
          <w:lang w:val="fr-FR"/>
        </w:rPr>
        <w:t>décision</w:t>
      </w:r>
      <w:r w:rsidR="006D5A51">
        <w:rPr>
          <w:color w:val="000000"/>
          <w:lang w:val="fr-FR"/>
        </w:rPr>
        <w:t> </w:t>
      </w:r>
      <w:r w:rsidRPr="0099742A">
        <w:rPr>
          <w:color w:val="000000"/>
          <w:lang w:val="fr-FR"/>
        </w:rPr>
        <w:t>IPBES-5/4, ont attiré l</w:t>
      </w:r>
      <w:r w:rsidR="007D6A42" w:rsidRPr="0099742A">
        <w:rPr>
          <w:color w:val="000000"/>
          <w:lang w:val="fr-FR"/>
        </w:rPr>
        <w:t>’</w:t>
      </w:r>
      <w:r w:rsidRPr="0099742A">
        <w:rPr>
          <w:color w:val="000000"/>
          <w:lang w:val="fr-FR"/>
        </w:rPr>
        <w:t>attention sur</w:t>
      </w:r>
      <w:r w:rsidR="00AC2CCB" w:rsidRPr="0099742A">
        <w:rPr>
          <w:color w:val="000000"/>
          <w:lang w:val="fr-FR"/>
        </w:rPr>
        <w:t xml:space="preserve"> une </w:t>
      </w:r>
      <w:r w:rsidRPr="0099742A">
        <w:rPr>
          <w:color w:val="000000"/>
          <w:lang w:val="fr-FR"/>
        </w:rPr>
        <w:t>série de questions qui n</w:t>
      </w:r>
      <w:r w:rsidR="007D6A42" w:rsidRPr="0099742A">
        <w:rPr>
          <w:color w:val="000000"/>
          <w:lang w:val="fr-FR"/>
        </w:rPr>
        <w:t>’</w:t>
      </w:r>
      <w:r w:rsidRPr="0099742A">
        <w:rPr>
          <w:color w:val="000000"/>
          <w:lang w:val="fr-FR"/>
        </w:rPr>
        <w:t>avaient pas été pleinement traitées, telles que</w:t>
      </w:r>
      <w:r w:rsidR="00AC2CCB" w:rsidRPr="0099742A">
        <w:rPr>
          <w:color w:val="000000"/>
          <w:lang w:val="fr-FR"/>
        </w:rPr>
        <w:t xml:space="preserve"> la </w:t>
      </w:r>
      <w:r w:rsidRPr="0099742A">
        <w:rPr>
          <w:color w:val="000000"/>
          <w:lang w:val="fr-FR"/>
        </w:rPr>
        <w:t>lenteur</w:t>
      </w:r>
      <w:r w:rsidR="00AC2CCB" w:rsidRPr="0099742A">
        <w:rPr>
          <w:color w:val="000000"/>
          <w:lang w:val="fr-FR"/>
        </w:rPr>
        <w:t xml:space="preserve"> des </w:t>
      </w:r>
      <w:r w:rsidRPr="0099742A">
        <w:rPr>
          <w:color w:val="000000"/>
          <w:lang w:val="fr-FR"/>
        </w:rPr>
        <w:t>progrès accomplis dans</w:t>
      </w:r>
      <w:r w:rsidR="00AC2CCB" w:rsidRPr="0099742A">
        <w:rPr>
          <w:color w:val="000000"/>
          <w:lang w:val="fr-FR"/>
        </w:rPr>
        <w:t xml:space="preserve"> la </w:t>
      </w:r>
      <w:r w:rsidRPr="0099742A">
        <w:rPr>
          <w:color w:val="000000"/>
          <w:lang w:val="fr-FR"/>
        </w:rPr>
        <w:t>rationalisation</w:t>
      </w:r>
      <w:r w:rsidR="00AC2CCB" w:rsidRPr="0099742A">
        <w:rPr>
          <w:color w:val="000000"/>
          <w:lang w:val="fr-FR"/>
        </w:rPr>
        <w:t xml:space="preserve"> des </w:t>
      </w:r>
      <w:r w:rsidRPr="0099742A">
        <w:rPr>
          <w:color w:val="000000"/>
          <w:lang w:val="fr-FR"/>
        </w:rPr>
        <w:t>procédures administratives, qui entravait</w:t>
      </w:r>
      <w:r w:rsidR="00AC2CCB" w:rsidRPr="0099742A">
        <w:rPr>
          <w:color w:val="000000"/>
          <w:lang w:val="fr-FR"/>
        </w:rPr>
        <w:t xml:space="preserve"> les </w:t>
      </w:r>
      <w:r w:rsidRPr="0099742A">
        <w:rPr>
          <w:color w:val="000000"/>
          <w:lang w:val="fr-FR"/>
        </w:rPr>
        <w:t>efforts visant à améliorer l</w:t>
      </w:r>
      <w:r w:rsidR="007D6A42" w:rsidRPr="0099742A">
        <w:rPr>
          <w:color w:val="000000"/>
          <w:lang w:val="fr-FR"/>
        </w:rPr>
        <w:t>’</w:t>
      </w:r>
      <w:r w:rsidRPr="0099742A">
        <w:rPr>
          <w:color w:val="000000"/>
          <w:lang w:val="fr-FR"/>
        </w:rPr>
        <w:t>efficacité du secrétariat, et</w:t>
      </w:r>
      <w:r w:rsidR="00AC2CCB" w:rsidRPr="0099742A">
        <w:rPr>
          <w:color w:val="000000"/>
          <w:lang w:val="fr-FR"/>
        </w:rPr>
        <w:t xml:space="preserve"> la </w:t>
      </w:r>
      <w:r w:rsidRPr="0099742A">
        <w:rPr>
          <w:color w:val="000000"/>
          <w:lang w:val="fr-FR"/>
        </w:rPr>
        <w:t>nécessité permanente de diversifier</w:t>
      </w:r>
      <w:r w:rsidR="00AC2CCB" w:rsidRPr="0099742A">
        <w:rPr>
          <w:color w:val="000000"/>
          <w:lang w:val="fr-FR"/>
        </w:rPr>
        <w:t xml:space="preserve"> les </w:t>
      </w:r>
      <w:r w:rsidRPr="0099742A">
        <w:rPr>
          <w:color w:val="000000"/>
          <w:lang w:val="fr-FR"/>
        </w:rPr>
        <w:t>sources de financement et de mobiliser davantage de contributions financières</w:t>
      </w:r>
      <w:r w:rsidR="00AC2CCB" w:rsidRPr="0099742A">
        <w:rPr>
          <w:color w:val="000000"/>
          <w:lang w:val="fr-FR"/>
        </w:rPr>
        <w:t xml:space="preserve"> des </w:t>
      </w:r>
      <w:r w:rsidRPr="0099742A">
        <w:rPr>
          <w:color w:val="000000"/>
          <w:lang w:val="fr-FR"/>
        </w:rPr>
        <w:t>membres.</w:t>
      </w:r>
      <w:r w:rsidR="00AC2CCB" w:rsidRPr="0099742A">
        <w:rPr>
          <w:color w:val="000000"/>
          <w:lang w:val="fr-FR"/>
        </w:rPr>
        <w:t xml:space="preserve"> </w:t>
      </w:r>
      <w:r w:rsidR="00560877">
        <w:rPr>
          <w:color w:val="000000"/>
          <w:lang w:val="fr-FR"/>
        </w:rPr>
        <w:t>U</w:t>
      </w:r>
      <w:r w:rsidR="00AC2CCB" w:rsidRPr="0099742A">
        <w:rPr>
          <w:color w:val="000000"/>
          <w:lang w:val="fr-FR"/>
        </w:rPr>
        <w:t>ne </w:t>
      </w:r>
      <w:r w:rsidRPr="0099742A">
        <w:rPr>
          <w:color w:val="000000"/>
          <w:lang w:val="fr-FR"/>
        </w:rPr>
        <w:t>représentante, appuyée par deux autres représentants, s</w:t>
      </w:r>
      <w:r w:rsidR="007D6A42" w:rsidRPr="0099742A">
        <w:rPr>
          <w:color w:val="000000"/>
          <w:lang w:val="fr-FR"/>
        </w:rPr>
        <w:t>’</w:t>
      </w:r>
      <w:r w:rsidRPr="0099742A">
        <w:rPr>
          <w:color w:val="000000"/>
          <w:lang w:val="fr-FR"/>
        </w:rPr>
        <w:t>est dite particulièrement préoccupée par</w:t>
      </w:r>
      <w:r w:rsidR="00AC2CCB" w:rsidRPr="0099742A">
        <w:rPr>
          <w:color w:val="000000"/>
          <w:lang w:val="fr-FR"/>
        </w:rPr>
        <w:t xml:space="preserve"> le </w:t>
      </w:r>
      <w:r w:rsidRPr="0099742A">
        <w:rPr>
          <w:color w:val="000000"/>
          <w:lang w:val="fr-FR"/>
        </w:rPr>
        <w:t>manque d</w:t>
      </w:r>
      <w:r w:rsidR="007D6A42" w:rsidRPr="0099742A">
        <w:rPr>
          <w:color w:val="000000"/>
          <w:lang w:val="fr-FR"/>
        </w:rPr>
        <w:t>’</w:t>
      </w:r>
      <w:r w:rsidRPr="0099742A">
        <w:rPr>
          <w:color w:val="000000"/>
          <w:lang w:val="fr-FR"/>
        </w:rPr>
        <w:t>importance accordée à</w:t>
      </w:r>
      <w:r w:rsidR="00AC2CCB" w:rsidRPr="0099742A">
        <w:rPr>
          <w:color w:val="000000"/>
          <w:lang w:val="fr-FR"/>
        </w:rPr>
        <w:t xml:space="preserve"> la </w:t>
      </w:r>
      <w:r w:rsidRPr="0099742A">
        <w:rPr>
          <w:color w:val="000000"/>
          <w:lang w:val="fr-FR"/>
        </w:rPr>
        <w:t>recherche de nouvelles méthodes de travail permettant de renforcer</w:t>
      </w:r>
      <w:r w:rsidR="00AC2CCB" w:rsidRPr="0099742A">
        <w:rPr>
          <w:color w:val="000000"/>
          <w:lang w:val="fr-FR"/>
        </w:rPr>
        <w:t xml:space="preserve"> la </w:t>
      </w:r>
      <w:r w:rsidRPr="0099742A">
        <w:rPr>
          <w:color w:val="000000"/>
          <w:lang w:val="fr-FR"/>
        </w:rPr>
        <w:t>participation</w:t>
      </w:r>
      <w:r w:rsidR="00AC2CCB" w:rsidRPr="0099742A">
        <w:rPr>
          <w:color w:val="000000"/>
          <w:lang w:val="fr-FR"/>
        </w:rPr>
        <w:t xml:space="preserve"> des </w:t>
      </w:r>
      <w:r w:rsidRPr="0099742A">
        <w:rPr>
          <w:color w:val="000000"/>
          <w:lang w:val="fr-FR"/>
        </w:rPr>
        <w:t>peuples autochtones et</w:t>
      </w:r>
      <w:r w:rsidR="00AC2CCB" w:rsidRPr="0099742A">
        <w:rPr>
          <w:color w:val="000000"/>
          <w:lang w:val="fr-FR"/>
        </w:rPr>
        <w:t xml:space="preserve"> des </w:t>
      </w:r>
      <w:r w:rsidRPr="0099742A">
        <w:rPr>
          <w:color w:val="000000"/>
          <w:lang w:val="fr-FR"/>
        </w:rPr>
        <w:t>communautés locales</w:t>
      </w:r>
      <w:r w:rsidR="00AC2CCB" w:rsidRPr="0099742A">
        <w:rPr>
          <w:color w:val="000000"/>
          <w:lang w:val="fr-FR"/>
        </w:rPr>
        <w:t xml:space="preserve"> aux </w:t>
      </w:r>
      <w:r w:rsidRPr="0099742A">
        <w:rPr>
          <w:color w:val="000000"/>
          <w:lang w:val="fr-FR"/>
        </w:rPr>
        <w:t>processus de</w:t>
      </w:r>
      <w:r w:rsidR="00AC2CCB" w:rsidRPr="0099742A">
        <w:rPr>
          <w:color w:val="000000"/>
          <w:lang w:val="fr-FR"/>
        </w:rPr>
        <w:t xml:space="preserve"> la </w:t>
      </w:r>
      <w:r w:rsidRPr="0099742A">
        <w:rPr>
          <w:color w:val="000000"/>
          <w:lang w:val="fr-FR"/>
        </w:rPr>
        <w:t>Plateforme, comme l</w:t>
      </w:r>
      <w:r w:rsidR="007D6A42" w:rsidRPr="0099742A">
        <w:rPr>
          <w:color w:val="000000"/>
          <w:lang w:val="fr-FR"/>
        </w:rPr>
        <w:t>’</w:t>
      </w:r>
      <w:r w:rsidRPr="0099742A">
        <w:rPr>
          <w:color w:val="000000"/>
          <w:lang w:val="fr-FR"/>
        </w:rPr>
        <w:t>examen de</w:t>
      </w:r>
      <w:r w:rsidR="00AC2CCB" w:rsidRPr="0099742A">
        <w:rPr>
          <w:color w:val="000000"/>
          <w:lang w:val="fr-FR"/>
        </w:rPr>
        <w:t xml:space="preserve"> la </w:t>
      </w:r>
      <w:r w:rsidRPr="0099742A">
        <w:rPr>
          <w:color w:val="000000"/>
          <w:lang w:val="fr-FR"/>
        </w:rPr>
        <w:t>note du Bureau et du Groupe d</w:t>
      </w:r>
      <w:r w:rsidR="007D6A42" w:rsidRPr="0099742A">
        <w:rPr>
          <w:color w:val="000000"/>
          <w:lang w:val="fr-FR"/>
        </w:rPr>
        <w:t>’</w:t>
      </w:r>
      <w:r w:rsidRPr="0099742A">
        <w:rPr>
          <w:color w:val="000000"/>
          <w:lang w:val="fr-FR"/>
        </w:rPr>
        <w:t>experts multidisciplinaire sur l</w:t>
      </w:r>
      <w:r w:rsidR="007D6A42" w:rsidRPr="0099742A">
        <w:rPr>
          <w:color w:val="000000"/>
          <w:lang w:val="fr-FR"/>
        </w:rPr>
        <w:t>’</w:t>
      </w:r>
      <w:r w:rsidRPr="0099742A">
        <w:rPr>
          <w:color w:val="000000"/>
          <w:lang w:val="fr-FR"/>
        </w:rPr>
        <w:t>utilisation et l</w:t>
      </w:r>
      <w:r w:rsidR="007D6A42" w:rsidRPr="0099742A">
        <w:rPr>
          <w:color w:val="000000"/>
          <w:lang w:val="fr-FR"/>
        </w:rPr>
        <w:t>’</w:t>
      </w:r>
      <w:r w:rsidRPr="0099742A">
        <w:rPr>
          <w:color w:val="000000"/>
          <w:lang w:val="fr-FR"/>
        </w:rPr>
        <w:t>impact du cadre conceptuel de</w:t>
      </w:r>
      <w:r w:rsidR="00AC2CCB" w:rsidRPr="0099742A">
        <w:rPr>
          <w:color w:val="000000"/>
          <w:lang w:val="fr-FR"/>
        </w:rPr>
        <w:t xml:space="preserve"> la </w:t>
      </w:r>
      <w:r w:rsidRPr="0099742A">
        <w:rPr>
          <w:color w:val="000000"/>
          <w:lang w:val="fr-FR"/>
        </w:rPr>
        <w:t xml:space="preserve">Plateforme. </w:t>
      </w:r>
    </w:p>
    <w:p w14:paraId="0EE69BE4" w14:textId="7ED90A13" w:rsidR="00AE3854" w:rsidRPr="0099742A" w:rsidRDefault="00AE3854" w:rsidP="007D6A42">
      <w:pPr>
        <w:pStyle w:val="Normalnumber"/>
        <w:rPr>
          <w:lang w:val="fr-FR"/>
        </w:rPr>
      </w:pPr>
      <w:r w:rsidRPr="0099742A">
        <w:rPr>
          <w:color w:val="000000"/>
          <w:lang w:val="fr-FR"/>
        </w:rPr>
        <w:t>Plusieurs représentants se sont réjouis de l</w:t>
      </w:r>
      <w:r w:rsidR="007D6A42" w:rsidRPr="0099742A">
        <w:rPr>
          <w:color w:val="000000"/>
          <w:lang w:val="fr-FR"/>
        </w:rPr>
        <w:t>’</w:t>
      </w:r>
      <w:r w:rsidRPr="0099742A">
        <w:rPr>
          <w:color w:val="000000"/>
          <w:lang w:val="fr-FR"/>
        </w:rPr>
        <w:t>accent mis par</w:t>
      </w:r>
      <w:r w:rsidR="00AC2CCB" w:rsidRPr="0099742A">
        <w:rPr>
          <w:color w:val="000000"/>
          <w:lang w:val="fr-FR"/>
        </w:rPr>
        <w:t xml:space="preserve"> le </w:t>
      </w:r>
      <w:r w:rsidRPr="0099742A">
        <w:rPr>
          <w:color w:val="000000"/>
          <w:lang w:val="fr-FR"/>
        </w:rPr>
        <w:t>projet de décision sur</w:t>
      </w:r>
      <w:r w:rsidR="00AC2CCB" w:rsidRPr="0099742A">
        <w:rPr>
          <w:color w:val="000000"/>
          <w:lang w:val="fr-FR"/>
        </w:rPr>
        <w:t xml:space="preserve"> un </w:t>
      </w:r>
      <w:r w:rsidRPr="0099742A">
        <w:rPr>
          <w:color w:val="000000"/>
          <w:lang w:val="fr-FR"/>
        </w:rPr>
        <w:t>examen supplémentaire du résumé de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valeurs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politiques.</w:t>
      </w:r>
      <w:r w:rsidR="00AC2CCB" w:rsidRPr="0099742A">
        <w:rPr>
          <w:color w:val="000000"/>
          <w:lang w:val="fr-FR"/>
        </w:rPr>
        <w:t xml:space="preserve"> </w:t>
      </w:r>
      <w:r w:rsidR="00884A0C">
        <w:rPr>
          <w:color w:val="000000"/>
          <w:lang w:val="fr-FR"/>
        </w:rPr>
        <w:t>Une</w:t>
      </w:r>
      <w:r w:rsidR="00AC2CCB" w:rsidRPr="0099742A">
        <w:rPr>
          <w:color w:val="000000"/>
          <w:lang w:val="fr-FR"/>
        </w:rPr>
        <w:t> </w:t>
      </w:r>
      <w:r w:rsidRPr="0099742A">
        <w:rPr>
          <w:color w:val="000000"/>
          <w:lang w:val="fr-FR"/>
        </w:rPr>
        <w:t>représentante a déclaré que l</w:t>
      </w:r>
      <w:r w:rsidR="007D6A42" w:rsidRPr="0099742A">
        <w:rPr>
          <w:color w:val="000000"/>
          <w:lang w:val="fr-FR"/>
        </w:rPr>
        <w:t>’</w:t>
      </w:r>
      <w:r w:rsidRPr="0099742A">
        <w:rPr>
          <w:color w:val="000000"/>
          <w:lang w:val="fr-FR"/>
        </w:rPr>
        <w:t>examen servirait à améliorer</w:t>
      </w:r>
      <w:r w:rsidR="00AC2CCB" w:rsidRPr="0099742A">
        <w:rPr>
          <w:color w:val="000000"/>
          <w:lang w:val="fr-FR"/>
        </w:rPr>
        <w:t xml:space="preserve"> la </w:t>
      </w:r>
      <w:r w:rsidRPr="0099742A">
        <w:rPr>
          <w:color w:val="000000"/>
          <w:lang w:val="fr-FR"/>
        </w:rPr>
        <w:t>pertinence de l</w:t>
      </w:r>
      <w:r w:rsidR="007D6A42" w:rsidRPr="0099742A">
        <w:rPr>
          <w:color w:val="000000"/>
          <w:lang w:val="fr-FR"/>
        </w:rPr>
        <w:t>’</w:t>
      </w:r>
      <w:r w:rsidRPr="0099742A">
        <w:rPr>
          <w:color w:val="000000"/>
          <w:lang w:val="fr-FR"/>
        </w:rPr>
        <w:t>évaluation pour</w:t>
      </w:r>
      <w:r w:rsidR="00AC2CCB" w:rsidRPr="0099742A">
        <w:rPr>
          <w:color w:val="000000"/>
          <w:lang w:val="fr-FR"/>
        </w:rPr>
        <w:t xml:space="preserve"> les </w:t>
      </w:r>
      <w:r w:rsidRPr="0099742A">
        <w:rPr>
          <w:color w:val="000000"/>
          <w:lang w:val="fr-FR"/>
        </w:rPr>
        <w:t>politiques, ajoutant que l</w:t>
      </w:r>
      <w:r w:rsidR="007D6A42" w:rsidRPr="0099742A">
        <w:rPr>
          <w:color w:val="000000"/>
          <w:lang w:val="fr-FR"/>
        </w:rPr>
        <w:t>’</w:t>
      </w:r>
      <w:r w:rsidRPr="0099742A">
        <w:rPr>
          <w:color w:val="000000"/>
          <w:lang w:val="fr-FR"/>
        </w:rPr>
        <w:t>utilité pour</w:t>
      </w:r>
      <w:r w:rsidR="00AC2CCB" w:rsidRPr="0099742A">
        <w:rPr>
          <w:color w:val="000000"/>
          <w:lang w:val="fr-FR"/>
        </w:rPr>
        <w:t xml:space="preserve"> les </w:t>
      </w:r>
      <w:r w:rsidRPr="0099742A">
        <w:rPr>
          <w:color w:val="000000"/>
          <w:lang w:val="fr-FR"/>
        </w:rPr>
        <w:t>décideurs</w:t>
      </w:r>
      <w:r w:rsidR="00AC2CCB" w:rsidRPr="0099742A">
        <w:rPr>
          <w:color w:val="000000"/>
          <w:lang w:val="fr-FR"/>
        </w:rPr>
        <w:t xml:space="preserve"> des </w:t>
      </w:r>
      <w:r w:rsidRPr="0099742A">
        <w:rPr>
          <w:color w:val="000000"/>
          <w:lang w:val="fr-FR"/>
        </w:rPr>
        <w:t>évaluations de</w:t>
      </w:r>
      <w:r w:rsidR="00AC2CCB" w:rsidRPr="0099742A">
        <w:rPr>
          <w:color w:val="000000"/>
          <w:lang w:val="fr-FR"/>
        </w:rPr>
        <w:t xml:space="preserve"> la </w:t>
      </w:r>
      <w:r w:rsidRPr="0099742A">
        <w:rPr>
          <w:color w:val="000000"/>
          <w:lang w:val="fr-FR"/>
        </w:rPr>
        <w:t>Plateforme en général serait accrue par</w:t>
      </w:r>
      <w:r w:rsidR="00AC2CCB" w:rsidRPr="0099742A">
        <w:rPr>
          <w:color w:val="000000"/>
          <w:lang w:val="fr-FR"/>
        </w:rPr>
        <w:t xml:space="preserve"> la </w:t>
      </w:r>
      <w:r w:rsidRPr="0099742A">
        <w:rPr>
          <w:color w:val="000000"/>
          <w:lang w:val="fr-FR"/>
        </w:rPr>
        <w:t>publication de directives claires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auteurs pour qu</w:t>
      </w:r>
      <w:r w:rsidR="007D6A42" w:rsidRPr="0099742A">
        <w:rPr>
          <w:color w:val="000000"/>
          <w:lang w:val="fr-FR"/>
        </w:rPr>
        <w:t>’</w:t>
      </w:r>
      <w:r w:rsidRPr="0099742A">
        <w:rPr>
          <w:color w:val="000000"/>
          <w:lang w:val="fr-FR"/>
        </w:rPr>
        <w:t>ils restent concis</w:t>
      </w:r>
      <w:r w:rsidR="00AC2CCB" w:rsidRPr="0099742A">
        <w:rPr>
          <w:color w:val="000000"/>
          <w:lang w:val="fr-FR"/>
        </w:rPr>
        <w:t> ; un </w:t>
      </w:r>
      <w:r w:rsidRPr="0099742A">
        <w:rPr>
          <w:color w:val="000000"/>
          <w:lang w:val="fr-FR"/>
        </w:rPr>
        <w:t>autre a suggéré d</w:t>
      </w:r>
      <w:r w:rsidR="007D6A42" w:rsidRPr="0099742A">
        <w:rPr>
          <w:color w:val="000000"/>
          <w:lang w:val="fr-FR"/>
        </w:rPr>
        <w:t>’</w:t>
      </w:r>
      <w:r w:rsidRPr="0099742A">
        <w:rPr>
          <w:color w:val="000000"/>
          <w:lang w:val="fr-FR"/>
        </w:rPr>
        <w:t>associer plus étroitement</w:t>
      </w:r>
      <w:r w:rsidR="00AC2CCB" w:rsidRPr="0099742A">
        <w:rPr>
          <w:color w:val="000000"/>
          <w:lang w:val="fr-FR"/>
        </w:rPr>
        <w:t xml:space="preserve"> les </w:t>
      </w:r>
      <w:r w:rsidRPr="0099742A">
        <w:rPr>
          <w:color w:val="000000"/>
          <w:lang w:val="fr-FR"/>
        </w:rPr>
        <w:t>décideurs à</w:t>
      </w:r>
      <w:r w:rsidR="00AC2CCB" w:rsidRPr="0099742A">
        <w:rPr>
          <w:color w:val="000000"/>
          <w:lang w:val="fr-FR"/>
        </w:rPr>
        <w:t xml:space="preserve"> la </w:t>
      </w:r>
      <w:r w:rsidRPr="0099742A">
        <w:rPr>
          <w:color w:val="000000"/>
          <w:lang w:val="fr-FR"/>
        </w:rPr>
        <w:t>rédaction</w:t>
      </w:r>
      <w:r w:rsidR="00AC2CCB" w:rsidRPr="0099742A">
        <w:rPr>
          <w:color w:val="000000"/>
          <w:lang w:val="fr-FR"/>
        </w:rPr>
        <w:t xml:space="preserve"> des </w:t>
      </w:r>
      <w:r w:rsidRPr="0099742A">
        <w:rPr>
          <w:color w:val="000000"/>
          <w:lang w:val="fr-FR"/>
        </w:rPr>
        <w:t>évaluations</w:t>
      </w:r>
      <w:r w:rsidR="00AC2CCB" w:rsidRPr="0099742A">
        <w:rPr>
          <w:color w:val="000000"/>
          <w:lang w:val="fr-FR"/>
        </w:rPr>
        <w:t> ;</w:t>
      </w:r>
      <w:r w:rsidRPr="0099742A">
        <w:rPr>
          <w:color w:val="000000"/>
          <w:lang w:val="fr-FR"/>
        </w:rPr>
        <w:t xml:space="preserve"> et</w:t>
      </w:r>
      <w:r w:rsidR="00AC2CCB" w:rsidRPr="0099742A">
        <w:rPr>
          <w:color w:val="000000"/>
          <w:lang w:val="fr-FR"/>
        </w:rPr>
        <w:t xml:space="preserve"> un </w:t>
      </w:r>
      <w:r w:rsidRPr="0099742A">
        <w:rPr>
          <w:color w:val="000000"/>
          <w:lang w:val="fr-FR"/>
        </w:rPr>
        <w:t>troisième a déclaré que l</w:t>
      </w:r>
      <w:r w:rsidR="007D6A42" w:rsidRPr="0099742A">
        <w:rPr>
          <w:color w:val="000000"/>
          <w:lang w:val="fr-FR"/>
        </w:rPr>
        <w:t>’</w:t>
      </w:r>
      <w:r w:rsidRPr="0099742A">
        <w:rPr>
          <w:color w:val="000000"/>
          <w:lang w:val="fr-FR"/>
        </w:rPr>
        <w:t>adoption par</w:t>
      </w:r>
      <w:r w:rsidR="00AC2CCB" w:rsidRPr="0099742A">
        <w:rPr>
          <w:color w:val="000000"/>
          <w:lang w:val="fr-FR"/>
        </w:rPr>
        <w:t xml:space="preserve"> les </w:t>
      </w:r>
      <w:r w:rsidRPr="0099742A">
        <w:rPr>
          <w:color w:val="000000"/>
          <w:lang w:val="fr-FR"/>
        </w:rPr>
        <w:t>gouvernements serait améliorée si</w:t>
      </w:r>
      <w:r w:rsidR="00AC2CCB" w:rsidRPr="0099742A">
        <w:rPr>
          <w:color w:val="000000"/>
          <w:lang w:val="fr-FR"/>
        </w:rPr>
        <w:t xml:space="preserve"> les </w:t>
      </w:r>
      <w:r w:rsidRPr="0099742A">
        <w:rPr>
          <w:color w:val="000000"/>
          <w:lang w:val="fr-FR"/>
        </w:rPr>
        <w:t>projets de</w:t>
      </w:r>
      <w:r w:rsidR="007D6A42" w:rsidRPr="0099742A">
        <w:rPr>
          <w:color w:val="000000"/>
          <w:lang w:val="fr-FR"/>
        </w:rPr>
        <w:t> </w:t>
      </w:r>
      <w:r w:rsidRPr="0099742A">
        <w:rPr>
          <w:color w:val="000000"/>
          <w:lang w:val="fr-FR"/>
        </w:rPr>
        <w:t>résumés étaient disponibles pour examen dans</w:t>
      </w:r>
      <w:r w:rsidR="00AC2CCB" w:rsidRPr="0099742A">
        <w:rPr>
          <w:color w:val="000000"/>
          <w:lang w:val="fr-FR"/>
        </w:rPr>
        <w:t xml:space="preserve"> les </w:t>
      </w:r>
      <w:r w:rsidRPr="0099742A">
        <w:rPr>
          <w:color w:val="000000"/>
          <w:lang w:val="fr-FR"/>
        </w:rPr>
        <w:t>six langues officielles</w:t>
      </w:r>
      <w:r w:rsidR="00AC2CCB" w:rsidRPr="0099742A">
        <w:rPr>
          <w:color w:val="000000"/>
          <w:lang w:val="fr-FR"/>
        </w:rPr>
        <w:t xml:space="preserve"> </w:t>
      </w:r>
      <w:r w:rsidR="00665FEB">
        <w:rPr>
          <w:color w:val="000000"/>
          <w:lang w:val="fr-FR"/>
        </w:rPr>
        <w:t xml:space="preserve">de l’Organisation </w:t>
      </w:r>
      <w:r w:rsidR="00AC2CCB" w:rsidRPr="0099742A">
        <w:rPr>
          <w:color w:val="000000"/>
          <w:lang w:val="fr-FR"/>
        </w:rPr>
        <w:t>des </w:t>
      </w:r>
      <w:r w:rsidRPr="0099742A">
        <w:rPr>
          <w:color w:val="000000"/>
          <w:lang w:val="fr-FR"/>
        </w:rPr>
        <w:t>Nations Unies.</w:t>
      </w:r>
    </w:p>
    <w:p w14:paraId="3FF74355" w14:textId="02647FE5" w:rsidR="00AE3854" w:rsidRPr="0099742A" w:rsidRDefault="00AE3854" w:rsidP="007D6A42">
      <w:pPr>
        <w:pStyle w:val="Normalnumber"/>
        <w:rPr>
          <w:lang w:val="fr-FR"/>
        </w:rPr>
      </w:pPr>
      <w:r w:rsidRPr="0099742A">
        <w:rPr>
          <w:color w:val="000000"/>
          <w:lang w:val="fr-FR"/>
        </w:rPr>
        <w:t>De nombreux représentants ont demandé</w:t>
      </w:r>
      <w:r w:rsidR="00AC2CCB" w:rsidRPr="0099742A">
        <w:rPr>
          <w:color w:val="000000"/>
          <w:lang w:val="fr-FR"/>
        </w:rPr>
        <w:t xml:space="preserve"> des </w:t>
      </w:r>
      <w:r w:rsidRPr="0099742A">
        <w:rPr>
          <w:color w:val="000000"/>
          <w:lang w:val="fr-FR"/>
        </w:rPr>
        <w:t>amendements à</w:t>
      </w:r>
      <w:r w:rsidR="00AC2CCB" w:rsidRPr="0099742A">
        <w:rPr>
          <w:color w:val="000000"/>
          <w:lang w:val="fr-FR"/>
        </w:rPr>
        <w:t xml:space="preserve"> la </w:t>
      </w:r>
      <w:r w:rsidRPr="0099742A">
        <w:rPr>
          <w:color w:val="000000"/>
          <w:lang w:val="fr-FR"/>
        </w:rPr>
        <w:t>décision, qui refléteraient</w:t>
      </w:r>
      <w:r w:rsidR="00AC2CCB" w:rsidRPr="0099742A">
        <w:rPr>
          <w:color w:val="000000"/>
          <w:lang w:val="fr-FR"/>
        </w:rPr>
        <w:t xml:space="preserve"> la </w:t>
      </w:r>
      <w:r w:rsidRPr="0099742A">
        <w:rPr>
          <w:color w:val="000000"/>
          <w:lang w:val="fr-FR"/>
        </w:rPr>
        <w:t>nécessité, entre autres : d</w:t>
      </w:r>
      <w:r w:rsidR="007D6A42" w:rsidRPr="0099742A">
        <w:rPr>
          <w:color w:val="000000"/>
          <w:lang w:val="fr-FR"/>
        </w:rPr>
        <w:t>’</w:t>
      </w:r>
      <w:r w:rsidRPr="0099742A">
        <w:rPr>
          <w:color w:val="000000"/>
          <w:lang w:val="fr-FR"/>
        </w:rPr>
        <w:t>associer</w:t>
      </w:r>
      <w:r w:rsidR="00AC2CCB" w:rsidRPr="0099742A">
        <w:rPr>
          <w:color w:val="000000"/>
          <w:lang w:val="fr-FR"/>
        </w:rPr>
        <w:t xml:space="preserve"> les </w:t>
      </w:r>
      <w:r w:rsidRPr="0099742A">
        <w:rPr>
          <w:color w:val="000000"/>
          <w:lang w:val="fr-FR"/>
        </w:rPr>
        <w:t>peuples autochtones et</w:t>
      </w:r>
      <w:r w:rsidR="00AC2CCB" w:rsidRPr="0099742A">
        <w:rPr>
          <w:color w:val="000000"/>
          <w:lang w:val="fr-FR"/>
        </w:rPr>
        <w:t xml:space="preserve"> les </w:t>
      </w:r>
      <w:r w:rsidRPr="0099742A">
        <w:rPr>
          <w:color w:val="000000"/>
          <w:lang w:val="fr-FR"/>
        </w:rPr>
        <w:t>communautés locales à l</w:t>
      </w:r>
      <w:r w:rsidR="007D6A42" w:rsidRPr="0099742A">
        <w:rPr>
          <w:color w:val="000000"/>
          <w:lang w:val="fr-FR"/>
        </w:rPr>
        <w:t>’</w:t>
      </w:r>
      <w:r w:rsidRPr="0099742A">
        <w:rPr>
          <w:color w:val="000000"/>
          <w:lang w:val="fr-FR"/>
        </w:rPr>
        <w:t>élaboration du projet de note du Bureau et du Groupe d</w:t>
      </w:r>
      <w:r w:rsidR="007D6A42" w:rsidRPr="0099742A">
        <w:rPr>
          <w:color w:val="000000"/>
          <w:lang w:val="fr-FR"/>
        </w:rPr>
        <w:t>’</w:t>
      </w:r>
      <w:r w:rsidRPr="0099742A">
        <w:rPr>
          <w:color w:val="000000"/>
          <w:lang w:val="fr-FR"/>
        </w:rPr>
        <w:t>experts multidisciplinaire sur l</w:t>
      </w:r>
      <w:r w:rsidR="007D6A42" w:rsidRPr="0099742A">
        <w:rPr>
          <w:color w:val="000000"/>
          <w:lang w:val="fr-FR"/>
        </w:rPr>
        <w:t>’</w:t>
      </w:r>
      <w:r w:rsidRPr="0099742A">
        <w:rPr>
          <w:color w:val="000000"/>
          <w:lang w:val="fr-FR"/>
        </w:rPr>
        <w:t>utilisation et</w:t>
      </w:r>
      <w:r w:rsidR="00AC2CCB" w:rsidRPr="0099742A">
        <w:rPr>
          <w:color w:val="000000"/>
          <w:lang w:val="fr-FR"/>
        </w:rPr>
        <w:t xml:space="preserve"> les </w:t>
      </w:r>
      <w:r w:rsidRPr="0099742A">
        <w:rPr>
          <w:color w:val="000000"/>
          <w:lang w:val="fr-FR"/>
        </w:rPr>
        <w:t>impacts du cadre conceptuel</w:t>
      </w:r>
      <w:r w:rsidR="00AC2CCB" w:rsidRPr="0099742A">
        <w:rPr>
          <w:color w:val="000000"/>
          <w:lang w:val="fr-FR"/>
        </w:rPr>
        <w:t> ;</w:t>
      </w:r>
      <w:r w:rsidRPr="0099742A">
        <w:rPr>
          <w:color w:val="000000"/>
          <w:lang w:val="fr-FR"/>
        </w:rPr>
        <w:t xml:space="preserve"> de prolonger</w:t>
      </w:r>
      <w:r w:rsidR="00AC2CCB" w:rsidRPr="0099742A">
        <w:rPr>
          <w:color w:val="000000"/>
          <w:lang w:val="fr-FR"/>
        </w:rPr>
        <w:t xml:space="preserve"> les </w:t>
      </w:r>
      <w:r w:rsidRPr="0099742A">
        <w:rPr>
          <w:color w:val="000000"/>
          <w:lang w:val="fr-FR"/>
        </w:rPr>
        <w:t>délais pour que</w:t>
      </w:r>
      <w:r w:rsidR="00AC2CCB" w:rsidRPr="0099742A">
        <w:rPr>
          <w:color w:val="000000"/>
          <w:lang w:val="fr-FR"/>
        </w:rPr>
        <w:t xml:space="preserve"> les </w:t>
      </w:r>
      <w:r w:rsidRPr="0099742A">
        <w:rPr>
          <w:color w:val="000000"/>
          <w:lang w:val="fr-FR"/>
        </w:rPr>
        <w:t>gouvernements et</w:t>
      </w:r>
      <w:r w:rsidR="00AC2CCB" w:rsidRPr="0099742A">
        <w:rPr>
          <w:color w:val="000000"/>
          <w:lang w:val="fr-FR"/>
        </w:rPr>
        <w:t xml:space="preserve"> les </w:t>
      </w:r>
      <w:r w:rsidRPr="0099742A">
        <w:rPr>
          <w:color w:val="000000"/>
          <w:lang w:val="fr-FR"/>
        </w:rPr>
        <w:t>autres parties prenantes soumettent</w:t>
      </w:r>
      <w:r w:rsidR="00AC2CCB" w:rsidRPr="0099742A">
        <w:rPr>
          <w:color w:val="000000"/>
          <w:lang w:val="fr-FR"/>
        </w:rPr>
        <w:t xml:space="preserve"> des </w:t>
      </w:r>
      <w:r w:rsidRPr="0099742A">
        <w:rPr>
          <w:color w:val="000000"/>
          <w:lang w:val="fr-FR"/>
        </w:rPr>
        <w:t>commentaires sur</w:t>
      </w:r>
      <w:r w:rsidR="00AC2CCB" w:rsidRPr="0099742A">
        <w:rPr>
          <w:color w:val="000000"/>
          <w:lang w:val="fr-FR"/>
        </w:rPr>
        <w:t xml:space="preserve"> la </w:t>
      </w:r>
      <w:r w:rsidRPr="0099742A">
        <w:rPr>
          <w:color w:val="000000"/>
          <w:lang w:val="fr-FR"/>
        </w:rPr>
        <w:t>note qui, selon</w:t>
      </w:r>
      <w:r w:rsidR="00AC2CCB" w:rsidRPr="0099742A">
        <w:rPr>
          <w:color w:val="000000"/>
          <w:lang w:val="fr-FR"/>
        </w:rPr>
        <w:t xml:space="preserve"> une </w:t>
      </w:r>
      <w:r w:rsidRPr="0099742A">
        <w:rPr>
          <w:color w:val="000000"/>
          <w:lang w:val="fr-FR"/>
        </w:rPr>
        <w:t>représentante, serait essentielle pour orienter</w:t>
      </w:r>
      <w:r w:rsidR="00AC2CCB" w:rsidRPr="0099742A">
        <w:rPr>
          <w:color w:val="000000"/>
          <w:lang w:val="fr-FR"/>
        </w:rPr>
        <w:t xml:space="preserve"> le </w:t>
      </w:r>
      <w:r w:rsidRPr="0099742A">
        <w:rPr>
          <w:color w:val="000000"/>
          <w:lang w:val="fr-FR"/>
        </w:rPr>
        <w:t>débat ultérieur et</w:t>
      </w:r>
      <w:r w:rsidR="00AC2CCB" w:rsidRPr="0099742A">
        <w:rPr>
          <w:color w:val="000000"/>
          <w:lang w:val="fr-FR"/>
        </w:rPr>
        <w:t xml:space="preserve"> le </w:t>
      </w:r>
      <w:r w:rsidRPr="0099742A">
        <w:rPr>
          <w:color w:val="000000"/>
          <w:lang w:val="fr-FR"/>
        </w:rPr>
        <w:t>développement</w:t>
      </w:r>
      <w:r w:rsidR="00AC2CCB" w:rsidRPr="0099742A">
        <w:rPr>
          <w:color w:val="000000"/>
          <w:lang w:val="fr-FR"/>
        </w:rPr>
        <w:t xml:space="preserve"> des </w:t>
      </w:r>
      <w:r w:rsidRPr="0099742A">
        <w:rPr>
          <w:color w:val="000000"/>
          <w:lang w:val="fr-FR"/>
        </w:rPr>
        <w:t>produits de</w:t>
      </w:r>
      <w:r w:rsidR="00AC2CCB" w:rsidRPr="0099742A">
        <w:rPr>
          <w:color w:val="000000"/>
          <w:lang w:val="fr-FR"/>
        </w:rPr>
        <w:t xml:space="preserve"> la </w:t>
      </w:r>
      <w:r w:rsidRPr="0099742A">
        <w:rPr>
          <w:color w:val="000000"/>
          <w:lang w:val="fr-FR"/>
        </w:rPr>
        <w:t>Plateforme</w:t>
      </w:r>
      <w:r w:rsidR="00AC2CCB" w:rsidRPr="0099742A">
        <w:rPr>
          <w:color w:val="000000"/>
          <w:lang w:val="fr-FR"/>
        </w:rPr>
        <w:t> ;</w:t>
      </w:r>
      <w:r w:rsidRPr="0099742A">
        <w:rPr>
          <w:color w:val="000000"/>
          <w:lang w:val="fr-FR"/>
        </w:rPr>
        <w:t xml:space="preserve"> </w:t>
      </w:r>
      <w:r w:rsidR="00327417">
        <w:rPr>
          <w:color w:val="000000"/>
          <w:lang w:val="fr-FR"/>
        </w:rPr>
        <w:t>d’</w:t>
      </w:r>
      <w:r w:rsidRPr="0099742A">
        <w:rPr>
          <w:color w:val="000000"/>
          <w:lang w:val="fr-FR"/>
        </w:rPr>
        <w:t>analyser l</w:t>
      </w:r>
      <w:r w:rsidR="007D6A42" w:rsidRPr="0099742A">
        <w:rPr>
          <w:color w:val="000000"/>
          <w:lang w:val="fr-FR"/>
        </w:rPr>
        <w:t>’</w:t>
      </w:r>
      <w:r w:rsidRPr="0099742A">
        <w:rPr>
          <w:color w:val="000000"/>
          <w:lang w:val="fr-FR"/>
        </w:rPr>
        <w:t>efficacité</w:t>
      </w:r>
      <w:r w:rsidR="00AC2CCB" w:rsidRPr="0099742A">
        <w:rPr>
          <w:color w:val="000000"/>
          <w:lang w:val="fr-FR"/>
        </w:rPr>
        <w:t xml:space="preserve"> des </w:t>
      </w:r>
      <w:r w:rsidRPr="0099742A">
        <w:rPr>
          <w:color w:val="000000"/>
          <w:lang w:val="fr-FR"/>
        </w:rPr>
        <w:t>méthodes de travail en ligne, recenser</w:t>
      </w:r>
      <w:r w:rsidR="00AC2CCB" w:rsidRPr="0099742A">
        <w:rPr>
          <w:color w:val="000000"/>
          <w:lang w:val="fr-FR"/>
        </w:rPr>
        <w:t xml:space="preserve"> les </w:t>
      </w:r>
      <w:r w:rsidRPr="0099742A">
        <w:rPr>
          <w:color w:val="000000"/>
          <w:lang w:val="fr-FR"/>
        </w:rPr>
        <w:t>enseignements tirés et développer</w:t>
      </w:r>
      <w:r w:rsidR="00AC2CCB" w:rsidRPr="0099742A">
        <w:rPr>
          <w:color w:val="000000"/>
          <w:lang w:val="fr-FR"/>
        </w:rPr>
        <w:t xml:space="preserve"> la </w:t>
      </w:r>
      <w:r w:rsidRPr="0099742A">
        <w:rPr>
          <w:color w:val="000000"/>
          <w:lang w:val="fr-FR"/>
        </w:rPr>
        <w:t>capacité à impliquer</w:t>
      </w:r>
      <w:r w:rsidR="00AC2CCB" w:rsidRPr="0099742A">
        <w:rPr>
          <w:color w:val="000000"/>
          <w:lang w:val="fr-FR"/>
        </w:rPr>
        <w:t xml:space="preserve"> les </w:t>
      </w:r>
      <w:r w:rsidRPr="0099742A">
        <w:rPr>
          <w:color w:val="000000"/>
          <w:lang w:val="fr-FR"/>
        </w:rPr>
        <w:t>parties prenantes</w:t>
      </w:r>
      <w:r w:rsidR="00AC2CCB" w:rsidRPr="0099742A">
        <w:rPr>
          <w:color w:val="000000"/>
          <w:lang w:val="fr-FR"/>
        </w:rPr>
        <w:t> ;</w:t>
      </w:r>
      <w:r w:rsidRPr="0099742A">
        <w:rPr>
          <w:color w:val="000000"/>
          <w:lang w:val="fr-FR"/>
        </w:rPr>
        <w:t xml:space="preserve"> </w:t>
      </w:r>
      <w:r w:rsidR="00327417">
        <w:rPr>
          <w:color w:val="000000"/>
          <w:lang w:val="fr-FR"/>
        </w:rPr>
        <w:t xml:space="preserve">de </w:t>
      </w:r>
      <w:r w:rsidRPr="0099742A">
        <w:rPr>
          <w:color w:val="000000"/>
          <w:lang w:val="fr-FR"/>
        </w:rPr>
        <w:t>revoir</w:t>
      </w:r>
      <w:r w:rsidR="00AC2CCB" w:rsidRPr="0099742A">
        <w:rPr>
          <w:color w:val="000000"/>
          <w:lang w:val="fr-FR"/>
        </w:rPr>
        <w:t xml:space="preserve"> la </w:t>
      </w:r>
      <w:r w:rsidRPr="0099742A">
        <w:rPr>
          <w:color w:val="000000"/>
          <w:lang w:val="fr-FR"/>
        </w:rPr>
        <w:t>procédure de sélection</w:t>
      </w:r>
      <w:r w:rsidR="00AC2CCB" w:rsidRPr="0099742A">
        <w:rPr>
          <w:color w:val="000000"/>
          <w:lang w:val="fr-FR"/>
        </w:rPr>
        <w:t xml:space="preserve"> des </w:t>
      </w:r>
      <w:r w:rsidRPr="0099742A">
        <w:rPr>
          <w:color w:val="000000"/>
          <w:lang w:val="fr-FR"/>
        </w:rPr>
        <w:t>experts du groupe en s</w:t>
      </w:r>
      <w:r w:rsidR="007D6A42" w:rsidRPr="0099742A">
        <w:rPr>
          <w:color w:val="000000"/>
          <w:lang w:val="fr-FR"/>
        </w:rPr>
        <w:t>’</w:t>
      </w:r>
      <w:r w:rsidRPr="0099742A">
        <w:rPr>
          <w:color w:val="000000"/>
          <w:lang w:val="fr-FR"/>
        </w:rPr>
        <w:t>attachant à combler</w:t>
      </w:r>
      <w:r w:rsidR="00AC2CCB" w:rsidRPr="0099742A">
        <w:rPr>
          <w:color w:val="000000"/>
          <w:lang w:val="fr-FR"/>
        </w:rPr>
        <w:t xml:space="preserve"> les </w:t>
      </w:r>
      <w:r w:rsidRPr="0099742A">
        <w:rPr>
          <w:color w:val="000000"/>
          <w:lang w:val="fr-FR"/>
        </w:rPr>
        <w:t>lacunes dans son expertise en ouvrant</w:t>
      </w:r>
      <w:r w:rsidR="00AC2CCB" w:rsidRPr="0099742A">
        <w:rPr>
          <w:color w:val="000000"/>
          <w:lang w:val="fr-FR"/>
        </w:rPr>
        <w:t xml:space="preserve"> la </w:t>
      </w:r>
      <w:r w:rsidRPr="0099742A">
        <w:rPr>
          <w:color w:val="000000"/>
          <w:lang w:val="fr-FR"/>
        </w:rPr>
        <w:t>procédure</w:t>
      </w:r>
      <w:r w:rsidR="00AC2CCB" w:rsidRPr="0099742A">
        <w:rPr>
          <w:color w:val="000000"/>
          <w:lang w:val="fr-FR"/>
        </w:rPr>
        <w:t xml:space="preserve"> aux </w:t>
      </w:r>
      <w:r w:rsidRPr="0099742A">
        <w:rPr>
          <w:color w:val="000000"/>
          <w:lang w:val="fr-FR"/>
        </w:rPr>
        <w:t>praticiens de terrain,</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peuples autochtones et</w:t>
      </w:r>
      <w:r w:rsidR="00AC2CCB" w:rsidRPr="0099742A">
        <w:rPr>
          <w:color w:val="000000"/>
          <w:lang w:val="fr-FR"/>
        </w:rPr>
        <w:t xml:space="preserve"> les </w:t>
      </w:r>
      <w:r w:rsidRPr="0099742A">
        <w:rPr>
          <w:color w:val="000000"/>
          <w:lang w:val="fr-FR"/>
        </w:rPr>
        <w:t>communautés locales</w:t>
      </w:r>
      <w:r w:rsidR="00AC2CCB" w:rsidRPr="0099742A">
        <w:rPr>
          <w:color w:val="000000"/>
          <w:lang w:val="fr-FR"/>
        </w:rPr>
        <w:t> ;</w:t>
      </w:r>
      <w:r w:rsidRPr="0099742A">
        <w:rPr>
          <w:color w:val="000000"/>
          <w:lang w:val="fr-FR"/>
        </w:rPr>
        <w:t xml:space="preserve"> et </w:t>
      </w:r>
      <w:r w:rsidR="00327417">
        <w:rPr>
          <w:color w:val="000000"/>
          <w:lang w:val="fr-FR"/>
        </w:rPr>
        <w:t xml:space="preserve">de </w:t>
      </w:r>
      <w:r w:rsidRPr="0099742A">
        <w:rPr>
          <w:color w:val="000000"/>
          <w:lang w:val="fr-FR"/>
        </w:rPr>
        <w:t>mettre en évidence</w:t>
      </w:r>
      <w:r w:rsidR="00AC2CCB" w:rsidRPr="0099742A">
        <w:rPr>
          <w:color w:val="000000"/>
          <w:lang w:val="fr-FR"/>
        </w:rPr>
        <w:t xml:space="preserve"> des </w:t>
      </w:r>
      <w:r w:rsidRPr="0099742A">
        <w:rPr>
          <w:color w:val="000000"/>
          <w:lang w:val="fr-FR"/>
        </w:rPr>
        <w:t>mécanismes et</w:t>
      </w:r>
      <w:r w:rsidR="00AC2CCB" w:rsidRPr="0099742A">
        <w:rPr>
          <w:color w:val="000000"/>
          <w:lang w:val="fr-FR"/>
        </w:rPr>
        <w:t xml:space="preserve"> des </w:t>
      </w:r>
      <w:r w:rsidRPr="0099742A">
        <w:rPr>
          <w:color w:val="000000"/>
          <w:lang w:val="fr-FR"/>
        </w:rPr>
        <w:t>processus visant à collecter, à normaliser et à permettre</w:t>
      </w:r>
      <w:r w:rsidR="00AC2CCB" w:rsidRPr="0099742A">
        <w:rPr>
          <w:color w:val="000000"/>
          <w:lang w:val="fr-FR"/>
        </w:rPr>
        <w:t xml:space="preserve"> un </w:t>
      </w:r>
      <w:r w:rsidRPr="0099742A">
        <w:rPr>
          <w:color w:val="000000"/>
          <w:lang w:val="fr-FR"/>
        </w:rPr>
        <w:t>accès facile à</w:t>
      </w:r>
      <w:r w:rsidR="00AC2CCB" w:rsidRPr="0099742A">
        <w:rPr>
          <w:color w:val="000000"/>
          <w:lang w:val="fr-FR"/>
        </w:rPr>
        <w:t xml:space="preserve"> des </w:t>
      </w:r>
      <w:r w:rsidRPr="0099742A">
        <w:rPr>
          <w:color w:val="000000"/>
          <w:lang w:val="fr-FR"/>
        </w:rPr>
        <w:t>données et</w:t>
      </w:r>
      <w:r w:rsidR="00AC2CCB" w:rsidRPr="0099742A">
        <w:rPr>
          <w:color w:val="000000"/>
          <w:lang w:val="fr-FR"/>
        </w:rPr>
        <w:t xml:space="preserve"> des </w:t>
      </w:r>
      <w:r w:rsidRPr="0099742A">
        <w:rPr>
          <w:color w:val="000000"/>
          <w:lang w:val="fr-FR"/>
        </w:rPr>
        <w:t>connaissances bien organisées, pour</w:t>
      </w:r>
      <w:r w:rsidR="00AC2CCB" w:rsidRPr="0099742A">
        <w:rPr>
          <w:color w:val="000000"/>
          <w:lang w:val="fr-FR"/>
        </w:rPr>
        <w:t xml:space="preserve"> une </w:t>
      </w:r>
      <w:r w:rsidRPr="0099742A">
        <w:rPr>
          <w:color w:val="000000"/>
          <w:lang w:val="fr-FR"/>
        </w:rPr>
        <w:t>utilisation dans</w:t>
      </w:r>
      <w:r w:rsidR="00AC2CCB" w:rsidRPr="0099742A">
        <w:rPr>
          <w:color w:val="000000"/>
          <w:lang w:val="fr-FR"/>
        </w:rPr>
        <w:t xml:space="preserve"> les </w:t>
      </w:r>
      <w:r w:rsidRPr="0099742A">
        <w:rPr>
          <w:color w:val="000000"/>
          <w:lang w:val="fr-FR"/>
        </w:rPr>
        <w:t>évaluations et dans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 afin de soutenir</w:t>
      </w:r>
      <w:r w:rsidR="00AC2CCB" w:rsidRPr="0099742A">
        <w:rPr>
          <w:color w:val="000000"/>
          <w:lang w:val="fr-FR"/>
        </w:rPr>
        <w:t xml:space="preserve"> la </w:t>
      </w:r>
      <w:r w:rsidRPr="0099742A">
        <w:rPr>
          <w:color w:val="000000"/>
          <w:lang w:val="fr-FR"/>
        </w:rPr>
        <w:t>mise en œuvre du cadre mondial de</w:t>
      </w:r>
      <w:r w:rsidR="00AC2CCB" w:rsidRPr="0099742A">
        <w:rPr>
          <w:color w:val="000000"/>
          <w:lang w:val="fr-FR"/>
        </w:rPr>
        <w:t xml:space="preserve"> la </w:t>
      </w:r>
      <w:r w:rsidRPr="0099742A">
        <w:rPr>
          <w:color w:val="000000"/>
          <w:lang w:val="fr-FR"/>
        </w:rPr>
        <w:t>biodiversité pour l</w:t>
      </w:r>
      <w:r w:rsidR="007D6A42" w:rsidRPr="0099742A">
        <w:rPr>
          <w:color w:val="000000"/>
          <w:lang w:val="fr-FR"/>
        </w:rPr>
        <w:t>’</w:t>
      </w:r>
      <w:r w:rsidRPr="0099742A">
        <w:rPr>
          <w:color w:val="000000"/>
          <w:lang w:val="fr-FR"/>
        </w:rPr>
        <w:t>après 2020.</w:t>
      </w:r>
      <w:r w:rsidR="00AC2CCB" w:rsidRPr="0099742A">
        <w:rPr>
          <w:color w:val="000000"/>
          <w:lang w:val="fr-FR"/>
        </w:rPr>
        <w:t xml:space="preserve"> </w:t>
      </w:r>
      <w:r w:rsidR="003E2FD3">
        <w:rPr>
          <w:color w:val="000000"/>
          <w:lang w:val="fr-FR"/>
        </w:rPr>
        <w:t>U</w:t>
      </w:r>
      <w:r w:rsidR="00AC2CCB" w:rsidRPr="0099742A">
        <w:rPr>
          <w:color w:val="000000"/>
          <w:lang w:val="fr-FR"/>
        </w:rPr>
        <w:t>n </w:t>
      </w:r>
      <w:r w:rsidRPr="0099742A">
        <w:rPr>
          <w:color w:val="000000"/>
          <w:lang w:val="fr-FR"/>
        </w:rPr>
        <w:t>certain nombre d</w:t>
      </w:r>
      <w:r w:rsidR="007D6A42" w:rsidRPr="0099742A">
        <w:rPr>
          <w:color w:val="000000"/>
          <w:lang w:val="fr-FR"/>
        </w:rPr>
        <w:t>’</w:t>
      </w:r>
      <w:r w:rsidRPr="0099742A">
        <w:rPr>
          <w:color w:val="000000"/>
          <w:lang w:val="fr-FR"/>
        </w:rPr>
        <w:t>autres représentantes ont déclaré qu</w:t>
      </w:r>
      <w:r w:rsidR="007D6A42" w:rsidRPr="0099742A">
        <w:rPr>
          <w:color w:val="000000"/>
          <w:lang w:val="fr-FR"/>
        </w:rPr>
        <w:t>’</w:t>
      </w:r>
      <w:r w:rsidRPr="0099742A">
        <w:rPr>
          <w:color w:val="000000"/>
          <w:lang w:val="fr-FR"/>
        </w:rPr>
        <w:t>elles soumettraient d</w:t>
      </w:r>
      <w:r w:rsidR="007D6A42" w:rsidRPr="0099742A">
        <w:rPr>
          <w:color w:val="000000"/>
          <w:lang w:val="fr-FR"/>
        </w:rPr>
        <w:t>’</w:t>
      </w:r>
      <w:r w:rsidRPr="0099742A">
        <w:rPr>
          <w:color w:val="000000"/>
          <w:lang w:val="fr-FR"/>
        </w:rPr>
        <w:t>autres propositions d</w:t>
      </w:r>
      <w:r w:rsidR="007D6A42" w:rsidRPr="0099742A">
        <w:rPr>
          <w:color w:val="000000"/>
          <w:lang w:val="fr-FR"/>
        </w:rPr>
        <w:t>’</w:t>
      </w:r>
      <w:r w:rsidRPr="0099742A">
        <w:rPr>
          <w:color w:val="000000"/>
          <w:lang w:val="fr-FR"/>
        </w:rPr>
        <w:t>amendements par écrit.</w:t>
      </w:r>
    </w:p>
    <w:p w14:paraId="0BDEF4FD" w14:textId="043E39C7" w:rsidR="00AE3854" w:rsidRPr="0099742A" w:rsidRDefault="00AE3854" w:rsidP="007D6A42">
      <w:pPr>
        <w:pStyle w:val="Normalnumber"/>
        <w:rPr>
          <w:lang w:val="fr-FR"/>
        </w:rPr>
      </w:pPr>
      <w:r w:rsidRPr="0099742A">
        <w:rPr>
          <w:color w:val="000000"/>
          <w:lang w:val="fr-FR"/>
        </w:rPr>
        <w:t>À l</w:t>
      </w:r>
      <w:r w:rsidR="007D6A42" w:rsidRPr="0099742A">
        <w:rPr>
          <w:color w:val="000000"/>
          <w:lang w:val="fr-FR"/>
        </w:rPr>
        <w:t>’</w:t>
      </w:r>
      <w:r w:rsidRPr="0099742A">
        <w:rPr>
          <w:color w:val="000000"/>
          <w:lang w:val="fr-FR"/>
        </w:rPr>
        <w:t>issue de</w:t>
      </w:r>
      <w:r w:rsidR="00AC2CCB" w:rsidRPr="0099742A">
        <w:rPr>
          <w:color w:val="000000"/>
          <w:lang w:val="fr-FR"/>
        </w:rPr>
        <w:t xml:space="preserve"> la </w:t>
      </w:r>
      <w:r w:rsidRPr="0099742A">
        <w:rPr>
          <w:color w:val="000000"/>
          <w:lang w:val="fr-FR"/>
        </w:rPr>
        <w:t>discussion,</w:t>
      </w:r>
      <w:r w:rsidR="00AC2CCB" w:rsidRPr="0099742A">
        <w:rPr>
          <w:color w:val="000000"/>
          <w:lang w:val="fr-FR"/>
        </w:rPr>
        <w:t xml:space="preserve"> la </w:t>
      </w:r>
      <w:r w:rsidRPr="0099742A">
        <w:rPr>
          <w:color w:val="000000"/>
          <w:lang w:val="fr-FR"/>
        </w:rPr>
        <w:t>Présidente a déclaré qu</w:t>
      </w:r>
      <w:r w:rsidR="007D6A42" w:rsidRPr="0099742A">
        <w:rPr>
          <w:color w:val="000000"/>
          <w:lang w:val="fr-FR"/>
        </w:rPr>
        <w:t>’</w:t>
      </w:r>
      <w:r w:rsidRPr="0099742A">
        <w:rPr>
          <w:color w:val="000000"/>
          <w:lang w:val="fr-FR"/>
        </w:rPr>
        <w:t>une version révisée du projet de décision serait préparée, sur</w:t>
      </w:r>
      <w:r w:rsidR="00AC2CCB" w:rsidRPr="0099742A">
        <w:rPr>
          <w:color w:val="000000"/>
          <w:lang w:val="fr-FR"/>
        </w:rPr>
        <w:t xml:space="preserve"> la </w:t>
      </w:r>
      <w:r w:rsidRPr="0099742A">
        <w:rPr>
          <w:color w:val="000000"/>
          <w:lang w:val="fr-FR"/>
        </w:rPr>
        <w:t>base du projet de décision figurant dans</w:t>
      </w:r>
      <w:r w:rsidR="00AC2CCB" w:rsidRPr="0099742A">
        <w:rPr>
          <w:color w:val="000000"/>
          <w:lang w:val="fr-FR"/>
        </w:rPr>
        <w:t xml:space="preserve"> le </w:t>
      </w:r>
      <w:r w:rsidRPr="0099742A">
        <w:rPr>
          <w:color w:val="000000"/>
          <w:lang w:val="fr-FR"/>
        </w:rPr>
        <w:t>document</w:t>
      </w:r>
      <w:r w:rsidR="003E2FD3">
        <w:rPr>
          <w:color w:val="000000"/>
          <w:lang w:val="fr-FR"/>
        </w:rPr>
        <w:t> </w:t>
      </w:r>
      <w:r w:rsidRPr="0099742A">
        <w:rPr>
          <w:color w:val="000000"/>
          <w:lang w:val="fr-FR"/>
        </w:rPr>
        <w:t>IPBES/8/1/Add.2, en</w:t>
      </w:r>
      <w:r w:rsidR="003E2FD3">
        <w:rPr>
          <w:color w:val="000000"/>
          <w:lang w:val="fr-FR"/>
        </w:rPr>
        <w:t> </w:t>
      </w:r>
      <w:r w:rsidRPr="0099742A">
        <w:rPr>
          <w:color w:val="000000"/>
          <w:lang w:val="fr-FR"/>
        </w:rPr>
        <w:t>tenant compte</w:t>
      </w:r>
      <w:r w:rsidR="00AC2CCB" w:rsidRPr="0099742A">
        <w:rPr>
          <w:color w:val="000000"/>
          <w:lang w:val="fr-FR"/>
        </w:rPr>
        <w:t xml:space="preserve"> des </w:t>
      </w:r>
      <w:r w:rsidRPr="0099742A">
        <w:rPr>
          <w:color w:val="000000"/>
          <w:lang w:val="fr-FR"/>
        </w:rPr>
        <w:t>observations formulées en séance plénière et reçues par écrit, pour examen et adoption éventuelle par</w:t>
      </w:r>
      <w:r w:rsidR="00AC2CCB" w:rsidRPr="0099742A">
        <w:rPr>
          <w:color w:val="000000"/>
          <w:lang w:val="fr-FR"/>
        </w:rPr>
        <w:t xml:space="preserve"> la </w:t>
      </w:r>
      <w:r w:rsidRPr="0099742A">
        <w:rPr>
          <w:color w:val="000000"/>
          <w:lang w:val="fr-FR"/>
        </w:rPr>
        <w:t>Plénière.</w:t>
      </w:r>
    </w:p>
    <w:p w14:paraId="5FC69A13" w14:textId="2FC40805" w:rsidR="00C560DC" w:rsidRPr="0099742A" w:rsidRDefault="00C560DC" w:rsidP="007D6A42">
      <w:pPr>
        <w:pStyle w:val="Normalnumber"/>
        <w:rPr>
          <w:color w:val="000000"/>
          <w:lang w:val="fr-FR"/>
        </w:rPr>
      </w:pPr>
      <w:r w:rsidRPr="0099742A">
        <w:rPr>
          <w:color w:val="000000"/>
          <w:lang w:val="fr-FR"/>
        </w:rPr>
        <w:t>Par</w:t>
      </w:r>
      <w:r w:rsidR="00AC2CCB" w:rsidRPr="0099742A">
        <w:rPr>
          <w:color w:val="000000"/>
          <w:lang w:val="fr-FR"/>
        </w:rPr>
        <w:t xml:space="preserve"> la </w:t>
      </w:r>
      <w:r w:rsidRPr="0099742A">
        <w:rPr>
          <w:color w:val="000000"/>
          <w:lang w:val="fr-FR"/>
        </w:rPr>
        <w:t>suite,</w:t>
      </w:r>
      <w:r w:rsidR="00AC2CCB" w:rsidRPr="0099742A">
        <w:rPr>
          <w:color w:val="000000"/>
          <w:lang w:val="fr-FR"/>
        </w:rPr>
        <w:t xml:space="preserve"> la </w:t>
      </w:r>
      <w:r w:rsidRPr="0099742A">
        <w:rPr>
          <w:color w:val="000000"/>
          <w:lang w:val="fr-FR"/>
        </w:rPr>
        <w:t>Plénière a examiné</w:t>
      </w:r>
      <w:r w:rsidR="00AC2CCB" w:rsidRPr="0099742A">
        <w:rPr>
          <w:color w:val="000000"/>
          <w:lang w:val="fr-FR"/>
        </w:rPr>
        <w:t xml:space="preserve"> un </w:t>
      </w:r>
      <w:r w:rsidRPr="0099742A">
        <w:rPr>
          <w:color w:val="000000"/>
          <w:lang w:val="fr-FR"/>
        </w:rPr>
        <w:t>projet de décision sur</w:t>
      </w:r>
      <w:r w:rsidR="00AC2CCB" w:rsidRPr="0099742A">
        <w:rPr>
          <w:color w:val="000000"/>
          <w:lang w:val="fr-FR"/>
        </w:rPr>
        <w:t xml:space="preserve"> la </w:t>
      </w:r>
      <w:r w:rsidRPr="0099742A">
        <w:rPr>
          <w:color w:val="000000"/>
          <w:lang w:val="fr-FR"/>
        </w:rPr>
        <w:t>mise en œuvre du programme de travail glissant de</w:t>
      </w:r>
      <w:r w:rsidR="00AC2CCB" w:rsidRPr="0099742A">
        <w:rPr>
          <w:color w:val="000000"/>
          <w:lang w:val="fr-FR"/>
        </w:rPr>
        <w:t xml:space="preserve"> la </w:t>
      </w:r>
      <w:r w:rsidRPr="0099742A">
        <w:rPr>
          <w:color w:val="000000"/>
          <w:lang w:val="fr-FR"/>
        </w:rPr>
        <w:t>Plateforme intergouvernementale scientifique et politique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services écosystémiques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qui cont</w:t>
      </w:r>
      <w:r w:rsidR="006641EB">
        <w:rPr>
          <w:color w:val="000000"/>
          <w:lang w:val="fr-FR"/>
        </w:rPr>
        <w:t xml:space="preserve">enait </w:t>
      </w:r>
      <w:r w:rsidR="00AC2CCB" w:rsidRPr="0099742A">
        <w:rPr>
          <w:color w:val="000000"/>
          <w:lang w:val="fr-FR"/>
        </w:rPr>
        <w:t>des </w:t>
      </w:r>
      <w:r w:rsidRPr="0099742A">
        <w:rPr>
          <w:color w:val="000000"/>
          <w:lang w:val="fr-FR"/>
        </w:rPr>
        <w:t>sections relatives à</w:t>
      </w:r>
      <w:r w:rsidR="007D6A42" w:rsidRPr="0099742A">
        <w:rPr>
          <w:color w:val="000000"/>
          <w:lang w:val="fr-FR"/>
        </w:rPr>
        <w:t> </w:t>
      </w:r>
      <w:r w:rsidRPr="0099742A">
        <w:rPr>
          <w:color w:val="000000"/>
          <w:lang w:val="fr-FR"/>
        </w:rPr>
        <w:t>l</w:t>
      </w:r>
      <w:r w:rsidR="007D6A42" w:rsidRPr="0099742A">
        <w:rPr>
          <w:color w:val="000000"/>
          <w:lang w:val="fr-FR"/>
        </w:rPr>
        <w:t>’</w:t>
      </w:r>
      <w:r w:rsidRPr="0099742A">
        <w:rPr>
          <w:color w:val="000000"/>
          <w:lang w:val="fr-FR"/>
        </w:rPr>
        <w:t>amélioration de l</w:t>
      </w:r>
      <w:r w:rsidR="007D6A42" w:rsidRPr="0099742A">
        <w:rPr>
          <w:color w:val="000000"/>
          <w:lang w:val="fr-FR"/>
        </w:rPr>
        <w:t>’</w:t>
      </w:r>
      <w:r w:rsidRPr="0099742A">
        <w:rPr>
          <w:color w:val="000000"/>
          <w:lang w:val="fr-FR"/>
        </w:rPr>
        <w:t>efficacité de</w:t>
      </w:r>
      <w:r w:rsidR="00AC2CCB" w:rsidRPr="0099742A">
        <w:rPr>
          <w:color w:val="000000"/>
          <w:lang w:val="fr-FR"/>
        </w:rPr>
        <w:t xml:space="preserve"> la </w:t>
      </w:r>
      <w:r w:rsidRPr="0099742A">
        <w:rPr>
          <w:color w:val="000000"/>
          <w:lang w:val="fr-FR"/>
        </w:rPr>
        <w:t>plateforme (IPBES/8/L.2).</w:t>
      </w:r>
    </w:p>
    <w:p w14:paraId="036950FA" w14:textId="22F5C5DE" w:rsidR="00AE3854" w:rsidRPr="0099742A" w:rsidRDefault="00C560DC" w:rsidP="007D6A42">
      <w:pPr>
        <w:pStyle w:val="Normalnumber"/>
        <w:rPr>
          <w:lang w:val="fr-FR"/>
        </w:rPr>
      </w:pPr>
      <w:r w:rsidRPr="0099742A">
        <w:rPr>
          <w:lang w:val="fr-FR"/>
        </w:rPr>
        <w:t>La Plénière a adopté</w:t>
      </w:r>
      <w:r w:rsidR="00AC2CCB" w:rsidRPr="0099742A">
        <w:rPr>
          <w:lang w:val="fr-FR"/>
        </w:rPr>
        <w:t xml:space="preserve"> la </w:t>
      </w:r>
      <w:r w:rsidRPr="0099742A">
        <w:rPr>
          <w:lang w:val="fr-FR"/>
        </w:rPr>
        <w:t>décision</w:t>
      </w:r>
      <w:r w:rsidR="003E2FD3">
        <w:rPr>
          <w:lang w:val="fr-FR"/>
        </w:rPr>
        <w:t> </w:t>
      </w:r>
      <w:r w:rsidRPr="0099742A">
        <w:rPr>
          <w:lang w:val="fr-FR"/>
        </w:rPr>
        <w:t>IPBES-8/1 sur</w:t>
      </w:r>
      <w:r w:rsidR="00AC2CCB" w:rsidRPr="0099742A">
        <w:rPr>
          <w:lang w:val="fr-FR"/>
        </w:rPr>
        <w:t xml:space="preserve"> la </w:t>
      </w:r>
      <w:r w:rsidRPr="0099742A">
        <w:rPr>
          <w:lang w:val="fr-FR"/>
        </w:rPr>
        <w:t>mise en œuvre du programme de travail glissant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pour</w:t>
      </w:r>
      <w:r w:rsidR="00AC2CCB" w:rsidRPr="0099742A">
        <w:rPr>
          <w:lang w:val="fr-FR"/>
        </w:rPr>
        <w:t xml:space="preserve"> la </w:t>
      </w:r>
      <w:r w:rsidRPr="0099742A">
        <w:rPr>
          <w:lang w:val="fr-FR"/>
        </w:rPr>
        <w:t>période allant jusqu</w:t>
      </w:r>
      <w:r w:rsidR="007D6A42" w:rsidRPr="0099742A">
        <w:rPr>
          <w:lang w:val="fr-FR"/>
        </w:rPr>
        <w:t>’</w:t>
      </w:r>
      <w:r w:rsidRPr="0099742A">
        <w:rPr>
          <w:lang w:val="fr-FR"/>
        </w:rPr>
        <w:t>en 2030.</w:t>
      </w:r>
      <w:r w:rsidR="00AC2CCB" w:rsidRPr="0099742A">
        <w:rPr>
          <w:color w:val="000000"/>
          <w:lang w:val="fr-FR"/>
        </w:rPr>
        <w:t xml:space="preserve"> </w:t>
      </w:r>
      <w:r w:rsidR="003E2FD3">
        <w:rPr>
          <w:color w:val="000000"/>
          <w:lang w:val="fr-FR"/>
        </w:rPr>
        <w:t>D</w:t>
      </w:r>
      <w:r w:rsidR="00AC2CCB" w:rsidRPr="0099742A">
        <w:rPr>
          <w:color w:val="000000"/>
          <w:lang w:val="fr-FR"/>
        </w:rPr>
        <w:t>es </w:t>
      </w:r>
      <w:r w:rsidRPr="0099742A">
        <w:rPr>
          <w:color w:val="000000"/>
          <w:lang w:val="fr-FR"/>
        </w:rPr>
        <w:t>informations plus détaillées figur</w:t>
      </w:r>
      <w:r w:rsidR="006641EB">
        <w:rPr>
          <w:color w:val="000000"/>
          <w:lang w:val="fr-FR"/>
        </w:rPr>
        <w:t>ai</w:t>
      </w:r>
      <w:r w:rsidRPr="0099742A">
        <w:rPr>
          <w:color w:val="000000"/>
          <w:lang w:val="fr-FR"/>
        </w:rPr>
        <w:t>ent dans</w:t>
      </w:r>
      <w:r w:rsidR="00AC2CCB" w:rsidRPr="0099742A">
        <w:rPr>
          <w:color w:val="000000"/>
          <w:lang w:val="fr-FR"/>
        </w:rPr>
        <w:t xml:space="preserve"> les </w:t>
      </w:r>
      <w:r w:rsidRPr="0099742A">
        <w:rPr>
          <w:color w:val="000000"/>
          <w:lang w:val="fr-FR"/>
        </w:rPr>
        <w:t xml:space="preserve">annexes au présent rapport. </w:t>
      </w:r>
    </w:p>
    <w:p w14:paraId="7A5429BC" w14:textId="59428099" w:rsidR="00AE3854" w:rsidRPr="0099742A" w:rsidRDefault="00AE3854" w:rsidP="00723E78">
      <w:pPr>
        <w:pStyle w:val="CH1"/>
        <w:rPr>
          <w:lang w:val="fr-FR"/>
        </w:rPr>
      </w:pPr>
      <w:r w:rsidRPr="0099742A">
        <w:rPr>
          <w:lang w:val="fr-FR"/>
        </w:rPr>
        <w:lastRenderedPageBreak/>
        <w:tab/>
        <w:t>X.</w:t>
      </w:r>
      <w:r w:rsidRPr="0099742A">
        <w:rPr>
          <w:lang w:val="fr-FR"/>
        </w:rPr>
        <w:tab/>
        <w:t>Organisation</w:t>
      </w:r>
      <w:r w:rsidR="00AC2CCB" w:rsidRPr="0099742A">
        <w:rPr>
          <w:lang w:val="fr-FR"/>
        </w:rPr>
        <w:t xml:space="preserve"> des </w:t>
      </w:r>
      <w:r w:rsidRPr="0099742A">
        <w:rPr>
          <w:lang w:val="fr-FR"/>
        </w:rPr>
        <w:t>travaux de</w:t>
      </w:r>
      <w:r w:rsidR="00AC2CCB" w:rsidRPr="0099742A">
        <w:rPr>
          <w:lang w:val="fr-FR"/>
        </w:rPr>
        <w:t xml:space="preserve"> la </w:t>
      </w:r>
      <w:r w:rsidRPr="0099742A">
        <w:rPr>
          <w:lang w:val="fr-FR"/>
        </w:rPr>
        <w:t>Plénière et date et lieu de</w:t>
      </w:r>
      <w:r w:rsidR="007D6A42" w:rsidRPr="0099742A">
        <w:rPr>
          <w:lang w:val="fr-FR"/>
        </w:rPr>
        <w:t> </w:t>
      </w:r>
      <w:r w:rsidRPr="0099742A">
        <w:rPr>
          <w:lang w:val="fr-FR"/>
        </w:rPr>
        <w:t>se</w:t>
      </w:r>
      <w:r w:rsidR="007D6A42" w:rsidRPr="0099742A">
        <w:rPr>
          <w:lang w:val="fr-FR"/>
        </w:rPr>
        <w:t>s </w:t>
      </w:r>
      <w:r w:rsidRPr="0099742A">
        <w:rPr>
          <w:lang w:val="fr-FR"/>
        </w:rPr>
        <w:t>futures sessions</w:t>
      </w:r>
    </w:p>
    <w:p w14:paraId="09D203DE" w14:textId="12D7622F" w:rsidR="00AE3854" w:rsidRPr="0099742A" w:rsidRDefault="00AE3854" w:rsidP="007D6A42">
      <w:pPr>
        <w:pStyle w:val="Normalnumber"/>
        <w:rPr>
          <w:lang w:val="fr-FR"/>
        </w:rPr>
      </w:pPr>
      <w:r w:rsidRPr="0099742A">
        <w:rPr>
          <w:color w:val="000000"/>
          <w:lang w:val="fr-FR"/>
        </w:rPr>
        <w:t>Présentant ce point,</w:t>
      </w:r>
      <w:r w:rsidR="00AC2CCB" w:rsidRPr="0099742A">
        <w:rPr>
          <w:color w:val="000000"/>
          <w:lang w:val="fr-FR"/>
        </w:rPr>
        <w:t xml:space="preserve"> la </w:t>
      </w:r>
      <w:r w:rsidRPr="0099742A">
        <w:rPr>
          <w:color w:val="000000"/>
          <w:lang w:val="fr-FR"/>
        </w:rPr>
        <w:t>représentante du secrétariat a attiré l</w:t>
      </w:r>
      <w:r w:rsidR="007D6A42" w:rsidRPr="0099742A">
        <w:rPr>
          <w:color w:val="000000"/>
          <w:lang w:val="fr-FR"/>
        </w:rPr>
        <w:t>’</w:t>
      </w:r>
      <w:r w:rsidRPr="0099742A">
        <w:rPr>
          <w:color w:val="000000"/>
          <w:lang w:val="fr-FR"/>
        </w:rPr>
        <w:t>attention sur</w:t>
      </w:r>
      <w:r w:rsidR="00AC2CCB" w:rsidRPr="0099742A">
        <w:rPr>
          <w:color w:val="000000"/>
          <w:lang w:val="fr-FR"/>
        </w:rPr>
        <w:t xml:space="preserve"> les </w:t>
      </w:r>
      <w:r w:rsidRPr="0099742A">
        <w:rPr>
          <w:color w:val="000000"/>
          <w:lang w:val="fr-FR"/>
        </w:rPr>
        <w:t>informations relatives</w:t>
      </w:r>
      <w:r w:rsidR="00AC2CCB" w:rsidRPr="0099742A">
        <w:rPr>
          <w:color w:val="000000"/>
          <w:lang w:val="fr-FR"/>
        </w:rPr>
        <w:t xml:space="preserve"> aux </w:t>
      </w:r>
      <w:r w:rsidRPr="0099742A">
        <w:rPr>
          <w:color w:val="000000"/>
          <w:lang w:val="fr-FR"/>
        </w:rPr>
        <w:t>dates, lieux et projets d</w:t>
      </w:r>
      <w:r w:rsidR="007D6A42" w:rsidRPr="0099742A">
        <w:rPr>
          <w:color w:val="000000"/>
          <w:lang w:val="fr-FR"/>
        </w:rPr>
        <w:t>’</w:t>
      </w:r>
      <w:r w:rsidRPr="0099742A">
        <w:rPr>
          <w:color w:val="000000"/>
          <w:lang w:val="fr-FR"/>
        </w:rPr>
        <w:t>ordre du jour provisoire</w:t>
      </w:r>
      <w:r w:rsidR="00AC2CCB" w:rsidRPr="0099742A">
        <w:rPr>
          <w:color w:val="000000"/>
          <w:lang w:val="fr-FR"/>
        </w:rPr>
        <w:t xml:space="preserve"> des </w:t>
      </w:r>
      <w:r w:rsidRPr="0099742A">
        <w:rPr>
          <w:color w:val="000000"/>
          <w:lang w:val="fr-FR"/>
        </w:rPr>
        <w:t>neuvième et dixième sessions de</w:t>
      </w:r>
      <w:r w:rsidR="00AC2CCB" w:rsidRPr="0099742A">
        <w:rPr>
          <w:color w:val="000000"/>
          <w:lang w:val="fr-FR"/>
        </w:rPr>
        <w:t xml:space="preserve"> la </w:t>
      </w:r>
      <w:r w:rsidRPr="0099742A">
        <w:rPr>
          <w:color w:val="000000"/>
          <w:lang w:val="fr-FR"/>
        </w:rPr>
        <w:t>Plénière figurant dans</w:t>
      </w:r>
      <w:r w:rsidR="00AC2CCB" w:rsidRPr="0099742A">
        <w:rPr>
          <w:color w:val="000000"/>
          <w:lang w:val="fr-FR"/>
        </w:rPr>
        <w:t xml:space="preserve"> le </w:t>
      </w:r>
      <w:r w:rsidRPr="0099742A">
        <w:rPr>
          <w:color w:val="000000"/>
          <w:lang w:val="fr-FR"/>
        </w:rPr>
        <w:t>document</w:t>
      </w:r>
      <w:r w:rsidR="001765BF">
        <w:rPr>
          <w:color w:val="000000"/>
          <w:lang w:val="fr-FR"/>
        </w:rPr>
        <w:t> </w:t>
      </w:r>
      <w:r w:rsidRPr="0099742A">
        <w:rPr>
          <w:color w:val="000000"/>
          <w:lang w:val="fr-FR"/>
        </w:rPr>
        <w:t>IPBES/8/9, soulignant qu</w:t>
      </w:r>
      <w:r w:rsidR="007D6A42" w:rsidRPr="0099742A">
        <w:rPr>
          <w:color w:val="000000"/>
          <w:lang w:val="fr-FR"/>
        </w:rPr>
        <w:t>’</w:t>
      </w:r>
      <w:r w:rsidRPr="0099742A">
        <w:rPr>
          <w:color w:val="000000"/>
          <w:lang w:val="fr-FR"/>
        </w:rPr>
        <w:t>aucune proposition n</w:t>
      </w:r>
      <w:r w:rsidR="007D6A42" w:rsidRPr="0099742A">
        <w:rPr>
          <w:color w:val="000000"/>
          <w:lang w:val="fr-FR"/>
        </w:rPr>
        <w:t>’</w:t>
      </w:r>
      <w:r w:rsidRPr="0099742A">
        <w:rPr>
          <w:color w:val="000000"/>
          <w:lang w:val="fr-FR"/>
        </w:rPr>
        <w:t xml:space="preserve">avait été reçue de </w:t>
      </w:r>
      <w:r w:rsidR="00450E74">
        <w:rPr>
          <w:color w:val="000000"/>
          <w:lang w:val="fr-FR"/>
        </w:rPr>
        <w:t>m</w:t>
      </w:r>
      <w:r w:rsidRPr="0099742A">
        <w:rPr>
          <w:color w:val="000000"/>
          <w:lang w:val="fr-FR"/>
        </w:rPr>
        <w:t>embres souhaitant accueillir</w:t>
      </w:r>
      <w:r w:rsidR="00AC2CCB" w:rsidRPr="0099742A">
        <w:rPr>
          <w:color w:val="000000"/>
          <w:lang w:val="fr-FR"/>
        </w:rPr>
        <w:t xml:space="preserve"> la </w:t>
      </w:r>
      <w:r w:rsidRPr="0099742A">
        <w:rPr>
          <w:color w:val="000000"/>
          <w:lang w:val="fr-FR"/>
        </w:rPr>
        <w:t>première session et que</w:t>
      </w:r>
      <w:r w:rsidR="00AC2CCB" w:rsidRPr="0099742A">
        <w:rPr>
          <w:color w:val="000000"/>
          <w:lang w:val="fr-FR"/>
        </w:rPr>
        <w:t xml:space="preserve"> les </w:t>
      </w:r>
      <w:r w:rsidRPr="0099742A">
        <w:rPr>
          <w:color w:val="000000"/>
          <w:lang w:val="fr-FR"/>
        </w:rPr>
        <w:t>États-Unis avaient proposé d</w:t>
      </w:r>
      <w:r w:rsidR="007D6A42" w:rsidRPr="0099742A">
        <w:rPr>
          <w:color w:val="000000"/>
          <w:lang w:val="fr-FR"/>
        </w:rPr>
        <w:t>’</w:t>
      </w:r>
      <w:r w:rsidRPr="0099742A">
        <w:rPr>
          <w:color w:val="000000"/>
          <w:lang w:val="fr-FR"/>
        </w:rPr>
        <w:t>accueillir</w:t>
      </w:r>
      <w:r w:rsidR="00AC2CCB" w:rsidRPr="0099742A">
        <w:rPr>
          <w:color w:val="000000"/>
          <w:lang w:val="fr-FR"/>
        </w:rPr>
        <w:t xml:space="preserve"> la </w:t>
      </w:r>
      <w:r w:rsidRPr="0099742A">
        <w:rPr>
          <w:color w:val="000000"/>
          <w:lang w:val="fr-FR"/>
        </w:rPr>
        <w:t>seconde.</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Plénière a été invitée à décider de</w:t>
      </w:r>
      <w:r w:rsidR="00AC2CCB" w:rsidRPr="0099742A">
        <w:rPr>
          <w:color w:val="000000"/>
          <w:lang w:val="fr-FR"/>
        </w:rPr>
        <w:t xml:space="preserve"> la </w:t>
      </w:r>
      <w:r w:rsidRPr="0099742A">
        <w:rPr>
          <w:color w:val="000000"/>
          <w:lang w:val="fr-FR"/>
        </w:rPr>
        <w:t>date et du lieu de</w:t>
      </w:r>
      <w:r w:rsidR="00AC2CCB" w:rsidRPr="0099742A">
        <w:rPr>
          <w:color w:val="000000"/>
          <w:lang w:val="fr-FR"/>
        </w:rPr>
        <w:t xml:space="preserve"> la </w:t>
      </w:r>
      <w:r w:rsidRPr="0099742A">
        <w:rPr>
          <w:color w:val="000000"/>
          <w:lang w:val="fr-FR"/>
        </w:rPr>
        <w:t>neuvième session, ainsi qu</w:t>
      </w:r>
      <w:r w:rsidR="007D6A42" w:rsidRPr="0099742A">
        <w:rPr>
          <w:color w:val="000000"/>
          <w:lang w:val="fr-FR"/>
        </w:rPr>
        <w:t>’</w:t>
      </w:r>
      <w:r w:rsidRPr="0099742A">
        <w:rPr>
          <w:color w:val="000000"/>
          <w:lang w:val="fr-FR"/>
        </w:rPr>
        <w:t>à</w:t>
      </w:r>
      <w:r w:rsidR="007D6A42" w:rsidRPr="0099742A">
        <w:rPr>
          <w:color w:val="000000"/>
          <w:lang w:val="fr-FR"/>
        </w:rPr>
        <w:t> </w:t>
      </w:r>
      <w:r w:rsidRPr="0099742A">
        <w:rPr>
          <w:color w:val="000000"/>
          <w:lang w:val="fr-FR"/>
        </w:rPr>
        <w:t>envisager</w:t>
      </w:r>
      <w:r w:rsidR="00AC2CCB" w:rsidRPr="0099742A">
        <w:rPr>
          <w:color w:val="000000"/>
          <w:lang w:val="fr-FR"/>
        </w:rPr>
        <w:t xml:space="preserve"> une </w:t>
      </w:r>
      <w:r w:rsidRPr="0099742A">
        <w:rPr>
          <w:color w:val="000000"/>
          <w:lang w:val="fr-FR"/>
        </w:rPr>
        <w:t>décision concernant</w:t>
      </w:r>
      <w:r w:rsidR="00AC2CCB" w:rsidRPr="0099742A">
        <w:rPr>
          <w:color w:val="000000"/>
          <w:lang w:val="fr-FR"/>
        </w:rPr>
        <w:t xml:space="preserve"> la </w:t>
      </w:r>
      <w:r w:rsidRPr="0099742A">
        <w:rPr>
          <w:color w:val="000000"/>
          <w:lang w:val="fr-FR"/>
        </w:rPr>
        <w:t>dixième, de manière à faciliter</w:t>
      </w:r>
      <w:r w:rsidR="00AC2CCB" w:rsidRPr="0099742A">
        <w:rPr>
          <w:color w:val="000000"/>
          <w:lang w:val="fr-FR"/>
        </w:rPr>
        <w:t xml:space="preserve"> les </w:t>
      </w:r>
      <w:r w:rsidRPr="0099742A">
        <w:rPr>
          <w:color w:val="000000"/>
          <w:lang w:val="fr-FR"/>
        </w:rPr>
        <w:t>préparatifs</w:t>
      </w:r>
      <w:r w:rsidR="00AC2CCB" w:rsidRPr="0099742A">
        <w:rPr>
          <w:color w:val="000000"/>
          <w:lang w:val="fr-FR"/>
        </w:rPr>
        <w:t xml:space="preserve"> des </w:t>
      </w:r>
      <w:r w:rsidRPr="0099742A">
        <w:rPr>
          <w:color w:val="000000"/>
          <w:lang w:val="fr-FR"/>
        </w:rPr>
        <w:t>deux</w:t>
      </w:r>
      <w:r w:rsidR="007D6A42" w:rsidRPr="0099742A">
        <w:rPr>
          <w:color w:val="000000"/>
          <w:lang w:val="fr-FR"/>
        </w:rPr>
        <w:t> </w:t>
      </w:r>
      <w:r w:rsidRPr="0099742A">
        <w:rPr>
          <w:color w:val="000000"/>
          <w:lang w:val="fr-FR"/>
        </w:rPr>
        <w:t>sessions,</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 </w:t>
      </w:r>
      <w:r w:rsidRPr="0099742A">
        <w:rPr>
          <w:color w:val="000000"/>
          <w:lang w:val="fr-FR"/>
        </w:rPr>
        <w:t>temps supplémentaire rendu nécessaire par</w:t>
      </w:r>
      <w:r w:rsidR="00AC2CCB" w:rsidRPr="0099742A">
        <w:rPr>
          <w:color w:val="000000"/>
          <w:lang w:val="fr-FR"/>
        </w:rPr>
        <w:t xml:space="preserve"> la </w:t>
      </w:r>
      <w:r w:rsidRPr="0099742A">
        <w:rPr>
          <w:color w:val="000000"/>
          <w:lang w:val="fr-FR"/>
        </w:rPr>
        <w:t>pandémie de COVID-19 en cours.</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Plénière a également été invitée à demander au Bureau de décider</w:t>
      </w:r>
      <w:r w:rsidR="00AC2CCB" w:rsidRPr="0099742A">
        <w:rPr>
          <w:color w:val="000000"/>
          <w:lang w:val="fr-FR"/>
        </w:rPr>
        <w:t xml:space="preserve"> des </w:t>
      </w:r>
      <w:r w:rsidRPr="0099742A">
        <w:rPr>
          <w:color w:val="000000"/>
          <w:lang w:val="fr-FR"/>
        </w:rPr>
        <w:t>modalités de</w:t>
      </w:r>
      <w:r w:rsidR="00AC2CCB" w:rsidRPr="0099742A">
        <w:rPr>
          <w:color w:val="000000"/>
          <w:lang w:val="fr-FR"/>
        </w:rPr>
        <w:t xml:space="preserve"> la </w:t>
      </w:r>
      <w:r w:rsidRPr="0099742A">
        <w:rPr>
          <w:color w:val="000000"/>
          <w:lang w:val="fr-FR"/>
        </w:rPr>
        <w:t>neuvième session,</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des </w:t>
      </w:r>
      <w:r w:rsidRPr="0099742A">
        <w:rPr>
          <w:color w:val="000000"/>
          <w:lang w:val="fr-FR"/>
        </w:rPr>
        <w:t>options pour</w:t>
      </w:r>
      <w:r w:rsidR="00AC2CCB" w:rsidRPr="0099742A">
        <w:rPr>
          <w:color w:val="000000"/>
          <w:lang w:val="fr-FR"/>
        </w:rPr>
        <w:t xml:space="preserve"> la </w:t>
      </w:r>
      <w:r w:rsidRPr="0099742A">
        <w:rPr>
          <w:color w:val="000000"/>
          <w:lang w:val="fr-FR"/>
        </w:rPr>
        <w:t>tenir en ligne si</w:t>
      </w:r>
      <w:r w:rsidR="00AC2CCB" w:rsidRPr="0099742A">
        <w:rPr>
          <w:color w:val="000000"/>
          <w:lang w:val="fr-FR"/>
        </w:rPr>
        <w:t xml:space="preserve"> les </w:t>
      </w:r>
      <w:r w:rsidRPr="0099742A">
        <w:rPr>
          <w:color w:val="000000"/>
          <w:lang w:val="fr-FR"/>
        </w:rPr>
        <w:t>circonstances actuelles empêchent</w:t>
      </w:r>
      <w:r w:rsidR="00AC2CCB" w:rsidRPr="0099742A">
        <w:rPr>
          <w:color w:val="000000"/>
          <w:lang w:val="fr-FR"/>
        </w:rPr>
        <w:t xml:space="preserve"> la </w:t>
      </w:r>
      <w:r w:rsidRPr="0099742A">
        <w:rPr>
          <w:color w:val="000000"/>
          <w:lang w:val="fr-FR"/>
        </w:rPr>
        <w:t>plénière de se réunir en présentiel.</w:t>
      </w:r>
    </w:p>
    <w:p w14:paraId="4B236225" w14:textId="37189BB0" w:rsidR="00AE3854" w:rsidRPr="0099742A" w:rsidRDefault="00AE3854" w:rsidP="007D6A42">
      <w:pPr>
        <w:pStyle w:val="Normalnumber"/>
        <w:rPr>
          <w:lang w:val="fr-FR"/>
        </w:rPr>
      </w:pPr>
      <w:r w:rsidRPr="0099742A">
        <w:rPr>
          <w:color w:val="000000"/>
          <w:lang w:val="fr-FR"/>
        </w:rPr>
        <w:t>La Présidente a invité</w:t>
      </w:r>
      <w:r w:rsidR="00AC2CCB" w:rsidRPr="0099742A">
        <w:rPr>
          <w:color w:val="000000"/>
          <w:lang w:val="fr-FR"/>
        </w:rPr>
        <w:t xml:space="preserve"> les </w:t>
      </w:r>
      <w:r w:rsidRPr="0099742A">
        <w:rPr>
          <w:color w:val="000000"/>
          <w:lang w:val="fr-FR"/>
        </w:rPr>
        <w:t>gouvernements souhaitant accueillir</w:t>
      </w:r>
      <w:r w:rsidR="00AC2CCB" w:rsidRPr="0099742A">
        <w:rPr>
          <w:color w:val="000000"/>
          <w:lang w:val="fr-FR"/>
        </w:rPr>
        <w:t xml:space="preserve"> la </w:t>
      </w:r>
      <w:r w:rsidRPr="0099742A">
        <w:rPr>
          <w:color w:val="000000"/>
          <w:lang w:val="fr-FR"/>
        </w:rPr>
        <w:t>neuvième ou</w:t>
      </w:r>
      <w:r w:rsidR="00AC2CCB" w:rsidRPr="0099742A">
        <w:rPr>
          <w:color w:val="000000"/>
          <w:lang w:val="fr-FR"/>
        </w:rPr>
        <w:t xml:space="preserve"> la </w:t>
      </w:r>
      <w:r w:rsidRPr="0099742A">
        <w:rPr>
          <w:color w:val="000000"/>
          <w:lang w:val="fr-FR"/>
        </w:rPr>
        <w:t>dixième</w:t>
      </w:r>
      <w:r w:rsidR="007D6A42" w:rsidRPr="0099742A">
        <w:rPr>
          <w:color w:val="000000"/>
          <w:lang w:val="fr-FR"/>
        </w:rPr>
        <w:t> </w:t>
      </w:r>
      <w:r w:rsidRPr="0099742A">
        <w:rPr>
          <w:color w:val="000000"/>
          <w:lang w:val="fr-FR"/>
        </w:rPr>
        <w:t>session à contacter</w:t>
      </w:r>
      <w:r w:rsidR="00AC2CCB" w:rsidRPr="0099742A">
        <w:rPr>
          <w:color w:val="000000"/>
          <w:lang w:val="fr-FR"/>
        </w:rPr>
        <w:t xml:space="preserve"> le </w:t>
      </w:r>
      <w:r w:rsidRPr="0099742A">
        <w:rPr>
          <w:color w:val="000000"/>
          <w:lang w:val="fr-FR"/>
        </w:rPr>
        <w:t>secrétariat dès que possible. Toutes</w:t>
      </w:r>
      <w:r w:rsidR="00AC2CCB" w:rsidRPr="0099742A">
        <w:rPr>
          <w:color w:val="000000"/>
          <w:lang w:val="fr-FR"/>
        </w:rPr>
        <w:t xml:space="preserve"> les </w:t>
      </w:r>
      <w:r w:rsidRPr="0099742A">
        <w:rPr>
          <w:color w:val="000000"/>
          <w:lang w:val="fr-FR"/>
        </w:rPr>
        <w:t>propositions reçues ser</w:t>
      </w:r>
      <w:r w:rsidR="00955842">
        <w:rPr>
          <w:color w:val="000000"/>
          <w:lang w:val="fr-FR"/>
        </w:rPr>
        <w:t>aie</w:t>
      </w:r>
      <w:r w:rsidRPr="0099742A">
        <w:rPr>
          <w:color w:val="000000"/>
          <w:lang w:val="fr-FR"/>
        </w:rPr>
        <w:t>nt examinées au cours de</w:t>
      </w:r>
      <w:r w:rsidR="00AC2CCB" w:rsidRPr="0099742A">
        <w:rPr>
          <w:color w:val="000000"/>
          <w:lang w:val="fr-FR"/>
        </w:rPr>
        <w:t xml:space="preserve"> la </w:t>
      </w:r>
      <w:r w:rsidRPr="0099742A">
        <w:rPr>
          <w:color w:val="000000"/>
          <w:lang w:val="fr-FR"/>
        </w:rPr>
        <w:t xml:space="preserve">présente session. </w:t>
      </w:r>
    </w:p>
    <w:p w14:paraId="2778F817" w14:textId="1ED50E4A" w:rsidR="00AE3854" w:rsidRPr="0099742A" w:rsidRDefault="003E6C2F" w:rsidP="007D6A42">
      <w:pPr>
        <w:pStyle w:val="Normalnumber"/>
        <w:rPr>
          <w:lang w:val="fr-FR"/>
        </w:rPr>
      </w:pPr>
      <w:r w:rsidRPr="0099742A">
        <w:rPr>
          <w:color w:val="000000"/>
          <w:lang w:val="fr-FR"/>
        </w:rPr>
        <w:t>Le représentant</w:t>
      </w:r>
      <w:r w:rsidR="00AC2CCB" w:rsidRPr="0099742A">
        <w:rPr>
          <w:color w:val="000000"/>
          <w:lang w:val="fr-FR"/>
        </w:rPr>
        <w:t xml:space="preserve"> des </w:t>
      </w:r>
      <w:r w:rsidRPr="0099742A">
        <w:rPr>
          <w:color w:val="000000"/>
          <w:lang w:val="fr-FR"/>
        </w:rPr>
        <w:t>États-Unis a fait part de</w:t>
      </w:r>
      <w:r w:rsidR="00AC2CCB" w:rsidRPr="0099742A">
        <w:rPr>
          <w:color w:val="000000"/>
          <w:lang w:val="fr-FR"/>
        </w:rPr>
        <w:t xml:space="preserve"> la </w:t>
      </w:r>
      <w:r w:rsidRPr="0099742A">
        <w:rPr>
          <w:color w:val="000000"/>
          <w:lang w:val="fr-FR"/>
        </w:rPr>
        <w:t>proposition de son gouvernement d</w:t>
      </w:r>
      <w:r w:rsidR="007D6A42" w:rsidRPr="0099742A">
        <w:rPr>
          <w:color w:val="000000"/>
          <w:lang w:val="fr-FR"/>
        </w:rPr>
        <w:t>’</w:t>
      </w:r>
      <w:r w:rsidRPr="0099742A">
        <w:rPr>
          <w:color w:val="000000"/>
          <w:lang w:val="fr-FR"/>
        </w:rPr>
        <w:t>accueillir</w:t>
      </w:r>
      <w:r w:rsidR="00AC2CCB" w:rsidRPr="0099742A">
        <w:rPr>
          <w:color w:val="000000"/>
          <w:lang w:val="fr-FR"/>
        </w:rPr>
        <w:t xml:space="preserve"> la </w:t>
      </w:r>
      <w:r w:rsidRPr="0099742A">
        <w:rPr>
          <w:color w:val="000000"/>
          <w:lang w:val="fr-FR"/>
        </w:rPr>
        <w:t>dixième session de</w:t>
      </w:r>
      <w:r w:rsidR="00AC2CCB" w:rsidRPr="0099742A">
        <w:rPr>
          <w:color w:val="000000"/>
          <w:lang w:val="fr-FR"/>
        </w:rPr>
        <w:t xml:space="preserve"> la </w:t>
      </w:r>
      <w:r w:rsidRPr="0099742A">
        <w:rPr>
          <w:color w:val="000000"/>
          <w:lang w:val="fr-FR"/>
        </w:rPr>
        <w:t>Plénière, en 2023.</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Plénière a accepté l</w:t>
      </w:r>
      <w:r w:rsidR="007D6A42" w:rsidRPr="0099742A">
        <w:rPr>
          <w:color w:val="000000"/>
          <w:lang w:val="fr-FR"/>
        </w:rPr>
        <w:t>’</w:t>
      </w:r>
      <w:r w:rsidRPr="0099742A">
        <w:rPr>
          <w:color w:val="000000"/>
          <w:lang w:val="fr-FR"/>
        </w:rPr>
        <w:t>offre, étant entendu que</w:t>
      </w:r>
      <w:r w:rsidR="00AC2CCB" w:rsidRPr="0099742A">
        <w:rPr>
          <w:color w:val="000000"/>
          <w:lang w:val="fr-FR"/>
        </w:rPr>
        <w:t xml:space="preserve"> la </w:t>
      </w:r>
      <w:r w:rsidRPr="0099742A">
        <w:rPr>
          <w:color w:val="000000"/>
          <w:lang w:val="fr-FR"/>
        </w:rPr>
        <w:t>session se tiendrait à Madison, dans</w:t>
      </w:r>
      <w:r w:rsidR="00AC2CCB" w:rsidRPr="0099742A">
        <w:rPr>
          <w:color w:val="000000"/>
          <w:lang w:val="fr-FR"/>
        </w:rPr>
        <w:t xml:space="preserve"> le </w:t>
      </w:r>
      <w:r w:rsidRPr="0099742A">
        <w:rPr>
          <w:color w:val="000000"/>
          <w:lang w:val="fr-FR"/>
        </w:rPr>
        <w:t xml:space="preserve">Wisconsin, fin avril ou début mai 2023. </w:t>
      </w:r>
    </w:p>
    <w:p w14:paraId="13F157A9" w14:textId="50FFD113" w:rsidR="003E6C2F" w:rsidRPr="0099742A" w:rsidRDefault="003E6C2F" w:rsidP="007D6A42">
      <w:pPr>
        <w:pStyle w:val="Normalnumber"/>
        <w:rPr>
          <w:color w:val="000000"/>
          <w:lang w:val="fr-FR"/>
        </w:rPr>
      </w:pPr>
      <w:r w:rsidRPr="0099742A">
        <w:rPr>
          <w:lang w:val="fr-FR"/>
        </w:rPr>
        <w:t>Ensuite,</w:t>
      </w:r>
      <w:r w:rsidR="00AC2CCB" w:rsidRPr="0099742A">
        <w:rPr>
          <w:lang w:val="fr-FR"/>
        </w:rPr>
        <w:t xml:space="preserve"> la </w:t>
      </w:r>
      <w:r w:rsidRPr="0099742A">
        <w:rPr>
          <w:lang w:val="fr-FR"/>
        </w:rPr>
        <w:t>Plénière a examiné</w:t>
      </w:r>
      <w:r w:rsidR="00AC2CCB" w:rsidRPr="0099742A">
        <w:rPr>
          <w:lang w:val="fr-FR"/>
        </w:rPr>
        <w:t xml:space="preserve"> un </w:t>
      </w:r>
      <w:r w:rsidRPr="0099742A">
        <w:rPr>
          <w:lang w:val="fr-FR"/>
        </w:rPr>
        <w:t>projet de décision sur l</w:t>
      </w:r>
      <w:r w:rsidR="007D6A42" w:rsidRPr="0099742A">
        <w:rPr>
          <w:lang w:val="fr-FR"/>
        </w:rPr>
        <w:t>’</w:t>
      </w:r>
      <w:r w:rsidRPr="0099742A">
        <w:rPr>
          <w:lang w:val="fr-FR"/>
        </w:rPr>
        <w:t>organisation de</w:t>
      </w:r>
      <w:r w:rsidR="00AC2CCB" w:rsidRPr="0099742A">
        <w:rPr>
          <w:lang w:val="fr-FR"/>
        </w:rPr>
        <w:t xml:space="preserve"> la </w:t>
      </w:r>
      <w:r w:rsidRPr="0099742A">
        <w:rPr>
          <w:lang w:val="fr-FR"/>
        </w:rPr>
        <w:t>Plénière et</w:t>
      </w:r>
      <w:r w:rsidR="00AC2CCB" w:rsidRPr="0099742A">
        <w:rPr>
          <w:lang w:val="fr-FR"/>
        </w:rPr>
        <w:t xml:space="preserve"> les </w:t>
      </w:r>
      <w:r w:rsidRPr="0099742A">
        <w:rPr>
          <w:lang w:val="fr-FR"/>
        </w:rPr>
        <w:t>dates et lieux de ses futures sessions (IPBES/8/L.4).</w:t>
      </w:r>
    </w:p>
    <w:p w14:paraId="66D24B3E" w14:textId="5C9E2C18" w:rsidR="00AE3854" w:rsidRPr="0099742A" w:rsidRDefault="00940F39" w:rsidP="007D6A42">
      <w:pPr>
        <w:pStyle w:val="Normalnumber"/>
        <w:rPr>
          <w:color w:val="000000"/>
          <w:lang w:val="fr-FR"/>
        </w:rPr>
      </w:pPr>
      <w:r w:rsidRPr="0099742A">
        <w:rPr>
          <w:color w:val="000000"/>
          <w:lang w:val="fr-FR"/>
        </w:rPr>
        <w:t>La Plénière a adopté</w:t>
      </w:r>
      <w:r w:rsidR="00AC2CCB" w:rsidRPr="0099742A">
        <w:rPr>
          <w:color w:val="000000"/>
          <w:lang w:val="fr-FR"/>
        </w:rPr>
        <w:t xml:space="preserve"> la </w:t>
      </w:r>
      <w:r w:rsidRPr="0099742A">
        <w:rPr>
          <w:color w:val="000000"/>
          <w:lang w:val="fr-FR"/>
        </w:rPr>
        <w:t>décision</w:t>
      </w:r>
      <w:r w:rsidR="00F86EFE">
        <w:rPr>
          <w:color w:val="000000"/>
          <w:lang w:val="fr-FR"/>
        </w:rPr>
        <w:t> </w:t>
      </w:r>
      <w:r w:rsidRPr="0099742A">
        <w:rPr>
          <w:color w:val="000000"/>
          <w:lang w:val="fr-FR"/>
        </w:rPr>
        <w:t>IPBES-8/3 sur l</w:t>
      </w:r>
      <w:r w:rsidR="007D6A42" w:rsidRPr="0099742A">
        <w:rPr>
          <w:color w:val="000000"/>
          <w:lang w:val="fr-FR"/>
        </w:rPr>
        <w:t>’</w:t>
      </w:r>
      <w:r w:rsidRPr="0099742A">
        <w:rPr>
          <w:color w:val="000000"/>
          <w:lang w:val="fr-FR"/>
        </w:rPr>
        <w:t>organisation de</w:t>
      </w:r>
      <w:r w:rsidR="00AC2CCB" w:rsidRPr="0099742A">
        <w:rPr>
          <w:color w:val="000000"/>
          <w:lang w:val="fr-FR"/>
        </w:rPr>
        <w:t xml:space="preserve"> la </w:t>
      </w:r>
      <w:r w:rsidRPr="0099742A">
        <w:rPr>
          <w:color w:val="000000"/>
          <w:lang w:val="fr-FR"/>
        </w:rPr>
        <w:t>Plénière et</w:t>
      </w:r>
      <w:r w:rsidR="00AC2CCB" w:rsidRPr="0099742A">
        <w:rPr>
          <w:color w:val="000000"/>
          <w:lang w:val="fr-FR"/>
        </w:rPr>
        <w:t xml:space="preserve"> les </w:t>
      </w:r>
      <w:r w:rsidRPr="0099742A">
        <w:rPr>
          <w:color w:val="000000"/>
          <w:lang w:val="fr-FR"/>
        </w:rPr>
        <w:t>dates et lieux de ses futures sessions.</w:t>
      </w:r>
      <w:r w:rsidR="00AC2CCB" w:rsidRPr="0099742A">
        <w:rPr>
          <w:color w:val="000000"/>
          <w:lang w:val="fr-FR"/>
        </w:rPr>
        <w:t xml:space="preserve"> </w:t>
      </w:r>
      <w:r w:rsidR="00F86EFE">
        <w:rPr>
          <w:color w:val="000000"/>
          <w:lang w:val="fr-FR"/>
        </w:rPr>
        <w:t>D</w:t>
      </w:r>
      <w:r w:rsidR="00AC2CCB" w:rsidRPr="0099742A">
        <w:rPr>
          <w:color w:val="000000"/>
          <w:lang w:val="fr-FR"/>
        </w:rPr>
        <w:t>es </w:t>
      </w:r>
      <w:r w:rsidRPr="0099742A">
        <w:rPr>
          <w:color w:val="000000"/>
          <w:lang w:val="fr-FR"/>
        </w:rPr>
        <w:t>informations plus détaillées figur</w:t>
      </w:r>
      <w:r w:rsidR="00955842">
        <w:rPr>
          <w:color w:val="000000"/>
          <w:lang w:val="fr-FR"/>
        </w:rPr>
        <w:t>ai</w:t>
      </w:r>
      <w:r w:rsidRPr="0099742A">
        <w:rPr>
          <w:color w:val="000000"/>
          <w:lang w:val="fr-FR"/>
        </w:rPr>
        <w:t>ent dans</w:t>
      </w:r>
      <w:r w:rsidR="00AC2CCB" w:rsidRPr="0099742A">
        <w:rPr>
          <w:color w:val="000000"/>
          <w:lang w:val="fr-FR"/>
        </w:rPr>
        <w:t xml:space="preserve"> les </w:t>
      </w:r>
      <w:r w:rsidRPr="0099742A">
        <w:rPr>
          <w:color w:val="000000"/>
          <w:lang w:val="fr-FR"/>
        </w:rPr>
        <w:t>annexes au présent rapport.</w:t>
      </w:r>
    </w:p>
    <w:p w14:paraId="687013A4" w14:textId="6526F756" w:rsidR="00AE3854" w:rsidRPr="0099742A" w:rsidRDefault="00AE3854" w:rsidP="00BE3813">
      <w:pPr>
        <w:pStyle w:val="CH1"/>
        <w:rPr>
          <w:lang w:val="fr-FR"/>
        </w:rPr>
      </w:pPr>
      <w:r w:rsidRPr="0099742A">
        <w:rPr>
          <w:lang w:val="fr-FR"/>
        </w:rPr>
        <w:tab/>
        <w:t>XI.</w:t>
      </w:r>
      <w:r w:rsidRPr="0099742A">
        <w:rPr>
          <w:lang w:val="fr-FR"/>
        </w:rPr>
        <w:tab/>
        <w:t>Dispositions institutionnelles : disposition concernant</w:t>
      </w:r>
      <w:r w:rsidR="00AC2CCB" w:rsidRPr="0099742A">
        <w:rPr>
          <w:lang w:val="fr-FR"/>
        </w:rPr>
        <w:t xml:space="preserve"> les </w:t>
      </w:r>
      <w:r w:rsidRPr="0099742A">
        <w:rPr>
          <w:lang w:val="fr-FR"/>
        </w:rPr>
        <w:t>partenariats de collaboration</w:t>
      </w:r>
      <w:r w:rsidR="00AC2CCB" w:rsidRPr="0099742A">
        <w:rPr>
          <w:lang w:val="fr-FR"/>
        </w:rPr>
        <w:t xml:space="preserve"> des </w:t>
      </w:r>
      <w:r w:rsidRPr="0099742A">
        <w:rPr>
          <w:lang w:val="fr-FR"/>
        </w:rPr>
        <w:t>Nations Unies pour</w:t>
      </w:r>
      <w:r w:rsidR="00AC2CCB" w:rsidRPr="0099742A">
        <w:rPr>
          <w:lang w:val="fr-FR"/>
        </w:rPr>
        <w:t xml:space="preserve"> les </w:t>
      </w:r>
      <w:r w:rsidRPr="0099742A">
        <w:rPr>
          <w:lang w:val="fr-FR"/>
        </w:rPr>
        <w:t>travaux de</w:t>
      </w:r>
      <w:r w:rsidR="00AC2CCB" w:rsidRPr="0099742A">
        <w:rPr>
          <w:lang w:val="fr-FR"/>
        </w:rPr>
        <w:t xml:space="preserve"> la </w:t>
      </w:r>
      <w:r w:rsidRPr="0099742A">
        <w:rPr>
          <w:lang w:val="fr-FR"/>
        </w:rPr>
        <w:t>Plateforme et de son secrétariat</w:t>
      </w:r>
    </w:p>
    <w:p w14:paraId="2EAE6773" w14:textId="2F5A9894" w:rsidR="00AE3854" w:rsidRPr="0099742A" w:rsidRDefault="00AE3854" w:rsidP="007D6A42">
      <w:pPr>
        <w:pStyle w:val="Normalnumber"/>
        <w:rPr>
          <w:lang w:val="fr-FR"/>
        </w:rPr>
      </w:pPr>
      <w:r w:rsidRPr="0099742A">
        <w:rPr>
          <w:color w:val="000000"/>
          <w:lang w:val="fr-FR"/>
        </w:rPr>
        <w:t>Présentant ce point,</w:t>
      </w:r>
      <w:r w:rsidR="00AC2CCB" w:rsidRPr="0099742A">
        <w:rPr>
          <w:color w:val="000000"/>
          <w:lang w:val="fr-FR"/>
        </w:rPr>
        <w:t xml:space="preserve"> la </w:t>
      </w:r>
      <w:r w:rsidRPr="0099742A">
        <w:rPr>
          <w:color w:val="000000"/>
          <w:lang w:val="fr-FR"/>
        </w:rPr>
        <w:t>Présidente a attiré l</w:t>
      </w:r>
      <w:r w:rsidR="007D6A42" w:rsidRPr="0099742A">
        <w:rPr>
          <w:color w:val="000000"/>
          <w:lang w:val="fr-FR"/>
        </w:rPr>
        <w:t>’</w:t>
      </w:r>
      <w:r w:rsidRPr="0099742A">
        <w:rPr>
          <w:color w:val="000000"/>
          <w:lang w:val="fr-FR"/>
        </w:rPr>
        <w:t>attention sur</w:t>
      </w:r>
      <w:r w:rsidR="00AC2CCB" w:rsidRPr="0099742A">
        <w:rPr>
          <w:color w:val="000000"/>
          <w:lang w:val="fr-FR"/>
        </w:rPr>
        <w:t xml:space="preserve"> le </w:t>
      </w:r>
      <w:r w:rsidRPr="0099742A">
        <w:rPr>
          <w:color w:val="000000"/>
          <w:lang w:val="fr-FR"/>
        </w:rPr>
        <w:t>rapport d</w:t>
      </w:r>
      <w:r w:rsidR="007D6A42" w:rsidRPr="0099742A">
        <w:rPr>
          <w:color w:val="000000"/>
          <w:lang w:val="fr-FR"/>
        </w:rPr>
        <w:t>’</w:t>
      </w:r>
      <w:r w:rsidRPr="0099742A">
        <w:rPr>
          <w:color w:val="000000"/>
          <w:lang w:val="fr-FR"/>
        </w:rPr>
        <w:t>activité relatif</w:t>
      </w:r>
      <w:r w:rsidR="00AC2CCB" w:rsidRPr="0099742A">
        <w:rPr>
          <w:color w:val="000000"/>
          <w:lang w:val="fr-FR"/>
        </w:rPr>
        <w:t xml:space="preserve"> aux </w:t>
      </w:r>
      <w:r w:rsidRPr="0099742A">
        <w:rPr>
          <w:color w:val="000000"/>
          <w:lang w:val="fr-FR"/>
        </w:rPr>
        <w:t>partenariats de collaboration</w:t>
      </w:r>
      <w:r w:rsidR="00AC2CCB" w:rsidRPr="0099742A">
        <w:rPr>
          <w:color w:val="000000"/>
          <w:lang w:val="fr-FR"/>
        </w:rPr>
        <w:t xml:space="preserve"> des </w:t>
      </w:r>
      <w:r w:rsidRPr="0099742A">
        <w:rPr>
          <w:color w:val="000000"/>
          <w:lang w:val="fr-FR"/>
        </w:rPr>
        <w:t>Nations Unies (IPBES/8/INF/23) et sur</w:t>
      </w:r>
      <w:r w:rsidR="00AC2CCB" w:rsidRPr="0099742A">
        <w:rPr>
          <w:color w:val="000000"/>
          <w:lang w:val="fr-FR"/>
        </w:rPr>
        <w:t xml:space="preserve"> la </w:t>
      </w:r>
      <w:r w:rsidRPr="0099742A">
        <w:rPr>
          <w:color w:val="000000"/>
          <w:lang w:val="fr-FR"/>
        </w:rPr>
        <w:t>présentation vidéo faite au nom</w:t>
      </w:r>
      <w:r w:rsidR="00AC2CCB" w:rsidRPr="0099742A">
        <w:rPr>
          <w:color w:val="000000"/>
          <w:lang w:val="fr-FR"/>
        </w:rPr>
        <w:t xml:space="preserve"> des </w:t>
      </w:r>
      <w:r w:rsidRPr="0099742A">
        <w:rPr>
          <w:color w:val="000000"/>
          <w:lang w:val="fr-FR"/>
        </w:rPr>
        <w:t>quatre organisations partenaires concernées — PNUE, UNESCO, FAO, PNUD — par</w:t>
      </w:r>
      <w:r w:rsidR="007D6A42" w:rsidRPr="0099742A">
        <w:rPr>
          <w:color w:val="000000"/>
          <w:lang w:val="fr-FR"/>
        </w:rPr>
        <w:t> </w:t>
      </w:r>
      <w:r w:rsidRPr="0099742A">
        <w:rPr>
          <w:color w:val="000000"/>
          <w:lang w:val="fr-FR"/>
        </w:rPr>
        <w:t>Mme Anne Juepner, Directrice du Centre global de politique sur</w:t>
      </w:r>
      <w:r w:rsidR="00AC2CCB" w:rsidRPr="0099742A">
        <w:rPr>
          <w:color w:val="000000"/>
          <w:lang w:val="fr-FR"/>
        </w:rPr>
        <w:t xml:space="preserve"> la </w:t>
      </w:r>
      <w:r w:rsidRPr="0099742A">
        <w:rPr>
          <w:color w:val="000000"/>
          <w:lang w:val="fr-FR"/>
        </w:rPr>
        <w:t>résilience</w:t>
      </w:r>
      <w:r w:rsidR="00AC2CCB" w:rsidRPr="0099742A">
        <w:rPr>
          <w:color w:val="000000"/>
          <w:lang w:val="fr-FR"/>
        </w:rPr>
        <w:t xml:space="preserve"> des </w:t>
      </w:r>
      <w:r w:rsidRPr="0099742A">
        <w:rPr>
          <w:color w:val="000000"/>
          <w:lang w:val="fr-FR"/>
        </w:rPr>
        <w:t>écosystèmes et</w:t>
      </w:r>
      <w:r w:rsidR="00AC2CCB" w:rsidRPr="0099742A">
        <w:rPr>
          <w:color w:val="000000"/>
          <w:lang w:val="fr-FR"/>
        </w:rPr>
        <w:t xml:space="preserve"> la </w:t>
      </w:r>
      <w:r w:rsidRPr="0099742A">
        <w:rPr>
          <w:color w:val="000000"/>
          <w:lang w:val="fr-FR"/>
        </w:rPr>
        <w:t>désertification du PNUD (IPBES/8/</w:t>
      </w:r>
      <w:proofErr w:type="spellStart"/>
      <w:r w:rsidRPr="0099742A">
        <w:rPr>
          <w:color w:val="000000"/>
          <w:lang w:val="fr-FR"/>
        </w:rPr>
        <w:t>Video</w:t>
      </w:r>
      <w:proofErr w:type="spellEnd"/>
      <w:r w:rsidRPr="0099742A">
        <w:rPr>
          <w:color w:val="000000"/>
          <w:lang w:val="fr-FR"/>
        </w:rPr>
        <w:t>/18), qui a remercié</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organisations pour</w:t>
      </w:r>
      <w:r w:rsidR="00AC2CCB" w:rsidRPr="0099742A">
        <w:rPr>
          <w:color w:val="000000"/>
          <w:lang w:val="fr-FR"/>
        </w:rPr>
        <w:t xml:space="preserve"> le </w:t>
      </w:r>
      <w:r w:rsidRPr="0099742A">
        <w:rPr>
          <w:color w:val="000000"/>
          <w:lang w:val="fr-FR"/>
        </w:rPr>
        <w:t>soutien inestimable qu</w:t>
      </w:r>
      <w:r w:rsidR="007D6A42" w:rsidRPr="0099742A">
        <w:rPr>
          <w:color w:val="000000"/>
          <w:lang w:val="fr-FR"/>
        </w:rPr>
        <w:t>’</w:t>
      </w:r>
      <w:r w:rsidRPr="0099742A">
        <w:rPr>
          <w:color w:val="000000"/>
          <w:lang w:val="fr-FR"/>
        </w:rPr>
        <w:t>elles apport</w:t>
      </w:r>
      <w:r w:rsidR="00BC2A26">
        <w:rPr>
          <w:color w:val="000000"/>
          <w:lang w:val="fr-FR"/>
        </w:rPr>
        <w:t>ai</w:t>
      </w:r>
      <w:r w:rsidRPr="0099742A">
        <w:rPr>
          <w:color w:val="000000"/>
          <w:lang w:val="fr-FR"/>
        </w:rPr>
        <w:t>ent à</w:t>
      </w:r>
      <w:r w:rsidR="00AC2CCB" w:rsidRPr="0099742A">
        <w:rPr>
          <w:color w:val="000000"/>
          <w:lang w:val="fr-FR"/>
        </w:rPr>
        <w:t xml:space="preserve"> la </w:t>
      </w:r>
      <w:r w:rsidRPr="0099742A">
        <w:rPr>
          <w:color w:val="000000"/>
          <w:lang w:val="fr-FR"/>
        </w:rPr>
        <w:t>Plateforme dans</w:t>
      </w:r>
      <w:r w:rsidR="00AC2CCB" w:rsidRPr="0099742A">
        <w:rPr>
          <w:color w:val="000000"/>
          <w:lang w:val="fr-FR"/>
        </w:rPr>
        <w:t xml:space="preserve"> la </w:t>
      </w:r>
      <w:r w:rsidRPr="0099742A">
        <w:rPr>
          <w:color w:val="000000"/>
          <w:lang w:val="fr-FR"/>
        </w:rPr>
        <w:t>mise en œuvre de son programme de travail.</w:t>
      </w:r>
    </w:p>
    <w:p w14:paraId="73C37DB1" w14:textId="472D19F2" w:rsidR="00AE3854" w:rsidRPr="0099742A" w:rsidRDefault="00AE3854" w:rsidP="00BE3813">
      <w:pPr>
        <w:pStyle w:val="CH1"/>
        <w:rPr>
          <w:lang w:val="fr-FR"/>
        </w:rPr>
      </w:pPr>
      <w:r w:rsidRPr="0099742A">
        <w:rPr>
          <w:lang w:val="fr-FR"/>
        </w:rPr>
        <w:tab/>
        <w:t>XII.</w:t>
      </w:r>
      <w:r w:rsidRPr="0099742A">
        <w:rPr>
          <w:lang w:val="fr-FR"/>
        </w:rPr>
        <w:tab/>
        <w:t>Adoption</w:t>
      </w:r>
      <w:r w:rsidR="00AC2CCB" w:rsidRPr="0099742A">
        <w:rPr>
          <w:lang w:val="fr-FR"/>
        </w:rPr>
        <w:t xml:space="preserve"> des </w:t>
      </w:r>
      <w:r w:rsidRPr="0099742A">
        <w:rPr>
          <w:lang w:val="fr-FR"/>
        </w:rPr>
        <w:t>décisions et du rapport de</w:t>
      </w:r>
      <w:r w:rsidR="00AC2CCB" w:rsidRPr="0099742A">
        <w:rPr>
          <w:lang w:val="fr-FR"/>
        </w:rPr>
        <w:t xml:space="preserve"> la </w:t>
      </w:r>
      <w:r w:rsidRPr="0099742A">
        <w:rPr>
          <w:lang w:val="fr-FR"/>
        </w:rPr>
        <w:t>session</w:t>
      </w:r>
    </w:p>
    <w:p w14:paraId="2DB9E41E" w14:textId="24C28106" w:rsidR="00AE3854" w:rsidRPr="0099742A" w:rsidRDefault="00AE3854" w:rsidP="007D6A42">
      <w:pPr>
        <w:pStyle w:val="Normalnumber"/>
        <w:rPr>
          <w:color w:val="000000"/>
          <w:lang w:val="fr-FR"/>
        </w:rPr>
      </w:pPr>
      <w:r w:rsidRPr="0099742A">
        <w:rPr>
          <w:color w:val="000000"/>
          <w:lang w:val="fr-FR"/>
        </w:rPr>
        <w:t>La Plénière a adopté</w:t>
      </w:r>
      <w:r w:rsidR="00AC2CCB" w:rsidRPr="0099742A">
        <w:rPr>
          <w:color w:val="000000"/>
          <w:lang w:val="fr-FR"/>
        </w:rPr>
        <w:t xml:space="preserve"> les </w:t>
      </w:r>
      <w:r w:rsidRPr="0099742A">
        <w:rPr>
          <w:color w:val="000000"/>
          <w:lang w:val="fr-FR"/>
        </w:rPr>
        <w:t>décisions</w:t>
      </w:r>
      <w:r w:rsidR="00886759">
        <w:rPr>
          <w:color w:val="000000"/>
          <w:lang w:val="fr-FR"/>
        </w:rPr>
        <w:t> </w:t>
      </w:r>
      <w:r w:rsidRPr="0099742A">
        <w:rPr>
          <w:color w:val="000000"/>
          <w:lang w:val="fr-FR"/>
        </w:rPr>
        <w:t>IPBES-8/1-IPBES-8/4, telles qu</w:t>
      </w:r>
      <w:r w:rsidR="007D6A42" w:rsidRPr="0099742A">
        <w:rPr>
          <w:color w:val="000000"/>
          <w:lang w:val="fr-FR"/>
        </w:rPr>
        <w:t>’</w:t>
      </w:r>
      <w:r w:rsidRPr="0099742A">
        <w:rPr>
          <w:color w:val="000000"/>
          <w:lang w:val="fr-FR"/>
        </w:rPr>
        <w:t>elles figurent dans l</w:t>
      </w:r>
      <w:r w:rsidR="007D6A42" w:rsidRPr="0099742A">
        <w:rPr>
          <w:color w:val="000000"/>
          <w:lang w:val="fr-FR"/>
        </w:rPr>
        <w:t>’</w:t>
      </w:r>
      <w:r w:rsidRPr="0099742A">
        <w:rPr>
          <w:color w:val="000000"/>
          <w:lang w:val="fr-FR"/>
        </w:rPr>
        <w:t>annexe au présent rapport.</w:t>
      </w:r>
    </w:p>
    <w:p w14:paraId="4F710D44" w14:textId="2A6A4991" w:rsidR="00AE3854" w:rsidRPr="0099742A" w:rsidRDefault="00AE3854" w:rsidP="007D6A42">
      <w:pPr>
        <w:pStyle w:val="Normalnumber"/>
        <w:rPr>
          <w:color w:val="000000"/>
          <w:lang w:val="fr-FR"/>
        </w:rPr>
      </w:pPr>
      <w:r w:rsidRPr="0099742A">
        <w:rPr>
          <w:color w:val="000000"/>
          <w:lang w:val="fr-FR"/>
        </w:rPr>
        <w:t>La Plénière a adopté</w:t>
      </w:r>
      <w:r w:rsidR="00AC2CCB" w:rsidRPr="0099742A">
        <w:rPr>
          <w:color w:val="000000"/>
          <w:lang w:val="fr-FR"/>
        </w:rPr>
        <w:t xml:space="preserve"> le </w:t>
      </w:r>
      <w:r w:rsidRPr="0099742A">
        <w:rPr>
          <w:color w:val="000000"/>
          <w:lang w:val="fr-FR"/>
        </w:rPr>
        <w:t>présent rapport sur</w:t>
      </w:r>
      <w:r w:rsidR="00AC2CCB" w:rsidRPr="0099742A">
        <w:rPr>
          <w:color w:val="000000"/>
          <w:lang w:val="fr-FR"/>
        </w:rPr>
        <w:t xml:space="preserve"> la </w:t>
      </w:r>
      <w:r w:rsidRPr="0099742A">
        <w:rPr>
          <w:color w:val="000000"/>
          <w:lang w:val="fr-FR"/>
        </w:rPr>
        <w:t>base du projet de rapport figurant dans</w:t>
      </w:r>
      <w:r w:rsidR="00AC2CCB" w:rsidRPr="0099742A">
        <w:rPr>
          <w:color w:val="000000"/>
          <w:lang w:val="fr-FR"/>
        </w:rPr>
        <w:t xml:space="preserve"> le </w:t>
      </w:r>
      <w:r w:rsidRPr="0099742A">
        <w:rPr>
          <w:color w:val="000000"/>
          <w:lang w:val="fr-FR"/>
        </w:rPr>
        <w:t>document</w:t>
      </w:r>
      <w:r w:rsidR="00886759">
        <w:rPr>
          <w:color w:val="000000"/>
          <w:lang w:val="fr-FR"/>
        </w:rPr>
        <w:t> </w:t>
      </w:r>
      <w:r w:rsidRPr="0099742A">
        <w:rPr>
          <w:color w:val="000000"/>
          <w:lang w:val="fr-FR"/>
        </w:rPr>
        <w:t>IPBES/8/L.1, étant entendu que</w:t>
      </w:r>
      <w:r w:rsidR="00AC2CCB" w:rsidRPr="0099742A">
        <w:rPr>
          <w:color w:val="000000"/>
          <w:lang w:val="fr-FR"/>
        </w:rPr>
        <w:t xml:space="preserve"> le </w:t>
      </w:r>
      <w:r w:rsidRPr="0099742A">
        <w:rPr>
          <w:color w:val="000000"/>
          <w:lang w:val="fr-FR"/>
        </w:rPr>
        <w:t>rapport serait finalisé par</w:t>
      </w:r>
      <w:r w:rsidR="00AC2CCB" w:rsidRPr="0099742A">
        <w:rPr>
          <w:color w:val="000000"/>
          <w:lang w:val="fr-FR"/>
        </w:rPr>
        <w:t xml:space="preserve"> le </w:t>
      </w:r>
      <w:r w:rsidRPr="0099742A">
        <w:rPr>
          <w:color w:val="000000"/>
          <w:lang w:val="fr-FR"/>
        </w:rPr>
        <w:t>secrétariat sous</w:t>
      </w:r>
      <w:r w:rsidR="00AC2CCB" w:rsidRPr="0099742A">
        <w:rPr>
          <w:color w:val="000000"/>
          <w:lang w:val="fr-FR"/>
        </w:rPr>
        <w:t xml:space="preserve"> la </w:t>
      </w:r>
      <w:r w:rsidRPr="0099742A">
        <w:rPr>
          <w:color w:val="000000"/>
          <w:lang w:val="fr-FR"/>
        </w:rPr>
        <w:t>supervision du Bureau.</w:t>
      </w:r>
    </w:p>
    <w:p w14:paraId="3F16D6A6" w14:textId="0D9918A0" w:rsidR="00AE3854" w:rsidRPr="0099742A" w:rsidRDefault="00AE3854" w:rsidP="007D6A42">
      <w:pPr>
        <w:pStyle w:val="Normalnumber"/>
        <w:rPr>
          <w:color w:val="000000"/>
          <w:lang w:val="fr-FR"/>
        </w:rPr>
      </w:pPr>
      <w:r w:rsidRPr="0099742A">
        <w:rPr>
          <w:color w:val="000000"/>
          <w:lang w:val="fr-FR"/>
        </w:rPr>
        <w:t>Lors de l</w:t>
      </w:r>
      <w:r w:rsidR="007D6A42" w:rsidRPr="0099742A">
        <w:rPr>
          <w:color w:val="000000"/>
          <w:lang w:val="fr-FR"/>
        </w:rPr>
        <w:t>’</w:t>
      </w:r>
      <w:r w:rsidRPr="0099742A">
        <w:rPr>
          <w:color w:val="000000"/>
          <w:lang w:val="fr-FR"/>
        </w:rPr>
        <w:t>examen de</w:t>
      </w:r>
      <w:r w:rsidR="00AC2CCB" w:rsidRPr="0099742A">
        <w:rPr>
          <w:color w:val="000000"/>
          <w:lang w:val="fr-FR"/>
        </w:rPr>
        <w:t xml:space="preserve"> la </w:t>
      </w:r>
      <w:r w:rsidRPr="0099742A">
        <w:rPr>
          <w:color w:val="000000"/>
          <w:lang w:val="fr-FR"/>
        </w:rPr>
        <w:t>section</w:t>
      </w:r>
      <w:r w:rsidR="00886759">
        <w:rPr>
          <w:color w:val="000000"/>
          <w:lang w:val="fr-FR"/>
        </w:rPr>
        <w:t> </w:t>
      </w:r>
      <w:r w:rsidRPr="0099742A">
        <w:rPr>
          <w:color w:val="000000"/>
          <w:lang w:val="fr-FR"/>
        </w:rPr>
        <w:t>II de</w:t>
      </w:r>
      <w:r w:rsidR="00AC2CCB" w:rsidRPr="0099742A">
        <w:rPr>
          <w:color w:val="000000"/>
          <w:lang w:val="fr-FR"/>
        </w:rPr>
        <w:t xml:space="preserve"> la </w:t>
      </w:r>
      <w:r w:rsidRPr="0099742A">
        <w:rPr>
          <w:color w:val="000000"/>
          <w:lang w:val="fr-FR"/>
        </w:rPr>
        <w:t>décision</w:t>
      </w:r>
      <w:r w:rsidR="00886759">
        <w:rPr>
          <w:color w:val="000000"/>
          <w:lang w:val="fr-FR"/>
        </w:rPr>
        <w:t> </w:t>
      </w:r>
      <w:r w:rsidRPr="0099742A">
        <w:rPr>
          <w:color w:val="000000"/>
          <w:lang w:val="fr-FR"/>
        </w:rPr>
        <w:t>IPBES-8/1 relative à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connaissances, plusieurs représentants ont déclaré que</w:t>
      </w:r>
      <w:r w:rsidR="00AC2CCB" w:rsidRPr="0099742A">
        <w:rPr>
          <w:color w:val="000000"/>
          <w:lang w:val="fr-FR"/>
        </w:rPr>
        <w:t xml:space="preserve"> le </w:t>
      </w:r>
      <w:r w:rsidRPr="0099742A">
        <w:rPr>
          <w:color w:val="000000"/>
          <w:lang w:val="fr-FR"/>
        </w:rPr>
        <w:t>titre du Rapport de cadrage sur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liens d</w:t>
      </w:r>
      <w:r w:rsidR="007D6A42" w:rsidRPr="0099742A">
        <w:rPr>
          <w:color w:val="000000"/>
          <w:lang w:val="fr-FR"/>
        </w:rPr>
        <w:t>’</w:t>
      </w:r>
      <w:r w:rsidRPr="0099742A">
        <w:rPr>
          <w:color w:val="000000"/>
          <w:lang w:val="fr-FR"/>
        </w:rPr>
        <w:t>interdépendance entre</w:t>
      </w:r>
      <w:r w:rsidR="00AC2CCB" w:rsidRPr="0099742A">
        <w:rPr>
          <w:color w:val="000000"/>
          <w:lang w:val="fr-FR"/>
        </w:rPr>
        <w:t xml:space="preserve"> la </w:t>
      </w:r>
      <w:r w:rsidRPr="0099742A">
        <w:rPr>
          <w:color w:val="000000"/>
          <w:lang w:val="fr-FR"/>
        </w:rPr>
        <w:t>biodiversité, l</w:t>
      </w:r>
      <w:r w:rsidR="007D6A42" w:rsidRPr="0099742A">
        <w:rPr>
          <w:color w:val="000000"/>
          <w:lang w:val="fr-FR"/>
        </w:rPr>
        <w:t>’</w:t>
      </w:r>
      <w:r w:rsidRPr="0099742A">
        <w:rPr>
          <w:color w:val="000000"/>
          <w:lang w:val="fr-FR"/>
        </w:rPr>
        <w:t>eau, l</w:t>
      </w:r>
      <w:r w:rsidR="007D6A42" w:rsidRPr="0099742A">
        <w:rPr>
          <w:color w:val="000000"/>
          <w:lang w:val="fr-FR"/>
        </w:rPr>
        <w:t>’</w:t>
      </w:r>
      <w:r w:rsidRPr="0099742A">
        <w:rPr>
          <w:color w:val="000000"/>
          <w:lang w:val="fr-FR"/>
        </w:rPr>
        <w:t>alimentation et</w:t>
      </w:r>
      <w:r w:rsidR="00AC2CCB" w:rsidRPr="0099742A">
        <w:rPr>
          <w:color w:val="000000"/>
          <w:lang w:val="fr-FR"/>
        </w:rPr>
        <w:t xml:space="preserve"> la </w:t>
      </w:r>
      <w:r w:rsidRPr="0099742A">
        <w:rPr>
          <w:color w:val="000000"/>
          <w:lang w:val="fr-FR"/>
        </w:rPr>
        <w:t>santé (IPBES/8/L.6) devrait être élargi pour inclure</w:t>
      </w:r>
      <w:r w:rsidR="00AC2CCB" w:rsidRPr="0099742A">
        <w:rPr>
          <w:color w:val="000000"/>
          <w:lang w:val="fr-FR"/>
        </w:rPr>
        <w:t xml:space="preserve"> une </w:t>
      </w:r>
      <w:r w:rsidRPr="0099742A">
        <w:rPr>
          <w:color w:val="000000"/>
          <w:lang w:val="fr-FR"/>
        </w:rPr>
        <w:t>référence</w:t>
      </w:r>
      <w:r w:rsidR="00AC2CCB" w:rsidRPr="0099742A">
        <w:rPr>
          <w:color w:val="000000"/>
          <w:lang w:val="fr-FR"/>
        </w:rPr>
        <w:t xml:space="preserve"> aux </w:t>
      </w:r>
      <w:r w:rsidRPr="0099742A">
        <w:rPr>
          <w:color w:val="000000"/>
          <w:lang w:val="fr-FR"/>
        </w:rPr>
        <w:t>changements climatiques, en reconnaissance de l</w:t>
      </w:r>
      <w:r w:rsidR="007D6A42" w:rsidRPr="0099742A">
        <w:rPr>
          <w:color w:val="000000"/>
          <w:lang w:val="fr-FR"/>
        </w:rPr>
        <w:t>’</w:t>
      </w:r>
      <w:r w:rsidRPr="0099742A">
        <w:rPr>
          <w:color w:val="000000"/>
          <w:lang w:val="fr-FR"/>
        </w:rPr>
        <w:t>importance de cette question pour l</w:t>
      </w:r>
      <w:r w:rsidR="007D6A42" w:rsidRPr="0099742A">
        <w:rPr>
          <w:color w:val="000000"/>
          <w:lang w:val="fr-FR"/>
        </w:rPr>
        <w:t>’</w:t>
      </w:r>
      <w:r w:rsidRPr="0099742A">
        <w:rPr>
          <w:color w:val="000000"/>
          <w:lang w:val="fr-FR"/>
        </w:rPr>
        <w:t>évaluation, comme en témoign</w:t>
      </w:r>
      <w:r w:rsidR="00125DA5">
        <w:rPr>
          <w:color w:val="000000"/>
          <w:lang w:val="fr-FR"/>
        </w:rPr>
        <w:t>ait</w:t>
      </w:r>
      <w:r w:rsidR="00AC2CCB" w:rsidRPr="0099742A">
        <w:rPr>
          <w:color w:val="000000"/>
          <w:lang w:val="fr-FR"/>
        </w:rPr>
        <w:t xml:space="preserve"> le </w:t>
      </w:r>
      <w:r w:rsidRPr="0099742A">
        <w:rPr>
          <w:color w:val="000000"/>
          <w:lang w:val="fr-FR"/>
        </w:rPr>
        <w:t>contenu du</w:t>
      </w:r>
      <w:r w:rsidR="007D6A42" w:rsidRPr="0099742A">
        <w:rPr>
          <w:color w:val="000000"/>
          <w:lang w:val="fr-FR"/>
        </w:rPr>
        <w:t> </w:t>
      </w:r>
      <w:r w:rsidRPr="0099742A">
        <w:rPr>
          <w:color w:val="000000"/>
          <w:lang w:val="fr-FR"/>
        </w:rPr>
        <w:t>rapport de cadrage. Plusieurs autres représentants se sont opposés à toute révision du titre au stade actuel, citant</w:t>
      </w:r>
      <w:r w:rsidR="00AC2CCB" w:rsidRPr="0099742A">
        <w:rPr>
          <w:color w:val="000000"/>
          <w:lang w:val="fr-FR"/>
        </w:rPr>
        <w:t xml:space="preserve"> des </w:t>
      </w:r>
      <w:r w:rsidRPr="0099742A">
        <w:rPr>
          <w:color w:val="000000"/>
          <w:lang w:val="fr-FR"/>
        </w:rPr>
        <w:t>discussions antérieures qui avaient abouti à</w:t>
      </w:r>
      <w:r w:rsidR="00AC2CCB" w:rsidRPr="0099742A">
        <w:rPr>
          <w:color w:val="000000"/>
          <w:lang w:val="fr-FR"/>
        </w:rPr>
        <w:t xml:space="preserve"> une </w:t>
      </w:r>
      <w:r w:rsidRPr="0099742A">
        <w:rPr>
          <w:color w:val="000000"/>
          <w:lang w:val="fr-FR"/>
        </w:rPr>
        <w:t>décision sur</w:t>
      </w:r>
      <w:r w:rsidR="00AC2CCB" w:rsidRPr="0099742A">
        <w:rPr>
          <w:color w:val="000000"/>
          <w:lang w:val="fr-FR"/>
        </w:rPr>
        <w:t xml:space="preserve"> le </w:t>
      </w:r>
      <w:r w:rsidRPr="0099742A">
        <w:rPr>
          <w:color w:val="000000"/>
          <w:lang w:val="fr-FR"/>
        </w:rPr>
        <w:t>titre actuel.</w:t>
      </w:r>
      <w:r w:rsidR="00AC2CCB" w:rsidRPr="0099742A">
        <w:rPr>
          <w:color w:val="000000"/>
          <w:lang w:val="fr-FR"/>
        </w:rPr>
        <w:t xml:space="preserve"> </w:t>
      </w:r>
      <w:r w:rsidR="00580F26">
        <w:rPr>
          <w:color w:val="000000"/>
          <w:lang w:val="fr-FR"/>
        </w:rPr>
        <w:t>U</w:t>
      </w:r>
      <w:r w:rsidR="00AC2CCB" w:rsidRPr="0099742A">
        <w:rPr>
          <w:color w:val="000000"/>
          <w:lang w:val="fr-FR"/>
        </w:rPr>
        <w:t>n </w:t>
      </w:r>
      <w:r w:rsidRPr="0099742A">
        <w:rPr>
          <w:color w:val="000000"/>
          <w:lang w:val="fr-FR"/>
        </w:rPr>
        <w:t>représentant a déclaré que</w:t>
      </w:r>
      <w:r w:rsidR="00AC2CCB" w:rsidRPr="0099742A">
        <w:rPr>
          <w:color w:val="000000"/>
          <w:lang w:val="fr-FR"/>
        </w:rPr>
        <w:t xml:space="preserve"> la </w:t>
      </w:r>
      <w:r w:rsidRPr="0099742A">
        <w:rPr>
          <w:color w:val="000000"/>
          <w:lang w:val="fr-FR"/>
        </w:rPr>
        <w:t>réouverture de</w:t>
      </w:r>
      <w:r w:rsidR="00AC2CCB" w:rsidRPr="0099742A">
        <w:rPr>
          <w:color w:val="000000"/>
          <w:lang w:val="fr-FR"/>
        </w:rPr>
        <w:t xml:space="preserve"> la </w:t>
      </w:r>
      <w:r w:rsidRPr="0099742A">
        <w:rPr>
          <w:color w:val="000000"/>
          <w:lang w:val="fr-FR"/>
        </w:rPr>
        <w:t>discussion sur</w:t>
      </w:r>
      <w:r w:rsidR="00AC2CCB" w:rsidRPr="0099742A">
        <w:rPr>
          <w:color w:val="000000"/>
          <w:lang w:val="fr-FR"/>
        </w:rPr>
        <w:t xml:space="preserve"> le </w:t>
      </w:r>
      <w:r w:rsidRPr="0099742A">
        <w:rPr>
          <w:color w:val="000000"/>
          <w:lang w:val="fr-FR"/>
        </w:rPr>
        <w:t>mandat de</w:t>
      </w:r>
      <w:r w:rsidR="00AC2CCB" w:rsidRPr="0099742A">
        <w:rPr>
          <w:color w:val="000000"/>
          <w:lang w:val="fr-FR"/>
        </w:rPr>
        <w:t xml:space="preserve"> la </w:t>
      </w:r>
      <w:r w:rsidRPr="0099742A">
        <w:rPr>
          <w:color w:val="000000"/>
          <w:lang w:val="fr-FR"/>
        </w:rPr>
        <w:t>Plénière concernant</w:t>
      </w:r>
      <w:r w:rsidR="00AC2CCB" w:rsidRPr="0099742A">
        <w:rPr>
          <w:color w:val="000000"/>
          <w:lang w:val="fr-FR"/>
        </w:rPr>
        <w:t xml:space="preserve"> un </w:t>
      </w:r>
      <w:r w:rsidRPr="0099742A">
        <w:rPr>
          <w:color w:val="000000"/>
          <w:lang w:val="fr-FR"/>
        </w:rPr>
        <w:t>rapport de cadrage ne créerait pas</w:t>
      </w:r>
      <w:r w:rsidR="00AC2CCB" w:rsidRPr="0099742A">
        <w:rPr>
          <w:color w:val="000000"/>
          <w:lang w:val="fr-FR"/>
        </w:rPr>
        <w:t xml:space="preserve"> un </w:t>
      </w:r>
      <w:r w:rsidRPr="0099742A">
        <w:rPr>
          <w:color w:val="000000"/>
          <w:lang w:val="fr-FR"/>
        </w:rPr>
        <w:t>bon précédent.</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Plénière a décidé de conserver</w:t>
      </w:r>
      <w:r w:rsidR="00AC2CCB" w:rsidRPr="0099742A">
        <w:rPr>
          <w:color w:val="000000"/>
          <w:lang w:val="fr-FR"/>
        </w:rPr>
        <w:t xml:space="preserve"> le </w:t>
      </w:r>
      <w:r w:rsidRPr="0099742A">
        <w:rPr>
          <w:color w:val="000000"/>
          <w:lang w:val="fr-FR"/>
        </w:rPr>
        <w:t>titre actuel, sur l</w:t>
      </w:r>
      <w:r w:rsidR="007D6A42" w:rsidRPr="0099742A">
        <w:rPr>
          <w:color w:val="000000"/>
          <w:lang w:val="fr-FR"/>
        </w:rPr>
        <w:t>’</w:t>
      </w:r>
      <w:r w:rsidRPr="0099742A">
        <w:rPr>
          <w:color w:val="000000"/>
          <w:lang w:val="fr-FR"/>
        </w:rPr>
        <w:t>assurance d</w:t>
      </w:r>
      <w:r w:rsidR="007D6A42" w:rsidRPr="0099742A">
        <w:rPr>
          <w:color w:val="000000"/>
          <w:lang w:val="fr-FR"/>
        </w:rPr>
        <w:t>’</w:t>
      </w:r>
      <w:r w:rsidRPr="0099742A">
        <w:rPr>
          <w:color w:val="000000"/>
          <w:lang w:val="fr-FR"/>
        </w:rPr>
        <w:t>un expert que</w:t>
      </w:r>
      <w:r w:rsidR="00AC2CCB" w:rsidRPr="0099742A">
        <w:rPr>
          <w:color w:val="000000"/>
          <w:lang w:val="fr-FR"/>
        </w:rPr>
        <w:t xml:space="preserve"> le </w:t>
      </w:r>
      <w:r w:rsidRPr="0099742A">
        <w:rPr>
          <w:color w:val="000000"/>
          <w:lang w:val="fr-FR"/>
        </w:rPr>
        <w:t>texte du rapport de cadrage donn</w:t>
      </w:r>
      <w:r w:rsidR="00C34B9E">
        <w:rPr>
          <w:color w:val="000000"/>
          <w:lang w:val="fr-FR"/>
        </w:rPr>
        <w:t>ait</w:t>
      </w:r>
      <w:r w:rsidR="00AC2CCB" w:rsidRPr="0099742A">
        <w:rPr>
          <w:color w:val="000000"/>
          <w:lang w:val="fr-FR"/>
        </w:rPr>
        <w:t xml:space="preserve"> une </w:t>
      </w:r>
      <w:r w:rsidRPr="0099742A">
        <w:rPr>
          <w:color w:val="000000"/>
          <w:lang w:val="fr-FR"/>
        </w:rPr>
        <w:t>indication complète de l</w:t>
      </w:r>
      <w:r w:rsidR="007D6A42" w:rsidRPr="0099742A">
        <w:rPr>
          <w:color w:val="000000"/>
          <w:lang w:val="fr-FR"/>
        </w:rPr>
        <w:t>’</w:t>
      </w:r>
      <w:r w:rsidRPr="0099742A">
        <w:rPr>
          <w:color w:val="000000"/>
          <w:lang w:val="fr-FR"/>
        </w:rPr>
        <w:t>importance à accorder à</w:t>
      </w:r>
      <w:r w:rsidR="00AC2CCB" w:rsidRPr="0099742A">
        <w:rPr>
          <w:color w:val="000000"/>
          <w:lang w:val="fr-FR"/>
        </w:rPr>
        <w:t xml:space="preserve"> la </w:t>
      </w:r>
      <w:r w:rsidRPr="0099742A">
        <w:rPr>
          <w:color w:val="000000"/>
          <w:lang w:val="fr-FR"/>
        </w:rPr>
        <w:t>question</w:t>
      </w:r>
      <w:r w:rsidR="00AC2CCB" w:rsidRPr="0099742A">
        <w:rPr>
          <w:color w:val="000000"/>
          <w:lang w:val="fr-FR"/>
        </w:rPr>
        <w:t xml:space="preserve"> des </w:t>
      </w:r>
      <w:r w:rsidRPr="0099742A">
        <w:rPr>
          <w:color w:val="000000"/>
          <w:lang w:val="fr-FR"/>
        </w:rPr>
        <w:t>changements climatiques dans l</w:t>
      </w:r>
      <w:r w:rsidR="007D6A42" w:rsidRPr="0099742A">
        <w:rPr>
          <w:color w:val="000000"/>
          <w:lang w:val="fr-FR"/>
        </w:rPr>
        <w:t>’</w:t>
      </w:r>
      <w:r w:rsidRPr="0099742A">
        <w:rPr>
          <w:color w:val="000000"/>
          <w:lang w:val="fr-FR"/>
        </w:rPr>
        <w:t>évaluation thématique.</w:t>
      </w:r>
      <w:r w:rsidR="00AC2CCB" w:rsidRPr="0099742A">
        <w:rPr>
          <w:color w:val="000000"/>
          <w:lang w:val="fr-FR"/>
        </w:rPr>
        <w:t xml:space="preserve"> </w:t>
      </w:r>
      <w:r w:rsidR="00580F26">
        <w:rPr>
          <w:color w:val="000000"/>
          <w:lang w:val="fr-FR"/>
        </w:rPr>
        <w:t>U</w:t>
      </w:r>
      <w:r w:rsidR="00AC2CCB" w:rsidRPr="0099742A">
        <w:rPr>
          <w:color w:val="000000"/>
          <w:lang w:val="fr-FR"/>
        </w:rPr>
        <w:t>n </w:t>
      </w:r>
      <w:r w:rsidRPr="0099742A">
        <w:rPr>
          <w:color w:val="000000"/>
          <w:lang w:val="fr-FR"/>
        </w:rPr>
        <w:t>représentant a déclaré que l</w:t>
      </w:r>
      <w:r w:rsidR="007D6A42" w:rsidRPr="0099742A">
        <w:rPr>
          <w:color w:val="000000"/>
          <w:lang w:val="fr-FR"/>
        </w:rPr>
        <w:t>’</w:t>
      </w:r>
      <w:r w:rsidRPr="0099742A">
        <w:rPr>
          <w:color w:val="000000"/>
          <w:lang w:val="fr-FR"/>
        </w:rPr>
        <w:t>évaluation thématique devrait également prendre en compte</w:t>
      </w:r>
      <w:r w:rsidR="00AC2CCB" w:rsidRPr="0099742A">
        <w:rPr>
          <w:color w:val="000000"/>
          <w:lang w:val="fr-FR"/>
        </w:rPr>
        <w:t xml:space="preserve"> la </w:t>
      </w:r>
      <w:r w:rsidRPr="0099742A">
        <w:rPr>
          <w:color w:val="000000"/>
          <w:lang w:val="fr-FR"/>
        </w:rPr>
        <w:t>question du commerce international.</w:t>
      </w:r>
    </w:p>
    <w:p w14:paraId="6A357C30" w14:textId="2A9F2D8B" w:rsidR="00AE3854" w:rsidRPr="0099742A" w:rsidRDefault="00AE3854" w:rsidP="007D6A42">
      <w:pPr>
        <w:pStyle w:val="Normalnumber"/>
        <w:rPr>
          <w:color w:val="000000"/>
          <w:lang w:val="fr-FR"/>
        </w:rPr>
      </w:pPr>
      <w:r w:rsidRPr="0099742A">
        <w:rPr>
          <w:color w:val="000000"/>
          <w:lang w:val="fr-FR"/>
        </w:rPr>
        <w:t>Toujours lors de l</w:t>
      </w:r>
      <w:r w:rsidR="007D6A42" w:rsidRPr="0099742A">
        <w:rPr>
          <w:color w:val="000000"/>
          <w:lang w:val="fr-FR"/>
        </w:rPr>
        <w:t>’</w:t>
      </w:r>
      <w:r w:rsidRPr="0099742A">
        <w:rPr>
          <w:color w:val="000000"/>
          <w:lang w:val="fr-FR"/>
        </w:rPr>
        <w:t>examen de</w:t>
      </w:r>
      <w:r w:rsidR="00AC2CCB" w:rsidRPr="0099742A">
        <w:rPr>
          <w:color w:val="000000"/>
          <w:lang w:val="fr-FR"/>
        </w:rPr>
        <w:t xml:space="preserve"> la </w:t>
      </w:r>
      <w:r w:rsidRPr="0099742A">
        <w:rPr>
          <w:color w:val="000000"/>
          <w:lang w:val="fr-FR"/>
        </w:rPr>
        <w:t>section</w:t>
      </w:r>
      <w:r w:rsidR="00580F26">
        <w:rPr>
          <w:color w:val="000000"/>
          <w:lang w:val="fr-FR"/>
        </w:rPr>
        <w:t> </w:t>
      </w:r>
      <w:r w:rsidRPr="0099742A">
        <w:rPr>
          <w:color w:val="000000"/>
          <w:lang w:val="fr-FR"/>
        </w:rPr>
        <w:t>II de</w:t>
      </w:r>
      <w:r w:rsidR="00AC2CCB" w:rsidRPr="0099742A">
        <w:rPr>
          <w:color w:val="000000"/>
          <w:lang w:val="fr-FR"/>
        </w:rPr>
        <w:t xml:space="preserve"> la </w:t>
      </w:r>
      <w:r w:rsidRPr="0099742A">
        <w:rPr>
          <w:color w:val="000000"/>
          <w:lang w:val="fr-FR"/>
        </w:rPr>
        <w:t>décision</w:t>
      </w:r>
      <w:r w:rsidR="00580F26">
        <w:rPr>
          <w:color w:val="000000"/>
          <w:lang w:val="fr-FR"/>
        </w:rPr>
        <w:t> </w:t>
      </w:r>
      <w:r w:rsidRPr="0099742A">
        <w:rPr>
          <w:color w:val="000000"/>
          <w:lang w:val="fr-FR"/>
        </w:rPr>
        <w:t>IPBES-8/1 sur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connaissances,</w:t>
      </w:r>
      <w:r w:rsidR="00AC2CCB" w:rsidRPr="0099742A">
        <w:rPr>
          <w:color w:val="000000"/>
          <w:lang w:val="fr-FR"/>
        </w:rPr>
        <w:t xml:space="preserve"> un </w:t>
      </w:r>
      <w:r w:rsidRPr="0099742A">
        <w:rPr>
          <w:color w:val="000000"/>
          <w:lang w:val="fr-FR"/>
        </w:rPr>
        <w:t>débat approfondi a eu lieu sur</w:t>
      </w:r>
      <w:r w:rsidR="00AC2CCB" w:rsidRPr="0099742A">
        <w:rPr>
          <w:color w:val="000000"/>
          <w:lang w:val="fr-FR"/>
        </w:rPr>
        <w:t xml:space="preserve"> la </w:t>
      </w:r>
      <w:r w:rsidRPr="0099742A">
        <w:rPr>
          <w:color w:val="000000"/>
          <w:lang w:val="fr-FR"/>
        </w:rPr>
        <w:t>formulation à appliquer pour reconnaître</w:t>
      </w:r>
      <w:r w:rsidR="00AC2CCB" w:rsidRPr="0099742A">
        <w:rPr>
          <w:color w:val="000000"/>
          <w:lang w:val="fr-FR"/>
        </w:rPr>
        <w:t xml:space="preserve"> les </w:t>
      </w:r>
      <w:r w:rsidRPr="0099742A">
        <w:rPr>
          <w:color w:val="000000"/>
          <w:lang w:val="fr-FR"/>
        </w:rPr>
        <w:t>rapports de l</w:t>
      </w:r>
      <w:r w:rsidR="007D6A42" w:rsidRPr="0099742A">
        <w:rPr>
          <w:color w:val="000000"/>
          <w:lang w:val="fr-FR"/>
        </w:rPr>
        <w:t>’</w:t>
      </w:r>
      <w:r w:rsidRPr="0099742A">
        <w:rPr>
          <w:color w:val="000000"/>
          <w:lang w:val="fr-FR"/>
        </w:rPr>
        <w:t>atelier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pandémies et de l</w:t>
      </w:r>
      <w:r w:rsidR="007D6A42" w:rsidRPr="0099742A">
        <w:rPr>
          <w:color w:val="000000"/>
          <w:lang w:val="fr-FR"/>
        </w:rPr>
        <w:t>’</w:t>
      </w:r>
      <w:r w:rsidRPr="0099742A">
        <w:rPr>
          <w:color w:val="000000"/>
          <w:lang w:val="fr-FR"/>
        </w:rPr>
        <w:t>atelier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w:t>
      </w:r>
      <w:r w:rsidR="00AC2CCB" w:rsidRPr="0099742A">
        <w:rPr>
          <w:color w:val="000000"/>
          <w:lang w:val="fr-FR"/>
        </w:rPr>
        <w:lastRenderedPageBreak/>
        <w:t>les </w:t>
      </w:r>
      <w:r w:rsidRPr="0099742A">
        <w:rPr>
          <w:color w:val="000000"/>
          <w:lang w:val="fr-FR"/>
        </w:rPr>
        <w:t>changements climatiques. Plusieurs représentants ont déclaré que</w:t>
      </w:r>
      <w:r w:rsidR="00AC2CCB" w:rsidRPr="0099742A">
        <w:rPr>
          <w:color w:val="000000"/>
          <w:lang w:val="fr-FR"/>
        </w:rPr>
        <w:t xml:space="preserve"> les </w:t>
      </w:r>
      <w:r w:rsidRPr="0099742A">
        <w:rPr>
          <w:color w:val="000000"/>
          <w:lang w:val="fr-FR"/>
        </w:rPr>
        <w:t>rapports avaient été établis conformément</w:t>
      </w:r>
      <w:r w:rsidR="00AC2CCB" w:rsidRPr="0099742A">
        <w:rPr>
          <w:color w:val="000000"/>
          <w:lang w:val="fr-FR"/>
        </w:rPr>
        <w:t xml:space="preserve"> aux </w:t>
      </w:r>
      <w:r w:rsidRPr="0099742A">
        <w:rPr>
          <w:color w:val="000000"/>
          <w:lang w:val="fr-FR"/>
        </w:rPr>
        <w:t>procédures de</w:t>
      </w:r>
      <w:r w:rsidR="00AC2CCB" w:rsidRPr="0099742A">
        <w:rPr>
          <w:color w:val="000000"/>
          <w:lang w:val="fr-FR"/>
        </w:rPr>
        <w:t xml:space="preserve"> la </w:t>
      </w:r>
      <w:r w:rsidRPr="0099742A">
        <w:rPr>
          <w:color w:val="000000"/>
          <w:lang w:val="fr-FR"/>
        </w:rPr>
        <w:t>Plateforme et qu</w:t>
      </w:r>
      <w:r w:rsidR="007D6A42" w:rsidRPr="0099742A">
        <w:rPr>
          <w:color w:val="000000"/>
          <w:lang w:val="fr-FR"/>
        </w:rPr>
        <w:t>’</w:t>
      </w:r>
      <w:r w:rsidRPr="0099742A">
        <w:rPr>
          <w:color w:val="000000"/>
          <w:lang w:val="fr-FR"/>
        </w:rPr>
        <w:t>ils représentaient d</w:t>
      </w:r>
      <w:r w:rsidR="007D6A42" w:rsidRPr="0099742A">
        <w:rPr>
          <w:color w:val="000000"/>
          <w:lang w:val="fr-FR"/>
        </w:rPr>
        <w:t>’</w:t>
      </w:r>
      <w:r w:rsidRPr="0099742A">
        <w:rPr>
          <w:color w:val="000000"/>
          <w:lang w:val="fr-FR"/>
        </w:rPr>
        <w:t>importantes sources de connaissances en raison de</w:t>
      </w:r>
      <w:r w:rsidR="00AC2CCB" w:rsidRPr="0099742A">
        <w:rPr>
          <w:color w:val="000000"/>
          <w:lang w:val="fr-FR"/>
        </w:rPr>
        <w:t xml:space="preserve"> la </w:t>
      </w:r>
      <w:r w:rsidRPr="0099742A">
        <w:rPr>
          <w:color w:val="000000"/>
          <w:lang w:val="fr-FR"/>
        </w:rPr>
        <w:t>contribution</w:t>
      </w:r>
      <w:r w:rsidR="00AC2CCB" w:rsidRPr="0099742A">
        <w:rPr>
          <w:color w:val="000000"/>
          <w:lang w:val="fr-FR"/>
        </w:rPr>
        <w:t xml:space="preserve"> des </w:t>
      </w:r>
      <w:r w:rsidRPr="0099742A">
        <w:rPr>
          <w:color w:val="000000"/>
          <w:lang w:val="fr-FR"/>
        </w:rPr>
        <w:t>experts, et qu</w:t>
      </w:r>
      <w:r w:rsidR="007D6A42" w:rsidRPr="0099742A">
        <w:rPr>
          <w:color w:val="000000"/>
          <w:lang w:val="fr-FR"/>
        </w:rPr>
        <w:t>’</w:t>
      </w:r>
      <w:r w:rsidRPr="0099742A">
        <w:rPr>
          <w:color w:val="000000"/>
          <w:lang w:val="fr-FR"/>
        </w:rPr>
        <w:t>ils devaient donc être accueillis favorablement par</w:t>
      </w:r>
      <w:r w:rsidR="00AC2CCB" w:rsidRPr="0099742A">
        <w:rPr>
          <w:color w:val="000000"/>
          <w:lang w:val="fr-FR"/>
        </w:rPr>
        <w:t xml:space="preserve"> la </w:t>
      </w:r>
      <w:r w:rsidRPr="0099742A">
        <w:rPr>
          <w:color w:val="000000"/>
          <w:lang w:val="fr-FR"/>
        </w:rPr>
        <w:t>Plénière. D</w:t>
      </w:r>
      <w:r w:rsidR="007D6A42" w:rsidRPr="0099742A">
        <w:rPr>
          <w:color w:val="000000"/>
          <w:lang w:val="fr-FR"/>
        </w:rPr>
        <w:t>’</w:t>
      </w:r>
      <w:r w:rsidRPr="0099742A">
        <w:rPr>
          <w:color w:val="000000"/>
          <w:lang w:val="fr-FR"/>
        </w:rPr>
        <w:t>autres représentants ont déclaré que, si</w:t>
      </w:r>
      <w:r w:rsidR="00AC2CCB" w:rsidRPr="0099742A">
        <w:rPr>
          <w:color w:val="000000"/>
          <w:lang w:val="fr-FR"/>
        </w:rPr>
        <w:t xml:space="preserve"> la </w:t>
      </w:r>
      <w:r w:rsidRPr="0099742A">
        <w:rPr>
          <w:color w:val="000000"/>
          <w:lang w:val="fr-FR"/>
        </w:rPr>
        <w:t>valeur</w:t>
      </w:r>
      <w:r w:rsidR="00AC2CCB" w:rsidRPr="0099742A">
        <w:rPr>
          <w:color w:val="000000"/>
          <w:lang w:val="fr-FR"/>
        </w:rPr>
        <w:t xml:space="preserve"> des </w:t>
      </w:r>
      <w:r w:rsidRPr="0099742A">
        <w:rPr>
          <w:color w:val="000000"/>
          <w:lang w:val="fr-FR"/>
        </w:rPr>
        <w:t>rapports était reconnue,</w:t>
      </w:r>
      <w:r w:rsidR="00AC2CCB" w:rsidRPr="0099742A">
        <w:rPr>
          <w:color w:val="000000"/>
          <w:lang w:val="fr-FR"/>
        </w:rPr>
        <w:t xml:space="preserve"> les </w:t>
      </w:r>
      <w:r w:rsidRPr="0099742A">
        <w:rPr>
          <w:color w:val="000000"/>
          <w:lang w:val="fr-FR"/>
        </w:rPr>
        <w:t>procédures d</w:t>
      </w:r>
      <w:r w:rsidR="007D6A42" w:rsidRPr="0099742A">
        <w:rPr>
          <w:color w:val="000000"/>
          <w:lang w:val="fr-FR"/>
        </w:rPr>
        <w:t>’</w:t>
      </w:r>
      <w:r w:rsidRPr="0099742A">
        <w:rPr>
          <w:color w:val="000000"/>
          <w:lang w:val="fr-FR"/>
        </w:rPr>
        <w:t>organisation</w:t>
      </w:r>
      <w:r w:rsidR="00AC2CCB" w:rsidRPr="0099742A">
        <w:rPr>
          <w:color w:val="000000"/>
          <w:lang w:val="fr-FR"/>
        </w:rPr>
        <w:t xml:space="preserve"> des </w:t>
      </w:r>
      <w:r w:rsidRPr="0099742A">
        <w:rPr>
          <w:color w:val="000000"/>
          <w:lang w:val="fr-FR"/>
        </w:rPr>
        <w:t>ateliers et de préparation</w:t>
      </w:r>
      <w:r w:rsidR="00AC2CCB" w:rsidRPr="0099742A">
        <w:rPr>
          <w:color w:val="000000"/>
          <w:lang w:val="fr-FR"/>
        </w:rPr>
        <w:t xml:space="preserve"> des </w:t>
      </w:r>
      <w:r w:rsidRPr="0099742A">
        <w:rPr>
          <w:color w:val="000000"/>
          <w:lang w:val="fr-FR"/>
        </w:rPr>
        <w:t>produits n</w:t>
      </w:r>
      <w:r w:rsidR="007D6A42" w:rsidRPr="0099742A">
        <w:rPr>
          <w:color w:val="000000"/>
          <w:lang w:val="fr-FR"/>
        </w:rPr>
        <w:t>’</w:t>
      </w:r>
      <w:r w:rsidRPr="0099742A">
        <w:rPr>
          <w:color w:val="000000"/>
          <w:lang w:val="fr-FR"/>
        </w:rPr>
        <w:t>avaient pas été entièrement conformes</w:t>
      </w:r>
      <w:r w:rsidR="00AC2CCB" w:rsidRPr="0099742A">
        <w:rPr>
          <w:color w:val="000000"/>
          <w:lang w:val="fr-FR"/>
        </w:rPr>
        <w:t xml:space="preserve"> aux </w:t>
      </w:r>
      <w:r w:rsidRPr="0099742A">
        <w:rPr>
          <w:color w:val="000000"/>
          <w:lang w:val="fr-FR"/>
        </w:rPr>
        <w:t>dispositions de</w:t>
      </w:r>
      <w:r w:rsidR="00AC2CCB" w:rsidRPr="0099742A">
        <w:rPr>
          <w:color w:val="000000"/>
          <w:lang w:val="fr-FR"/>
        </w:rPr>
        <w:t xml:space="preserve"> la </w:t>
      </w:r>
      <w:r w:rsidRPr="0099742A">
        <w:rPr>
          <w:color w:val="000000"/>
          <w:lang w:val="fr-FR"/>
        </w:rPr>
        <w:t>décision</w:t>
      </w:r>
      <w:r w:rsidR="00446CE2">
        <w:rPr>
          <w:color w:val="000000"/>
          <w:lang w:val="fr-FR"/>
        </w:rPr>
        <w:t> </w:t>
      </w:r>
      <w:r w:rsidRPr="0099742A">
        <w:rPr>
          <w:color w:val="000000"/>
          <w:lang w:val="fr-FR"/>
        </w:rPr>
        <w:t>IPBES-3/3, et qu</w:t>
      </w:r>
      <w:r w:rsidR="007D6A42" w:rsidRPr="0099742A">
        <w:rPr>
          <w:color w:val="000000"/>
          <w:lang w:val="fr-FR"/>
        </w:rPr>
        <w:t>’</w:t>
      </w:r>
      <w:r w:rsidRPr="0099742A">
        <w:rPr>
          <w:color w:val="000000"/>
          <w:lang w:val="fr-FR"/>
        </w:rPr>
        <w:t>il n</w:t>
      </w:r>
      <w:r w:rsidR="007D6A42" w:rsidRPr="0099742A">
        <w:rPr>
          <w:color w:val="000000"/>
          <w:lang w:val="fr-FR"/>
        </w:rPr>
        <w:t>’</w:t>
      </w:r>
      <w:r w:rsidRPr="0099742A">
        <w:rPr>
          <w:color w:val="000000"/>
          <w:lang w:val="fr-FR"/>
        </w:rPr>
        <w:t>y avait pas eu suffisamment de temps pour que</w:t>
      </w:r>
      <w:r w:rsidR="00AC2CCB" w:rsidRPr="0099742A">
        <w:rPr>
          <w:color w:val="000000"/>
          <w:lang w:val="fr-FR"/>
        </w:rPr>
        <w:t xml:space="preserve"> les </w:t>
      </w:r>
      <w:r w:rsidRPr="0099742A">
        <w:rPr>
          <w:color w:val="000000"/>
          <w:lang w:val="fr-FR"/>
        </w:rPr>
        <w:t>rapports soient examinés par</w:t>
      </w:r>
      <w:r w:rsidR="00AC2CCB" w:rsidRPr="0099742A">
        <w:rPr>
          <w:color w:val="000000"/>
          <w:lang w:val="fr-FR"/>
        </w:rPr>
        <w:t xml:space="preserve"> les </w:t>
      </w:r>
      <w:r w:rsidRPr="0099742A">
        <w:rPr>
          <w:color w:val="000000"/>
          <w:lang w:val="fr-FR"/>
        </w:rPr>
        <w:t>membres de</w:t>
      </w:r>
      <w:r w:rsidR="00AC2CCB" w:rsidRPr="0099742A">
        <w:rPr>
          <w:color w:val="000000"/>
          <w:lang w:val="fr-FR"/>
        </w:rPr>
        <w:t xml:space="preserve"> la </w:t>
      </w:r>
      <w:r w:rsidRPr="0099742A">
        <w:rPr>
          <w:color w:val="000000"/>
          <w:lang w:val="fr-FR"/>
        </w:rPr>
        <w:t>Plateforme, et qu</w:t>
      </w:r>
      <w:r w:rsidR="007D6A42" w:rsidRPr="0099742A">
        <w:rPr>
          <w:color w:val="000000"/>
          <w:lang w:val="fr-FR"/>
        </w:rPr>
        <w:t>’</w:t>
      </w:r>
      <w:r w:rsidRPr="0099742A">
        <w:rPr>
          <w:color w:val="000000"/>
          <w:lang w:val="fr-FR"/>
        </w:rPr>
        <w:t>il serait donc plus approprié de prendre note</w:t>
      </w:r>
      <w:r w:rsidR="00AC2CCB" w:rsidRPr="0099742A">
        <w:rPr>
          <w:color w:val="000000"/>
          <w:lang w:val="fr-FR"/>
        </w:rPr>
        <w:t xml:space="preserve"> des </w:t>
      </w:r>
      <w:r w:rsidRPr="0099742A">
        <w:rPr>
          <w:color w:val="000000"/>
          <w:lang w:val="fr-FR"/>
        </w:rPr>
        <w:t>rapports.</w:t>
      </w:r>
      <w:r w:rsidR="00AC2CCB" w:rsidRPr="0099742A">
        <w:rPr>
          <w:color w:val="000000"/>
          <w:lang w:val="fr-FR"/>
        </w:rPr>
        <w:t xml:space="preserve"> </w:t>
      </w:r>
      <w:r w:rsidR="00446CE2">
        <w:rPr>
          <w:color w:val="000000"/>
          <w:lang w:val="fr-FR"/>
        </w:rPr>
        <w:t>U</w:t>
      </w:r>
      <w:r w:rsidR="00AC2CCB" w:rsidRPr="0099742A">
        <w:rPr>
          <w:color w:val="000000"/>
          <w:lang w:val="fr-FR"/>
        </w:rPr>
        <w:t>n </w:t>
      </w:r>
      <w:r w:rsidRPr="0099742A">
        <w:rPr>
          <w:color w:val="000000"/>
          <w:lang w:val="fr-FR"/>
        </w:rPr>
        <w:t>certain nombre de représentants ont proposé</w:t>
      </w:r>
      <w:r w:rsidR="00AC2CCB" w:rsidRPr="0099742A">
        <w:rPr>
          <w:color w:val="000000"/>
          <w:lang w:val="fr-FR"/>
        </w:rPr>
        <w:t xml:space="preserve"> une </w:t>
      </w:r>
      <w:r w:rsidRPr="0099742A">
        <w:rPr>
          <w:color w:val="000000"/>
          <w:lang w:val="fr-FR"/>
        </w:rPr>
        <w:t>formulation de compromis.</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Présidente a convoqué</w:t>
      </w:r>
      <w:r w:rsidR="00AC2CCB" w:rsidRPr="0099742A">
        <w:rPr>
          <w:color w:val="000000"/>
          <w:lang w:val="fr-FR"/>
        </w:rPr>
        <w:t xml:space="preserve"> un </w:t>
      </w:r>
      <w:r w:rsidRPr="0099742A">
        <w:rPr>
          <w:color w:val="000000"/>
          <w:lang w:val="fr-FR"/>
        </w:rPr>
        <w:t>groupe d</w:t>
      </w:r>
      <w:r w:rsidR="007D6A42" w:rsidRPr="0099742A">
        <w:rPr>
          <w:color w:val="000000"/>
          <w:lang w:val="fr-FR"/>
        </w:rPr>
        <w:t>’</w:t>
      </w:r>
      <w:r w:rsidRPr="0099742A">
        <w:rPr>
          <w:color w:val="000000"/>
          <w:lang w:val="fr-FR"/>
        </w:rPr>
        <w:t>amis du Président pour discuter plus avant de</w:t>
      </w:r>
      <w:r w:rsidR="00AC2CCB" w:rsidRPr="0099742A">
        <w:rPr>
          <w:color w:val="000000"/>
          <w:lang w:val="fr-FR"/>
        </w:rPr>
        <w:t xml:space="preserve"> la </w:t>
      </w:r>
      <w:r w:rsidRPr="0099742A">
        <w:rPr>
          <w:color w:val="000000"/>
          <w:lang w:val="fr-FR"/>
        </w:rPr>
        <w:t>question.</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Plénière a accepté</w:t>
      </w:r>
      <w:r w:rsidR="00AC2CCB" w:rsidRPr="0099742A">
        <w:rPr>
          <w:color w:val="000000"/>
          <w:lang w:val="fr-FR"/>
        </w:rPr>
        <w:t xml:space="preserve"> la </w:t>
      </w:r>
      <w:r w:rsidRPr="0099742A">
        <w:rPr>
          <w:color w:val="000000"/>
          <w:lang w:val="fr-FR"/>
        </w:rPr>
        <w:t>formulation de compromis proposée par</w:t>
      </w:r>
      <w:r w:rsidR="00AC2CCB" w:rsidRPr="0099742A">
        <w:rPr>
          <w:color w:val="000000"/>
          <w:lang w:val="fr-FR"/>
        </w:rPr>
        <w:t xml:space="preserve"> le </w:t>
      </w:r>
      <w:r w:rsidRPr="0099742A">
        <w:rPr>
          <w:color w:val="000000"/>
          <w:lang w:val="fr-FR"/>
        </w:rPr>
        <w:t>groupe, telle que reflétée dans</w:t>
      </w:r>
      <w:r w:rsidR="00AC2CCB" w:rsidRPr="0099742A">
        <w:rPr>
          <w:color w:val="000000"/>
          <w:lang w:val="fr-FR"/>
        </w:rPr>
        <w:t xml:space="preserve"> la </w:t>
      </w:r>
      <w:r w:rsidRPr="0099742A">
        <w:rPr>
          <w:color w:val="000000"/>
          <w:lang w:val="fr-FR"/>
        </w:rPr>
        <w:t>décision</w:t>
      </w:r>
      <w:r w:rsidR="00725CA2">
        <w:rPr>
          <w:color w:val="000000"/>
          <w:lang w:val="fr-FR"/>
        </w:rPr>
        <w:t> </w:t>
      </w:r>
      <w:r w:rsidRPr="0099742A">
        <w:rPr>
          <w:color w:val="000000"/>
          <w:lang w:val="fr-FR"/>
        </w:rPr>
        <w:t>IPBES-8/1.</w:t>
      </w:r>
    </w:p>
    <w:p w14:paraId="20EA2E22" w14:textId="3CB4A7AC" w:rsidR="00AE3854" w:rsidRPr="0099742A" w:rsidRDefault="00AE3854" w:rsidP="007D6A42">
      <w:pPr>
        <w:pStyle w:val="Normalnumber"/>
        <w:rPr>
          <w:color w:val="000000"/>
          <w:lang w:val="fr-FR"/>
        </w:rPr>
      </w:pPr>
      <w:r w:rsidRPr="0099742A">
        <w:rPr>
          <w:color w:val="000000"/>
          <w:lang w:val="fr-FR"/>
        </w:rPr>
        <w:t>Lors de l</w:t>
      </w:r>
      <w:r w:rsidR="007D6A42" w:rsidRPr="0099742A">
        <w:rPr>
          <w:color w:val="000000"/>
          <w:lang w:val="fr-FR"/>
        </w:rPr>
        <w:t>’</w:t>
      </w:r>
      <w:r w:rsidRPr="0099742A">
        <w:rPr>
          <w:color w:val="000000"/>
          <w:lang w:val="fr-FR"/>
        </w:rPr>
        <w:t>examen de</w:t>
      </w:r>
      <w:r w:rsidR="00AC2CCB" w:rsidRPr="0099742A">
        <w:rPr>
          <w:color w:val="000000"/>
          <w:lang w:val="fr-FR"/>
        </w:rPr>
        <w:t xml:space="preserve"> la </w:t>
      </w:r>
      <w:r w:rsidRPr="0099742A">
        <w:rPr>
          <w:color w:val="000000"/>
          <w:lang w:val="fr-FR"/>
        </w:rPr>
        <w:t>section</w:t>
      </w:r>
      <w:r w:rsidR="00725CA2">
        <w:rPr>
          <w:color w:val="000000"/>
          <w:lang w:val="fr-FR"/>
        </w:rPr>
        <w:t> </w:t>
      </w:r>
      <w:r w:rsidRPr="0099742A">
        <w:rPr>
          <w:color w:val="000000"/>
          <w:lang w:val="fr-FR"/>
        </w:rPr>
        <w:t>III de</w:t>
      </w:r>
      <w:r w:rsidR="00AC2CCB" w:rsidRPr="0099742A">
        <w:rPr>
          <w:color w:val="000000"/>
          <w:lang w:val="fr-FR"/>
        </w:rPr>
        <w:t xml:space="preserve"> la </w:t>
      </w:r>
      <w:r w:rsidRPr="0099742A">
        <w:rPr>
          <w:color w:val="000000"/>
          <w:lang w:val="fr-FR"/>
        </w:rPr>
        <w:t>décision</w:t>
      </w:r>
      <w:r w:rsidR="00725CA2">
        <w:rPr>
          <w:color w:val="000000"/>
          <w:lang w:val="fr-FR"/>
        </w:rPr>
        <w:t> </w:t>
      </w:r>
      <w:r w:rsidRPr="0099742A">
        <w:rPr>
          <w:color w:val="000000"/>
          <w:lang w:val="fr-FR"/>
        </w:rPr>
        <w:t>IPBES-8/1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w:t>
      </w:r>
      <w:r w:rsidR="00AC2CCB" w:rsidRPr="0099742A">
        <w:rPr>
          <w:color w:val="000000"/>
          <w:lang w:val="fr-FR"/>
        </w:rPr>
        <w:t xml:space="preserve"> un </w:t>
      </w:r>
      <w:r w:rsidRPr="0099742A">
        <w:rPr>
          <w:color w:val="000000"/>
          <w:lang w:val="fr-FR"/>
        </w:rPr>
        <w:t>représentant a déclaré que</w:t>
      </w:r>
      <w:r w:rsidR="00AC2CCB" w:rsidRPr="0099742A">
        <w:rPr>
          <w:color w:val="000000"/>
          <w:lang w:val="fr-FR"/>
        </w:rPr>
        <w:t xml:space="preserve"> le </w:t>
      </w:r>
      <w:r w:rsidRPr="0099742A">
        <w:rPr>
          <w:color w:val="000000"/>
          <w:lang w:val="fr-FR"/>
        </w:rPr>
        <w:t>plan de travail provisoire de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pour</w:t>
      </w:r>
      <w:r w:rsidR="00AC2CCB" w:rsidRPr="0099742A">
        <w:rPr>
          <w:color w:val="000000"/>
          <w:lang w:val="fr-FR"/>
        </w:rPr>
        <w:t xml:space="preserve"> la </w:t>
      </w:r>
      <w:r w:rsidRPr="0099742A">
        <w:rPr>
          <w:color w:val="000000"/>
          <w:lang w:val="fr-FR"/>
        </w:rPr>
        <w:t>période intersessions 2021-2022 (IPBES/8/L.8) devrait accorder</w:t>
      </w:r>
      <w:r w:rsidR="00AC2CCB" w:rsidRPr="0099742A">
        <w:rPr>
          <w:color w:val="000000"/>
          <w:lang w:val="fr-FR"/>
        </w:rPr>
        <w:t xml:space="preserve"> une </w:t>
      </w:r>
      <w:r w:rsidRPr="0099742A">
        <w:rPr>
          <w:color w:val="000000"/>
          <w:lang w:val="fr-FR"/>
        </w:rPr>
        <w:t>plus grande attention au renforcement</w:t>
      </w:r>
      <w:r w:rsidR="00AC2CCB" w:rsidRPr="0099742A">
        <w:rPr>
          <w:color w:val="000000"/>
          <w:lang w:val="fr-FR"/>
        </w:rPr>
        <w:t xml:space="preserve"> des </w:t>
      </w:r>
      <w:r w:rsidRPr="0099742A">
        <w:rPr>
          <w:color w:val="000000"/>
          <w:lang w:val="fr-FR"/>
        </w:rPr>
        <w:t>capacités</w:t>
      </w:r>
      <w:r w:rsidR="00AC2CCB" w:rsidRPr="0099742A">
        <w:rPr>
          <w:color w:val="000000"/>
          <w:lang w:val="fr-FR"/>
        </w:rPr>
        <w:t xml:space="preserve"> des </w:t>
      </w:r>
      <w:r w:rsidRPr="0099742A">
        <w:rPr>
          <w:color w:val="000000"/>
          <w:lang w:val="fr-FR"/>
        </w:rPr>
        <w:t>communautés autochtones et locales, et à</w:t>
      </w:r>
      <w:r w:rsidR="00AC2CCB" w:rsidRPr="0099742A">
        <w:rPr>
          <w:color w:val="000000"/>
          <w:lang w:val="fr-FR"/>
        </w:rPr>
        <w:t xml:space="preserve"> la </w:t>
      </w:r>
      <w:r w:rsidRPr="0099742A">
        <w:rPr>
          <w:color w:val="000000"/>
          <w:lang w:val="fr-FR"/>
        </w:rPr>
        <w:t>mise à profit de leurs connaissances au cours du dialogue interscientifique. Certains représentants ont déclaré que</w:t>
      </w:r>
      <w:r w:rsidR="00AC2CCB" w:rsidRPr="0099742A">
        <w:rPr>
          <w:color w:val="000000"/>
          <w:lang w:val="fr-FR"/>
        </w:rPr>
        <w:t xml:space="preserve"> des </w:t>
      </w:r>
      <w:r w:rsidRPr="0099742A">
        <w:rPr>
          <w:color w:val="000000"/>
          <w:lang w:val="fr-FR"/>
        </w:rPr>
        <w:t>travaux sur cette question étaient déjà entrepris par</w:t>
      </w:r>
      <w:r w:rsidR="00AC2CCB" w:rsidRPr="0099742A">
        <w:rPr>
          <w:color w:val="000000"/>
          <w:lang w:val="fr-FR"/>
        </w:rPr>
        <w:t xml:space="preserve"> la </w:t>
      </w:r>
      <w:r w:rsidRPr="0099742A">
        <w:rPr>
          <w:color w:val="000000"/>
          <w:lang w:val="fr-FR"/>
        </w:rPr>
        <w:t>Plateforme.</w:t>
      </w:r>
      <w:r w:rsidR="00AC2CCB" w:rsidRPr="0099742A">
        <w:rPr>
          <w:color w:val="000000"/>
          <w:lang w:val="fr-FR"/>
        </w:rPr>
        <w:t xml:space="preserve"> </w:t>
      </w:r>
      <w:r w:rsidR="00725CA2">
        <w:rPr>
          <w:color w:val="000000"/>
          <w:lang w:val="fr-FR"/>
        </w:rPr>
        <w:t>U</w:t>
      </w:r>
      <w:r w:rsidR="00AC2CCB" w:rsidRPr="0099742A">
        <w:rPr>
          <w:color w:val="000000"/>
          <w:lang w:val="fr-FR"/>
        </w:rPr>
        <w:t>n </w:t>
      </w:r>
      <w:r w:rsidRPr="0099742A">
        <w:rPr>
          <w:color w:val="000000"/>
          <w:lang w:val="fr-FR"/>
        </w:rPr>
        <w:t>autre représentant a déclaré qu</w:t>
      </w:r>
      <w:r w:rsidR="007D6A42" w:rsidRPr="0099742A">
        <w:rPr>
          <w:color w:val="000000"/>
          <w:lang w:val="fr-FR"/>
        </w:rPr>
        <w:t>’</w:t>
      </w:r>
      <w:r w:rsidRPr="0099742A">
        <w:rPr>
          <w:color w:val="000000"/>
          <w:lang w:val="fr-FR"/>
        </w:rPr>
        <w:t>il faudrait également envisager de créer</w:t>
      </w:r>
      <w:r w:rsidR="00AC2CCB" w:rsidRPr="0099742A">
        <w:rPr>
          <w:color w:val="000000"/>
          <w:lang w:val="fr-FR"/>
        </w:rPr>
        <w:t xml:space="preserve"> des </w:t>
      </w:r>
      <w:r w:rsidRPr="0099742A">
        <w:rPr>
          <w:color w:val="000000"/>
          <w:lang w:val="fr-FR"/>
        </w:rPr>
        <w:t>capacités là où il n</w:t>
      </w:r>
      <w:r w:rsidR="007D6A42" w:rsidRPr="0099742A">
        <w:rPr>
          <w:color w:val="000000"/>
          <w:lang w:val="fr-FR"/>
        </w:rPr>
        <w:t>’</w:t>
      </w:r>
      <w:r w:rsidRPr="0099742A">
        <w:rPr>
          <w:color w:val="000000"/>
          <w:lang w:val="fr-FR"/>
        </w:rPr>
        <w:t>y en a pas.</w:t>
      </w:r>
    </w:p>
    <w:p w14:paraId="632E727F" w14:textId="08D401F0" w:rsidR="00D05A5B" w:rsidRPr="0099742A" w:rsidRDefault="00805B63" w:rsidP="007D6A42">
      <w:pPr>
        <w:pStyle w:val="Normalnumber"/>
        <w:rPr>
          <w:lang w:val="fr-FR"/>
        </w:rPr>
      </w:pPr>
      <w:r w:rsidRPr="0099742A">
        <w:rPr>
          <w:lang w:val="fr-FR"/>
        </w:rPr>
        <w:t>Lors de l</w:t>
      </w:r>
      <w:r w:rsidR="007D6A42" w:rsidRPr="0099742A">
        <w:rPr>
          <w:lang w:val="fr-FR"/>
        </w:rPr>
        <w:t>’</w:t>
      </w:r>
      <w:r w:rsidRPr="0099742A">
        <w:rPr>
          <w:lang w:val="fr-FR"/>
        </w:rPr>
        <w:t>examen de</w:t>
      </w:r>
      <w:r w:rsidR="00AC2CCB" w:rsidRPr="0099742A">
        <w:rPr>
          <w:lang w:val="fr-FR"/>
        </w:rPr>
        <w:t xml:space="preserve"> la </w:t>
      </w:r>
      <w:r w:rsidRPr="0099742A">
        <w:rPr>
          <w:lang w:val="fr-FR"/>
        </w:rPr>
        <w:t>décision</w:t>
      </w:r>
      <w:r w:rsidR="00725CA2">
        <w:rPr>
          <w:lang w:val="fr-FR"/>
        </w:rPr>
        <w:t> </w:t>
      </w:r>
      <w:r w:rsidRPr="0099742A">
        <w:rPr>
          <w:lang w:val="fr-FR"/>
        </w:rPr>
        <w:t>IPBES-8/3 relative à l</w:t>
      </w:r>
      <w:r w:rsidR="007D6A42" w:rsidRPr="0099742A">
        <w:rPr>
          <w:lang w:val="fr-FR"/>
        </w:rPr>
        <w:t>’</w:t>
      </w:r>
      <w:r w:rsidRPr="0099742A">
        <w:rPr>
          <w:lang w:val="fr-FR"/>
        </w:rPr>
        <w:t>organisation de</w:t>
      </w:r>
      <w:r w:rsidR="00AC2CCB" w:rsidRPr="0099742A">
        <w:rPr>
          <w:lang w:val="fr-FR"/>
        </w:rPr>
        <w:t xml:space="preserve"> la </w:t>
      </w:r>
      <w:r w:rsidRPr="0099742A">
        <w:rPr>
          <w:lang w:val="fr-FR"/>
        </w:rPr>
        <w:t>Plénière et</w:t>
      </w:r>
      <w:r w:rsidR="00AC2CCB" w:rsidRPr="0099742A">
        <w:rPr>
          <w:lang w:val="fr-FR"/>
        </w:rPr>
        <w:t xml:space="preserve"> aux </w:t>
      </w:r>
      <w:r w:rsidRPr="0099742A">
        <w:rPr>
          <w:lang w:val="fr-FR"/>
        </w:rPr>
        <w:t>dates et lieux de ses futures sessions,</w:t>
      </w:r>
      <w:r w:rsidR="00AC2CCB" w:rsidRPr="0099742A">
        <w:rPr>
          <w:lang w:val="fr-FR"/>
        </w:rPr>
        <w:t xml:space="preserve"> un </w:t>
      </w:r>
      <w:r w:rsidRPr="0099742A">
        <w:rPr>
          <w:lang w:val="fr-FR"/>
        </w:rPr>
        <w:t>représentant, s</w:t>
      </w:r>
      <w:r w:rsidR="007D6A42" w:rsidRPr="0099742A">
        <w:rPr>
          <w:lang w:val="fr-FR"/>
        </w:rPr>
        <w:t>’</w:t>
      </w:r>
      <w:r w:rsidRPr="0099742A">
        <w:rPr>
          <w:lang w:val="fr-FR"/>
        </w:rPr>
        <w:t>exprimant au nom d</w:t>
      </w:r>
      <w:r w:rsidR="007D6A42" w:rsidRPr="0099742A">
        <w:rPr>
          <w:lang w:val="fr-FR"/>
        </w:rPr>
        <w:t>’</w:t>
      </w:r>
      <w:r w:rsidRPr="0099742A">
        <w:rPr>
          <w:lang w:val="fr-FR"/>
        </w:rPr>
        <w:t>un groupe régional et également au nom d</w:t>
      </w:r>
      <w:r w:rsidR="007D6A42" w:rsidRPr="0099742A">
        <w:rPr>
          <w:lang w:val="fr-FR"/>
        </w:rPr>
        <w:t>’</w:t>
      </w:r>
      <w:r w:rsidRPr="0099742A">
        <w:rPr>
          <w:lang w:val="fr-FR"/>
        </w:rPr>
        <w:t>un observateur bénéficiant d</w:t>
      </w:r>
      <w:r w:rsidR="007D6A42" w:rsidRPr="0099742A">
        <w:rPr>
          <w:lang w:val="fr-FR"/>
        </w:rPr>
        <w:t>’</w:t>
      </w:r>
      <w:r w:rsidRPr="0099742A">
        <w:rPr>
          <w:lang w:val="fr-FR"/>
        </w:rPr>
        <w:t>une participation renforcée conformément à</w:t>
      </w:r>
      <w:r w:rsidR="00AC2CCB" w:rsidRPr="0099742A">
        <w:rPr>
          <w:lang w:val="fr-FR"/>
        </w:rPr>
        <w:t xml:space="preserve"> la </w:t>
      </w:r>
      <w:r w:rsidRPr="0099742A">
        <w:rPr>
          <w:lang w:val="fr-FR"/>
        </w:rPr>
        <w:t>décision</w:t>
      </w:r>
      <w:r w:rsidR="00725CA2">
        <w:rPr>
          <w:lang w:val="fr-FR"/>
        </w:rPr>
        <w:t> </w:t>
      </w:r>
      <w:r w:rsidRPr="0099742A">
        <w:rPr>
          <w:lang w:val="fr-FR"/>
        </w:rPr>
        <w:t>IPBES-5/4 et demandant que sa déclaration soit consignée dans</w:t>
      </w:r>
      <w:r w:rsidR="00AC2CCB" w:rsidRPr="0099742A">
        <w:rPr>
          <w:lang w:val="fr-FR"/>
        </w:rPr>
        <w:t xml:space="preserve"> le </w:t>
      </w:r>
      <w:r w:rsidRPr="0099742A">
        <w:rPr>
          <w:lang w:val="fr-FR"/>
        </w:rPr>
        <w:t>présent rapport, en</w:t>
      </w:r>
      <w:r w:rsidR="007D6A42" w:rsidRPr="0099742A">
        <w:rPr>
          <w:lang w:val="fr-FR"/>
        </w:rPr>
        <w:t> </w:t>
      </w:r>
      <w:r w:rsidRPr="0099742A">
        <w:rPr>
          <w:lang w:val="fr-FR"/>
        </w:rPr>
        <w:t>ce</w:t>
      </w:r>
      <w:r w:rsidR="007D6A42" w:rsidRPr="0099742A">
        <w:rPr>
          <w:lang w:val="fr-FR"/>
        </w:rPr>
        <w:t> </w:t>
      </w:r>
      <w:r w:rsidRPr="0099742A">
        <w:rPr>
          <w:lang w:val="fr-FR"/>
        </w:rPr>
        <w:t>qui concerne</w:t>
      </w:r>
      <w:r w:rsidR="00AC2CCB" w:rsidRPr="0099742A">
        <w:rPr>
          <w:lang w:val="fr-FR"/>
        </w:rPr>
        <w:t xml:space="preserve"> le </w:t>
      </w:r>
      <w:r w:rsidRPr="0099742A">
        <w:rPr>
          <w:lang w:val="fr-FR"/>
        </w:rPr>
        <w:t>sous-point 8 b) de l</w:t>
      </w:r>
      <w:r w:rsidR="007D6A42" w:rsidRPr="0099742A">
        <w:rPr>
          <w:lang w:val="fr-FR"/>
        </w:rPr>
        <w:t>’</w:t>
      </w:r>
      <w:r w:rsidRPr="0099742A">
        <w:rPr>
          <w:lang w:val="fr-FR"/>
        </w:rPr>
        <w:t>ordre du jour provisoire de</w:t>
      </w:r>
      <w:r w:rsidR="00AC2CCB" w:rsidRPr="0099742A">
        <w:rPr>
          <w:lang w:val="fr-FR"/>
        </w:rPr>
        <w:t xml:space="preserve"> la </w:t>
      </w:r>
      <w:r w:rsidRPr="0099742A">
        <w:rPr>
          <w:lang w:val="fr-FR"/>
        </w:rPr>
        <w:t>neuvième session, a exprimé</w:t>
      </w:r>
      <w:r w:rsidR="00AC2CCB" w:rsidRPr="0099742A">
        <w:rPr>
          <w:lang w:val="fr-FR"/>
        </w:rPr>
        <w:t xml:space="preserve"> la </w:t>
      </w:r>
      <w:r w:rsidRPr="0099742A">
        <w:rPr>
          <w:lang w:val="fr-FR"/>
        </w:rPr>
        <w:t>volonté de discuter mais de ne pas approuver</w:t>
      </w:r>
      <w:r w:rsidR="00AC2CCB" w:rsidRPr="0099742A">
        <w:rPr>
          <w:lang w:val="fr-FR"/>
        </w:rPr>
        <w:t xml:space="preserve"> le </w:t>
      </w:r>
      <w:r w:rsidRPr="0099742A">
        <w:rPr>
          <w:lang w:val="fr-FR"/>
        </w:rPr>
        <w:t>Cadre sur l</w:t>
      </w:r>
      <w:r w:rsidR="007D6A42" w:rsidRPr="0099742A">
        <w:rPr>
          <w:lang w:val="fr-FR"/>
        </w:rPr>
        <w:t>’</w:t>
      </w:r>
      <w:r w:rsidRPr="0099742A">
        <w:rPr>
          <w:lang w:val="fr-FR"/>
        </w:rPr>
        <w:t>avenir de</w:t>
      </w:r>
      <w:r w:rsidR="00AC2CCB" w:rsidRPr="0099742A">
        <w:rPr>
          <w:lang w:val="fr-FR"/>
        </w:rPr>
        <w:t xml:space="preserve"> la </w:t>
      </w:r>
      <w:r w:rsidRPr="0099742A">
        <w:rPr>
          <w:lang w:val="fr-FR"/>
        </w:rPr>
        <w:t xml:space="preserve">nature à cette session. </w:t>
      </w:r>
    </w:p>
    <w:p w14:paraId="23AD6746" w14:textId="623202A1" w:rsidR="00AE3854" w:rsidRPr="0099742A" w:rsidRDefault="00AE3854" w:rsidP="00BE3813">
      <w:pPr>
        <w:pStyle w:val="CH1"/>
        <w:rPr>
          <w:lang w:val="fr-FR"/>
        </w:rPr>
      </w:pPr>
      <w:r w:rsidRPr="0099742A">
        <w:rPr>
          <w:lang w:val="fr-FR"/>
        </w:rPr>
        <w:tab/>
        <w:t>XIII.</w:t>
      </w:r>
      <w:r w:rsidRPr="0099742A">
        <w:rPr>
          <w:lang w:val="fr-FR"/>
        </w:rPr>
        <w:tab/>
        <w:t>Clôture de</w:t>
      </w:r>
      <w:r w:rsidR="00AC2CCB" w:rsidRPr="0099742A">
        <w:rPr>
          <w:lang w:val="fr-FR"/>
        </w:rPr>
        <w:t xml:space="preserve"> la </w:t>
      </w:r>
      <w:r w:rsidRPr="0099742A">
        <w:rPr>
          <w:lang w:val="fr-FR"/>
        </w:rPr>
        <w:t>session</w:t>
      </w:r>
    </w:p>
    <w:p w14:paraId="4E5FB5D4" w14:textId="51C79B53" w:rsidR="00AE3854" w:rsidRPr="0099742A" w:rsidRDefault="00AE3854" w:rsidP="007D6A42">
      <w:pPr>
        <w:pStyle w:val="Normalnumber"/>
        <w:rPr>
          <w:rFonts w:cs="Arial"/>
          <w:szCs w:val="28"/>
          <w:lang w:val="fr-FR"/>
        </w:rPr>
      </w:pPr>
      <w:r w:rsidRPr="0099742A">
        <w:rPr>
          <w:lang w:val="fr-FR"/>
        </w:rPr>
        <w:t>Après l</w:t>
      </w:r>
      <w:r w:rsidR="007D6A42" w:rsidRPr="0099742A">
        <w:rPr>
          <w:lang w:val="fr-FR"/>
        </w:rPr>
        <w:t>’</w:t>
      </w:r>
      <w:r w:rsidRPr="0099742A">
        <w:rPr>
          <w:lang w:val="fr-FR"/>
        </w:rPr>
        <w:t>échange habituel de courtoisies et l</w:t>
      </w:r>
      <w:r w:rsidR="007D6A42" w:rsidRPr="0099742A">
        <w:rPr>
          <w:lang w:val="fr-FR"/>
        </w:rPr>
        <w:t>’</w:t>
      </w:r>
      <w:r w:rsidRPr="0099742A">
        <w:rPr>
          <w:lang w:val="fr-FR"/>
        </w:rPr>
        <w:t>expression générale de sa reconnaissance</w:t>
      </w:r>
      <w:r w:rsidR="00AC2CCB" w:rsidRPr="0099742A">
        <w:rPr>
          <w:lang w:val="fr-FR"/>
        </w:rPr>
        <w:t xml:space="preserve"> aux </w:t>
      </w:r>
      <w:r w:rsidRPr="0099742A">
        <w:rPr>
          <w:lang w:val="fr-FR"/>
        </w:rPr>
        <w:t>experts,</w:t>
      </w:r>
      <w:r w:rsidR="00AC2CCB" w:rsidRPr="0099742A">
        <w:rPr>
          <w:lang w:val="fr-FR"/>
        </w:rPr>
        <w:t xml:space="preserve"> aux </w:t>
      </w:r>
      <w:r w:rsidRPr="0099742A">
        <w:rPr>
          <w:lang w:val="fr-FR"/>
        </w:rPr>
        <w:t>auteurs et</w:t>
      </w:r>
      <w:r w:rsidR="00AC2CCB" w:rsidRPr="0099742A">
        <w:rPr>
          <w:lang w:val="fr-FR"/>
        </w:rPr>
        <w:t xml:space="preserve"> aux </w:t>
      </w:r>
      <w:r w:rsidRPr="0099742A">
        <w:rPr>
          <w:lang w:val="fr-FR"/>
        </w:rPr>
        <w:t xml:space="preserve">autres personnes qui </w:t>
      </w:r>
      <w:r w:rsidR="00444EC0">
        <w:rPr>
          <w:lang w:val="fr-FR"/>
        </w:rPr>
        <w:t>avaient</w:t>
      </w:r>
      <w:r w:rsidRPr="0099742A">
        <w:rPr>
          <w:lang w:val="fr-FR"/>
        </w:rPr>
        <w:t xml:space="preserve"> continué à contribuer</w:t>
      </w:r>
      <w:r w:rsidR="00AC2CCB" w:rsidRPr="0099742A">
        <w:rPr>
          <w:lang w:val="fr-FR"/>
        </w:rPr>
        <w:t xml:space="preserve"> aux </w:t>
      </w:r>
      <w:r w:rsidRPr="0099742A">
        <w:rPr>
          <w:lang w:val="fr-FR"/>
        </w:rPr>
        <w:t>travaux de</w:t>
      </w:r>
      <w:r w:rsidR="00AC2CCB" w:rsidRPr="0099742A">
        <w:rPr>
          <w:lang w:val="fr-FR"/>
        </w:rPr>
        <w:t xml:space="preserve"> la </w:t>
      </w:r>
      <w:r w:rsidRPr="0099742A">
        <w:rPr>
          <w:lang w:val="fr-FR"/>
        </w:rPr>
        <w:t>Plateforme face à</w:t>
      </w:r>
      <w:r w:rsidR="00AC2CCB" w:rsidRPr="0099742A">
        <w:rPr>
          <w:lang w:val="fr-FR"/>
        </w:rPr>
        <w:t xml:space="preserve"> une </w:t>
      </w:r>
      <w:r w:rsidRPr="0099742A">
        <w:rPr>
          <w:lang w:val="fr-FR"/>
        </w:rPr>
        <w:t>pandémie mondiale, ainsi qu</w:t>
      </w:r>
      <w:r w:rsidR="007D6A42" w:rsidRPr="0099742A">
        <w:rPr>
          <w:lang w:val="fr-FR"/>
        </w:rPr>
        <w:t>’</w:t>
      </w:r>
      <w:r w:rsidRPr="0099742A">
        <w:rPr>
          <w:lang w:val="fr-FR"/>
        </w:rPr>
        <w:t xml:space="preserve">à tous ceux qui </w:t>
      </w:r>
      <w:r w:rsidR="000874B4">
        <w:rPr>
          <w:lang w:val="fr-FR"/>
        </w:rPr>
        <w:t>avaient</w:t>
      </w:r>
      <w:r w:rsidRPr="0099742A">
        <w:rPr>
          <w:lang w:val="fr-FR"/>
        </w:rPr>
        <w:t xml:space="preserve"> participé à l</w:t>
      </w:r>
      <w:r w:rsidR="007D6A42" w:rsidRPr="0099742A">
        <w:rPr>
          <w:lang w:val="fr-FR"/>
        </w:rPr>
        <w:t>’</w:t>
      </w:r>
      <w:r w:rsidRPr="0099742A">
        <w:rPr>
          <w:lang w:val="fr-FR"/>
        </w:rPr>
        <w:t>organisation de</w:t>
      </w:r>
      <w:r w:rsidR="00AC2CCB" w:rsidRPr="0099742A">
        <w:rPr>
          <w:lang w:val="fr-FR"/>
        </w:rPr>
        <w:t xml:space="preserve"> la </w:t>
      </w:r>
      <w:r w:rsidRPr="0099742A">
        <w:rPr>
          <w:lang w:val="fr-FR"/>
        </w:rPr>
        <w:t>présente session en ligne,</w:t>
      </w:r>
      <w:r w:rsidR="00AC2CCB" w:rsidRPr="0099742A">
        <w:rPr>
          <w:lang w:val="fr-FR"/>
        </w:rPr>
        <w:t xml:space="preserve"> la </w:t>
      </w:r>
      <w:r w:rsidRPr="0099742A">
        <w:rPr>
          <w:lang w:val="fr-FR"/>
        </w:rPr>
        <w:t>Présidente a déclaré</w:t>
      </w:r>
      <w:r w:rsidR="00AC2CCB" w:rsidRPr="0099742A">
        <w:rPr>
          <w:lang w:val="fr-FR"/>
        </w:rPr>
        <w:t xml:space="preserve"> la </w:t>
      </w:r>
      <w:r w:rsidRPr="0099742A">
        <w:rPr>
          <w:lang w:val="fr-FR"/>
        </w:rPr>
        <w:t>session close</w:t>
      </w:r>
      <w:r w:rsidR="00AC2CCB" w:rsidRPr="0099742A">
        <w:rPr>
          <w:lang w:val="fr-FR"/>
        </w:rPr>
        <w:t xml:space="preserve"> le </w:t>
      </w:r>
      <w:r w:rsidRPr="0099742A">
        <w:rPr>
          <w:lang w:val="fr-FR"/>
        </w:rPr>
        <w:t>jeudi 24 juin 2021 à</w:t>
      </w:r>
      <w:r w:rsidR="007D6A42" w:rsidRPr="0099742A">
        <w:rPr>
          <w:lang w:val="fr-FR"/>
        </w:rPr>
        <w:t> </w:t>
      </w:r>
      <w:r w:rsidRPr="0099742A">
        <w:rPr>
          <w:lang w:val="fr-FR"/>
        </w:rPr>
        <w:t>18 heures (</w:t>
      </w:r>
      <w:r w:rsidR="007D299A">
        <w:rPr>
          <w:lang w:val="fr-FR"/>
        </w:rPr>
        <w:t>TUC + 2</w:t>
      </w:r>
      <w:r w:rsidRPr="0099742A">
        <w:rPr>
          <w:lang w:val="fr-FR"/>
        </w:rPr>
        <w:t>).</w:t>
      </w:r>
    </w:p>
    <w:p w14:paraId="6249F770" w14:textId="77777777" w:rsidR="0032318A" w:rsidRPr="0099742A" w:rsidRDefault="00AE3854" w:rsidP="00AE3854">
      <w:pPr>
        <w:rPr>
          <w:color w:val="000000"/>
          <w:rtl/>
        </w:rPr>
        <w:sectPr w:rsidR="0032318A" w:rsidRPr="0099742A" w:rsidSect="0026406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07" w:right="992" w:bottom="1418" w:left="1418" w:header="539" w:footer="975" w:gutter="0"/>
          <w:cols w:space="720"/>
          <w:titlePg/>
          <w:docGrid w:linePitch="272"/>
        </w:sectPr>
      </w:pPr>
      <w:r w:rsidRPr="0099742A">
        <w:br w:type="page"/>
      </w:r>
    </w:p>
    <w:p w14:paraId="5A435C33" w14:textId="77777777" w:rsidR="00AE3854" w:rsidRPr="0099742A" w:rsidRDefault="00AE3854" w:rsidP="00DE2C0D">
      <w:pPr>
        <w:pStyle w:val="ZZAnxheader"/>
        <w:rPr>
          <w:lang w:val="fr-FR"/>
        </w:rPr>
      </w:pPr>
      <w:r w:rsidRPr="0099742A">
        <w:rPr>
          <w:lang w:val="fr-FR"/>
        </w:rPr>
        <w:lastRenderedPageBreak/>
        <w:t>Annexe</w:t>
      </w:r>
    </w:p>
    <w:p w14:paraId="6534ED49" w14:textId="3FE51E9E" w:rsidR="00AE3854" w:rsidRPr="0099742A" w:rsidRDefault="00AE5958" w:rsidP="007D6A42">
      <w:pPr>
        <w:pStyle w:val="ZZAnxtitle"/>
        <w:rPr>
          <w:lang w:val="fr-FR"/>
        </w:rPr>
      </w:pPr>
      <w:r w:rsidRPr="0099742A">
        <w:rPr>
          <w:lang w:val="fr-FR"/>
        </w:rPr>
        <w:t xml:space="preserve">Décisions </w:t>
      </w:r>
      <w:r w:rsidR="00AE3854" w:rsidRPr="0099742A">
        <w:rPr>
          <w:lang w:val="fr-FR"/>
        </w:rPr>
        <w:t>adoptées par</w:t>
      </w:r>
      <w:r w:rsidR="00AC2CCB" w:rsidRPr="0099742A">
        <w:rPr>
          <w:lang w:val="fr-FR"/>
        </w:rPr>
        <w:t xml:space="preserve"> la </w:t>
      </w:r>
      <w:r w:rsidR="00AE3854" w:rsidRPr="0099742A">
        <w:rPr>
          <w:lang w:val="fr-FR"/>
        </w:rPr>
        <w:t>Plénière de</w:t>
      </w:r>
      <w:r w:rsidR="00AC2CCB" w:rsidRPr="0099742A">
        <w:rPr>
          <w:lang w:val="fr-FR"/>
        </w:rPr>
        <w:t xml:space="preserve"> la </w:t>
      </w:r>
      <w:r w:rsidR="00AE3854" w:rsidRPr="0099742A">
        <w:rPr>
          <w:lang w:val="fr-FR"/>
        </w:rPr>
        <w:t>Plateforme intergouvernementale scientifique et politique sur</w:t>
      </w:r>
      <w:r w:rsidR="00AC2CCB" w:rsidRPr="0099742A">
        <w:rPr>
          <w:lang w:val="fr-FR"/>
        </w:rPr>
        <w:t xml:space="preserve"> la </w:t>
      </w:r>
      <w:r w:rsidR="00AE3854" w:rsidRPr="0099742A">
        <w:rPr>
          <w:lang w:val="fr-FR"/>
        </w:rPr>
        <w:t>biodiversité et</w:t>
      </w:r>
      <w:r w:rsidR="00B806C2">
        <w:rPr>
          <w:lang w:val="fr-FR"/>
        </w:rPr>
        <w:t> </w:t>
      </w:r>
      <w:r w:rsidR="00AC2CCB" w:rsidRPr="0099742A">
        <w:rPr>
          <w:lang w:val="fr-FR"/>
        </w:rPr>
        <w:t>les </w:t>
      </w:r>
      <w:r w:rsidR="00AE3854" w:rsidRPr="0099742A">
        <w:rPr>
          <w:lang w:val="fr-FR"/>
        </w:rPr>
        <w:t>services écosystémiques</w:t>
      </w:r>
    </w:p>
    <w:p w14:paraId="3A8004C7" w14:textId="77BB735C" w:rsidR="00AE3854" w:rsidRPr="0099742A" w:rsidRDefault="00AE3854" w:rsidP="00AE5958">
      <w:pPr>
        <w:pStyle w:val="NormalNonumber"/>
        <w:ind w:left="2381" w:hanging="1134"/>
      </w:pPr>
      <w:r w:rsidRPr="0099742A">
        <w:t>IPBES-8/1 :</w:t>
      </w:r>
      <w:r w:rsidRPr="0099742A">
        <w:tab/>
        <w:t>Mise en œuvre du programme de travail glissant pour</w:t>
      </w:r>
      <w:r w:rsidR="00AC2CCB" w:rsidRPr="0099742A">
        <w:t xml:space="preserve"> la </w:t>
      </w:r>
      <w:r w:rsidRPr="0099742A">
        <w:t>période allant jusqu</w:t>
      </w:r>
      <w:r w:rsidR="007D6A42" w:rsidRPr="0099742A">
        <w:t>’</w:t>
      </w:r>
      <w:r w:rsidRPr="0099742A">
        <w:t>en 2030 de</w:t>
      </w:r>
      <w:r w:rsidR="00AC2CCB" w:rsidRPr="0099742A">
        <w:t xml:space="preserve"> la </w:t>
      </w:r>
      <w:r w:rsidRPr="0099742A">
        <w:t>Plateforme intergouvernementale scientifique et politique sur</w:t>
      </w:r>
      <w:r w:rsidR="00AC2CCB" w:rsidRPr="0099742A">
        <w:t xml:space="preserve"> la </w:t>
      </w:r>
      <w:r w:rsidRPr="0099742A">
        <w:t>biodiversité et</w:t>
      </w:r>
      <w:r w:rsidR="00AC2CCB" w:rsidRPr="0099742A">
        <w:t xml:space="preserve"> les </w:t>
      </w:r>
      <w:r w:rsidRPr="0099742A">
        <w:t>services écosystémiques</w:t>
      </w:r>
    </w:p>
    <w:p w14:paraId="5C44186A" w14:textId="37EE49D4" w:rsidR="00AE3854" w:rsidRPr="0099742A" w:rsidRDefault="00AE3854" w:rsidP="00AE5958">
      <w:pPr>
        <w:pStyle w:val="NormalNonumber"/>
        <w:ind w:left="2381" w:hanging="1134"/>
        <w:rPr>
          <w:color w:val="000000"/>
        </w:rPr>
      </w:pPr>
      <w:r w:rsidRPr="0099742A">
        <w:rPr>
          <w:color w:val="000000"/>
        </w:rPr>
        <w:t>IPBES-8/2 :</w:t>
      </w:r>
      <w:r w:rsidRPr="0099742A">
        <w:rPr>
          <w:color w:val="000000"/>
        </w:rPr>
        <w:tab/>
        <w:t>Mandats</w:t>
      </w:r>
      <w:r w:rsidR="00AC2CCB" w:rsidRPr="0099742A">
        <w:rPr>
          <w:color w:val="000000"/>
        </w:rPr>
        <w:t xml:space="preserve"> des </w:t>
      </w:r>
      <w:r w:rsidRPr="0099742A">
        <w:rPr>
          <w:color w:val="000000"/>
        </w:rPr>
        <w:t>membres du Bureau et du Groupe d</w:t>
      </w:r>
      <w:r w:rsidR="007D6A42" w:rsidRPr="0099742A">
        <w:rPr>
          <w:color w:val="000000"/>
        </w:rPr>
        <w:t>’</w:t>
      </w:r>
      <w:r w:rsidRPr="0099742A">
        <w:rPr>
          <w:color w:val="000000"/>
        </w:rPr>
        <w:t>experts multidisciplinaire</w:t>
      </w:r>
    </w:p>
    <w:p w14:paraId="3B697758" w14:textId="65DC255A" w:rsidR="00AE3854" w:rsidRPr="0099742A" w:rsidRDefault="00AE3854" w:rsidP="00AE5958">
      <w:pPr>
        <w:pStyle w:val="NormalNonumber"/>
        <w:ind w:left="2381" w:hanging="1134"/>
        <w:rPr>
          <w:color w:val="000000"/>
        </w:rPr>
      </w:pPr>
      <w:r w:rsidRPr="0099742A">
        <w:rPr>
          <w:color w:val="000000"/>
        </w:rPr>
        <w:t>IPBES-8/3 :</w:t>
      </w:r>
      <w:r w:rsidRPr="0099742A">
        <w:rPr>
          <w:color w:val="000000"/>
        </w:rPr>
        <w:tab/>
        <w:t>Organisation</w:t>
      </w:r>
      <w:r w:rsidR="00AC2CCB" w:rsidRPr="0099742A">
        <w:rPr>
          <w:color w:val="000000"/>
        </w:rPr>
        <w:t xml:space="preserve"> des </w:t>
      </w:r>
      <w:r w:rsidRPr="0099742A">
        <w:rPr>
          <w:color w:val="000000"/>
        </w:rPr>
        <w:t>travaux de</w:t>
      </w:r>
      <w:r w:rsidR="00AC2CCB" w:rsidRPr="0099742A">
        <w:rPr>
          <w:color w:val="000000"/>
        </w:rPr>
        <w:t xml:space="preserve"> la </w:t>
      </w:r>
      <w:r w:rsidRPr="0099742A">
        <w:rPr>
          <w:color w:val="000000"/>
        </w:rPr>
        <w:t>Plénière et date et lieu de ses futures sessions</w:t>
      </w:r>
    </w:p>
    <w:p w14:paraId="581446D4" w14:textId="7CF70FBF" w:rsidR="00AE3854" w:rsidRPr="0099742A" w:rsidRDefault="00AE3854" w:rsidP="00AE5958">
      <w:pPr>
        <w:pStyle w:val="NormalNonumber"/>
        <w:ind w:left="2381" w:hanging="1134"/>
      </w:pPr>
      <w:r w:rsidRPr="0099742A">
        <w:rPr>
          <w:color w:val="000000"/>
        </w:rPr>
        <w:t>IPBES-8/4 :</w:t>
      </w:r>
      <w:r w:rsidRPr="0099742A">
        <w:rPr>
          <w:color w:val="000000"/>
        </w:rPr>
        <w:tab/>
      </w:r>
      <w:r w:rsidR="00AE5958" w:rsidRPr="0099742A">
        <w:rPr>
          <w:color w:val="000000"/>
        </w:rPr>
        <w:t>D</w:t>
      </w:r>
      <w:r w:rsidRPr="0099742A">
        <w:rPr>
          <w:color w:val="000000"/>
        </w:rPr>
        <w:t>ispositifs financiers et budgétaires</w:t>
      </w:r>
    </w:p>
    <w:p w14:paraId="023CC686" w14:textId="77777777" w:rsidR="00AE3854" w:rsidRPr="0099742A" w:rsidRDefault="00AE3854" w:rsidP="00DE2C0D">
      <w:pPr>
        <w:pStyle w:val="Normal-pool"/>
        <w:rPr>
          <w:lang w:val="fr-FR"/>
        </w:rPr>
      </w:pPr>
      <w:r w:rsidRPr="0099742A">
        <w:rPr>
          <w:lang w:val="fr-FR"/>
        </w:rPr>
        <w:br w:type="page"/>
      </w:r>
    </w:p>
    <w:p w14:paraId="2BAB2410" w14:textId="03D1E1BB" w:rsidR="00AE3854" w:rsidRPr="0099742A" w:rsidRDefault="00AE3854" w:rsidP="00AE5958">
      <w:pPr>
        <w:pStyle w:val="CH1"/>
        <w:rPr>
          <w:lang w:val="fr-FR"/>
        </w:rPr>
      </w:pPr>
      <w:r w:rsidRPr="0099742A">
        <w:rPr>
          <w:lang w:val="fr-FR"/>
        </w:rPr>
        <w:lastRenderedPageBreak/>
        <w:tab/>
      </w:r>
      <w:r w:rsidRPr="0099742A">
        <w:rPr>
          <w:lang w:val="fr-FR"/>
        </w:rPr>
        <w:tab/>
        <w:t>Décision</w:t>
      </w:r>
      <w:r w:rsidR="000F4AA9">
        <w:rPr>
          <w:lang w:val="fr-FR"/>
        </w:rPr>
        <w:t> </w:t>
      </w:r>
      <w:r w:rsidRPr="0099742A">
        <w:rPr>
          <w:lang w:val="fr-FR"/>
        </w:rPr>
        <w:t>IPBES-8/1 : Mise en œuvre du programme de travail glissant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pour</w:t>
      </w:r>
      <w:r w:rsidR="00AC2CCB" w:rsidRPr="0099742A">
        <w:rPr>
          <w:lang w:val="fr-FR"/>
        </w:rPr>
        <w:t xml:space="preserve"> la </w:t>
      </w:r>
      <w:r w:rsidRPr="0099742A">
        <w:rPr>
          <w:lang w:val="fr-FR"/>
        </w:rPr>
        <w:t>période allant jusqu</w:t>
      </w:r>
      <w:r w:rsidR="007D6A42" w:rsidRPr="0099742A">
        <w:rPr>
          <w:lang w:val="fr-FR"/>
        </w:rPr>
        <w:t>’</w:t>
      </w:r>
      <w:r w:rsidRPr="0099742A">
        <w:rPr>
          <w:lang w:val="fr-FR"/>
        </w:rPr>
        <w:t>en 2030</w:t>
      </w:r>
    </w:p>
    <w:p w14:paraId="30819069" w14:textId="3215906E" w:rsidR="00AE3854" w:rsidRPr="0099742A" w:rsidRDefault="00AE5958" w:rsidP="00AE5958">
      <w:pPr>
        <w:pStyle w:val="NormalNonumber"/>
        <w:rPr>
          <w:i/>
          <w:iCs/>
        </w:rPr>
      </w:pPr>
      <w:r w:rsidRPr="0099742A">
        <w:tab/>
      </w:r>
      <w:r w:rsidR="00AE3854" w:rsidRPr="0099742A">
        <w:rPr>
          <w:i/>
          <w:iCs/>
        </w:rPr>
        <w:t xml:space="preserve">La Plénière, </w:t>
      </w:r>
    </w:p>
    <w:p w14:paraId="758DEC6D" w14:textId="1ACF1CFB" w:rsidR="00AE3854" w:rsidRPr="0099742A" w:rsidRDefault="00AE5958" w:rsidP="00AE5958">
      <w:pPr>
        <w:pStyle w:val="NormalNonumber"/>
        <w:rPr>
          <w:i/>
        </w:rPr>
      </w:pPr>
      <w:r w:rsidRPr="0099742A">
        <w:rPr>
          <w:i/>
          <w:iCs/>
        </w:rPr>
        <w:tab/>
      </w:r>
      <w:r w:rsidR="00AE3854" w:rsidRPr="0099742A">
        <w:rPr>
          <w:i/>
          <w:iCs/>
        </w:rPr>
        <w:t>Accueillant avec satisfaction</w:t>
      </w:r>
      <w:r w:rsidR="00AC2CCB" w:rsidRPr="0099742A">
        <w:t xml:space="preserve"> le </w:t>
      </w:r>
      <w:r w:rsidR="00AE3854" w:rsidRPr="0099742A">
        <w:t>rapport de</w:t>
      </w:r>
      <w:r w:rsidR="00AC2CCB" w:rsidRPr="0099742A">
        <w:t xml:space="preserve"> la </w:t>
      </w:r>
      <w:r w:rsidR="00AE3854" w:rsidRPr="0099742A">
        <w:t>Secrétaire exécutive sur</w:t>
      </w:r>
      <w:r w:rsidR="00AC2CCB" w:rsidRPr="0099742A">
        <w:t xml:space="preserve"> les </w:t>
      </w:r>
      <w:r w:rsidR="00AE3854" w:rsidRPr="0099742A">
        <w:t>progrès accomplis dans</w:t>
      </w:r>
      <w:r w:rsidR="00AC2CCB" w:rsidRPr="0099742A">
        <w:t xml:space="preserve"> la </w:t>
      </w:r>
      <w:r w:rsidR="00AE3854" w:rsidRPr="0099742A">
        <w:t>mise en œuvre du programme de travail glissant pour</w:t>
      </w:r>
      <w:r w:rsidR="00AC2CCB" w:rsidRPr="0099742A">
        <w:t xml:space="preserve"> la </w:t>
      </w:r>
      <w:r w:rsidR="00AE3854" w:rsidRPr="0099742A">
        <w:t>période allant jusqu</w:t>
      </w:r>
      <w:r w:rsidR="007D6A42" w:rsidRPr="0099742A">
        <w:t>’</w:t>
      </w:r>
      <w:r w:rsidR="00AE3854" w:rsidRPr="0099742A">
        <w:t>en 2030,</w:t>
      </w:r>
      <w:r w:rsidR="00AE3854" w:rsidRPr="0099742A">
        <w:rPr>
          <w:vertAlign w:val="superscript"/>
        </w:rPr>
        <w:footnoteReference w:id="2"/>
      </w:r>
    </w:p>
    <w:p w14:paraId="60B3FB18" w14:textId="50661BBE" w:rsidR="00AE3854" w:rsidRPr="0099742A" w:rsidRDefault="00AE5958" w:rsidP="00AE5958">
      <w:pPr>
        <w:pStyle w:val="NormalNonumber"/>
      </w:pPr>
      <w:r w:rsidRPr="0099742A">
        <w:rPr>
          <w:i/>
          <w:iCs/>
        </w:rPr>
        <w:tab/>
      </w:r>
      <w:r w:rsidR="00AE3854" w:rsidRPr="0099742A">
        <w:rPr>
          <w:i/>
          <w:iCs/>
        </w:rPr>
        <w:t>Se félicitant</w:t>
      </w:r>
      <w:r w:rsidR="00AC2CCB" w:rsidRPr="0099742A">
        <w:t xml:space="preserve"> des </w:t>
      </w:r>
      <w:r w:rsidR="00AE3854" w:rsidRPr="0099742A">
        <w:t>contributions remarquables apportées par tous</w:t>
      </w:r>
      <w:r w:rsidR="00AC2CCB" w:rsidRPr="0099742A">
        <w:t xml:space="preserve"> les </w:t>
      </w:r>
      <w:r w:rsidR="00AE3854" w:rsidRPr="0099742A">
        <w:t>experts associés à ce jour à</w:t>
      </w:r>
      <w:r w:rsidR="00AC2CCB" w:rsidRPr="0099742A">
        <w:t xml:space="preserve"> la </w:t>
      </w:r>
      <w:r w:rsidR="00AE3854" w:rsidRPr="0099742A">
        <w:t>mise en œuvre du programme de travail et remerciant</w:t>
      </w:r>
      <w:r w:rsidR="00AC2CCB" w:rsidRPr="0099742A">
        <w:t xml:space="preserve"> </w:t>
      </w:r>
      <w:r w:rsidR="00F06BEC">
        <w:t>c</w:t>
      </w:r>
      <w:r w:rsidR="00AC2CCB" w:rsidRPr="0099742A">
        <w:t>es </w:t>
      </w:r>
      <w:r w:rsidR="00AE3854" w:rsidRPr="0099742A">
        <w:t xml:space="preserve">derniers de leur dévouement sans faille, </w:t>
      </w:r>
    </w:p>
    <w:p w14:paraId="73B4BE54" w14:textId="77777777" w:rsidR="00AE3854" w:rsidRPr="0099742A" w:rsidRDefault="00AE3854" w:rsidP="00BB79EF">
      <w:pPr>
        <w:keepNext/>
        <w:keepLines/>
        <w:pBdr>
          <w:top w:val="nil"/>
          <w:left w:val="nil"/>
          <w:bottom w:val="nil"/>
          <w:right w:val="nil"/>
          <w:between w:val="nil"/>
        </w:pBdr>
        <w:tabs>
          <w:tab w:val="left" w:pos="624"/>
        </w:tabs>
        <w:spacing w:before="240" w:after="120"/>
        <w:ind w:left="1247"/>
        <w:jc w:val="center"/>
        <w:rPr>
          <w:b/>
          <w:color w:val="000000"/>
        </w:rPr>
      </w:pPr>
      <w:r w:rsidRPr="0099742A">
        <w:rPr>
          <w:b/>
          <w:color w:val="000000"/>
        </w:rPr>
        <w:t>I</w:t>
      </w:r>
    </w:p>
    <w:p w14:paraId="77F68AF5" w14:textId="05558D47" w:rsidR="00AE3854" w:rsidRPr="0099742A" w:rsidRDefault="00AE3854" w:rsidP="00BB79EF">
      <w:pPr>
        <w:keepNext/>
        <w:keepLines/>
        <w:pBdr>
          <w:top w:val="nil"/>
          <w:left w:val="nil"/>
          <w:bottom w:val="nil"/>
          <w:right w:val="nil"/>
          <w:between w:val="nil"/>
        </w:pBdr>
        <w:tabs>
          <w:tab w:val="left" w:pos="624"/>
        </w:tabs>
        <w:spacing w:after="120"/>
        <w:ind w:left="1247"/>
        <w:jc w:val="center"/>
        <w:rPr>
          <w:b/>
          <w:color w:val="000000"/>
        </w:rPr>
      </w:pPr>
      <w:r w:rsidRPr="0099742A">
        <w:rPr>
          <w:b/>
          <w:color w:val="000000"/>
        </w:rPr>
        <w:t>Mise en œuvre du programme de travail glissant de</w:t>
      </w:r>
      <w:r w:rsidR="00AC2CCB" w:rsidRPr="0099742A">
        <w:rPr>
          <w:b/>
          <w:color w:val="000000"/>
        </w:rPr>
        <w:t xml:space="preserve"> la </w:t>
      </w:r>
      <w:r w:rsidRPr="0099742A">
        <w:rPr>
          <w:b/>
          <w:color w:val="000000"/>
        </w:rPr>
        <w:t xml:space="preserve">Plateforme </w:t>
      </w:r>
      <w:r w:rsidR="000435DE">
        <w:rPr>
          <w:b/>
          <w:color w:val="000000"/>
        </w:rPr>
        <w:br/>
      </w:r>
      <w:r w:rsidRPr="0099742A">
        <w:rPr>
          <w:b/>
          <w:color w:val="000000"/>
        </w:rPr>
        <w:t>pour</w:t>
      </w:r>
      <w:r w:rsidR="00AC2CCB" w:rsidRPr="0099742A">
        <w:rPr>
          <w:b/>
          <w:color w:val="000000"/>
        </w:rPr>
        <w:t xml:space="preserve"> la </w:t>
      </w:r>
      <w:r w:rsidRPr="0099742A">
        <w:rPr>
          <w:b/>
          <w:color w:val="000000"/>
        </w:rPr>
        <w:t>période allant</w:t>
      </w:r>
      <w:r w:rsidR="00AE5958" w:rsidRPr="0099742A">
        <w:rPr>
          <w:b/>
          <w:color w:val="000000"/>
        </w:rPr>
        <w:t> </w:t>
      </w:r>
      <w:r w:rsidRPr="0099742A">
        <w:rPr>
          <w:b/>
          <w:color w:val="000000"/>
        </w:rPr>
        <w:t>jusqu</w:t>
      </w:r>
      <w:r w:rsidR="007D6A42" w:rsidRPr="0099742A">
        <w:rPr>
          <w:b/>
          <w:color w:val="000000"/>
        </w:rPr>
        <w:t>’</w:t>
      </w:r>
      <w:r w:rsidRPr="0099742A">
        <w:rPr>
          <w:b/>
          <w:color w:val="000000"/>
        </w:rPr>
        <w:t>en 2030</w:t>
      </w:r>
    </w:p>
    <w:p w14:paraId="483DCF51" w14:textId="09EA335A" w:rsidR="00AE3854" w:rsidRPr="0099742A" w:rsidRDefault="00AE5958" w:rsidP="00AE5958">
      <w:pPr>
        <w:pStyle w:val="NormalNonumber"/>
      </w:pPr>
      <w:r w:rsidRPr="0099742A">
        <w:rPr>
          <w:color w:val="000000"/>
        </w:rPr>
        <w:tab/>
        <w:t>1.</w:t>
      </w:r>
      <w:r w:rsidRPr="0099742A">
        <w:rPr>
          <w:color w:val="000000"/>
        </w:rPr>
        <w:tab/>
      </w:r>
      <w:r w:rsidR="00AE3854" w:rsidRPr="0099742A">
        <w:rPr>
          <w:i/>
          <w:iCs/>
          <w:color w:val="000000"/>
        </w:rPr>
        <w:t>Décide</w:t>
      </w:r>
      <w:r w:rsidR="00AE3854" w:rsidRPr="0099742A">
        <w:rPr>
          <w:color w:val="000000"/>
        </w:rPr>
        <w:t xml:space="preserve"> de procéder à</w:t>
      </w:r>
      <w:r w:rsidR="00AC2CCB" w:rsidRPr="0099742A">
        <w:rPr>
          <w:color w:val="000000"/>
        </w:rPr>
        <w:t xml:space="preserve"> la </w:t>
      </w:r>
      <w:r w:rsidR="00AE3854" w:rsidRPr="0099742A">
        <w:rPr>
          <w:color w:val="000000"/>
        </w:rPr>
        <w:t>mise en œuvre du programme de travail conformément</w:t>
      </w:r>
      <w:r w:rsidR="00AC2CCB" w:rsidRPr="0099742A">
        <w:rPr>
          <w:color w:val="000000"/>
        </w:rPr>
        <w:t xml:space="preserve"> aux </w:t>
      </w:r>
      <w:r w:rsidR="00AE3854" w:rsidRPr="0099742A">
        <w:rPr>
          <w:color w:val="000000"/>
        </w:rPr>
        <w:t>décisions adoptées lors de ses précédentes sessions, à</w:t>
      </w:r>
      <w:r w:rsidR="00AC2CCB" w:rsidRPr="0099742A">
        <w:rPr>
          <w:color w:val="000000"/>
        </w:rPr>
        <w:t xml:space="preserve"> la </w:t>
      </w:r>
      <w:r w:rsidR="00AE3854" w:rsidRPr="0099742A">
        <w:rPr>
          <w:color w:val="000000"/>
        </w:rPr>
        <w:t>présente décision et au budget approuvé, qui</w:t>
      </w:r>
      <w:r w:rsidRPr="0099742A">
        <w:rPr>
          <w:color w:val="000000"/>
        </w:rPr>
        <w:t> </w:t>
      </w:r>
      <w:r w:rsidR="00AE3854" w:rsidRPr="0099742A">
        <w:rPr>
          <w:color w:val="000000"/>
        </w:rPr>
        <w:t>figure dans</w:t>
      </w:r>
      <w:r w:rsidR="00AC2CCB" w:rsidRPr="0099742A">
        <w:rPr>
          <w:color w:val="000000"/>
        </w:rPr>
        <w:t xml:space="preserve"> la </w:t>
      </w:r>
      <w:r w:rsidR="00AE3854" w:rsidRPr="0099742A">
        <w:rPr>
          <w:color w:val="000000"/>
        </w:rPr>
        <w:t>décision</w:t>
      </w:r>
      <w:r w:rsidR="00670E7B">
        <w:rPr>
          <w:color w:val="000000"/>
        </w:rPr>
        <w:t> </w:t>
      </w:r>
      <w:r w:rsidR="00AE3854" w:rsidRPr="0099742A">
        <w:rPr>
          <w:color w:val="000000"/>
        </w:rPr>
        <w:t>IPBES-8/4</w:t>
      </w:r>
      <w:r w:rsidR="00AC2CCB" w:rsidRPr="0099742A">
        <w:rPr>
          <w:color w:val="000000"/>
        </w:rPr>
        <w:t> ;</w:t>
      </w:r>
    </w:p>
    <w:p w14:paraId="06472913" w14:textId="6552659F" w:rsidR="00AE3854" w:rsidRPr="0099742A" w:rsidRDefault="00AE5958" w:rsidP="00AE5958">
      <w:pPr>
        <w:pStyle w:val="NormalNonumber"/>
      </w:pPr>
      <w:r w:rsidRPr="0099742A">
        <w:rPr>
          <w:color w:val="000000"/>
        </w:rPr>
        <w:tab/>
        <w:t>2.</w:t>
      </w:r>
      <w:r w:rsidRPr="0099742A">
        <w:rPr>
          <w:color w:val="000000"/>
        </w:rPr>
        <w:tab/>
      </w:r>
      <w:r w:rsidR="00AE3854" w:rsidRPr="0099742A">
        <w:rPr>
          <w:i/>
          <w:iCs/>
          <w:color w:val="000000"/>
        </w:rPr>
        <w:t>Encourage</w:t>
      </w:r>
      <w:r w:rsidR="00AC2CCB" w:rsidRPr="0099742A">
        <w:rPr>
          <w:color w:val="000000"/>
        </w:rPr>
        <w:t xml:space="preserve"> les </w:t>
      </w:r>
      <w:r w:rsidR="00AE3854" w:rsidRPr="0099742A">
        <w:rPr>
          <w:color w:val="000000"/>
        </w:rPr>
        <w:t>gouvernements et</w:t>
      </w:r>
      <w:r w:rsidR="00AC2CCB" w:rsidRPr="0099742A">
        <w:rPr>
          <w:color w:val="000000"/>
        </w:rPr>
        <w:t xml:space="preserve"> les </w:t>
      </w:r>
      <w:r w:rsidR="00AE3854" w:rsidRPr="0099742A">
        <w:rPr>
          <w:color w:val="000000"/>
        </w:rPr>
        <w:t>parties prenantes à participer activement à</w:t>
      </w:r>
      <w:r w:rsidR="00AC2CCB" w:rsidRPr="0099742A">
        <w:rPr>
          <w:color w:val="000000"/>
        </w:rPr>
        <w:t xml:space="preserve"> la </w:t>
      </w:r>
      <w:r w:rsidR="00AE3854" w:rsidRPr="0099742A">
        <w:rPr>
          <w:color w:val="000000"/>
        </w:rPr>
        <w:t>mise en œuvre du programme de travail, en particulier par l</w:t>
      </w:r>
      <w:r w:rsidR="007D6A42" w:rsidRPr="0099742A">
        <w:rPr>
          <w:color w:val="000000"/>
        </w:rPr>
        <w:t>’</w:t>
      </w:r>
      <w:r w:rsidR="00AE3854" w:rsidRPr="0099742A">
        <w:rPr>
          <w:color w:val="000000"/>
        </w:rPr>
        <w:t>examen</w:t>
      </w:r>
      <w:r w:rsidR="00AC2CCB" w:rsidRPr="0099742A">
        <w:rPr>
          <w:color w:val="000000"/>
        </w:rPr>
        <w:t xml:space="preserve"> des </w:t>
      </w:r>
      <w:r w:rsidR="00AE3854" w:rsidRPr="0099742A">
        <w:rPr>
          <w:color w:val="000000"/>
        </w:rPr>
        <w:t>projets de produits et</w:t>
      </w:r>
      <w:r w:rsidR="00AC2CCB" w:rsidRPr="0099742A">
        <w:rPr>
          <w:color w:val="000000"/>
        </w:rPr>
        <w:t xml:space="preserve"> la </w:t>
      </w:r>
      <w:r w:rsidR="00AE3854" w:rsidRPr="0099742A">
        <w:rPr>
          <w:color w:val="000000"/>
        </w:rPr>
        <w:t>nomination équilibrée d</w:t>
      </w:r>
      <w:r w:rsidR="007D6A42" w:rsidRPr="0099742A">
        <w:rPr>
          <w:color w:val="000000"/>
        </w:rPr>
        <w:t>’</w:t>
      </w:r>
      <w:r w:rsidR="00AE3854" w:rsidRPr="0099742A">
        <w:rPr>
          <w:color w:val="000000"/>
        </w:rPr>
        <w:t>experts,</w:t>
      </w:r>
      <w:r w:rsidR="00AC2CCB" w:rsidRPr="0099742A">
        <w:rPr>
          <w:color w:val="000000"/>
        </w:rPr>
        <w:t xml:space="preserve"> y </w:t>
      </w:r>
      <w:r w:rsidR="00AE3854" w:rsidRPr="0099742A">
        <w:rPr>
          <w:color w:val="000000"/>
        </w:rPr>
        <w:t>compris d</w:t>
      </w:r>
      <w:r w:rsidR="007D6A42" w:rsidRPr="0099742A">
        <w:rPr>
          <w:color w:val="000000"/>
        </w:rPr>
        <w:t>’</w:t>
      </w:r>
      <w:r w:rsidR="00AE3854" w:rsidRPr="0099742A">
        <w:rPr>
          <w:color w:val="000000"/>
        </w:rPr>
        <w:t>experts ayant</w:t>
      </w:r>
      <w:r w:rsidR="00AC2CCB" w:rsidRPr="0099742A">
        <w:rPr>
          <w:color w:val="000000"/>
        </w:rPr>
        <w:t xml:space="preserve"> une </w:t>
      </w:r>
      <w:r w:rsidR="00AE3854" w:rsidRPr="0099742A">
        <w:rPr>
          <w:color w:val="000000"/>
        </w:rPr>
        <w:t>expérience directe de l</w:t>
      </w:r>
      <w:r w:rsidR="007D6A42" w:rsidRPr="0099742A">
        <w:rPr>
          <w:color w:val="000000"/>
        </w:rPr>
        <w:t>’</w:t>
      </w:r>
      <w:r w:rsidR="00AE3854" w:rsidRPr="0099742A">
        <w:rPr>
          <w:color w:val="000000"/>
        </w:rPr>
        <w:t>élaboration et de</w:t>
      </w:r>
      <w:r w:rsidR="00AC2CCB" w:rsidRPr="0099742A">
        <w:rPr>
          <w:color w:val="000000"/>
        </w:rPr>
        <w:t xml:space="preserve"> la </w:t>
      </w:r>
      <w:r w:rsidR="00AE3854" w:rsidRPr="0099742A">
        <w:rPr>
          <w:color w:val="000000"/>
        </w:rPr>
        <w:t>mise en</w:t>
      </w:r>
      <w:r w:rsidRPr="0099742A">
        <w:rPr>
          <w:color w:val="000000"/>
        </w:rPr>
        <w:t> </w:t>
      </w:r>
      <w:r w:rsidR="00AE3854" w:rsidRPr="0099742A">
        <w:rPr>
          <w:color w:val="000000"/>
        </w:rPr>
        <w:t>œuvre</w:t>
      </w:r>
      <w:r w:rsidR="00AC2CCB" w:rsidRPr="0099742A">
        <w:rPr>
          <w:color w:val="000000"/>
        </w:rPr>
        <w:t xml:space="preserve"> des </w:t>
      </w:r>
      <w:r w:rsidR="00AE3854" w:rsidRPr="0099742A">
        <w:rPr>
          <w:color w:val="000000"/>
        </w:rPr>
        <w:t>politiques et d</w:t>
      </w:r>
      <w:r w:rsidR="007D6A42" w:rsidRPr="0099742A">
        <w:rPr>
          <w:color w:val="000000"/>
        </w:rPr>
        <w:t>’</w:t>
      </w:r>
      <w:r w:rsidR="00AE3854" w:rsidRPr="0099742A">
        <w:rPr>
          <w:color w:val="000000"/>
        </w:rPr>
        <w:t>experts participant à d</w:t>
      </w:r>
      <w:r w:rsidR="007D6A42" w:rsidRPr="0099742A">
        <w:rPr>
          <w:color w:val="000000"/>
        </w:rPr>
        <w:t>’</w:t>
      </w:r>
      <w:r w:rsidR="00AE3854" w:rsidRPr="0099742A">
        <w:rPr>
          <w:color w:val="000000"/>
        </w:rPr>
        <w:t>autres processus d</w:t>
      </w:r>
      <w:r w:rsidR="007D6A42" w:rsidRPr="0099742A">
        <w:rPr>
          <w:color w:val="000000"/>
        </w:rPr>
        <w:t>’</w:t>
      </w:r>
      <w:r w:rsidR="00AE3854" w:rsidRPr="0099742A">
        <w:rPr>
          <w:color w:val="000000"/>
        </w:rPr>
        <w:t>évaluation pertinents,</w:t>
      </w:r>
      <w:r w:rsidR="00AC2CCB" w:rsidRPr="0099742A">
        <w:rPr>
          <w:color w:val="000000"/>
        </w:rPr>
        <w:t xml:space="preserve"> le </w:t>
      </w:r>
      <w:r w:rsidR="00AE3854" w:rsidRPr="0099742A">
        <w:rPr>
          <w:color w:val="000000"/>
        </w:rPr>
        <w:t>cas</w:t>
      </w:r>
      <w:r w:rsidRPr="0099742A">
        <w:rPr>
          <w:color w:val="000000"/>
        </w:rPr>
        <w:t> </w:t>
      </w:r>
      <w:r w:rsidR="00AE3854" w:rsidRPr="0099742A">
        <w:rPr>
          <w:color w:val="000000"/>
        </w:rPr>
        <w:t>échéant</w:t>
      </w:r>
      <w:r w:rsidR="00AC2CCB" w:rsidRPr="0099742A">
        <w:rPr>
          <w:color w:val="000000"/>
        </w:rPr>
        <w:t> ;</w:t>
      </w:r>
      <w:r w:rsidR="00AE3854" w:rsidRPr="0099742A">
        <w:rPr>
          <w:i/>
          <w:color w:val="000000"/>
        </w:rPr>
        <w:t xml:space="preserve"> </w:t>
      </w:r>
    </w:p>
    <w:p w14:paraId="72FF7ECA" w14:textId="75C4388D" w:rsidR="00AE3854" w:rsidRPr="0099742A" w:rsidRDefault="00AE5958" w:rsidP="00AE5958">
      <w:pPr>
        <w:pStyle w:val="NormalNonumber"/>
      </w:pPr>
      <w:r w:rsidRPr="0099742A">
        <w:rPr>
          <w:color w:val="000000"/>
        </w:rPr>
        <w:tab/>
        <w:t>3.</w:t>
      </w:r>
      <w:r w:rsidRPr="0099742A">
        <w:rPr>
          <w:color w:val="000000"/>
        </w:rPr>
        <w:tab/>
      </w:r>
      <w:r w:rsidR="00AE3854" w:rsidRPr="0099742A">
        <w:rPr>
          <w:i/>
          <w:iCs/>
          <w:color w:val="000000"/>
        </w:rPr>
        <w:t>Prie</w:t>
      </w:r>
      <w:r w:rsidR="00AC2CCB" w:rsidRPr="0099742A">
        <w:rPr>
          <w:color w:val="000000"/>
        </w:rPr>
        <w:t xml:space="preserve"> la </w:t>
      </w:r>
      <w:r w:rsidR="00AE3854" w:rsidRPr="0099742A">
        <w:rPr>
          <w:color w:val="000000"/>
        </w:rPr>
        <w:t>Secrétaire exécutive de lui présenter, à sa neuvième session,</w:t>
      </w:r>
      <w:r w:rsidR="00AC2CCB" w:rsidRPr="0099742A">
        <w:rPr>
          <w:color w:val="000000"/>
        </w:rPr>
        <w:t xml:space="preserve"> un </w:t>
      </w:r>
      <w:r w:rsidR="00AE3854" w:rsidRPr="0099742A">
        <w:rPr>
          <w:color w:val="000000"/>
        </w:rPr>
        <w:t>rapport sur</w:t>
      </w:r>
      <w:r w:rsidR="00AC2CCB" w:rsidRPr="0099742A">
        <w:rPr>
          <w:color w:val="000000"/>
        </w:rPr>
        <w:t xml:space="preserve"> les </w:t>
      </w:r>
      <w:r w:rsidR="00AE3854" w:rsidRPr="0099742A">
        <w:rPr>
          <w:color w:val="000000"/>
        </w:rPr>
        <w:t>progrès accomplis dans l</w:t>
      </w:r>
      <w:r w:rsidR="007D6A42" w:rsidRPr="0099742A">
        <w:rPr>
          <w:color w:val="000000"/>
        </w:rPr>
        <w:t>’</w:t>
      </w:r>
      <w:r w:rsidR="00AE3854" w:rsidRPr="0099742A">
        <w:rPr>
          <w:color w:val="000000"/>
        </w:rPr>
        <w:t>exécution du programme de travail</w:t>
      </w:r>
      <w:r w:rsidR="00AC2CCB" w:rsidRPr="0099742A">
        <w:rPr>
          <w:color w:val="000000"/>
        </w:rPr>
        <w:t> ;</w:t>
      </w:r>
      <w:r w:rsidR="00AE3854" w:rsidRPr="0099742A">
        <w:rPr>
          <w:i/>
          <w:color w:val="000000"/>
        </w:rPr>
        <w:t xml:space="preserve"> </w:t>
      </w:r>
    </w:p>
    <w:p w14:paraId="4EAFF0C3" w14:textId="77777777" w:rsidR="00AE3854" w:rsidRPr="0099742A" w:rsidRDefault="00AE3854" w:rsidP="00AE3854">
      <w:pPr>
        <w:keepNext/>
        <w:keepLines/>
        <w:pBdr>
          <w:top w:val="nil"/>
          <w:left w:val="nil"/>
          <w:bottom w:val="nil"/>
          <w:right w:val="nil"/>
          <w:between w:val="nil"/>
        </w:pBdr>
        <w:tabs>
          <w:tab w:val="left" w:pos="624"/>
        </w:tabs>
        <w:spacing w:before="240" w:after="120"/>
        <w:ind w:left="1247"/>
        <w:jc w:val="center"/>
        <w:rPr>
          <w:b/>
          <w:color w:val="000000"/>
        </w:rPr>
      </w:pPr>
      <w:r w:rsidRPr="0099742A">
        <w:rPr>
          <w:b/>
          <w:color w:val="000000"/>
        </w:rPr>
        <w:t>II</w:t>
      </w:r>
    </w:p>
    <w:p w14:paraId="4EB43989" w14:textId="1EB40518" w:rsidR="00AE3854" w:rsidRPr="0099742A" w:rsidRDefault="00AE3854" w:rsidP="00AE3854">
      <w:pPr>
        <w:keepNext/>
        <w:keepLines/>
        <w:pBdr>
          <w:top w:val="nil"/>
          <w:left w:val="nil"/>
          <w:bottom w:val="nil"/>
          <w:right w:val="nil"/>
          <w:between w:val="nil"/>
        </w:pBdr>
        <w:tabs>
          <w:tab w:val="left" w:pos="624"/>
        </w:tabs>
        <w:spacing w:after="120"/>
        <w:ind w:left="1247"/>
        <w:jc w:val="center"/>
        <w:rPr>
          <w:b/>
          <w:color w:val="000000"/>
        </w:rPr>
      </w:pPr>
      <w:r w:rsidRPr="0099742A">
        <w:rPr>
          <w:b/>
          <w:color w:val="000000"/>
        </w:rPr>
        <w:t>Évaluation</w:t>
      </w:r>
      <w:r w:rsidR="00AC2CCB" w:rsidRPr="0099742A">
        <w:rPr>
          <w:b/>
          <w:color w:val="000000"/>
        </w:rPr>
        <w:t xml:space="preserve"> des </w:t>
      </w:r>
      <w:r w:rsidRPr="0099742A">
        <w:rPr>
          <w:b/>
          <w:color w:val="000000"/>
        </w:rPr>
        <w:t>connaissances</w:t>
      </w:r>
    </w:p>
    <w:p w14:paraId="73102EA8" w14:textId="337B11AB" w:rsidR="00AE3854" w:rsidRPr="0099742A" w:rsidRDefault="00AE5958" w:rsidP="00AE5958">
      <w:pPr>
        <w:pStyle w:val="NormalNonumber"/>
        <w:rPr>
          <w:color w:val="000000"/>
        </w:rPr>
      </w:pPr>
      <w:r w:rsidRPr="0099742A">
        <w:rPr>
          <w:color w:val="000000"/>
        </w:rPr>
        <w:tab/>
        <w:t>1.</w:t>
      </w:r>
      <w:r w:rsidRPr="0099742A">
        <w:rPr>
          <w:i/>
          <w:iCs/>
          <w:color w:val="000000"/>
        </w:rPr>
        <w:tab/>
      </w:r>
      <w:r w:rsidR="00AE3854" w:rsidRPr="0099742A">
        <w:rPr>
          <w:i/>
          <w:iCs/>
          <w:color w:val="000000"/>
        </w:rPr>
        <w:t>Approuve</w:t>
      </w:r>
      <w:r w:rsidR="00AC2CCB" w:rsidRPr="0099742A">
        <w:rPr>
          <w:color w:val="000000"/>
        </w:rPr>
        <w:t xml:space="preserve"> la </w:t>
      </w:r>
      <w:r w:rsidR="00AE3854" w:rsidRPr="0099742A">
        <w:rPr>
          <w:color w:val="000000"/>
        </w:rPr>
        <w:t>réalisation d</w:t>
      </w:r>
      <w:r w:rsidR="007D6A42" w:rsidRPr="0099742A">
        <w:rPr>
          <w:color w:val="000000"/>
        </w:rPr>
        <w:t>’</w:t>
      </w:r>
      <w:r w:rsidR="00AE3854" w:rsidRPr="0099742A">
        <w:rPr>
          <w:color w:val="000000"/>
        </w:rPr>
        <w:t>une évaluation thématique</w:t>
      </w:r>
      <w:r w:rsidR="00AC2CCB" w:rsidRPr="0099742A">
        <w:rPr>
          <w:color w:val="000000"/>
        </w:rPr>
        <w:t xml:space="preserve"> des </w:t>
      </w:r>
      <w:r w:rsidR="00AE3854" w:rsidRPr="0099742A">
        <w:rPr>
          <w:color w:val="000000"/>
        </w:rPr>
        <w:t>liens d</w:t>
      </w:r>
      <w:r w:rsidR="007D6A42" w:rsidRPr="0099742A">
        <w:rPr>
          <w:color w:val="000000"/>
        </w:rPr>
        <w:t>’</w:t>
      </w:r>
      <w:r w:rsidR="00AE3854" w:rsidRPr="0099742A">
        <w:rPr>
          <w:color w:val="000000"/>
        </w:rPr>
        <w:t>interdépendance entre</w:t>
      </w:r>
      <w:r w:rsidR="00AC2CCB" w:rsidRPr="0099742A">
        <w:rPr>
          <w:color w:val="000000"/>
        </w:rPr>
        <w:t xml:space="preserve"> la </w:t>
      </w:r>
      <w:r w:rsidR="00AE3854" w:rsidRPr="0099742A">
        <w:rPr>
          <w:color w:val="000000"/>
        </w:rPr>
        <w:t>biodiversité, l</w:t>
      </w:r>
      <w:r w:rsidR="007D6A42" w:rsidRPr="0099742A">
        <w:rPr>
          <w:color w:val="000000"/>
        </w:rPr>
        <w:t>’</w:t>
      </w:r>
      <w:r w:rsidR="00AE3854" w:rsidRPr="0099742A">
        <w:rPr>
          <w:color w:val="000000"/>
        </w:rPr>
        <w:t>eau, l</w:t>
      </w:r>
      <w:r w:rsidR="007D6A42" w:rsidRPr="0099742A">
        <w:rPr>
          <w:color w:val="000000"/>
        </w:rPr>
        <w:t>’</w:t>
      </w:r>
      <w:r w:rsidR="00AE3854" w:rsidRPr="0099742A">
        <w:rPr>
          <w:color w:val="000000"/>
        </w:rPr>
        <w:t>alimentation et</w:t>
      </w:r>
      <w:r w:rsidR="00AC2CCB" w:rsidRPr="0099742A">
        <w:rPr>
          <w:color w:val="000000"/>
        </w:rPr>
        <w:t xml:space="preserve"> la </w:t>
      </w:r>
      <w:r w:rsidR="00AE3854" w:rsidRPr="0099742A">
        <w:rPr>
          <w:color w:val="000000"/>
        </w:rPr>
        <w:t>santé, conformément</w:t>
      </w:r>
      <w:r w:rsidR="00AC2CCB" w:rsidRPr="0099742A">
        <w:rPr>
          <w:color w:val="000000"/>
        </w:rPr>
        <w:t xml:space="preserve"> aux </w:t>
      </w:r>
      <w:r w:rsidR="00AE3854" w:rsidRPr="0099742A">
        <w:rPr>
          <w:color w:val="000000"/>
        </w:rPr>
        <w:t>procédures d</w:t>
      </w:r>
      <w:r w:rsidR="007D6A42" w:rsidRPr="0099742A">
        <w:rPr>
          <w:color w:val="000000"/>
        </w:rPr>
        <w:t>’</w:t>
      </w:r>
      <w:r w:rsidR="00AE3854" w:rsidRPr="0099742A">
        <w:rPr>
          <w:color w:val="000000"/>
        </w:rPr>
        <w:t>établissement</w:t>
      </w:r>
      <w:r w:rsidR="00AC2CCB" w:rsidRPr="0099742A">
        <w:rPr>
          <w:color w:val="000000"/>
        </w:rPr>
        <w:t xml:space="preserve"> des </w:t>
      </w:r>
      <w:r w:rsidR="00AE3854" w:rsidRPr="0099742A">
        <w:rPr>
          <w:color w:val="000000"/>
        </w:rPr>
        <w:t>produits de</w:t>
      </w:r>
      <w:r w:rsidR="00AC2CCB" w:rsidRPr="0099742A">
        <w:rPr>
          <w:color w:val="000000"/>
        </w:rPr>
        <w:t xml:space="preserve"> la </w:t>
      </w:r>
      <w:r w:rsidR="00AE3854" w:rsidRPr="0099742A">
        <w:rPr>
          <w:color w:val="000000"/>
        </w:rPr>
        <w:t>Plateforme</w:t>
      </w:r>
      <w:r w:rsidR="002D4D51" w:rsidRPr="0099742A">
        <w:rPr>
          <w:rStyle w:val="FootnoteReference"/>
        </w:rPr>
        <w:footnoteReference w:id="3"/>
      </w:r>
      <w:r w:rsidR="00AE3854" w:rsidRPr="0099742A">
        <w:rPr>
          <w:color w:val="000000"/>
        </w:rPr>
        <w:t xml:space="preserve"> et comme indiqué dans</w:t>
      </w:r>
      <w:r w:rsidR="00AC2CCB" w:rsidRPr="0099742A">
        <w:rPr>
          <w:color w:val="000000"/>
        </w:rPr>
        <w:t xml:space="preserve"> le </w:t>
      </w:r>
      <w:r w:rsidR="00AE3854" w:rsidRPr="0099742A">
        <w:rPr>
          <w:color w:val="000000"/>
        </w:rPr>
        <w:t>rapport de cadrage de l</w:t>
      </w:r>
      <w:r w:rsidR="007D6A42" w:rsidRPr="0099742A">
        <w:rPr>
          <w:color w:val="000000"/>
        </w:rPr>
        <w:t>’</w:t>
      </w:r>
      <w:r w:rsidR="00AE3854" w:rsidRPr="0099742A">
        <w:rPr>
          <w:color w:val="000000"/>
        </w:rPr>
        <w:t>évaluation figurant dans l</w:t>
      </w:r>
      <w:r w:rsidR="007D6A42" w:rsidRPr="0099742A">
        <w:rPr>
          <w:color w:val="000000"/>
        </w:rPr>
        <w:t>’</w:t>
      </w:r>
      <w:r w:rsidR="00AE3854" w:rsidRPr="0099742A">
        <w:rPr>
          <w:color w:val="000000"/>
        </w:rPr>
        <w:t>annexe I de</w:t>
      </w:r>
      <w:r w:rsidR="00AC2CCB" w:rsidRPr="0099742A">
        <w:rPr>
          <w:color w:val="000000"/>
        </w:rPr>
        <w:t xml:space="preserve"> la </w:t>
      </w:r>
      <w:r w:rsidR="00AE3854" w:rsidRPr="0099742A">
        <w:rPr>
          <w:color w:val="000000"/>
        </w:rPr>
        <w:t>présente décision, pour qu</w:t>
      </w:r>
      <w:r w:rsidR="007D6A42" w:rsidRPr="0099742A">
        <w:rPr>
          <w:color w:val="000000"/>
        </w:rPr>
        <w:t>’</w:t>
      </w:r>
      <w:r w:rsidR="00AE3854" w:rsidRPr="0099742A">
        <w:rPr>
          <w:color w:val="000000"/>
        </w:rPr>
        <w:t>elle l</w:t>
      </w:r>
      <w:r w:rsidR="007D6A42" w:rsidRPr="0099742A">
        <w:rPr>
          <w:color w:val="000000"/>
        </w:rPr>
        <w:t>’</w:t>
      </w:r>
      <w:r w:rsidR="00AE3854" w:rsidRPr="0099742A">
        <w:rPr>
          <w:color w:val="000000"/>
        </w:rPr>
        <w:t>examine à sa onzième session</w:t>
      </w:r>
      <w:r w:rsidR="00AC2CCB" w:rsidRPr="0099742A">
        <w:rPr>
          <w:color w:val="000000"/>
        </w:rPr>
        <w:t> ;</w:t>
      </w:r>
      <w:r w:rsidR="00AE3854" w:rsidRPr="0099742A">
        <w:rPr>
          <w:color w:val="000000"/>
        </w:rPr>
        <w:t xml:space="preserve"> </w:t>
      </w:r>
      <w:bookmarkStart w:id="12" w:name="_Hlk500170660"/>
    </w:p>
    <w:p w14:paraId="4EDAE6D4" w14:textId="3B22A6F0" w:rsidR="00AE3854" w:rsidRPr="0099742A" w:rsidRDefault="00AE5958" w:rsidP="00AE5958">
      <w:pPr>
        <w:pStyle w:val="NormalNonumber"/>
      </w:pPr>
      <w:r w:rsidRPr="0099742A">
        <w:tab/>
        <w:t>2.</w:t>
      </w:r>
      <w:r w:rsidRPr="0099742A">
        <w:tab/>
      </w:r>
      <w:r w:rsidR="00AE3854" w:rsidRPr="0099742A">
        <w:rPr>
          <w:i/>
          <w:iCs/>
        </w:rPr>
        <w:t>Invite</w:t>
      </w:r>
      <w:r w:rsidR="00AC2CCB" w:rsidRPr="0099742A">
        <w:t xml:space="preserve"> le </w:t>
      </w:r>
      <w:r w:rsidR="00AE3854" w:rsidRPr="0099742A">
        <w:t>Comité de gestion à envisager de réduire</w:t>
      </w:r>
      <w:r w:rsidR="00AC2CCB" w:rsidRPr="0099742A">
        <w:t xml:space="preserve"> le </w:t>
      </w:r>
      <w:r w:rsidR="00AE3854" w:rsidRPr="0099742A">
        <w:t>nombre de chapitres de l</w:t>
      </w:r>
      <w:r w:rsidR="007D6A42" w:rsidRPr="0099742A">
        <w:t>’</w:t>
      </w:r>
      <w:r w:rsidR="00AE3854" w:rsidRPr="0099742A">
        <w:t>évaluation visée au paragraphe 1 de</w:t>
      </w:r>
      <w:r w:rsidR="00AC2CCB" w:rsidRPr="0099742A">
        <w:t xml:space="preserve"> la </w:t>
      </w:r>
      <w:r w:rsidR="00AE3854" w:rsidRPr="0099742A">
        <w:t>section II de</w:t>
      </w:r>
      <w:r w:rsidR="00AC2CCB" w:rsidRPr="0099742A">
        <w:t xml:space="preserve"> la </w:t>
      </w:r>
      <w:r w:rsidR="00AE3854" w:rsidRPr="0099742A">
        <w:t>présente décision, sans modifier</w:t>
      </w:r>
      <w:r w:rsidR="00AC2CCB" w:rsidRPr="0099742A">
        <w:t xml:space="preserve"> le </w:t>
      </w:r>
      <w:r w:rsidR="00AE3854" w:rsidRPr="0099742A">
        <w:t>contenu sous-jacent de chaque chapitre, en particulier en ce qui concerne</w:t>
      </w:r>
      <w:r w:rsidR="00AC2CCB" w:rsidRPr="0099742A">
        <w:t xml:space="preserve"> les </w:t>
      </w:r>
      <w:r w:rsidR="00AE3854" w:rsidRPr="0099742A">
        <w:t>possibilités d</w:t>
      </w:r>
      <w:r w:rsidR="007D6A42" w:rsidRPr="0099742A">
        <w:t>’</w:t>
      </w:r>
      <w:r w:rsidR="00AE3854" w:rsidRPr="0099742A">
        <w:t>action évaluées, à temps pour</w:t>
      </w:r>
      <w:r w:rsidR="00AC2CCB" w:rsidRPr="0099742A">
        <w:t xml:space="preserve"> la </w:t>
      </w:r>
      <w:r w:rsidR="00AE3854" w:rsidRPr="0099742A">
        <w:t>sélection finale</w:t>
      </w:r>
      <w:r w:rsidR="00AC2CCB" w:rsidRPr="0099742A">
        <w:t xml:space="preserve"> des </w:t>
      </w:r>
      <w:r w:rsidR="00AE3854" w:rsidRPr="0099742A">
        <w:t>auteurs, et en veillant à ce que chaque secteur soit représenté dans</w:t>
      </w:r>
      <w:r w:rsidR="00AC2CCB" w:rsidRPr="0099742A">
        <w:t xml:space="preserve"> la </w:t>
      </w:r>
      <w:r w:rsidR="00AE3854" w:rsidRPr="0099742A">
        <w:t>direction générale de l</w:t>
      </w:r>
      <w:r w:rsidR="007D6A42" w:rsidRPr="0099742A">
        <w:t>’</w:t>
      </w:r>
      <w:r w:rsidR="00AE3854" w:rsidRPr="0099742A">
        <w:t>évaluation, et à faire rapport à ce sujet à</w:t>
      </w:r>
      <w:r w:rsidR="00AC2CCB" w:rsidRPr="0099742A">
        <w:t xml:space="preserve"> la </w:t>
      </w:r>
      <w:r w:rsidR="00AE3854" w:rsidRPr="0099742A">
        <w:t>Plénière à sa neuvième session</w:t>
      </w:r>
      <w:r w:rsidR="00AC2CCB" w:rsidRPr="0099742A">
        <w:t> ;</w:t>
      </w:r>
      <w:r w:rsidR="00AE3854" w:rsidRPr="0099742A">
        <w:rPr>
          <w:color w:val="000000"/>
        </w:rPr>
        <w:t xml:space="preserve"> </w:t>
      </w:r>
    </w:p>
    <w:p w14:paraId="3ED64056" w14:textId="06A85EA4" w:rsidR="00AE3854" w:rsidRPr="0099742A" w:rsidRDefault="00AE5958" w:rsidP="00AE5958">
      <w:pPr>
        <w:pStyle w:val="NormalNonumber"/>
        <w:rPr>
          <w:i/>
          <w:color w:val="000000"/>
        </w:rPr>
      </w:pPr>
      <w:r w:rsidRPr="0099742A">
        <w:tab/>
        <w:t>3.</w:t>
      </w:r>
      <w:r w:rsidRPr="0099742A">
        <w:tab/>
      </w:r>
      <w:r w:rsidR="00AE3854" w:rsidRPr="0099742A">
        <w:rPr>
          <w:i/>
          <w:iCs/>
        </w:rPr>
        <w:t>Approuve</w:t>
      </w:r>
      <w:r w:rsidR="00AC2CCB" w:rsidRPr="0099742A">
        <w:t xml:space="preserve"> la </w:t>
      </w:r>
      <w:r w:rsidR="00AE3854" w:rsidRPr="0099742A">
        <w:t>réalisation d</w:t>
      </w:r>
      <w:r w:rsidR="007D6A42" w:rsidRPr="0099742A">
        <w:t>’</w:t>
      </w:r>
      <w:r w:rsidR="00AE3854" w:rsidRPr="0099742A">
        <w:t>une évaluation thématique</w:t>
      </w:r>
      <w:r w:rsidR="00AC2CCB" w:rsidRPr="0099742A">
        <w:t xml:space="preserve"> des </w:t>
      </w:r>
      <w:r w:rsidR="00AE3854" w:rsidRPr="0099742A">
        <w:t>causes profondes de</w:t>
      </w:r>
      <w:r w:rsidR="004B5D7C">
        <w:t xml:space="preserve"> l</w:t>
      </w:r>
      <w:r w:rsidR="007D6A42" w:rsidRPr="0099742A">
        <w:t>’</w:t>
      </w:r>
      <w:r w:rsidR="00AE3854" w:rsidRPr="0099742A">
        <w:t>érosion de</w:t>
      </w:r>
      <w:r w:rsidR="00AC2CCB" w:rsidRPr="0099742A">
        <w:t xml:space="preserve"> la </w:t>
      </w:r>
      <w:r w:rsidR="00AE3854" w:rsidRPr="0099742A">
        <w:t>biodiversité</w:t>
      </w:r>
      <w:r w:rsidR="0055225C">
        <w:t xml:space="preserve"> et</w:t>
      </w:r>
      <w:r w:rsidR="00AC2CCB" w:rsidRPr="0099742A">
        <w:rPr>
          <w:color w:val="000000"/>
        </w:rPr>
        <w:t xml:space="preserve"> des </w:t>
      </w:r>
      <w:r w:rsidR="00AE3854" w:rsidRPr="0099742A">
        <w:rPr>
          <w:color w:val="000000"/>
        </w:rPr>
        <w:t>déterminants</w:t>
      </w:r>
      <w:r w:rsidR="00AC2CCB" w:rsidRPr="0099742A">
        <w:rPr>
          <w:color w:val="000000"/>
        </w:rPr>
        <w:t xml:space="preserve"> des </w:t>
      </w:r>
      <w:r w:rsidR="00AE3854" w:rsidRPr="0099742A">
        <w:rPr>
          <w:color w:val="000000"/>
        </w:rPr>
        <w:t>changements transformateurs et</w:t>
      </w:r>
      <w:r w:rsidR="00AC2CCB" w:rsidRPr="0099742A">
        <w:rPr>
          <w:color w:val="000000"/>
        </w:rPr>
        <w:t xml:space="preserve"> des </w:t>
      </w:r>
      <w:r w:rsidR="00AE3854" w:rsidRPr="0099742A">
        <w:rPr>
          <w:color w:val="000000"/>
        </w:rPr>
        <w:t>solutions pour réaliser</w:t>
      </w:r>
      <w:r w:rsidR="00AC2CCB" w:rsidRPr="0099742A">
        <w:rPr>
          <w:color w:val="000000"/>
        </w:rPr>
        <w:t xml:space="preserve"> la </w:t>
      </w:r>
      <w:r w:rsidR="00AE3854" w:rsidRPr="0099742A">
        <w:rPr>
          <w:color w:val="000000"/>
        </w:rPr>
        <w:t>Vision 2050 pour</w:t>
      </w:r>
      <w:r w:rsidR="00AC2CCB" w:rsidRPr="0099742A">
        <w:rPr>
          <w:color w:val="000000"/>
        </w:rPr>
        <w:t xml:space="preserve"> la </w:t>
      </w:r>
      <w:r w:rsidR="00AE3854" w:rsidRPr="0099742A">
        <w:rPr>
          <w:color w:val="000000"/>
        </w:rPr>
        <w:t>biodiversité, conformément</w:t>
      </w:r>
      <w:r w:rsidR="00AC2CCB" w:rsidRPr="0099742A">
        <w:rPr>
          <w:color w:val="000000"/>
        </w:rPr>
        <w:t xml:space="preserve"> aux </w:t>
      </w:r>
      <w:r w:rsidR="00AE3854" w:rsidRPr="0099742A">
        <w:rPr>
          <w:color w:val="000000"/>
        </w:rPr>
        <w:t>procédures d</w:t>
      </w:r>
      <w:r w:rsidR="007D6A42" w:rsidRPr="0099742A">
        <w:rPr>
          <w:color w:val="000000"/>
        </w:rPr>
        <w:t>’</w:t>
      </w:r>
      <w:r w:rsidR="00AE3854" w:rsidRPr="0099742A">
        <w:rPr>
          <w:color w:val="000000"/>
        </w:rPr>
        <w:t>établissement</w:t>
      </w:r>
      <w:r w:rsidR="00AC2CCB" w:rsidRPr="0099742A">
        <w:rPr>
          <w:color w:val="000000"/>
        </w:rPr>
        <w:t xml:space="preserve"> des </w:t>
      </w:r>
      <w:r w:rsidR="00AE3854" w:rsidRPr="0099742A">
        <w:rPr>
          <w:color w:val="000000"/>
        </w:rPr>
        <w:t>produits de</w:t>
      </w:r>
      <w:r w:rsidR="00AC2CCB" w:rsidRPr="0099742A">
        <w:rPr>
          <w:color w:val="000000"/>
        </w:rPr>
        <w:t xml:space="preserve"> la </w:t>
      </w:r>
      <w:r w:rsidR="00AE3854" w:rsidRPr="0099742A">
        <w:rPr>
          <w:color w:val="000000"/>
        </w:rPr>
        <w:t>Plateforme</w:t>
      </w:r>
      <w:r w:rsidR="00AE3854" w:rsidRPr="0099742A">
        <w:rPr>
          <w:color w:val="000000"/>
          <w:vertAlign w:val="superscript"/>
        </w:rPr>
        <w:footnoteReference w:id="4"/>
      </w:r>
      <w:r w:rsidR="00AE3854" w:rsidRPr="0099742A">
        <w:rPr>
          <w:color w:val="000000"/>
        </w:rPr>
        <w:t xml:space="preserve"> et comme indiqué dans</w:t>
      </w:r>
      <w:r w:rsidR="00AC2CCB" w:rsidRPr="0099742A">
        <w:rPr>
          <w:color w:val="000000"/>
        </w:rPr>
        <w:t xml:space="preserve"> le </w:t>
      </w:r>
      <w:r w:rsidR="00AE3854" w:rsidRPr="0099742A">
        <w:rPr>
          <w:color w:val="000000"/>
        </w:rPr>
        <w:t>rapport de cadrage de l</w:t>
      </w:r>
      <w:r w:rsidR="007D6A42" w:rsidRPr="0099742A">
        <w:rPr>
          <w:color w:val="000000"/>
        </w:rPr>
        <w:t>’</w:t>
      </w:r>
      <w:r w:rsidR="00AE3854" w:rsidRPr="0099742A">
        <w:rPr>
          <w:color w:val="000000"/>
        </w:rPr>
        <w:t>évaluation figurant dans l</w:t>
      </w:r>
      <w:r w:rsidR="007D6A42" w:rsidRPr="0099742A">
        <w:rPr>
          <w:color w:val="000000"/>
        </w:rPr>
        <w:t>’</w:t>
      </w:r>
      <w:r w:rsidR="00AE3854" w:rsidRPr="0099742A">
        <w:rPr>
          <w:color w:val="000000"/>
        </w:rPr>
        <w:t>annexe II de</w:t>
      </w:r>
      <w:r w:rsidR="00AC2CCB" w:rsidRPr="0099742A">
        <w:rPr>
          <w:color w:val="000000"/>
        </w:rPr>
        <w:t xml:space="preserve"> la </w:t>
      </w:r>
      <w:r w:rsidR="00AE3854" w:rsidRPr="0099742A">
        <w:rPr>
          <w:color w:val="000000"/>
        </w:rPr>
        <w:t>présente décision, pour qu</w:t>
      </w:r>
      <w:r w:rsidR="007D6A42" w:rsidRPr="0099742A">
        <w:rPr>
          <w:color w:val="000000"/>
        </w:rPr>
        <w:t>’</w:t>
      </w:r>
      <w:r w:rsidR="00AE3854" w:rsidRPr="0099742A">
        <w:rPr>
          <w:color w:val="000000"/>
        </w:rPr>
        <w:t>elle l</w:t>
      </w:r>
      <w:r w:rsidR="007D6A42" w:rsidRPr="0099742A">
        <w:rPr>
          <w:color w:val="000000"/>
        </w:rPr>
        <w:t>’</w:t>
      </w:r>
      <w:r w:rsidR="00AE3854" w:rsidRPr="0099742A">
        <w:rPr>
          <w:color w:val="000000"/>
        </w:rPr>
        <w:t>examine à sa onzième session</w:t>
      </w:r>
      <w:r w:rsidR="00AC2CCB" w:rsidRPr="0099742A">
        <w:rPr>
          <w:color w:val="000000"/>
        </w:rPr>
        <w:t> ;</w:t>
      </w:r>
    </w:p>
    <w:p w14:paraId="3C6EFD9B" w14:textId="409F822B" w:rsidR="00AE3854" w:rsidRPr="0099742A" w:rsidRDefault="00AE5958" w:rsidP="00AE5958">
      <w:pPr>
        <w:pStyle w:val="NormalNonumber"/>
        <w:rPr>
          <w:i/>
          <w:color w:val="000000"/>
        </w:rPr>
      </w:pPr>
      <w:r w:rsidRPr="0099742A">
        <w:tab/>
        <w:t>4.</w:t>
      </w:r>
      <w:r w:rsidRPr="0099742A">
        <w:tab/>
      </w:r>
      <w:r w:rsidR="00AE3854" w:rsidRPr="0099742A">
        <w:rPr>
          <w:i/>
          <w:iCs/>
        </w:rPr>
        <w:t>Remercie</w:t>
      </w:r>
      <w:r w:rsidR="00AC2CCB" w:rsidRPr="0099742A">
        <w:t xml:space="preserve"> les </w:t>
      </w:r>
      <w:r w:rsidR="00AE3854" w:rsidRPr="0099742A">
        <w:t>organisateurs et</w:t>
      </w:r>
      <w:r w:rsidR="00AC2CCB" w:rsidRPr="0099742A">
        <w:t xml:space="preserve"> les </w:t>
      </w:r>
      <w:r w:rsidR="00AE3854" w:rsidRPr="0099742A">
        <w:t>participants de l</w:t>
      </w:r>
      <w:r w:rsidR="007D6A42" w:rsidRPr="0099742A">
        <w:t>’</w:t>
      </w:r>
      <w:r w:rsidR="00AE3854" w:rsidRPr="0099742A">
        <w:t>atelier de</w:t>
      </w:r>
      <w:r w:rsidR="00AC2CCB" w:rsidRPr="0099742A">
        <w:t xml:space="preserve"> la </w:t>
      </w:r>
      <w:r w:rsidR="00AE3854" w:rsidRPr="0099742A">
        <w:t>Plateforme intergouvernementale scientifique et politique sur</w:t>
      </w:r>
      <w:r w:rsidR="00AC2CCB" w:rsidRPr="0099742A">
        <w:t xml:space="preserve"> la </w:t>
      </w:r>
      <w:r w:rsidR="00AE3854" w:rsidRPr="0099742A">
        <w:t>biodiversité et</w:t>
      </w:r>
      <w:r w:rsidR="00AC2CCB" w:rsidRPr="0099742A">
        <w:t xml:space="preserve"> les </w:t>
      </w:r>
      <w:r w:rsidR="00AE3854" w:rsidRPr="0099742A">
        <w:t>services écosystémiques consacré à</w:t>
      </w:r>
      <w:r w:rsidR="00AC2CCB" w:rsidRPr="0099742A">
        <w:t xml:space="preserve"> la </w:t>
      </w:r>
      <w:r w:rsidR="00AE3854" w:rsidRPr="0099742A">
        <w:t>biodiversité et</w:t>
      </w:r>
      <w:r w:rsidR="00AC2CCB" w:rsidRPr="0099742A">
        <w:t xml:space="preserve"> aux </w:t>
      </w:r>
      <w:r w:rsidR="00AE3854" w:rsidRPr="0099742A">
        <w:t>pandémies</w:t>
      </w:r>
      <w:r w:rsidR="00AE3854" w:rsidRPr="0099742A">
        <w:rPr>
          <w:vertAlign w:val="superscript"/>
        </w:rPr>
        <w:footnoteReference w:id="5"/>
      </w:r>
      <w:r w:rsidR="00AE3854" w:rsidRPr="0099742A">
        <w:t>, apprécie</w:t>
      </w:r>
      <w:r w:rsidR="00AC2CCB" w:rsidRPr="0099742A">
        <w:t xml:space="preserve"> les </w:t>
      </w:r>
      <w:r w:rsidR="00AE3854" w:rsidRPr="0099742A">
        <w:t>efforts considérables qui ont été consacrés à</w:t>
      </w:r>
      <w:r w:rsidRPr="0099742A">
        <w:t> </w:t>
      </w:r>
      <w:r w:rsidR="00AE3854" w:rsidRPr="0099742A">
        <w:t>l</w:t>
      </w:r>
      <w:r w:rsidR="007D6A42" w:rsidRPr="0099742A">
        <w:t>’</w:t>
      </w:r>
      <w:r w:rsidR="00AE3854" w:rsidRPr="0099742A">
        <w:t>élaboration du rapport, et invite</w:t>
      </w:r>
      <w:r w:rsidR="00AC2CCB" w:rsidRPr="0099742A">
        <w:t xml:space="preserve"> les </w:t>
      </w:r>
      <w:r w:rsidR="00AE3854" w:rsidRPr="0099742A">
        <w:t>experts qui prépareront l</w:t>
      </w:r>
      <w:r w:rsidR="007D6A42" w:rsidRPr="0099742A">
        <w:t>’</w:t>
      </w:r>
      <w:r w:rsidR="00AE3854" w:rsidRPr="0099742A">
        <w:t>évaluation thématique</w:t>
      </w:r>
      <w:r w:rsidR="00AC2CCB" w:rsidRPr="0099742A">
        <w:t xml:space="preserve"> des </w:t>
      </w:r>
      <w:r w:rsidR="00AE3854" w:rsidRPr="0099742A">
        <w:t>liens d</w:t>
      </w:r>
      <w:r w:rsidR="007D6A42" w:rsidRPr="0099742A">
        <w:t>’</w:t>
      </w:r>
      <w:r w:rsidR="00AE3854" w:rsidRPr="0099742A">
        <w:t>interdépendance entre</w:t>
      </w:r>
      <w:r w:rsidR="00AC2CCB" w:rsidRPr="0099742A">
        <w:t xml:space="preserve"> la </w:t>
      </w:r>
      <w:r w:rsidR="00AE3854" w:rsidRPr="0099742A">
        <w:t>biodiversité, l</w:t>
      </w:r>
      <w:r w:rsidR="007D6A42" w:rsidRPr="0099742A">
        <w:t>’</w:t>
      </w:r>
      <w:r w:rsidR="00AE3854" w:rsidRPr="0099742A">
        <w:t>eau, l</w:t>
      </w:r>
      <w:r w:rsidR="007D6A42" w:rsidRPr="0099742A">
        <w:t>’</w:t>
      </w:r>
      <w:r w:rsidR="00AE3854" w:rsidRPr="0099742A">
        <w:t>alimentation et</w:t>
      </w:r>
      <w:r w:rsidR="00AC2CCB" w:rsidRPr="0099742A">
        <w:t xml:space="preserve"> la </w:t>
      </w:r>
      <w:r w:rsidR="00AE3854" w:rsidRPr="0099742A">
        <w:t>santé et l</w:t>
      </w:r>
      <w:r w:rsidR="007D6A42" w:rsidRPr="0099742A">
        <w:t>’</w:t>
      </w:r>
      <w:r w:rsidR="00AE3854" w:rsidRPr="0099742A">
        <w:t>évaluation thématique</w:t>
      </w:r>
      <w:r w:rsidR="00AC2CCB" w:rsidRPr="0099742A">
        <w:t xml:space="preserve"> des </w:t>
      </w:r>
      <w:r w:rsidR="00AE3854" w:rsidRPr="0099742A">
        <w:t>causes profondes de l</w:t>
      </w:r>
      <w:r w:rsidR="007D6A42" w:rsidRPr="0099742A">
        <w:t>’</w:t>
      </w:r>
      <w:r w:rsidR="00AE3854" w:rsidRPr="0099742A">
        <w:t>érosion de</w:t>
      </w:r>
      <w:r w:rsidR="00AC2CCB" w:rsidRPr="0099742A">
        <w:t xml:space="preserve"> la </w:t>
      </w:r>
      <w:r w:rsidR="00AE3854" w:rsidRPr="0099742A">
        <w:t>biodiversité,</w:t>
      </w:r>
      <w:r w:rsidR="00AC2CCB" w:rsidRPr="0099742A">
        <w:t xml:space="preserve"> des </w:t>
      </w:r>
      <w:r w:rsidR="00AE3854" w:rsidRPr="0099742A">
        <w:t>déterminants</w:t>
      </w:r>
      <w:r w:rsidR="00AC2CCB" w:rsidRPr="0099742A">
        <w:t xml:space="preserve"> des </w:t>
      </w:r>
      <w:r w:rsidR="00AE3854" w:rsidRPr="0099742A">
        <w:t>changements transformateurs et</w:t>
      </w:r>
      <w:r w:rsidR="00AC2CCB" w:rsidRPr="0099742A">
        <w:t xml:space="preserve"> des </w:t>
      </w:r>
      <w:r w:rsidR="00AE3854" w:rsidRPr="0099742A">
        <w:t>solutions pour réaliser</w:t>
      </w:r>
      <w:r w:rsidR="00AC2CCB" w:rsidRPr="0099742A">
        <w:t xml:space="preserve"> la </w:t>
      </w:r>
      <w:r w:rsidR="00AE3854" w:rsidRPr="0099742A">
        <w:t>Vision 2050 pour</w:t>
      </w:r>
      <w:r w:rsidR="00AC2CCB" w:rsidRPr="0099742A">
        <w:t xml:space="preserve"> la </w:t>
      </w:r>
      <w:r w:rsidR="00AE3854" w:rsidRPr="0099742A">
        <w:t>biodiversité, à prendre en compte</w:t>
      </w:r>
      <w:r w:rsidR="00AC2CCB" w:rsidRPr="0099742A">
        <w:t xml:space="preserve"> </w:t>
      </w:r>
      <w:r w:rsidR="00AC2CCB" w:rsidRPr="0099742A">
        <w:lastRenderedPageBreak/>
        <w:t>le </w:t>
      </w:r>
      <w:r w:rsidR="00AE3854" w:rsidRPr="0099742A">
        <w:t>rapport,</w:t>
      </w:r>
      <w:r w:rsidR="00AC2CCB" w:rsidRPr="0099742A">
        <w:t xml:space="preserve"> le </w:t>
      </w:r>
      <w:r w:rsidR="00AE3854" w:rsidRPr="0099742A">
        <w:t>cas échéant, lors de</w:t>
      </w:r>
      <w:r w:rsidR="00AC2CCB" w:rsidRPr="0099742A">
        <w:t xml:space="preserve"> la </w:t>
      </w:r>
      <w:r w:rsidR="00AE3854" w:rsidRPr="0099742A">
        <w:t>réalisation de</w:t>
      </w:r>
      <w:r w:rsidR="00AC2CCB" w:rsidRPr="0099742A">
        <w:t xml:space="preserve"> </w:t>
      </w:r>
      <w:r w:rsidR="00F06BEC">
        <w:t>c</w:t>
      </w:r>
      <w:r w:rsidR="00AC2CCB" w:rsidRPr="0099742A">
        <w:t>es </w:t>
      </w:r>
      <w:r w:rsidR="00AE3854" w:rsidRPr="0099742A">
        <w:t>évaluations, conformément</w:t>
      </w:r>
      <w:r w:rsidR="00AC2CCB" w:rsidRPr="0099742A">
        <w:t xml:space="preserve"> aux </w:t>
      </w:r>
      <w:r w:rsidR="00AE3854" w:rsidRPr="0099742A">
        <w:t>procédures d</w:t>
      </w:r>
      <w:r w:rsidR="007D6A42" w:rsidRPr="0099742A">
        <w:t>’</w:t>
      </w:r>
      <w:r w:rsidR="00AE3854" w:rsidRPr="0099742A">
        <w:t>établissement</w:t>
      </w:r>
      <w:r w:rsidR="00AC2CCB" w:rsidRPr="0099742A">
        <w:t xml:space="preserve"> des </w:t>
      </w:r>
      <w:r w:rsidR="00AE3854" w:rsidRPr="0099742A">
        <w:t>produits de</w:t>
      </w:r>
      <w:r w:rsidR="00AC2CCB" w:rsidRPr="0099742A">
        <w:t xml:space="preserve"> la </w:t>
      </w:r>
      <w:r w:rsidR="00AE3854" w:rsidRPr="0099742A">
        <w:t>Plateforme</w:t>
      </w:r>
      <w:r w:rsidR="00AE3854" w:rsidRPr="0099742A">
        <w:rPr>
          <w:vertAlign w:val="superscript"/>
        </w:rPr>
        <w:footnoteReference w:id="6"/>
      </w:r>
      <w:r w:rsidR="00AC2CCB" w:rsidRPr="0099742A">
        <w:t> ;</w:t>
      </w:r>
    </w:p>
    <w:p w14:paraId="7969A898" w14:textId="4A3AEB67" w:rsidR="00AE3854" w:rsidRPr="0099742A" w:rsidRDefault="00AE5958" w:rsidP="00AE5958">
      <w:pPr>
        <w:pStyle w:val="NormalNonumber"/>
        <w:rPr>
          <w:i/>
          <w:color w:val="000000"/>
        </w:rPr>
      </w:pPr>
      <w:bookmarkStart w:id="13" w:name="_Hlk66458234"/>
      <w:r w:rsidRPr="0099742A">
        <w:tab/>
        <w:t>5.</w:t>
      </w:r>
      <w:r w:rsidRPr="0099742A">
        <w:tab/>
      </w:r>
      <w:r w:rsidR="00AE3854" w:rsidRPr="0099742A">
        <w:rPr>
          <w:i/>
          <w:iCs/>
        </w:rPr>
        <w:t>Remercie</w:t>
      </w:r>
      <w:r w:rsidR="00AC2CCB" w:rsidRPr="0099742A">
        <w:t xml:space="preserve"> les </w:t>
      </w:r>
      <w:r w:rsidR="00AE3854" w:rsidRPr="0099742A">
        <w:t>organisateurs et</w:t>
      </w:r>
      <w:r w:rsidR="00AC2CCB" w:rsidRPr="0099742A">
        <w:t xml:space="preserve"> les </w:t>
      </w:r>
      <w:r w:rsidR="00AE3854" w:rsidRPr="0099742A">
        <w:t>participants de l</w:t>
      </w:r>
      <w:r w:rsidR="007D6A42" w:rsidRPr="0099742A">
        <w:t>’</w:t>
      </w:r>
      <w:r w:rsidR="00AE3854" w:rsidRPr="0099742A">
        <w:t>atelier consacré à</w:t>
      </w:r>
      <w:r w:rsidR="00AC2CCB" w:rsidRPr="0099742A">
        <w:t xml:space="preserve"> la </w:t>
      </w:r>
      <w:r w:rsidR="00AE3854" w:rsidRPr="0099742A">
        <w:t>biodiversité et</w:t>
      </w:r>
      <w:r w:rsidR="00AC2CCB" w:rsidRPr="0099742A">
        <w:t xml:space="preserve"> aux </w:t>
      </w:r>
      <w:r w:rsidR="00AE3854" w:rsidRPr="0099742A">
        <w:t>changements climatiques</w:t>
      </w:r>
      <w:r w:rsidR="00AE3854" w:rsidRPr="0099742A">
        <w:rPr>
          <w:color w:val="000000"/>
          <w:vertAlign w:val="superscript"/>
        </w:rPr>
        <w:footnoteReference w:id="7"/>
      </w:r>
      <w:r w:rsidR="00AE3854" w:rsidRPr="0099742A">
        <w:t xml:space="preserve">, </w:t>
      </w:r>
      <w:bookmarkEnd w:id="13"/>
      <w:r w:rsidR="00AE3854" w:rsidRPr="0099742A">
        <w:t>coparrainé par</w:t>
      </w:r>
      <w:r w:rsidR="00AC2CCB" w:rsidRPr="0099742A">
        <w:t xml:space="preserve"> la </w:t>
      </w:r>
      <w:r w:rsidR="00AE3854" w:rsidRPr="0099742A">
        <w:t>Plateforme intergouvernementale scientifique et politique sur</w:t>
      </w:r>
      <w:r w:rsidR="00AC2CCB" w:rsidRPr="0099742A">
        <w:t xml:space="preserve"> la </w:t>
      </w:r>
      <w:r w:rsidR="00AE3854" w:rsidRPr="0099742A">
        <w:t>biodiversité et</w:t>
      </w:r>
      <w:r w:rsidR="00AC2CCB" w:rsidRPr="0099742A">
        <w:t xml:space="preserve"> les </w:t>
      </w:r>
      <w:r w:rsidR="00AE3854" w:rsidRPr="0099742A">
        <w:t>services écosystémiques et par</w:t>
      </w:r>
      <w:r w:rsidR="00AC2CCB" w:rsidRPr="0099742A">
        <w:t xml:space="preserve"> le </w:t>
      </w:r>
      <w:r w:rsidR="00AE3854" w:rsidRPr="0099742A">
        <w:t>Groupe d</w:t>
      </w:r>
      <w:r w:rsidR="007D6A42" w:rsidRPr="0099742A">
        <w:t>’</w:t>
      </w:r>
      <w:r w:rsidR="00AE3854" w:rsidRPr="0099742A">
        <w:t>experts intergouvernemental sur l</w:t>
      </w:r>
      <w:r w:rsidR="007D6A42" w:rsidRPr="0099742A">
        <w:t>’</w:t>
      </w:r>
      <w:r w:rsidR="00AE3854" w:rsidRPr="0099742A">
        <w:t>évolution du climat, apprécie</w:t>
      </w:r>
      <w:r w:rsidR="00AC2CCB" w:rsidRPr="0099742A">
        <w:t xml:space="preserve"> les </w:t>
      </w:r>
      <w:r w:rsidR="00AE3854" w:rsidRPr="0099742A">
        <w:t>efforts considérables qui ont été consacrés à l</w:t>
      </w:r>
      <w:r w:rsidR="007D6A42" w:rsidRPr="0099742A">
        <w:t>’</w:t>
      </w:r>
      <w:r w:rsidR="00AE3854" w:rsidRPr="0099742A">
        <w:t>élaboration du rapport, et invite</w:t>
      </w:r>
      <w:r w:rsidR="00AC2CCB" w:rsidRPr="0099742A">
        <w:t xml:space="preserve"> les </w:t>
      </w:r>
      <w:r w:rsidR="00AE3854" w:rsidRPr="0099742A">
        <w:t>experts qui prépareront l</w:t>
      </w:r>
      <w:r w:rsidR="007D6A42" w:rsidRPr="0099742A">
        <w:t>’</w:t>
      </w:r>
      <w:r w:rsidR="00AE3854" w:rsidRPr="0099742A">
        <w:t>évaluation thématique</w:t>
      </w:r>
      <w:r w:rsidR="00AC2CCB" w:rsidRPr="0099742A">
        <w:t xml:space="preserve"> des </w:t>
      </w:r>
      <w:r w:rsidR="00AE3854" w:rsidRPr="0099742A">
        <w:t>liens d</w:t>
      </w:r>
      <w:r w:rsidR="007D6A42" w:rsidRPr="0099742A">
        <w:t>’</w:t>
      </w:r>
      <w:r w:rsidR="00AE3854" w:rsidRPr="0099742A">
        <w:t>interdépendance entre</w:t>
      </w:r>
      <w:r w:rsidR="00AC2CCB" w:rsidRPr="0099742A">
        <w:t xml:space="preserve"> la </w:t>
      </w:r>
      <w:r w:rsidR="00AE3854" w:rsidRPr="0099742A">
        <w:t>biodiversité, l</w:t>
      </w:r>
      <w:r w:rsidR="007D6A42" w:rsidRPr="0099742A">
        <w:t>’</w:t>
      </w:r>
      <w:r w:rsidR="00AE3854" w:rsidRPr="0099742A">
        <w:t>eau, l</w:t>
      </w:r>
      <w:r w:rsidR="007D6A42" w:rsidRPr="0099742A">
        <w:t>’</w:t>
      </w:r>
      <w:r w:rsidR="00AE3854" w:rsidRPr="0099742A">
        <w:t>alimentation et</w:t>
      </w:r>
      <w:r w:rsidR="00AC2CCB" w:rsidRPr="0099742A">
        <w:t xml:space="preserve"> la </w:t>
      </w:r>
      <w:r w:rsidR="00AE3854" w:rsidRPr="0099742A">
        <w:t>santé et l</w:t>
      </w:r>
      <w:r w:rsidR="007D6A42" w:rsidRPr="0099742A">
        <w:t>’</w:t>
      </w:r>
      <w:r w:rsidR="00AE3854" w:rsidRPr="0099742A">
        <w:t>évaluation thématique</w:t>
      </w:r>
      <w:r w:rsidR="00AC2CCB" w:rsidRPr="0099742A">
        <w:t xml:space="preserve"> des </w:t>
      </w:r>
      <w:r w:rsidR="00AE3854" w:rsidRPr="0099742A">
        <w:t>causes profondes de l</w:t>
      </w:r>
      <w:r w:rsidR="007D6A42" w:rsidRPr="0099742A">
        <w:t>’</w:t>
      </w:r>
      <w:r w:rsidR="00AE3854" w:rsidRPr="0099742A">
        <w:t>érosion de</w:t>
      </w:r>
      <w:r w:rsidR="00AC2CCB" w:rsidRPr="0099742A">
        <w:t xml:space="preserve"> la </w:t>
      </w:r>
      <w:r w:rsidR="00AE3854" w:rsidRPr="0099742A">
        <w:t>biodiversité,</w:t>
      </w:r>
      <w:r w:rsidR="00AC2CCB" w:rsidRPr="0099742A">
        <w:t xml:space="preserve"> des </w:t>
      </w:r>
      <w:r w:rsidR="00AE3854" w:rsidRPr="0099742A">
        <w:t>déterminants</w:t>
      </w:r>
      <w:r w:rsidR="00AC2CCB" w:rsidRPr="0099742A">
        <w:t xml:space="preserve"> des </w:t>
      </w:r>
      <w:r w:rsidR="00AE3854" w:rsidRPr="0099742A">
        <w:t>changements transformateurs et</w:t>
      </w:r>
      <w:r w:rsidR="00AC2CCB" w:rsidRPr="0099742A">
        <w:t xml:space="preserve"> des </w:t>
      </w:r>
      <w:r w:rsidR="00AE3854" w:rsidRPr="0099742A">
        <w:t>solutions pour réaliser</w:t>
      </w:r>
      <w:r w:rsidR="00AC2CCB" w:rsidRPr="0099742A">
        <w:t xml:space="preserve"> la </w:t>
      </w:r>
      <w:r w:rsidR="00AE3854" w:rsidRPr="0099742A">
        <w:t>Vision 2050 pour</w:t>
      </w:r>
      <w:r w:rsidR="00AC2CCB" w:rsidRPr="0099742A">
        <w:t xml:space="preserve"> la </w:t>
      </w:r>
      <w:r w:rsidR="00AE3854" w:rsidRPr="0099742A">
        <w:t>biodiversité, à prendre en compte</w:t>
      </w:r>
      <w:r w:rsidR="00AC2CCB" w:rsidRPr="0099742A">
        <w:t xml:space="preserve"> le </w:t>
      </w:r>
      <w:r w:rsidR="00AE3854" w:rsidRPr="0099742A">
        <w:t>rapport,</w:t>
      </w:r>
      <w:r w:rsidR="00AC2CCB" w:rsidRPr="0099742A">
        <w:t xml:space="preserve"> le </w:t>
      </w:r>
      <w:r w:rsidR="00AE3854" w:rsidRPr="0099742A">
        <w:t>cas échéant, lors de</w:t>
      </w:r>
      <w:r w:rsidR="00AC2CCB" w:rsidRPr="0099742A">
        <w:t xml:space="preserve"> la </w:t>
      </w:r>
      <w:r w:rsidR="00AE3854" w:rsidRPr="0099742A">
        <w:t>réalisation de</w:t>
      </w:r>
      <w:r w:rsidR="00AC2CCB" w:rsidRPr="0099742A">
        <w:t xml:space="preserve"> </w:t>
      </w:r>
      <w:r w:rsidR="00F06BEC">
        <w:t>c</w:t>
      </w:r>
      <w:r w:rsidR="00AC2CCB" w:rsidRPr="0099742A">
        <w:t>es </w:t>
      </w:r>
      <w:r w:rsidR="00AE3854" w:rsidRPr="0099742A">
        <w:t>évaluations, conformément</w:t>
      </w:r>
      <w:r w:rsidR="00AC2CCB" w:rsidRPr="0099742A">
        <w:t xml:space="preserve"> aux </w:t>
      </w:r>
      <w:r w:rsidR="00AE3854" w:rsidRPr="0099742A">
        <w:t>procédures d</w:t>
      </w:r>
      <w:r w:rsidR="007D6A42" w:rsidRPr="0099742A">
        <w:t>’</w:t>
      </w:r>
      <w:r w:rsidR="00AE3854" w:rsidRPr="0099742A">
        <w:t>établissement</w:t>
      </w:r>
      <w:r w:rsidR="00AC2CCB" w:rsidRPr="0099742A">
        <w:t xml:space="preserve"> des </w:t>
      </w:r>
      <w:r w:rsidR="00AE3854" w:rsidRPr="0099742A">
        <w:t>produits de</w:t>
      </w:r>
      <w:r w:rsidR="00AC2CCB" w:rsidRPr="0099742A">
        <w:t xml:space="preserve"> la </w:t>
      </w:r>
      <w:r w:rsidR="00AE3854" w:rsidRPr="0099742A">
        <w:t>Plateforme</w:t>
      </w:r>
      <w:r w:rsidR="00AE3854" w:rsidRPr="0099742A">
        <w:rPr>
          <w:color w:val="000000"/>
          <w:vertAlign w:val="superscript"/>
        </w:rPr>
        <w:footnoteReference w:id="8"/>
      </w:r>
      <w:r w:rsidR="00AC2CCB" w:rsidRPr="0099742A">
        <w:t> ;</w:t>
      </w:r>
    </w:p>
    <w:p w14:paraId="6575C66D" w14:textId="2D75479A" w:rsidR="00AE3854" w:rsidRPr="0099742A" w:rsidRDefault="00AE5958" w:rsidP="00AE5958">
      <w:pPr>
        <w:pStyle w:val="NormalNonumber"/>
        <w:rPr>
          <w:color w:val="000000"/>
        </w:rPr>
      </w:pPr>
      <w:r w:rsidRPr="0099742A">
        <w:tab/>
        <w:t>6.</w:t>
      </w:r>
      <w:r w:rsidRPr="0099742A">
        <w:tab/>
      </w:r>
      <w:r w:rsidR="00AE3854" w:rsidRPr="0099742A">
        <w:rPr>
          <w:i/>
          <w:iCs/>
        </w:rPr>
        <w:t>Prie</w:t>
      </w:r>
      <w:r w:rsidR="00AC2CCB" w:rsidRPr="0099742A">
        <w:t xml:space="preserve"> le </w:t>
      </w:r>
      <w:r w:rsidR="00AE3854" w:rsidRPr="0099742A">
        <w:t>Bureau, en consultation avec</w:t>
      </w:r>
      <w:r w:rsidR="00AC2CCB" w:rsidRPr="0099742A">
        <w:t xml:space="preserve"> le </w:t>
      </w:r>
      <w:r w:rsidR="00AE3854" w:rsidRPr="0099742A">
        <w:t>Groupe d</w:t>
      </w:r>
      <w:r w:rsidR="007D6A42" w:rsidRPr="0099742A">
        <w:t>’</w:t>
      </w:r>
      <w:r w:rsidR="00AE3854" w:rsidRPr="0099742A">
        <w:t>experts multidisciplinaire, d</w:t>
      </w:r>
      <w:r w:rsidR="007D6A42" w:rsidRPr="0099742A">
        <w:t>’</w:t>
      </w:r>
      <w:r w:rsidR="00AE3854" w:rsidRPr="0099742A">
        <w:t>examiner</w:t>
      </w:r>
      <w:r w:rsidR="00AC2CCB" w:rsidRPr="0099742A">
        <w:t xml:space="preserve"> les </w:t>
      </w:r>
      <w:r w:rsidR="00AE3854" w:rsidRPr="0099742A">
        <w:t>processus de cadrage dans d</w:t>
      </w:r>
      <w:r w:rsidR="007D6A42" w:rsidRPr="0099742A">
        <w:t>’</w:t>
      </w:r>
      <w:r w:rsidR="00AE3854" w:rsidRPr="0099742A">
        <w:t>autres organes tels que</w:t>
      </w:r>
      <w:r w:rsidR="00AC2CCB" w:rsidRPr="0099742A">
        <w:t xml:space="preserve"> le </w:t>
      </w:r>
      <w:r w:rsidR="00AE3854" w:rsidRPr="0099742A">
        <w:t>Groupe d</w:t>
      </w:r>
      <w:r w:rsidR="007D6A42" w:rsidRPr="0099742A">
        <w:t>’</w:t>
      </w:r>
      <w:r w:rsidR="00AE3854" w:rsidRPr="0099742A">
        <w:t>experts intergouvernemental sur l</w:t>
      </w:r>
      <w:r w:rsidR="007D6A42" w:rsidRPr="0099742A">
        <w:t>’</w:t>
      </w:r>
      <w:r w:rsidR="00AE3854" w:rsidRPr="0099742A">
        <w:t>évolution du climat, en vue de faire</w:t>
      </w:r>
      <w:r w:rsidR="00AC2CCB" w:rsidRPr="0099742A">
        <w:t xml:space="preserve"> des </w:t>
      </w:r>
      <w:r w:rsidR="00AE3854" w:rsidRPr="0099742A">
        <w:t>propositions pour rationaliser</w:t>
      </w:r>
      <w:r w:rsidR="00AC2CCB" w:rsidRPr="0099742A">
        <w:t xml:space="preserve"> les </w:t>
      </w:r>
      <w:r w:rsidR="00AE3854" w:rsidRPr="0099742A">
        <w:t>futurs processus de cadrage dans</w:t>
      </w:r>
      <w:r w:rsidR="00AC2CCB" w:rsidRPr="0099742A">
        <w:t xml:space="preserve"> le </w:t>
      </w:r>
      <w:r w:rsidR="00AE3854" w:rsidRPr="0099742A">
        <w:t>cadre de</w:t>
      </w:r>
      <w:r w:rsidR="00AC2CCB" w:rsidRPr="0099742A">
        <w:t xml:space="preserve"> la </w:t>
      </w:r>
      <w:r w:rsidR="00AE3854" w:rsidRPr="0099742A">
        <w:t>Plateforme intergouvernementale scientifique et politique sur</w:t>
      </w:r>
      <w:r w:rsidR="00AC2CCB" w:rsidRPr="0099742A">
        <w:t xml:space="preserve"> la </w:t>
      </w:r>
      <w:r w:rsidR="00AE3854" w:rsidRPr="0099742A">
        <w:t>biodiversité et</w:t>
      </w:r>
      <w:r w:rsidR="00AC2CCB" w:rsidRPr="0099742A">
        <w:t xml:space="preserve"> les </w:t>
      </w:r>
      <w:r w:rsidR="00AE3854" w:rsidRPr="0099742A">
        <w:t>services écosystémiques</w:t>
      </w:r>
      <w:r w:rsidR="00AC2CCB" w:rsidRPr="0099742A">
        <w:t> ;</w:t>
      </w:r>
    </w:p>
    <w:p w14:paraId="724A437F" w14:textId="39EF15FE" w:rsidR="00AE3854" w:rsidRPr="0099742A" w:rsidRDefault="00AE5958" w:rsidP="00AE5958">
      <w:pPr>
        <w:pStyle w:val="NormalNonumber"/>
        <w:rPr>
          <w:color w:val="000000"/>
        </w:rPr>
      </w:pPr>
      <w:r w:rsidRPr="0099742A">
        <w:tab/>
        <w:t>7.</w:t>
      </w:r>
      <w:r w:rsidRPr="0099742A">
        <w:tab/>
      </w:r>
      <w:r w:rsidR="00AE3854" w:rsidRPr="0099742A">
        <w:rPr>
          <w:i/>
          <w:iCs/>
        </w:rPr>
        <w:t>Décide</w:t>
      </w:r>
      <w:r w:rsidR="00AE3854" w:rsidRPr="0099742A">
        <w:t>, conformément à</w:t>
      </w:r>
      <w:r w:rsidR="00AC2CCB" w:rsidRPr="0099742A">
        <w:t xml:space="preserve"> la </w:t>
      </w:r>
      <w:r w:rsidR="00AE3854" w:rsidRPr="0099742A">
        <w:t>nécessité d</w:t>
      </w:r>
      <w:r w:rsidR="007D6A42" w:rsidRPr="0099742A">
        <w:t>’</w:t>
      </w:r>
      <w:r w:rsidR="00AE3854" w:rsidRPr="0099742A">
        <w:t>une gestion adaptative permanente, comme indiqué au paragraphe 12 de</w:t>
      </w:r>
      <w:r w:rsidR="00AC2CCB" w:rsidRPr="0099742A">
        <w:t xml:space="preserve"> la </w:t>
      </w:r>
      <w:r w:rsidR="00AE3854" w:rsidRPr="0099742A">
        <w:t>section II de</w:t>
      </w:r>
      <w:r w:rsidR="00AC2CCB" w:rsidRPr="0099742A">
        <w:t xml:space="preserve"> la </w:t>
      </w:r>
      <w:r w:rsidR="00AE3854" w:rsidRPr="0099742A">
        <w:t>décision</w:t>
      </w:r>
      <w:r w:rsidR="00AB4897">
        <w:t> </w:t>
      </w:r>
      <w:r w:rsidR="00AE3854" w:rsidRPr="0099742A">
        <w:t>IPBES-7/1, qu</w:t>
      </w:r>
      <w:r w:rsidR="007D6A42" w:rsidRPr="0099742A">
        <w:t>’</w:t>
      </w:r>
      <w:r w:rsidR="00AE3854" w:rsidRPr="0099742A">
        <w:t>avec l</w:t>
      </w:r>
      <w:r w:rsidR="007D6A42" w:rsidRPr="0099742A">
        <w:t>’</w:t>
      </w:r>
      <w:r w:rsidR="00AE3854" w:rsidRPr="0099742A">
        <w:t>achèvement du rapport de l</w:t>
      </w:r>
      <w:r w:rsidR="007D6A42" w:rsidRPr="0099742A">
        <w:t>’</w:t>
      </w:r>
      <w:r w:rsidR="00AE3854" w:rsidRPr="0099742A">
        <w:t>atelier sur</w:t>
      </w:r>
      <w:r w:rsidR="00AC2CCB" w:rsidRPr="0099742A">
        <w:t xml:space="preserve"> la </w:t>
      </w:r>
      <w:r w:rsidR="00AE3854" w:rsidRPr="0099742A">
        <w:t>biodiversité et</w:t>
      </w:r>
      <w:r w:rsidR="00AC2CCB" w:rsidRPr="0099742A">
        <w:t xml:space="preserve"> les </w:t>
      </w:r>
      <w:r w:rsidR="00AE3854" w:rsidRPr="0099742A">
        <w:t>changements climatiques,</w:t>
      </w:r>
      <w:r w:rsidR="00AC2CCB" w:rsidRPr="0099742A">
        <w:t xml:space="preserve"> un </w:t>
      </w:r>
      <w:r w:rsidR="00AE3854" w:rsidRPr="0099742A">
        <w:t>document technique sur</w:t>
      </w:r>
      <w:r w:rsidR="00AC2CCB" w:rsidRPr="0099742A">
        <w:t xml:space="preserve"> la </w:t>
      </w:r>
      <w:r w:rsidR="00AE3854" w:rsidRPr="0099742A">
        <w:t>biodiversité et</w:t>
      </w:r>
      <w:r w:rsidR="00AC2CCB" w:rsidRPr="0099742A">
        <w:t xml:space="preserve"> les </w:t>
      </w:r>
      <w:r w:rsidR="00AE3854" w:rsidRPr="0099742A">
        <w:t>changements climatiques, dont l</w:t>
      </w:r>
      <w:r w:rsidR="007D6A42" w:rsidRPr="0099742A">
        <w:t>’</w:t>
      </w:r>
      <w:r w:rsidR="00AE3854" w:rsidRPr="0099742A">
        <w:t>élaboration avait été convenue au paragraphe 6 de</w:t>
      </w:r>
      <w:r w:rsidR="00AC2CCB" w:rsidRPr="0099742A">
        <w:t xml:space="preserve"> la </w:t>
      </w:r>
      <w:r w:rsidR="00AE3854" w:rsidRPr="0099742A">
        <w:t>section II de</w:t>
      </w:r>
      <w:r w:rsidR="00AC2CCB" w:rsidRPr="0099742A">
        <w:t xml:space="preserve"> la </w:t>
      </w:r>
      <w:r w:rsidR="00AE3854" w:rsidRPr="0099742A">
        <w:t>décision</w:t>
      </w:r>
      <w:r w:rsidR="00AB4897">
        <w:t> </w:t>
      </w:r>
      <w:r w:rsidR="00AE3854" w:rsidRPr="0099742A">
        <w:t>IPBES-7/1, n</w:t>
      </w:r>
      <w:r w:rsidR="007D6A42" w:rsidRPr="0099742A">
        <w:t>’</w:t>
      </w:r>
      <w:r w:rsidR="00AE3854" w:rsidRPr="0099742A">
        <w:t>est plus nécessaire</w:t>
      </w:r>
      <w:r w:rsidR="00AC2CCB" w:rsidRPr="0099742A">
        <w:t> ;</w:t>
      </w:r>
      <w:r w:rsidR="00AE3854" w:rsidRPr="0099742A">
        <w:rPr>
          <w:color w:val="000000"/>
        </w:rPr>
        <w:t xml:space="preserve"> </w:t>
      </w:r>
    </w:p>
    <w:p w14:paraId="260C61AA" w14:textId="07FD75B3" w:rsidR="00AE3854" w:rsidRPr="0099742A" w:rsidRDefault="00AE5958" w:rsidP="00AE5958">
      <w:pPr>
        <w:pStyle w:val="NormalNonumber"/>
        <w:rPr>
          <w:color w:val="000000"/>
        </w:rPr>
      </w:pPr>
      <w:bookmarkStart w:id="14" w:name="_Hlk66458091"/>
      <w:r w:rsidRPr="0099742A">
        <w:rPr>
          <w:color w:val="000000"/>
        </w:rPr>
        <w:tab/>
        <w:t>8.</w:t>
      </w:r>
      <w:r w:rsidRPr="0099742A">
        <w:rPr>
          <w:color w:val="000000"/>
        </w:rPr>
        <w:tab/>
      </w:r>
      <w:r w:rsidR="00AE3854" w:rsidRPr="0099742A">
        <w:rPr>
          <w:i/>
          <w:iCs/>
          <w:color w:val="000000"/>
        </w:rPr>
        <w:t>Se félicite</w:t>
      </w:r>
      <w:r w:rsidR="00AE3854" w:rsidRPr="0099742A">
        <w:rPr>
          <w:color w:val="000000"/>
        </w:rPr>
        <w:t xml:space="preserve"> de</w:t>
      </w:r>
      <w:r w:rsidR="00AC2CCB" w:rsidRPr="0099742A">
        <w:rPr>
          <w:color w:val="000000"/>
        </w:rPr>
        <w:t xml:space="preserve"> la </w:t>
      </w:r>
      <w:r w:rsidR="00AE3854" w:rsidRPr="0099742A">
        <w:rPr>
          <w:color w:val="000000"/>
        </w:rPr>
        <w:t>note du secrétariat sur</w:t>
      </w:r>
      <w:r w:rsidR="00AC2CCB" w:rsidRPr="0099742A">
        <w:rPr>
          <w:color w:val="000000"/>
        </w:rPr>
        <w:t xml:space="preserve"> les </w:t>
      </w:r>
      <w:r w:rsidR="00AE3854" w:rsidRPr="0099742A">
        <w:rPr>
          <w:color w:val="000000"/>
        </w:rPr>
        <w:t>travaux sur</w:t>
      </w:r>
      <w:r w:rsidR="00AC2CCB" w:rsidRPr="0099742A">
        <w:rPr>
          <w:color w:val="000000"/>
        </w:rPr>
        <w:t xml:space="preserve"> la </w:t>
      </w:r>
      <w:r w:rsidR="00AE3854" w:rsidRPr="0099742A">
        <w:rPr>
          <w:color w:val="000000"/>
        </w:rPr>
        <w:t>biodiversité et</w:t>
      </w:r>
      <w:r w:rsidR="00AC2CCB" w:rsidRPr="0099742A">
        <w:rPr>
          <w:color w:val="000000"/>
        </w:rPr>
        <w:t xml:space="preserve"> les </w:t>
      </w:r>
      <w:r w:rsidR="00AE3854" w:rsidRPr="0099742A">
        <w:rPr>
          <w:color w:val="000000"/>
        </w:rPr>
        <w:t>changements climatiques et de</w:t>
      </w:r>
      <w:r w:rsidR="00AC2CCB" w:rsidRPr="0099742A">
        <w:rPr>
          <w:color w:val="000000"/>
        </w:rPr>
        <w:t xml:space="preserve"> la </w:t>
      </w:r>
      <w:r w:rsidR="00AE3854" w:rsidRPr="0099742A">
        <w:rPr>
          <w:color w:val="000000"/>
        </w:rPr>
        <w:t>collaboration avec</w:t>
      </w:r>
      <w:r w:rsidR="00AC2CCB" w:rsidRPr="0099742A">
        <w:rPr>
          <w:color w:val="000000"/>
        </w:rPr>
        <w:t xml:space="preserve"> le </w:t>
      </w:r>
      <w:r w:rsidR="00AE3854" w:rsidRPr="0099742A">
        <w:rPr>
          <w:color w:val="000000"/>
        </w:rPr>
        <w:t>Groupe d</w:t>
      </w:r>
      <w:r w:rsidR="007D6A42" w:rsidRPr="0099742A">
        <w:rPr>
          <w:color w:val="000000"/>
        </w:rPr>
        <w:t>’</w:t>
      </w:r>
      <w:r w:rsidR="00AE3854" w:rsidRPr="0099742A">
        <w:rPr>
          <w:color w:val="000000"/>
        </w:rPr>
        <w:t>experts intergouvernemental sur l</w:t>
      </w:r>
      <w:r w:rsidR="007D6A42" w:rsidRPr="0099742A">
        <w:rPr>
          <w:color w:val="000000"/>
        </w:rPr>
        <w:t>’</w:t>
      </w:r>
      <w:r w:rsidR="00AE3854" w:rsidRPr="0099742A">
        <w:rPr>
          <w:color w:val="000000"/>
        </w:rPr>
        <w:t>évolution du</w:t>
      </w:r>
      <w:r w:rsidRPr="0099742A">
        <w:rPr>
          <w:color w:val="000000"/>
        </w:rPr>
        <w:t> </w:t>
      </w:r>
      <w:r w:rsidR="00AE3854" w:rsidRPr="0099742A">
        <w:rPr>
          <w:color w:val="000000"/>
        </w:rPr>
        <w:t>climat</w:t>
      </w:r>
      <w:r w:rsidR="00AE3854" w:rsidRPr="0099742A">
        <w:rPr>
          <w:color w:val="000000"/>
          <w:vertAlign w:val="superscript"/>
        </w:rPr>
        <w:footnoteReference w:id="9"/>
      </w:r>
      <w:r w:rsidR="00AC2CCB" w:rsidRPr="0099742A">
        <w:rPr>
          <w:color w:val="000000"/>
        </w:rPr>
        <w:t> ;</w:t>
      </w:r>
      <w:r w:rsidR="00AE3854" w:rsidRPr="0099742A">
        <w:rPr>
          <w:color w:val="000000"/>
        </w:rPr>
        <w:t xml:space="preserve"> </w:t>
      </w:r>
    </w:p>
    <w:bookmarkEnd w:id="14"/>
    <w:p w14:paraId="440B7A6B" w14:textId="701E4BA7" w:rsidR="00AE3854" w:rsidRPr="0099742A" w:rsidRDefault="00AE5958" w:rsidP="00AE5958">
      <w:pPr>
        <w:pStyle w:val="NormalNonumber"/>
        <w:rPr>
          <w:color w:val="000000"/>
        </w:rPr>
      </w:pPr>
      <w:r w:rsidRPr="0099742A">
        <w:tab/>
        <w:t>9.</w:t>
      </w:r>
      <w:r w:rsidRPr="0099742A">
        <w:tab/>
      </w:r>
      <w:r w:rsidR="00AE3854" w:rsidRPr="0099742A">
        <w:rPr>
          <w:i/>
          <w:iCs/>
        </w:rPr>
        <w:t>Invite</w:t>
      </w:r>
      <w:r w:rsidR="00AC2CCB" w:rsidRPr="0099742A">
        <w:t xml:space="preserve"> le </w:t>
      </w:r>
      <w:r w:rsidR="00AE3854" w:rsidRPr="0099742A">
        <w:t>Bureau de</w:t>
      </w:r>
      <w:r w:rsidR="00AC2CCB" w:rsidRPr="0099742A">
        <w:t xml:space="preserve"> la </w:t>
      </w:r>
      <w:r w:rsidR="00AE3854" w:rsidRPr="0099742A">
        <w:t>Plateforme intergouvernementale scientifique et politique sur</w:t>
      </w:r>
      <w:r w:rsidR="00AC2CCB" w:rsidRPr="0099742A">
        <w:t xml:space="preserve"> la </w:t>
      </w:r>
      <w:r w:rsidR="00AE3854" w:rsidRPr="0099742A">
        <w:t>biodiversité et</w:t>
      </w:r>
      <w:r w:rsidR="00AC2CCB" w:rsidRPr="0099742A">
        <w:t xml:space="preserve"> les </w:t>
      </w:r>
      <w:r w:rsidR="00AE3854" w:rsidRPr="0099742A">
        <w:t>services écosystémiques et sa Secrétaire exécutive à continuer d</w:t>
      </w:r>
      <w:r w:rsidR="007D6A42" w:rsidRPr="0099742A">
        <w:t>’</w:t>
      </w:r>
      <w:r w:rsidR="00AE3854" w:rsidRPr="0099742A">
        <w:t>explorer avec</w:t>
      </w:r>
      <w:r w:rsidR="00AC2CCB" w:rsidRPr="0099742A">
        <w:t xml:space="preserve"> le </w:t>
      </w:r>
      <w:r w:rsidR="00AE3854" w:rsidRPr="0099742A">
        <w:t>Groupe d</w:t>
      </w:r>
      <w:r w:rsidR="007D6A42" w:rsidRPr="0099742A">
        <w:t>’</w:t>
      </w:r>
      <w:r w:rsidR="00AE3854" w:rsidRPr="0099742A">
        <w:t>experts intergouvernemental sur l</w:t>
      </w:r>
      <w:r w:rsidR="007D6A42" w:rsidRPr="0099742A">
        <w:t>’</w:t>
      </w:r>
      <w:r w:rsidR="00AE3854" w:rsidRPr="0099742A">
        <w:t>évolution du climat</w:t>
      </w:r>
      <w:r w:rsidR="00AC2CCB" w:rsidRPr="0099742A">
        <w:t xml:space="preserve"> des </w:t>
      </w:r>
      <w:r w:rsidR="00AE3854" w:rsidRPr="0099742A">
        <w:t>approches pour de futures activités conjointes entre</w:t>
      </w:r>
      <w:r w:rsidR="00AC2CCB" w:rsidRPr="0099742A">
        <w:t xml:space="preserve"> le </w:t>
      </w:r>
      <w:r w:rsidR="00AE3854" w:rsidRPr="0099742A">
        <w:t>Groupe et</w:t>
      </w:r>
      <w:r w:rsidR="00AC2CCB" w:rsidRPr="0099742A">
        <w:t xml:space="preserve"> la </w:t>
      </w:r>
      <w:r w:rsidR="00AE3854" w:rsidRPr="0099742A">
        <w:t>Plateforme,</w:t>
      </w:r>
      <w:r w:rsidR="00AC2CCB" w:rsidRPr="0099742A">
        <w:t xml:space="preserve"> y </w:t>
      </w:r>
      <w:r w:rsidR="00AE3854" w:rsidRPr="0099742A">
        <w:t>compris celles décrites dans</w:t>
      </w:r>
      <w:r w:rsidR="00AC2CCB" w:rsidRPr="0099742A">
        <w:t xml:space="preserve"> la </w:t>
      </w:r>
      <w:r w:rsidR="00AE3854" w:rsidRPr="0099742A">
        <w:t>section II de</w:t>
      </w:r>
      <w:r w:rsidR="00AC2CCB" w:rsidRPr="0099742A">
        <w:t xml:space="preserve"> la </w:t>
      </w:r>
      <w:r w:rsidR="00AE3854" w:rsidRPr="0099742A">
        <w:t>note du secrétariat sur</w:t>
      </w:r>
      <w:r w:rsidR="00AC2CCB" w:rsidRPr="0099742A">
        <w:t xml:space="preserve"> les </w:t>
      </w:r>
      <w:r w:rsidR="00AE3854" w:rsidRPr="0099742A">
        <w:t>travaux relatifs à</w:t>
      </w:r>
      <w:r w:rsidR="00AC2CCB" w:rsidRPr="0099742A">
        <w:t xml:space="preserve"> la </w:t>
      </w:r>
      <w:r w:rsidR="00AE3854" w:rsidRPr="0099742A">
        <w:t>biodiversité et</w:t>
      </w:r>
      <w:r w:rsidR="00AC2CCB" w:rsidRPr="0099742A">
        <w:t xml:space="preserve"> aux </w:t>
      </w:r>
      <w:r w:rsidR="00AE3854" w:rsidRPr="0099742A">
        <w:t>changements climatiques, en tenant compte de</w:t>
      </w:r>
      <w:r w:rsidR="00AC2CCB" w:rsidRPr="0099742A">
        <w:t xml:space="preserve"> la </w:t>
      </w:r>
      <w:r w:rsidR="00AE3854" w:rsidRPr="0099742A">
        <w:t>nécessité d</w:t>
      </w:r>
      <w:r w:rsidR="007D6A42" w:rsidRPr="0099742A">
        <w:t>’</w:t>
      </w:r>
      <w:r w:rsidR="00AE3854" w:rsidRPr="0099742A">
        <w:t>assurer</w:t>
      </w:r>
      <w:r w:rsidR="00AC2CCB" w:rsidRPr="0099742A">
        <w:t xml:space="preserve"> la </w:t>
      </w:r>
      <w:r w:rsidR="00AE3854" w:rsidRPr="0099742A">
        <w:t>transparence de toute activité conjointe, conformément</w:t>
      </w:r>
      <w:r w:rsidR="00AC2CCB" w:rsidRPr="0099742A">
        <w:t xml:space="preserve"> aux </w:t>
      </w:r>
      <w:r w:rsidR="00AE3854" w:rsidRPr="0099742A">
        <w:t>décisions du Groupe et de</w:t>
      </w:r>
      <w:r w:rsidR="00AC2CCB" w:rsidRPr="0099742A">
        <w:t xml:space="preserve"> la </w:t>
      </w:r>
      <w:r w:rsidR="00AE3854" w:rsidRPr="0099742A">
        <w:t>Plateforme et à leurs politiques et procédures respectives, et prie</w:t>
      </w:r>
      <w:r w:rsidR="00AC2CCB" w:rsidRPr="0099742A">
        <w:t xml:space="preserve"> la </w:t>
      </w:r>
      <w:r w:rsidR="00AE3854" w:rsidRPr="0099742A">
        <w:t>Secrétaire exécutive de faire rapport à</w:t>
      </w:r>
      <w:r w:rsidR="00AC2CCB" w:rsidRPr="0099742A">
        <w:t xml:space="preserve"> la </w:t>
      </w:r>
      <w:r w:rsidR="00AE3854" w:rsidRPr="0099742A">
        <w:t>Plénière, à sa neuvième session, sur</w:t>
      </w:r>
      <w:r w:rsidR="00AC2CCB" w:rsidRPr="0099742A">
        <w:t xml:space="preserve"> les </w:t>
      </w:r>
      <w:r w:rsidR="00AE3854" w:rsidRPr="0099742A">
        <w:t>progrès accomplis à cet égard</w:t>
      </w:r>
      <w:r w:rsidR="00AC2CCB" w:rsidRPr="0099742A">
        <w:t> ;</w:t>
      </w:r>
      <w:r w:rsidR="00AE3854" w:rsidRPr="0099742A">
        <w:rPr>
          <w:color w:val="000000"/>
        </w:rPr>
        <w:t xml:space="preserve"> </w:t>
      </w:r>
    </w:p>
    <w:p w14:paraId="0764358A" w14:textId="46AC5E5A" w:rsidR="00AE3854" w:rsidRPr="0099742A" w:rsidRDefault="00AE5958" w:rsidP="00AE5958">
      <w:pPr>
        <w:pStyle w:val="NormalNonumber"/>
        <w:rPr>
          <w:color w:val="000000"/>
        </w:rPr>
      </w:pPr>
      <w:r w:rsidRPr="0099742A">
        <w:tab/>
        <w:t>10.</w:t>
      </w:r>
      <w:r w:rsidRPr="0099742A">
        <w:tab/>
      </w:r>
      <w:r w:rsidR="00AE3854" w:rsidRPr="0099742A">
        <w:rPr>
          <w:i/>
          <w:iCs/>
        </w:rPr>
        <w:t>Prie</w:t>
      </w:r>
      <w:r w:rsidR="00AC2CCB" w:rsidRPr="0099742A">
        <w:t xml:space="preserve"> la </w:t>
      </w:r>
      <w:r w:rsidR="00AE3854" w:rsidRPr="0099742A">
        <w:t>Secrétaire exécutive d</w:t>
      </w:r>
      <w:r w:rsidR="007D6A42" w:rsidRPr="0099742A">
        <w:t>’</w:t>
      </w:r>
      <w:r w:rsidR="00AE3854" w:rsidRPr="0099742A">
        <w:t>inviter</w:t>
      </w:r>
      <w:r w:rsidR="00AC2CCB" w:rsidRPr="0099742A">
        <w:t xml:space="preserve"> les </w:t>
      </w:r>
      <w:r w:rsidR="00AE3854" w:rsidRPr="0099742A">
        <w:t>membres à soumettre</w:t>
      </w:r>
      <w:r w:rsidR="00AC2CCB" w:rsidRPr="0099742A">
        <w:t xml:space="preserve"> des </w:t>
      </w:r>
      <w:r w:rsidR="00AE3854" w:rsidRPr="0099742A">
        <w:t>suggestions de questions thématiques ou méthodologiques liées à</w:t>
      </w:r>
      <w:r w:rsidR="00AC2CCB" w:rsidRPr="0099742A">
        <w:t xml:space="preserve"> la </w:t>
      </w:r>
      <w:r w:rsidR="00AE3854" w:rsidRPr="0099742A">
        <w:t>biodiversité et</w:t>
      </w:r>
      <w:r w:rsidR="00AC2CCB" w:rsidRPr="0099742A">
        <w:t xml:space="preserve"> aux </w:t>
      </w:r>
      <w:r w:rsidR="00AE3854" w:rsidRPr="0099742A">
        <w:t>changements climatiques qui bénéficieraient d</w:t>
      </w:r>
      <w:r w:rsidR="007D6A42" w:rsidRPr="0099742A">
        <w:t>’</w:t>
      </w:r>
      <w:r w:rsidR="00AE3854" w:rsidRPr="0099742A">
        <w:t>une collaboration entre</w:t>
      </w:r>
      <w:r w:rsidR="00AC2CCB" w:rsidRPr="0099742A">
        <w:t xml:space="preserve"> le </w:t>
      </w:r>
      <w:r w:rsidR="00AE3854" w:rsidRPr="0099742A">
        <w:t>Groupe d</w:t>
      </w:r>
      <w:r w:rsidR="007D6A42" w:rsidRPr="0099742A">
        <w:t>’</w:t>
      </w:r>
      <w:r w:rsidR="00AE3854" w:rsidRPr="0099742A">
        <w:t>experts intergouvernemental sur l</w:t>
      </w:r>
      <w:r w:rsidR="007D6A42" w:rsidRPr="0099742A">
        <w:t>’</w:t>
      </w:r>
      <w:r w:rsidR="00AE3854" w:rsidRPr="0099742A">
        <w:t>évolution du climat et</w:t>
      </w:r>
      <w:r w:rsidR="00AC2CCB" w:rsidRPr="0099742A">
        <w:t xml:space="preserve"> la </w:t>
      </w:r>
      <w:r w:rsidR="00AE3854" w:rsidRPr="0099742A">
        <w:t>Plateforme intergouvernementale scientifique et politique sur</w:t>
      </w:r>
      <w:r w:rsidR="00AC2CCB" w:rsidRPr="0099742A">
        <w:t xml:space="preserve"> la </w:t>
      </w:r>
      <w:r w:rsidR="00AE3854" w:rsidRPr="0099742A">
        <w:t>biodiversité et</w:t>
      </w:r>
      <w:r w:rsidR="00AC2CCB" w:rsidRPr="0099742A">
        <w:t xml:space="preserve"> les </w:t>
      </w:r>
      <w:r w:rsidR="00AE3854" w:rsidRPr="0099742A">
        <w:t>services écosystémiques, et prie</w:t>
      </w:r>
      <w:r w:rsidR="00AC2CCB" w:rsidRPr="0099742A">
        <w:t xml:space="preserve"> la </w:t>
      </w:r>
      <w:r w:rsidR="00AE3854" w:rsidRPr="0099742A">
        <w:t>Secrétaire exécutive de mettre</w:t>
      </w:r>
      <w:r w:rsidR="00AC2CCB" w:rsidRPr="0099742A">
        <w:t xml:space="preserve"> une </w:t>
      </w:r>
      <w:r w:rsidR="00AE3854" w:rsidRPr="0099742A">
        <w:t>compilation de</w:t>
      </w:r>
      <w:r w:rsidR="00AC2CCB" w:rsidRPr="0099742A">
        <w:t xml:space="preserve"> </w:t>
      </w:r>
      <w:r w:rsidR="00F06BEC">
        <w:t>c</w:t>
      </w:r>
      <w:r w:rsidR="00AC2CCB" w:rsidRPr="0099742A">
        <w:t>es </w:t>
      </w:r>
      <w:r w:rsidR="00AE3854" w:rsidRPr="0099742A">
        <w:t>soumissions à</w:t>
      </w:r>
      <w:r w:rsidR="00AC2CCB" w:rsidRPr="0099742A">
        <w:t xml:space="preserve"> la </w:t>
      </w:r>
      <w:r w:rsidR="00AE3854" w:rsidRPr="0099742A">
        <w:t>disposition de</w:t>
      </w:r>
      <w:r w:rsidR="00AC2CCB" w:rsidRPr="0099742A">
        <w:t xml:space="preserve"> la </w:t>
      </w:r>
      <w:r w:rsidR="00AE3854" w:rsidRPr="0099742A">
        <w:t>Plénière à sa neuvième session</w:t>
      </w:r>
      <w:r w:rsidR="00AC2CCB" w:rsidRPr="0099742A">
        <w:t> ;</w:t>
      </w:r>
      <w:r w:rsidR="00AE3854" w:rsidRPr="0099742A">
        <w:rPr>
          <w:i/>
          <w:color w:val="000000"/>
        </w:rPr>
        <w:t xml:space="preserve"> </w:t>
      </w:r>
    </w:p>
    <w:p w14:paraId="2A669A5E" w14:textId="39B84A84" w:rsidR="00AE3854" w:rsidRPr="0099742A" w:rsidRDefault="00AE5958" w:rsidP="00AE5958">
      <w:pPr>
        <w:pStyle w:val="NormalNonumber"/>
        <w:rPr>
          <w:i/>
          <w:color w:val="000000"/>
        </w:rPr>
      </w:pPr>
      <w:r w:rsidRPr="0099742A">
        <w:rPr>
          <w:color w:val="000000"/>
        </w:rPr>
        <w:tab/>
        <w:t>11.</w:t>
      </w:r>
      <w:r w:rsidRPr="0099742A">
        <w:rPr>
          <w:color w:val="000000"/>
        </w:rPr>
        <w:tab/>
      </w:r>
      <w:r w:rsidR="00AE3854" w:rsidRPr="0099742A">
        <w:rPr>
          <w:i/>
          <w:iCs/>
          <w:color w:val="000000"/>
        </w:rPr>
        <w:t>Décide</w:t>
      </w:r>
      <w:r w:rsidR="00AE3854" w:rsidRPr="0099742A">
        <w:rPr>
          <w:color w:val="000000"/>
        </w:rPr>
        <w:t>, nonobstant</w:t>
      </w:r>
      <w:r w:rsidR="00AC2CCB" w:rsidRPr="0099742A">
        <w:rPr>
          <w:color w:val="000000"/>
        </w:rPr>
        <w:t xml:space="preserve"> la </w:t>
      </w:r>
      <w:r w:rsidR="00AE3854" w:rsidRPr="0099742A">
        <w:rPr>
          <w:color w:val="000000"/>
        </w:rPr>
        <w:t>section 3.1 et</w:t>
      </w:r>
      <w:r w:rsidR="00AC2CCB" w:rsidRPr="0099742A">
        <w:rPr>
          <w:color w:val="000000"/>
        </w:rPr>
        <w:t xml:space="preserve"> les </w:t>
      </w:r>
      <w:r w:rsidR="00AE3854" w:rsidRPr="0099742A">
        <w:rPr>
          <w:color w:val="000000"/>
        </w:rPr>
        <w:t>dispositions connexes</w:t>
      </w:r>
      <w:r w:rsidR="00AC2CCB" w:rsidRPr="0099742A">
        <w:rPr>
          <w:color w:val="000000"/>
        </w:rPr>
        <w:t xml:space="preserve"> des </w:t>
      </w:r>
      <w:r w:rsidR="00AE3854" w:rsidRPr="0099742A">
        <w:rPr>
          <w:color w:val="000000"/>
        </w:rPr>
        <w:t>procédures d</w:t>
      </w:r>
      <w:r w:rsidR="007D6A42" w:rsidRPr="0099742A">
        <w:rPr>
          <w:color w:val="000000"/>
        </w:rPr>
        <w:t>’</w:t>
      </w:r>
      <w:r w:rsidR="00AE3854" w:rsidRPr="0099742A">
        <w:rPr>
          <w:color w:val="000000"/>
        </w:rPr>
        <w:t>établissement</w:t>
      </w:r>
      <w:r w:rsidR="00AC2CCB" w:rsidRPr="0099742A">
        <w:rPr>
          <w:color w:val="000000"/>
        </w:rPr>
        <w:t xml:space="preserve"> des </w:t>
      </w:r>
      <w:r w:rsidR="00AE3854" w:rsidRPr="0099742A">
        <w:rPr>
          <w:color w:val="000000"/>
        </w:rPr>
        <w:t>produits de</w:t>
      </w:r>
      <w:r w:rsidR="00AC2CCB" w:rsidRPr="0099742A">
        <w:rPr>
          <w:color w:val="000000"/>
        </w:rPr>
        <w:t xml:space="preserve"> la </w:t>
      </w:r>
      <w:r w:rsidR="00AE3854" w:rsidRPr="0099742A">
        <w:rPr>
          <w:color w:val="000000"/>
        </w:rPr>
        <w:t>Plateforme</w:t>
      </w:r>
      <w:r w:rsidR="00AE3854" w:rsidRPr="0099742A">
        <w:rPr>
          <w:color w:val="000000"/>
          <w:vertAlign w:val="superscript"/>
        </w:rPr>
        <w:footnoteReference w:id="10"/>
      </w:r>
      <w:r w:rsidR="00AE3854" w:rsidRPr="0099742A">
        <w:rPr>
          <w:color w:val="000000"/>
        </w:rPr>
        <w:t>, de permettre</w:t>
      </w:r>
      <w:r w:rsidR="00AC2CCB" w:rsidRPr="0099742A">
        <w:rPr>
          <w:color w:val="000000"/>
        </w:rPr>
        <w:t xml:space="preserve"> aux </w:t>
      </w:r>
      <w:r w:rsidR="00AE3854" w:rsidRPr="0099742A">
        <w:rPr>
          <w:color w:val="000000"/>
        </w:rPr>
        <w:t>gouvernements d</w:t>
      </w:r>
      <w:r w:rsidR="007D6A42" w:rsidRPr="0099742A">
        <w:rPr>
          <w:color w:val="000000"/>
        </w:rPr>
        <w:t>’</w:t>
      </w:r>
      <w:r w:rsidR="00AE3854" w:rsidRPr="0099742A">
        <w:rPr>
          <w:color w:val="000000"/>
        </w:rPr>
        <w:t xml:space="preserve">entreprendre : </w:t>
      </w:r>
    </w:p>
    <w:p w14:paraId="3D3CDA92" w14:textId="64D54DB1" w:rsidR="00AE3854" w:rsidRPr="0099742A" w:rsidRDefault="00AE5958" w:rsidP="00AE5958">
      <w:pPr>
        <w:pStyle w:val="NormalNonumber"/>
        <w:rPr>
          <w:i/>
          <w:color w:val="000000"/>
        </w:rPr>
      </w:pPr>
      <w:r w:rsidRPr="0099742A">
        <w:rPr>
          <w:i/>
          <w:iCs/>
          <w:color w:val="000000"/>
        </w:rPr>
        <w:tab/>
      </w:r>
      <w:r w:rsidRPr="0099742A">
        <w:rPr>
          <w:color w:val="000000"/>
        </w:rPr>
        <w:t>a)</w:t>
      </w:r>
      <w:r w:rsidRPr="0099742A">
        <w:rPr>
          <w:color w:val="000000"/>
        </w:rPr>
        <w:tab/>
      </w:r>
      <w:r w:rsidR="00AE3854" w:rsidRPr="0099742A">
        <w:rPr>
          <w:color w:val="000000"/>
        </w:rPr>
        <w:t>Un examen supplémentaire du résumé à l</w:t>
      </w:r>
      <w:r w:rsidR="007D6A42" w:rsidRPr="0099742A">
        <w:rPr>
          <w:color w:val="000000"/>
        </w:rPr>
        <w:t>’</w:t>
      </w:r>
      <w:r w:rsidR="00AE3854" w:rsidRPr="0099742A">
        <w:rPr>
          <w:color w:val="000000"/>
        </w:rPr>
        <w:t>intention</w:t>
      </w:r>
      <w:r w:rsidR="00AC2CCB" w:rsidRPr="0099742A">
        <w:rPr>
          <w:color w:val="000000"/>
        </w:rPr>
        <w:t xml:space="preserve"> des </w:t>
      </w:r>
      <w:r w:rsidR="00AE3854" w:rsidRPr="0099742A">
        <w:rPr>
          <w:color w:val="000000"/>
        </w:rPr>
        <w:t>décideurs du rapport d</w:t>
      </w:r>
      <w:r w:rsidR="007D6A42" w:rsidRPr="0099742A">
        <w:rPr>
          <w:color w:val="000000"/>
        </w:rPr>
        <w:t>’</w:t>
      </w:r>
      <w:r w:rsidR="00AE3854" w:rsidRPr="0099742A">
        <w:rPr>
          <w:color w:val="000000"/>
        </w:rPr>
        <w:t>évaluation méthodologique</w:t>
      </w:r>
      <w:r w:rsidR="00AC2CCB" w:rsidRPr="0099742A">
        <w:rPr>
          <w:color w:val="000000"/>
        </w:rPr>
        <w:t xml:space="preserve"> des </w:t>
      </w:r>
      <w:r w:rsidR="00AE3854" w:rsidRPr="0099742A">
        <w:rPr>
          <w:color w:val="000000"/>
        </w:rPr>
        <w:t>diverses conceptualisations</w:t>
      </w:r>
      <w:r w:rsidR="00AC2CCB" w:rsidRPr="0099742A">
        <w:rPr>
          <w:color w:val="000000"/>
        </w:rPr>
        <w:t xml:space="preserve"> des </w:t>
      </w:r>
      <w:r w:rsidR="00AE3854" w:rsidRPr="0099742A">
        <w:rPr>
          <w:color w:val="000000"/>
        </w:rPr>
        <w:t>multiples valeurs de</w:t>
      </w:r>
      <w:r w:rsidR="00AC2CCB" w:rsidRPr="0099742A">
        <w:rPr>
          <w:color w:val="000000"/>
        </w:rPr>
        <w:t xml:space="preserve"> la </w:t>
      </w:r>
      <w:r w:rsidR="00AE3854" w:rsidRPr="0099742A">
        <w:rPr>
          <w:color w:val="000000"/>
        </w:rPr>
        <w:t>nature et de ses bienfaits,</w:t>
      </w:r>
      <w:r w:rsidR="00AC2CCB" w:rsidRPr="0099742A">
        <w:rPr>
          <w:color w:val="000000"/>
        </w:rPr>
        <w:t xml:space="preserve"> y </w:t>
      </w:r>
      <w:r w:rsidR="00AE3854" w:rsidRPr="0099742A">
        <w:rPr>
          <w:color w:val="000000"/>
        </w:rPr>
        <w:t>compris</w:t>
      </w:r>
      <w:r w:rsidR="00AC2CCB" w:rsidRPr="0099742A">
        <w:rPr>
          <w:color w:val="000000"/>
        </w:rPr>
        <w:t xml:space="preserve"> la </w:t>
      </w:r>
      <w:r w:rsidR="00AE3854" w:rsidRPr="0099742A">
        <w:rPr>
          <w:color w:val="000000"/>
        </w:rPr>
        <w:t>biodiversité et</w:t>
      </w:r>
      <w:r w:rsidR="00AC2CCB" w:rsidRPr="0099742A">
        <w:rPr>
          <w:color w:val="000000"/>
        </w:rPr>
        <w:t xml:space="preserve"> les </w:t>
      </w:r>
      <w:r w:rsidR="00AE3854" w:rsidRPr="0099742A">
        <w:rPr>
          <w:color w:val="000000"/>
        </w:rPr>
        <w:t>fonctions et services écosystémiques, en octobre 2021</w:t>
      </w:r>
      <w:r w:rsidR="00AC2CCB" w:rsidRPr="0099742A">
        <w:rPr>
          <w:color w:val="000000"/>
        </w:rPr>
        <w:t> ;</w:t>
      </w:r>
      <w:r w:rsidR="00AE3854" w:rsidRPr="0099742A">
        <w:rPr>
          <w:color w:val="000000"/>
        </w:rPr>
        <w:t xml:space="preserve"> </w:t>
      </w:r>
    </w:p>
    <w:p w14:paraId="6299E562" w14:textId="243AE54D" w:rsidR="00AE3854" w:rsidRPr="0099742A" w:rsidRDefault="00AE5958" w:rsidP="00AE5958">
      <w:pPr>
        <w:pStyle w:val="NormalNonumber"/>
        <w:rPr>
          <w:i/>
          <w:color w:val="000000"/>
        </w:rPr>
      </w:pPr>
      <w:r w:rsidRPr="0099742A">
        <w:rPr>
          <w:color w:val="000000"/>
        </w:rPr>
        <w:tab/>
        <w:t>b)</w:t>
      </w:r>
      <w:r w:rsidRPr="0099742A">
        <w:rPr>
          <w:color w:val="000000"/>
        </w:rPr>
        <w:tab/>
      </w:r>
      <w:r w:rsidR="00AE3854" w:rsidRPr="0099742A">
        <w:rPr>
          <w:color w:val="000000"/>
        </w:rPr>
        <w:t>Un examen supplémentaire du résumé à l</w:t>
      </w:r>
      <w:r w:rsidR="007D6A42" w:rsidRPr="0099742A">
        <w:rPr>
          <w:color w:val="000000"/>
        </w:rPr>
        <w:t>’</w:t>
      </w:r>
      <w:r w:rsidR="00AE3854" w:rsidRPr="0099742A">
        <w:rPr>
          <w:color w:val="000000"/>
        </w:rPr>
        <w:t>intention</w:t>
      </w:r>
      <w:r w:rsidR="00AC2CCB" w:rsidRPr="0099742A">
        <w:rPr>
          <w:color w:val="000000"/>
        </w:rPr>
        <w:t xml:space="preserve"> des </w:t>
      </w:r>
      <w:r w:rsidR="00AE3854" w:rsidRPr="0099742A">
        <w:rPr>
          <w:color w:val="000000"/>
        </w:rPr>
        <w:t>décideurs du rapport d</w:t>
      </w:r>
      <w:r w:rsidR="007D6A42" w:rsidRPr="0099742A">
        <w:rPr>
          <w:color w:val="000000"/>
        </w:rPr>
        <w:t>’</w:t>
      </w:r>
      <w:r w:rsidR="00AE3854" w:rsidRPr="0099742A">
        <w:rPr>
          <w:color w:val="000000"/>
        </w:rPr>
        <w:t>évaluation sur l</w:t>
      </w:r>
      <w:r w:rsidR="007D6A42" w:rsidRPr="0099742A">
        <w:rPr>
          <w:color w:val="000000"/>
        </w:rPr>
        <w:t>’</w:t>
      </w:r>
      <w:r w:rsidR="00AE3854" w:rsidRPr="0099742A">
        <w:rPr>
          <w:color w:val="000000"/>
        </w:rPr>
        <w:t>utilisation durable</w:t>
      </w:r>
      <w:r w:rsidR="00AC2CCB" w:rsidRPr="0099742A">
        <w:rPr>
          <w:color w:val="000000"/>
        </w:rPr>
        <w:t xml:space="preserve"> des </w:t>
      </w:r>
      <w:r w:rsidR="00AE3854" w:rsidRPr="0099742A">
        <w:rPr>
          <w:color w:val="000000"/>
        </w:rPr>
        <w:t>espèces sauvages plus tard en 2021, si</w:t>
      </w:r>
      <w:r w:rsidR="00AC2CCB" w:rsidRPr="0099742A">
        <w:rPr>
          <w:color w:val="000000"/>
        </w:rPr>
        <w:t xml:space="preserve"> le </w:t>
      </w:r>
      <w:r w:rsidR="00AE3854" w:rsidRPr="0099742A">
        <w:rPr>
          <w:color w:val="000000"/>
        </w:rPr>
        <w:t>Groupe d</w:t>
      </w:r>
      <w:r w:rsidR="007D6A42" w:rsidRPr="0099742A">
        <w:rPr>
          <w:color w:val="000000"/>
        </w:rPr>
        <w:t>’</w:t>
      </w:r>
      <w:r w:rsidR="00AE3854" w:rsidRPr="0099742A">
        <w:rPr>
          <w:color w:val="000000"/>
        </w:rPr>
        <w:t>experts multidisciplinaire et</w:t>
      </w:r>
      <w:r w:rsidR="00AC2CCB" w:rsidRPr="0099742A">
        <w:rPr>
          <w:color w:val="000000"/>
        </w:rPr>
        <w:t xml:space="preserve"> les </w:t>
      </w:r>
      <w:r w:rsidR="00AE3854" w:rsidRPr="0099742A">
        <w:rPr>
          <w:color w:val="000000"/>
        </w:rPr>
        <w:t>coprésidents de l</w:t>
      </w:r>
      <w:r w:rsidR="007D6A42" w:rsidRPr="0099742A">
        <w:rPr>
          <w:color w:val="000000"/>
        </w:rPr>
        <w:t>’</w:t>
      </w:r>
      <w:r w:rsidR="00AE3854" w:rsidRPr="0099742A">
        <w:rPr>
          <w:color w:val="000000"/>
        </w:rPr>
        <w:t>évaluation</w:t>
      </w:r>
      <w:r w:rsidR="00AC2CCB" w:rsidRPr="0099742A">
        <w:rPr>
          <w:color w:val="000000"/>
        </w:rPr>
        <w:t xml:space="preserve"> le </w:t>
      </w:r>
      <w:r w:rsidR="00AE3854" w:rsidRPr="0099742A">
        <w:rPr>
          <w:color w:val="000000"/>
        </w:rPr>
        <w:t>jugent nécessaire et faisable après examen</w:t>
      </w:r>
      <w:r w:rsidR="00AC2CCB" w:rsidRPr="0099742A">
        <w:rPr>
          <w:color w:val="000000"/>
        </w:rPr>
        <w:t xml:space="preserve"> des </w:t>
      </w:r>
      <w:r w:rsidR="00AE3854" w:rsidRPr="0099742A">
        <w:rPr>
          <w:color w:val="000000"/>
        </w:rPr>
        <w:t>commentaires reçus lors du deuxième examen externe de l</w:t>
      </w:r>
      <w:r w:rsidR="007D6A42" w:rsidRPr="0099742A">
        <w:rPr>
          <w:color w:val="000000"/>
        </w:rPr>
        <w:t>’</w:t>
      </w:r>
      <w:r w:rsidR="00AE3854" w:rsidRPr="0099742A">
        <w:rPr>
          <w:color w:val="000000"/>
        </w:rPr>
        <w:t>évaluation</w:t>
      </w:r>
      <w:r w:rsidR="00AC2CCB" w:rsidRPr="0099742A">
        <w:rPr>
          <w:color w:val="000000"/>
        </w:rPr>
        <w:t> ;</w:t>
      </w:r>
      <w:bookmarkEnd w:id="12"/>
    </w:p>
    <w:p w14:paraId="4501D258" w14:textId="77777777" w:rsidR="00AE3854" w:rsidRPr="0099742A" w:rsidRDefault="00AE3854" w:rsidP="00AE3854">
      <w:pPr>
        <w:keepNext/>
        <w:keepLines/>
        <w:pBdr>
          <w:top w:val="nil"/>
          <w:left w:val="nil"/>
          <w:bottom w:val="nil"/>
          <w:right w:val="nil"/>
          <w:between w:val="nil"/>
        </w:pBdr>
        <w:tabs>
          <w:tab w:val="left" w:pos="624"/>
        </w:tabs>
        <w:spacing w:before="240" w:after="120"/>
        <w:ind w:left="1247"/>
        <w:jc w:val="center"/>
        <w:rPr>
          <w:b/>
          <w:color w:val="000000"/>
        </w:rPr>
      </w:pPr>
      <w:r w:rsidRPr="0099742A">
        <w:rPr>
          <w:b/>
          <w:color w:val="000000"/>
        </w:rPr>
        <w:lastRenderedPageBreak/>
        <w:t>III</w:t>
      </w:r>
    </w:p>
    <w:p w14:paraId="71EF4977" w14:textId="5DA9DCEC" w:rsidR="00AE3854" w:rsidRPr="0099742A" w:rsidRDefault="00AE3854" w:rsidP="00AE3854">
      <w:pPr>
        <w:keepNext/>
        <w:keepLines/>
        <w:pBdr>
          <w:top w:val="nil"/>
          <w:left w:val="nil"/>
          <w:bottom w:val="nil"/>
          <w:right w:val="nil"/>
          <w:between w:val="nil"/>
        </w:pBdr>
        <w:tabs>
          <w:tab w:val="left" w:pos="624"/>
        </w:tabs>
        <w:spacing w:after="120"/>
        <w:ind w:left="1247"/>
        <w:jc w:val="center"/>
        <w:rPr>
          <w:b/>
          <w:color w:val="000000"/>
        </w:rPr>
      </w:pPr>
      <w:r w:rsidRPr="0099742A">
        <w:rPr>
          <w:b/>
          <w:color w:val="000000"/>
        </w:rPr>
        <w:t>Renforcement</w:t>
      </w:r>
      <w:r w:rsidR="00AC2CCB" w:rsidRPr="0099742A">
        <w:rPr>
          <w:b/>
          <w:color w:val="000000"/>
        </w:rPr>
        <w:t xml:space="preserve"> des </w:t>
      </w:r>
      <w:r w:rsidRPr="0099742A">
        <w:rPr>
          <w:b/>
          <w:color w:val="000000"/>
        </w:rPr>
        <w:t>capacités</w:t>
      </w:r>
    </w:p>
    <w:p w14:paraId="03E24FB9" w14:textId="336BFA93" w:rsidR="00AE3854" w:rsidRPr="0099742A" w:rsidRDefault="00AE5958" w:rsidP="00AE5958">
      <w:pPr>
        <w:pStyle w:val="NormalNonumber"/>
      </w:pPr>
      <w:r w:rsidRPr="0099742A">
        <w:rPr>
          <w:color w:val="000000"/>
        </w:rPr>
        <w:tab/>
        <w:t>1.</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par l</w:t>
      </w:r>
      <w:r w:rsidR="007D6A42" w:rsidRPr="0099742A">
        <w:rPr>
          <w:color w:val="000000"/>
        </w:rPr>
        <w:t>’</w:t>
      </w:r>
      <w:r w:rsidR="00AE3854" w:rsidRPr="0099742A">
        <w:rPr>
          <w:color w:val="000000"/>
        </w:rPr>
        <w:t>équipe spéciale sur</w:t>
      </w:r>
      <w:r w:rsidR="00AC2CCB" w:rsidRPr="0099742A">
        <w:rPr>
          <w:color w:val="000000"/>
        </w:rPr>
        <w:t xml:space="preserve"> le </w:t>
      </w:r>
      <w:r w:rsidR="00AE3854" w:rsidRPr="0099742A">
        <w:rPr>
          <w:color w:val="000000"/>
        </w:rPr>
        <w:t>renforcement</w:t>
      </w:r>
      <w:r w:rsidR="00AC2CCB" w:rsidRPr="0099742A">
        <w:rPr>
          <w:color w:val="000000"/>
        </w:rPr>
        <w:t xml:space="preserve"> des </w:t>
      </w:r>
      <w:r w:rsidR="00AE3854" w:rsidRPr="0099742A">
        <w:rPr>
          <w:color w:val="000000"/>
        </w:rPr>
        <w:t>capacités dans</w:t>
      </w:r>
      <w:r w:rsidR="00AC2CCB" w:rsidRPr="0099742A">
        <w:rPr>
          <w:color w:val="000000"/>
        </w:rPr>
        <w:t xml:space="preserve"> la </w:t>
      </w:r>
      <w:r w:rsidR="00AE3854" w:rsidRPr="0099742A">
        <w:rPr>
          <w:color w:val="000000"/>
        </w:rPr>
        <w:t>réalisation</w:t>
      </w:r>
      <w:r w:rsidR="00AC2CCB" w:rsidRPr="0099742A">
        <w:rPr>
          <w:color w:val="000000"/>
        </w:rPr>
        <w:t xml:space="preserve"> des </w:t>
      </w:r>
      <w:r w:rsidR="00AE3854" w:rsidRPr="0099742A">
        <w:rPr>
          <w:color w:val="000000"/>
        </w:rPr>
        <w:t>objectifs</w:t>
      </w:r>
      <w:r w:rsidR="00643E7D">
        <w:rPr>
          <w:color w:val="000000"/>
        </w:rPr>
        <w:t> </w:t>
      </w:r>
      <w:r w:rsidR="00AE3854" w:rsidRPr="0099742A">
        <w:rPr>
          <w:color w:val="000000"/>
        </w:rPr>
        <w:t>2 a), 2 b) et 2 c) du programme de travail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à 2030</w:t>
      </w:r>
      <w:r w:rsidR="00AC2CCB" w:rsidRPr="0099742A">
        <w:rPr>
          <w:color w:val="000000"/>
        </w:rPr>
        <w:t> ;</w:t>
      </w:r>
    </w:p>
    <w:p w14:paraId="1C19187E" w14:textId="72134A98" w:rsidR="00AE3854" w:rsidRPr="0099742A" w:rsidRDefault="00AE5958" w:rsidP="00AE5958">
      <w:pPr>
        <w:pStyle w:val="NormalNonumber"/>
      </w:pPr>
      <w:r w:rsidRPr="0099742A">
        <w:rPr>
          <w:color w:val="000000"/>
        </w:rPr>
        <w:tab/>
        <w:t>2.</w:t>
      </w:r>
      <w:r w:rsidRPr="0099742A">
        <w:rPr>
          <w:color w:val="000000"/>
        </w:rPr>
        <w:tab/>
      </w:r>
      <w:r w:rsidR="00AE3854" w:rsidRPr="0099742A">
        <w:rPr>
          <w:i/>
          <w:iCs/>
          <w:color w:val="000000"/>
        </w:rPr>
        <w:t>Approuve</w:t>
      </w:r>
      <w:r w:rsidR="00AC2CCB" w:rsidRPr="0099742A">
        <w:rPr>
          <w:color w:val="000000"/>
        </w:rPr>
        <w:t xml:space="preserve"> le </w:t>
      </w:r>
      <w:r w:rsidR="00AE3854" w:rsidRPr="0099742A">
        <w:rPr>
          <w:color w:val="000000"/>
        </w:rPr>
        <w:t>plan de travail provisoire de l</w:t>
      </w:r>
      <w:r w:rsidR="007D6A42" w:rsidRPr="0099742A">
        <w:rPr>
          <w:color w:val="000000"/>
        </w:rPr>
        <w:t>’</w:t>
      </w:r>
      <w:r w:rsidR="00AE3854" w:rsidRPr="0099742A">
        <w:rPr>
          <w:color w:val="000000"/>
        </w:rPr>
        <w:t>équipe spéciale sur</w:t>
      </w:r>
      <w:r w:rsidR="00AC2CCB" w:rsidRPr="0099742A">
        <w:rPr>
          <w:color w:val="000000"/>
        </w:rPr>
        <w:t xml:space="preserve"> le </w:t>
      </w:r>
      <w:r w:rsidR="00AE3854" w:rsidRPr="0099742A">
        <w:rPr>
          <w:color w:val="000000"/>
        </w:rPr>
        <w:t>renforcement</w:t>
      </w:r>
      <w:r w:rsidR="00AC2CCB" w:rsidRPr="0099742A">
        <w:rPr>
          <w:color w:val="000000"/>
        </w:rPr>
        <w:t xml:space="preserve"> des </w:t>
      </w:r>
      <w:r w:rsidR="00AE3854" w:rsidRPr="0099742A">
        <w:rPr>
          <w:color w:val="000000"/>
        </w:rPr>
        <w:t>capacités pour</w:t>
      </w:r>
      <w:r w:rsidR="00AC2CCB" w:rsidRPr="0099742A">
        <w:rPr>
          <w:color w:val="000000"/>
        </w:rPr>
        <w:t xml:space="preserve"> la </w:t>
      </w:r>
      <w:r w:rsidR="00AE3854" w:rsidRPr="0099742A">
        <w:rPr>
          <w:color w:val="000000"/>
        </w:rPr>
        <w:t>période intersessions </w:t>
      </w:r>
      <w:r w:rsidR="00780A83" w:rsidRPr="00613B60">
        <w:rPr>
          <w:color w:val="000000"/>
        </w:rPr>
        <w:t>2021–2022</w:t>
      </w:r>
      <w:r w:rsidR="00AE3854" w:rsidRPr="0099742A">
        <w:rPr>
          <w:color w:val="000000"/>
        </w:rPr>
        <w:t>, qui figure dans l</w:t>
      </w:r>
      <w:r w:rsidR="007D6A42" w:rsidRPr="0099742A">
        <w:rPr>
          <w:color w:val="000000"/>
        </w:rPr>
        <w:t>’</w:t>
      </w:r>
      <w:r w:rsidR="00AE3854" w:rsidRPr="0099742A">
        <w:rPr>
          <w:color w:val="000000"/>
        </w:rPr>
        <w:t>annexe III de</w:t>
      </w:r>
      <w:r w:rsidR="00AC2CCB" w:rsidRPr="0099742A">
        <w:rPr>
          <w:color w:val="000000"/>
        </w:rPr>
        <w:t xml:space="preserve"> la </w:t>
      </w:r>
      <w:r w:rsidR="00AE3854" w:rsidRPr="0099742A">
        <w:rPr>
          <w:color w:val="000000"/>
        </w:rPr>
        <w:t>présente</w:t>
      </w:r>
      <w:r w:rsidRPr="0099742A">
        <w:rPr>
          <w:color w:val="000000"/>
        </w:rPr>
        <w:t> </w:t>
      </w:r>
      <w:r w:rsidR="00AE3854" w:rsidRPr="0099742A">
        <w:rPr>
          <w:color w:val="000000"/>
        </w:rPr>
        <w:t>décision</w:t>
      </w:r>
      <w:r w:rsidR="00AC2CCB" w:rsidRPr="0099742A">
        <w:rPr>
          <w:color w:val="000000"/>
        </w:rPr>
        <w:t> ;</w:t>
      </w:r>
      <w:r w:rsidR="00AE3854" w:rsidRPr="0099742A">
        <w:rPr>
          <w:color w:val="000000"/>
          <w:vertAlign w:val="superscript"/>
        </w:rPr>
        <w:t xml:space="preserve"> </w:t>
      </w:r>
    </w:p>
    <w:p w14:paraId="09CD5AAA" w14:textId="415EA4BF" w:rsidR="00AE3854" w:rsidRPr="0099742A" w:rsidRDefault="00AE5958" w:rsidP="00AE5958">
      <w:pPr>
        <w:pStyle w:val="NormalNonumber"/>
      </w:pPr>
      <w:r w:rsidRPr="0099742A">
        <w:rPr>
          <w:color w:val="000000"/>
        </w:rPr>
        <w:tab/>
        <w:t>3.</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dans l</w:t>
      </w:r>
      <w:r w:rsidR="007D6A42" w:rsidRPr="0099742A">
        <w:rPr>
          <w:color w:val="000000"/>
        </w:rPr>
        <w:t>’</w:t>
      </w:r>
      <w:r w:rsidR="00AE3854" w:rsidRPr="0099742A">
        <w:rPr>
          <w:color w:val="000000"/>
        </w:rPr>
        <w:t>établissement</w:t>
      </w:r>
      <w:r w:rsidR="00AC2CCB" w:rsidRPr="0099742A">
        <w:rPr>
          <w:color w:val="000000"/>
        </w:rPr>
        <w:t xml:space="preserve"> des </w:t>
      </w:r>
      <w:r w:rsidR="00AE3854" w:rsidRPr="0099742A">
        <w:rPr>
          <w:color w:val="000000"/>
        </w:rPr>
        <w:t>produits à l</w:t>
      </w:r>
      <w:r w:rsidR="007D6A42" w:rsidRPr="0099742A">
        <w:rPr>
          <w:color w:val="000000"/>
        </w:rPr>
        <w:t>’</w:t>
      </w:r>
      <w:r w:rsidR="00AE3854" w:rsidRPr="0099742A">
        <w:rPr>
          <w:color w:val="000000"/>
        </w:rPr>
        <w:t>appui</w:t>
      </w:r>
      <w:r w:rsidR="00AC2CCB" w:rsidRPr="0099742A">
        <w:rPr>
          <w:color w:val="000000"/>
        </w:rPr>
        <w:t xml:space="preserve"> des </w:t>
      </w:r>
      <w:r w:rsidR="00AE3854" w:rsidRPr="0099742A">
        <w:rPr>
          <w:color w:val="000000"/>
        </w:rPr>
        <w:t>objectifs</w:t>
      </w:r>
      <w:r w:rsidR="00643E7D">
        <w:rPr>
          <w:color w:val="000000"/>
        </w:rPr>
        <w:t> </w:t>
      </w:r>
      <w:r w:rsidR="00AE3854" w:rsidRPr="0099742A">
        <w:rPr>
          <w:color w:val="000000"/>
        </w:rPr>
        <w:t>2 a), 2 b) et 2 c) et</w:t>
      </w:r>
      <w:r w:rsidR="00AC2CCB" w:rsidRPr="0099742A">
        <w:rPr>
          <w:color w:val="000000"/>
        </w:rPr>
        <w:t xml:space="preserve"> des </w:t>
      </w:r>
      <w:r w:rsidR="00AE3854" w:rsidRPr="0099742A">
        <w:rPr>
          <w:color w:val="000000"/>
        </w:rPr>
        <w:t>trois sujets prioritaires initiaux du programme de travail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r w:rsidR="00AE3854" w:rsidRPr="0099742A">
        <w:rPr>
          <w:color w:val="000000"/>
          <w:vertAlign w:val="superscript"/>
        </w:rPr>
        <w:footnoteReference w:id="11"/>
      </w:r>
      <w:r w:rsidR="00AE3854" w:rsidRPr="0099742A">
        <w:rPr>
          <w:color w:val="000000"/>
        </w:rPr>
        <w:t>, et décide d</w:t>
      </w:r>
      <w:r w:rsidR="007D6A42" w:rsidRPr="0099742A">
        <w:rPr>
          <w:color w:val="000000"/>
        </w:rPr>
        <w:t>’</w:t>
      </w:r>
      <w:r w:rsidR="00AE3854" w:rsidRPr="0099742A">
        <w:rPr>
          <w:color w:val="000000"/>
        </w:rPr>
        <w:t>examiner</w:t>
      </w:r>
      <w:r w:rsidR="00AC2CCB" w:rsidRPr="0099742A">
        <w:rPr>
          <w:color w:val="000000"/>
        </w:rPr>
        <w:t xml:space="preserve"> </w:t>
      </w:r>
      <w:r w:rsidR="00F06BEC">
        <w:rPr>
          <w:color w:val="000000"/>
        </w:rPr>
        <w:t>c</w:t>
      </w:r>
      <w:r w:rsidR="00AC2CCB" w:rsidRPr="0099742A">
        <w:rPr>
          <w:color w:val="000000"/>
        </w:rPr>
        <w:t>es </w:t>
      </w:r>
      <w:r w:rsidR="00AE3854" w:rsidRPr="0099742A">
        <w:rPr>
          <w:color w:val="000000"/>
        </w:rPr>
        <w:t>produits à sa</w:t>
      </w:r>
      <w:r w:rsidRPr="0099742A">
        <w:rPr>
          <w:color w:val="000000"/>
        </w:rPr>
        <w:t> </w:t>
      </w:r>
      <w:r w:rsidR="00AE3854" w:rsidRPr="0099742A">
        <w:rPr>
          <w:color w:val="000000"/>
        </w:rPr>
        <w:t>neuvième</w:t>
      </w:r>
      <w:r w:rsidRPr="0099742A">
        <w:rPr>
          <w:color w:val="000000"/>
        </w:rPr>
        <w:t> </w:t>
      </w:r>
      <w:r w:rsidR="00AE3854" w:rsidRPr="0099742A">
        <w:rPr>
          <w:color w:val="000000"/>
        </w:rPr>
        <w:t>session</w:t>
      </w:r>
      <w:r w:rsidR="00AC2CCB" w:rsidRPr="0099742A">
        <w:rPr>
          <w:color w:val="000000"/>
        </w:rPr>
        <w:t> ;</w:t>
      </w:r>
    </w:p>
    <w:p w14:paraId="261BEAC6" w14:textId="77777777" w:rsidR="00AE3854" w:rsidRPr="0099742A" w:rsidRDefault="00AE3854" w:rsidP="00AE3854">
      <w:pPr>
        <w:keepNext/>
        <w:keepLines/>
        <w:pBdr>
          <w:top w:val="nil"/>
          <w:left w:val="nil"/>
          <w:bottom w:val="nil"/>
          <w:right w:val="nil"/>
          <w:between w:val="nil"/>
        </w:pBdr>
        <w:tabs>
          <w:tab w:val="left" w:pos="624"/>
        </w:tabs>
        <w:spacing w:before="240" w:after="120"/>
        <w:ind w:left="1247"/>
        <w:jc w:val="center"/>
        <w:rPr>
          <w:b/>
          <w:color w:val="000000"/>
        </w:rPr>
      </w:pPr>
      <w:r w:rsidRPr="0099742A">
        <w:rPr>
          <w:b/>
          <w:color w:val="000000"/>
        </w:rPr>
        <w:t>IV</w:t>
      </w:r>
    </w:p>
    <w:p w14:paraId="180A7E8E" w14:textId="354BEC79" w:rsidR="00AE3854" w:rsidRPr="0099742A" w:rsidRDefault="00AE3854" w:rsidP="00AE3854">
      <w:pPr>
        <w:keepNext/>
        <w:keepLines/>
        <w:pBdr>
          <w:top w:val="nil"/>
          <w:left w:val="nil"/>
          <w:bottom w:val="nil"/>
          <w:right w:val="nil"/>
          <w:between w:val="nil"/>
        </w:pBdr>
        <w:tabs>
          <w:tab w:val="left" w:pos="624"/>
        </w:tabs>
        <w:spacing w:after="120"/>
        <w:ind w:left="1247"/>
        <w:jc w:val="center"/>
        <w:rPr>
          <w:b/>
          <w:color w:val="000000"/>
        </w:rPr>
      </w:pPr>
      <w:r w:rsidRPr="0099742A">
        <w:rPr>
          <w:b/>
          <w:color w:val="000000"/>
        </w:rPr>
        <w:t>Consolidation de</w:t>
      </w:r>
      <w:r w:rsidR="00AC2CCB" w:rsidRPr="0099742A">
        <w:rPr>
          <w:b/>
          <w:color w:val="000000"/>
        </w:rPr>
        <w:t xml:space="preserve"> la </w:t>
      </w:r>
      <w:r w:rsidRPr="0099742A">
        <w:rPr>
          <w:b/>
          <w:color w:val="000000"/>
        </w:rPr>
        <w:t>base de connaissances</w:t>
      </w:r>
    </w:p>
    <w:p w14:paraId="65A5D225" w14:textId="5734A766" w:rsidR="00AE3854" w:rsidRPr="0099742A" w:rsidRDefault="00AE5958" w:rsidP="00AE5958">
      <w:pPr>
        <w:pStyle w:val="NormalNonumber"/>
      </w:pPr>
      <w:bookmarkStart w:id="15" w:name="_heading=h.2et92p0"/>
      <w:bookmarkStart w:id="16" w:name="_Hlk500240677"/>
      <w:bookmarkEnd w:id="15"/>
      <w:r w:rsidRPr="0099742A">
        <w:rPr>
          <w:color w:val="000000"/>
        </w:rPr>
        <w:tab/>
        <w:t>1.</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par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connaissances et</w:t>
      </w:r>
      <w:r w:rsidR="00AC2CCB" w:rsidRPr="0099742A">
        <w:rPr>
          <w:color w:val="000000"/>
        </w:rPr>
        <w:t xml:space="preserve"> les </w:t>
      </w:r>
      <w:r w:rsidR="00AE3854" w:rsidRPr="0099742A">
        <w:rPr>
          <w:color w:val="000000"/>
        </w:rPr>
        <w:t>données dans</w:t>
      </w:r>
      <w:r w:rsidR="00AC2CCB" w:rsidRPr="0099742A">
        <w:rPr>
          <w:color w:val="000000"/>
        </w:rPr>
        <w:t xml:space="preserve"> la </w:t>
      </w:r>
      <w:r w:rsidR="00AE3854" w:rsidRPr="0099742A">
        <w:rPr>
          <w:color w:val="000000"/>
        </w:rPr>
        <w:t>réalisation de l</w:t>
      </w:r>
      <w:r w:rsidR="007D6A42" w:rsidRPr="0099742A">
        <w:rPr>
          <w:color w:val="000000"/>
        </w:rPr>
        <w:t>’</w:t>
      </w:r>
      <w:r w:rsidR="00AE3854" w:rsidRPr="0099742A">
        <w:rPr>
          <w:color w:val="000000"/>
        </w:rPr>
        <w:t>objectif 3</w:t>
      </w:r>
      <w:r w:rsidR="001B6D1A">
        <w:rPr>
          <w:color w:val="000000"/>
        </w:rPr>
        <w:t> </w:t>
      </w:r>
      <w:r w:rsidR="00AE3854" w:rsidRPr="0099742A">
        <w:rPr>
          <w:color w:val="000000"/>
        </w:rPr>
        <w:t>a) du programme de travail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r w:rsidR="00AC2CCB" w:rsidRPr="0099742A">
        <w:rPr>
          <w:color w:val="000000"/>
        </w:rPr>
        <w:t> ;</w:t>
      </w:r>
    </w:p>
    <w:p w14:paraId="257BB700" w14:textId="1D21E728" w:rsidR="00AE3854" w:rsidRPr="0099742A" w:rsidRDefault="00AE5958" w:rsidP="00AE5958">
      <w:pPr>
        <w:pStyle w:val="NormalNonumber"/>
      </w:pPr>
      <w:r w:rsidRPr="0099742A">
        <w:rPr>
          <w:color w:val="000000"/>
        </w:rPr>
        <w:tab/>
        <w:t>2.</w:t>
      </w:r>
      <w:r w:rsidRPr="0099742A">
        <w:rPr>
          <w:color w:val="000000"/>
        </w:rPr>
        <w:tab/>
      </w:r>
      <w:r w:rsidR="00AE3854" w:rsidRPr="0099742A">
        <w:rPr>
          <w:i/>
          <w:iCs/>
          <w:color w:val="000000"/>
        </w:rPr>
        <w:t>Prend note de</w:t>
      </w:r>
      <w:r w:rsidR="00AC2CCB" w:rsidRPr="0099742A">
        <w:rPr>
          <w:color w:val="000000"/>
        </w:rPr>
        <w:t xml:space="preserve"> la </w:t>
      </w:r>
      <w:r w:rsidR="00AE3854" w:rsidRPr="0099742A">
        <w:rPr>
          <w:color w:val="000000"/>
        </w:rPr>
        <w:t>politique de</w:t>
      </w:r>
      <w:r w:rsidR="00AC2CCB" w:rsidRPr="0099742A">
        <w:rPr>
          <w:color w:val="000000"/>
        </w:rPr>
        <w:t xml:space="preserve"> la </w:t>
      </w:r>
      <w:r w:rsidR="00AE3854" w:rsidRPr="0099742A">
        <w:rPr>
          <w:color w:val="000000"/>
        </w:rPr>
        <w:t>Plateforme en matière de gestion</w:t>
      </w:r>
      <w:r w:rsidR="00AC2CCB" w:rsidRPr="0099742A">
        <w:rPr>
          <w:color w:val="000000"/>
        </w:rPr>
        <w:t xml:space="preserve"> des </w:t>
      </w:r>
      <w:r w:rsidR="00AE3854" w:rsidRPr="0099742A">
        <w:rPr>
          <w:color w:val="000000"/>
        </w:rPr>
        <w:t>données</w:t>
      </w:r>
      <w:r w:rsidR="00AC2CCB" w:rsidRPr="0099742A">
        <w:rPr>
          <w:color w:val="000000"/>
        </w:rPr>
        <w:t> ;</w:t>
      </w:r>
      <w:r w:rsidR="00AE3854" w:rsidRPr="0099742A">
        <w:rPr>
          <w:color w:val="000000"/>
          <w:vertAlign w:val="superscript"/>
        </w:rPr>
        <w:footnoteReference w:id="12"/>
      </w:r>
    </w:p>
    <w:p w14:paraId="16284183" w14:textId="72961DB2" w:rsidR="00AE3854" w:rsidRPr="0099742A" w:rsidRDefault="00AE5958" w:rsidP="00AE5958">
      <w:pPr>
        <w:pStyle w:val="NormalNonumber"/>
      </w:pPr>
      <w:r w:rsidRPr="0099742A">
        <w:rPr>
          <w:color w:val="000000"/>
        </w:rPr>
        <w:tab/>
        <w:t>3.</w:t>
      </w:r>
      <w:r w:rsidRPr="0099742A">
        <w:rPr>
          <w:color w:val="000000"/>
        </w:rPr>
        <w:tab/>
      </w:r>
      <w:r w:rsidR="00AE3854" w:rsidRPr="0099742A">
        <w:rPr>
          <w:i/>
          <w:iCs/>
          <w:color w:val="000000"/>
        </w:rPr>
        <w:t>Approuve</w:t>
      </w:r>
      <w:r w:rsidR="00AC2CCB" w:rsidRPr="0099742A">
        <w:rPr>
          <w:color w:val="000000"/>
        </w:rPr>
        <w:t xml:space="preserve"> le </w:t>
      </w:r>
      <w:r w:rsidR="00AE3854" w:rsidRPr="0099742A">
        <w:rPr>
          <w:color w:val="000000"/>
        </w:rPr>
        <w:t>plan de travail provisoire de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connaissances et</w:t>
      </w:r>
      <w:r w:rsidR="00AC2CCB" w:rsidRPr="0099742A">
        <w:rPr>
          <w:color w:val="000000"/>
        </w:rPr>
        <w:t xml:space="preserve"> les </w:t>
      </w:r>
      <w:r w:rsidR="00AE3854" w:rsidRPr="0099742A">
        <w:rPr>
          <w:color w:val="000000"/>
        </w:rPr>
        <w:t>données pour</w:t>
      </w:r>
      <w:r w:rsidR="00AC2CCB" w:rsidRPr="0099742A">
        <w:rPr>
          <w:color w:val="000000"/>
        </w:rPr>
        <w:t xml:space="preserve"> la </w:t>
      </w:r>
      <w:r w:rsidR="00AE3854" w:rsidRPr="0099742A">
        <w:rPr>
          <w:color w:val="000000"/>
        </w:rPr>
        <w:t>période intersessions </w:t>
      </w:r>
      <w:r w:rsidR="00613B60" w:rsidRPr="00613B60">
        <w:rPr>
          <w:color w:val="000000"/>
        </w:rPr>
        <w:t>2021–2022</w:t>
      </w:r>
      <w:r w:rsidR="00AE3854" w:rsidRPr="0099742A">
        <w:rPr>
          <w:color w:val="000000"/>
        </w:rPr>
        <w:t>, qui figure dans l</w:t>
      </w:r>
      <w:r w:rsidR="007D6A42" w:rsidRPr="0099742A">
        <w:rPr>
          <w:color w:val="000000"/>
        </w:rPr>
        <w:t>’</w:t>
      </w:r>
      <w:r w:rsidR="00AE3854" w:rsidRPr="0099742A">
        <w:rPr>
          <w:color w:val="000000"/>
        </w:rPr>
        <w:t>annexe IV de</w:t>
      </w:r>
      <w:r w:rsidR="00AC2CCB" w:rsidRPr="0099742A">
        <w:rPr>
          <w:color w:val="000000"/>
        </w:rPr>
        <w:t xml:space="preserve"> la </w:t>
      </w:r>
      <w:r w:rsidR="00AE3854" w:rsidRPr="0099742A">
        <w:rPr>
          <w:color w:val="000000"/>
        </w:rPr>
        <w:t>présente</w:t>
      </w:r>
      <w:r w:rsidRPr="0099742A">
        <w:rPr>
          <w:color w:val="000000"/>
        </w:rPr>
        <w:t> </w:t>
      </w:r>
      <w:r w:rsidR="00AE3854" w:rsidRPr="0099742A">
        <w:rPr>
          <w:color w:val="000000"/>
        </w:rPr>
        <w:t>décision</w:t>
      </w:r>
      <w:r w:rsidR="00AC2CCB" w:rsidRPr="0099742A">
        <w:rPr>
          <w:color w:val="000000"/>
        </w:rPr>
        <w:t> ;</w:t>
      </w:r>
      <w:r w:rsidR="00AE3854" w:rsidRPr="0099742A">
        <w:rPr>
          <w:color w:val="000000"/>
          <w:vertAlign w:val="superscript"/>
        </w:rPr>
        <w:t xml:space="preserve"> </w:t>
      </w:r>
    </w:p>
    <w:p w14:paraId="2165EF25" w14:textId="1BB61608" w:rsidR="00AE3854" w:rsidRPr="0099742A" w:rsidRDefault="00AE5958" w:rsidP="00AE5958">
      <w:pPr>
        <w:pStyle w:val="NormalNonumber"/>
      </w:pPr>
      <w:r w:rsidRPr="0099742A">
        <w:rPr>
          <w:color w:val="000000"/>
        </w:rPr>
        <w:tab/>
        <w:t>4.</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par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systèmes de savoirs autochtones et locaux dans</w:t>
      </w:r>
      <w:r w:rsidR="00AC2CCB" w:rsidRPr="0099742A">
        <w:rPr>
          <w:color w:val="000000"/>
        </w:rPr>
        <w:t xml:space="preserve"> la </w:t>
      </w:r>
      <w:r w:rsidR="00AE3854" w:rsidRPr="0099742A">
        <w:rPr>
          <w:color w:val="000000"/>
        </w:rPr>
        <w:t>réalisation de l</w:t>
      </w:r>
      <w:r w:rsidR="007D6A42" w:rsidRPr="0099742A">
        <w:rPr>
          <w:color w:val="000000"/>
        </w:rPr>
        <w:t>’</w:t>
      </w:r>
      <w:r w:rsidR="00AE3854" w:rsidRPr="0099742A">
        <w:rPr>
          <w:color w:val="000000"/>
        </w:rPr>
        <w:t>objectif 3 b) du programme de travail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r w:rsidR="00AC2CCB" w:rsidRPr="0099742A">
        <w:rPr>
          <w:color w:val="000000"/>
        </w:rPr>
        <w:t> ;</w:t>
      </w:r>
    </w:p>
    <w:p w14:paraId="5E942CE4" w14:textId="193CD1B9" w:rsidR="00AE3854" w:rsidRPr="0099742A" w:rsidRDefault="00AE5958" w:rsidP="00AE5958">
      <w:pPr>
        <w:pStyle w:val="NormalNonumber"/>
      </w:pPr>
      <w:r w:rsidRPr="0099742A">
        <w:rPr>
          <w:color w:val="000000"/>
        </w:rPr>
        <w:tab/>
        <w:t>5.</w:t>
      </w:r>
      <w:r w:rsidRPr="0099742A">
        <w:rPr>
          <w:color w:val="000000"/>
        </w:rPr>
        <w:tab/>
      </w:r>
      <w:r w:rsidR="00AE3854" w:rsidRPr="0099742A">
        <w:rPr>
          <w:i/>
          <w:iCs/>
          <w:color w:val="000000"/>
        </w:rPr>
        <w:t>Approuve</w:t>
      </w:r>
      <w:r w:rsidR="00AC2CCB" w:rsidRPr="0099742A">
        <w:rPr>
          <w:color w:val="000000"/>
        </w:rPr>
        <w:t xml:space="preserve"> le </w:t>
      </w:r>
      <w:r w:rsidR="00AE3854" w:rsidRPr="0099742A">
        <w:rPr>
          <w:color w:val="000000"/>
        </w:rPr>
        <w:t>plan de travail provisoire de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systèmes de savoirs autochtones et locaux pour</w:t>
      </w:r>
      <w:r w:rsidR="00AC2CCB" w:rsidRPr="0099742A">
        <w:rPr>
          <w:color w:val="000000"/>
        </w:rPr>
        <w:t xml:space="preserve"> la </w:t>
      </w:r>
      <w:r w:rsidR="00AE3854" w:rsidRPr="0099742A">
        <w:rPr>
          <w:color w:val="000000"/>
        </w:rPr>
        <w:t>période intersessions </w:t>
      </w:r>
      <w:r w:rsidR="00613B60" w:rsidRPr="00613B60">
        <w:rPr>
          <w:color w:val="000000"/>
        </w:rPr>
        <w:t>2021–2022</w:t>
      </w:r>
      <w:r w:rsidR="00AE3854" w:rsidRPr="0099742A">
        <w:rPr>
          <w:color w:val="000000"/>
        </w:rPr>
        <w:t>, qui figure dans l</w:t>
      </w:r>
      <w:r w:rsidR="007D6A42" w:rsidRPr="0099742A">
        <w:rPr>
          <w:color w:val="000000"/>
        </w:rPr>
        <w:t>’</w:t>
      </w:r>
      <w:r w:rsidR="00AE3854" w:rsidRPr="0099742A">
        <w:rPr>
          <w:color w:val="000000"/>
        </w:rPr>
        <w:t>annexe V de</w:t>
      </w:r>
      <w:r w:rsidR="00AC2CCB" w:rsidRPr="0099742A">
        <w:rPr>
          <w:color w:val="000000"/>
        </w:rPr>
        <w:t xml:space="preserve"> la </w:t>
      </w:r>
      <w:r w:rsidR="00AE3854" w:rsidRPr="0099742A">
        <w:rPr>
          <w:color w:val="000000"/>
        </w:rPr>
        <w:t>présente décision</w:t>
      </w:r>
      <w:r w:rsidR="00AC2CCB" w:rsidRPr="0099742A">
        <w:rPr>
          <w:color w:val="000000"/>
        </w:rPr>
        <w:t> ;</w:t>
      </w:r>
      <w:r w:rsidR="00AE3854" w:rsidRPr="0099742A">
        <w:rPr>
          <w:color w:val="000000"/>
          <w:vertAlign w:val="superscript"/>
        </w:rPr>
        <w:t xml:space="preserve"> </w:t>
      </w:r>
    </w:p>
    <w:p w14:paraId="758B077C" w14:textId="5000A987" w:rsidR="00AE3854" w:rsidRPr="0099742A" w:rsidRDefault="00AE5958" w:rsidP="00AE5958">
      <w:pPr>
        <w:pStyle w:val="NormalNonumber"/>
      </w:pPr>
      <w:r w:rsidRPr="0099742A">
        <w:rPr>
          <w:color w:val="000000"/>
        </w:rPr>
        <w:tab/>
        <w:t>6.</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dans l</w:t>
      </w:r>
      <w:r w:rsidR="007D6A42" w:rsidRPr="0099742A">
        <w:rPr>
          <w:color w:val="000000"/>
        </w:rPr>
        <w:t>’</w:t>
      </w:r>
      <w:r w:rsidR="00AE3854" w:rsidRPr="0099742A">
        <w:rPr>
          <w:color w:val="000000"/>
        </w:rPr>
        <w:t>établissement</w:t>
      </w:r>
      <w:r w:rsidR="00AC2CCB" w:rsidRPr="0099742A">
        <w:rPr>
          <w:color w:val="000000"/>
        </w:rPr>
        <w:t xml:space="preserve"> des </w:t>
      </w:r>
      <w:r w:rsidR="00AE3854" w:rsidRPr="0099742A">
        <w:rPr>
          <w:color w:val="000000"/>
        </w:rPr>
        <w:t>produits à l</w:t>
      </w:r>
      <w:r w:rsidR="007D6A42" w:rsidRPr="0099742A">
        <w:rPr>
          <w:color w:val="000000"/>
        </w:rPr>
        <w:t>’</w:t>
      </w:r>
      <w:r w:rsidR="00AE3854" w:rsidRPr="0099742A">
        <w:rPr>
          <w:color w:val="000000"/>
        </w:rPr>
        <w:t>appui</w:t>
      </w:r>
      <w:r w:rsidR="00AC2CCB" w:rsidRPr="0099742A">
        <w:rPr>
          <w:color w:val="000000"/>
        </w:rPr>
        <w:t xml:space="preserve"> des </w:t>
      </w:r>
      <w:r w:rsidR="00AE3854" w:rsidRPr="0099742A">
        <w:rPr>
          <w:color w:val="000000"/>
        </w:rPr>
        <w:t>objectifs</w:t>
      </w:r>
      <w:r w:rsidR="00613B60">
        <w:rPr>
          <w:color w:val="000000"/>
        </w:rPr>
        <w:t> </w:t>
      </w:r>
      <w:r w:rsidR="00AE3854" w:rsidRPr="0099742A">
        <w:rPr>
          <w:color w:val="000000"/>
        </w:rPr>
        <w:t>3 a) et 3 b) et</w:t>
      </w:r>
      <w:r w:rsidR="00AC2CCB" w:rsidRPr="0099742A">
        <w:rPr>
          <w:color w:val="000000"/>
        </w:rPr>
        <w:t xml:space="preserve"> des </w:t>
      </w:r>
      <w:r w:rsidR="00AE3854" w:rsidRPr="0099742A">
        <w:rPr>
          <w:color w:val="000000"/>
        </w:rPr>
        <w:t>trois sujets prioritaires initiaux du programme de travail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r w:rsidR="00AE3854" w:rsidRPr="0099742A">
        <w:rPr>
          <w:color w:val="000000"/>
          <w:vertAlign w:val="superscript"/>
        </w:rPr>
        <w:footnoteReference w:id="13"/>
      </w:r>
      <w:r w:rsidR="00AE3854" w:rsidRPr="0099742A">
        <w:rPr>
          <w:color w:val="000000"/>
        </w:rPr>
        <w:t xml:space="preserve"> et décide d</w:t>
      </w:r>
      <w:r w:rsidR="007D6A42" w:rsidRPr="0099742A">
        <w:rPr>
          <w:color w:val="000000"/>
        </w:rPr>
        <w:t>’</w:t>
      </w:r>
      <w:r w:rsidR="00AE3854" w:rsidRPr="0099742A">
        <w:rPr>
          <w:color w:val="000000"/>
        </w:rPr>
        <w:t>examiner</w:t>
      </w:r>
      <w:r w:rsidR="00AC2CCB" w:rsidRPr="0099742A">
        <w:rPr>
          <w:color w:val="000000"/>
        </w:rPr>
        <w:t xml:space="preserve"> </w:t>
      </w:r>
      <w:r w:rsidR="00F06BEC">
        <w:rPr>
          <w:color w:val="000000"/>
        </w:rPr>
        <w:t>c</w:t>
      </w:r>
      <w:r w:rsidR="00AC2CCB" w:rsidRPr="0099742A">
        <w:rPr>
          <w:color w:val="000000"/>
        </w:rPr>
        <w:t>es </w:t>
      </w:r>
      <w:r w:rsidR="00AE3854" w:rsidRPr="0099742A">
        <w:rPr>
          <w:color w:val="000000"/>
        </w:rPr>
        <w:t>produits à de sa</w:t>
      </w:r>
      <w:r w:rsidRPr="0099742A">
        <w:rPr>
          <w:color w:val="000000"/>
        </w:rPr>
        <w:t> </w:t>
      </w:r>
      <w:r w:rsidR="00AE3854" w:rsidRPr="0099742A">
        <w:rPr>
          <w:color w:val="000000"/>
        </w:rPr>
        <w:t>neuvième session</w:t>
      </w:r>
      <w:r w:rsidR="00AC2CCB" w:rsidRPr="0099742A">
        <w:rPr>
          <w:color w:val="000000"/>
        </w:rPr>
        <w:t> ;</w:t>
      </w:r>
    </w:p>
    <w:bookmarkEnd w:id="16"/>
    <w:p w14:paraId="71AB0606" w14:textId="77777777" w:rsidR="00AE3854" w:rsidRPr="0099742A" w:rsidRDefault="00AE3854" w:rsidP="00AE3854">
      <w:pPr>
        <w:keepNext/>
        <w:keepLines/>
        <w:pBdr>
          <w:top w:val="nil"/>
          <w:left w:val="nil"/>
          <w:bottom w:val="nil"/>
          <w:right w:val="nil"/>
          <w:between w:val="nil"/>
        </w:pBdr>
        <w:tabs>
          <w:tab w:val="left" w:pos="624"/>
        </w:tabs>
        <w:spacing w:before="240" w:after="120"/>
        <w:ind w:left="1247"/>
        <w:jc w:val="center"/>
        <w:rPr>
          <w:b/>
          <w:color w:val="000000"/>
        </w:rPr>
      </w:pPr>
      <w:r w:rsidRPr="0099742A">
        <w:rPr>
          <w:b/>
          <w:color w:val="000000"/>
        </w:rPr>
        <w:t>V</w:t>
      </w:r>
    </w:p>
    <w:p w14:paraId="4912F643" w14:textId="32DA3408" w:rsidR="00AE3854" w:rsidRPr="0099742A" w:rsidRDefault="00AE3854" w:rsidP="00AE3854">
      <w:pPr>
        <w:keepNext/>
        <w:keepLines/>
        <w:pBdr>
          <w:top w:val="nil"/>
          <w:left w:val="nil"/>
          <w:bottom w:val="nil"/>
          <w:right w:val="nil"/>
          <w:between w:val="nil"/>
        </w:pBdr>
        <w:tabs>
          <w:tab w:val="left" w:pos="624"/>
        </w:tabs>
        <w:spacing w:after="120"/>
        <w:ind w:left="1247"/>
        <w:jc w:val="center"/>
        <w:rPr>
          <w:b/>
          <w:color w:val="000000"/>
        </w:rPr>
      </w:pPr>
      <w:r w:rsidRPr="0099742A">
        <w:rPr>
          <w:b/>
          <w:color w:val="000000"/>
        </w:rPr>
        <w:t>Appui</w:t>
      </w:r>
      <w:r w:rsidR="00AC2CCB" w:rsidRPr="0099742A">
        <w:rPr>
          <w:b/>
          <w:color w:val="000000"/>
        </w:rPr>
        <w:t xml:space="preserve"> </w:t>
      </w:r>
      <w:r w:rsidR="00BB7929">
        <w:rPr>
          <w:b/>
          <w:color w:val="000000"/>
        </w:rPr>
        <w:t xml:space="preserve">à l’élaboration des </w:t>
      </w:r>
      <w:r w:rsidRPr="0099742A">
        <w:rPr>
          <w:b/>
          <w:color w:val="000000"/>
        </w:rPr>
        <w:t xml:space="preserve">politiques </w:t>
      </w:r>
    </w:p>
    <w:p w14:paraId="777E3956" w14:textId="4D10F831" w:rsidR="00AE3854" w:rsidRPr="0099742A" w:rsidRDefault="00AE5958" w:rsidP="00AE5958">
      <w:pPr>
        <w:pStyle w:val="NormalNonumber"/>
        <w:rPr>
          <w:i/>
          <w:color w:val="000000"/>
        </w:rPr>
      </w:pPr>
      <w:r w:rsidRPr="0099742A">
        <w:rPr>
          <w:color w:val="000000"/>
        </w:rPr>
        <w:tab/>
        <w:t>1.</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par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outils et méthodes d</w:t>
      </w:r>
      <w:r w:rsidR="007D6A42" w:rsidRPr="0099742A">
        <w:rPr>
          <w:color w:val="000000"/>
        </w:rPr>
        <w:t>’</w:t>
      </w:r>
      <w:r w:rsidR="00AE3854" w:rsidRPr="0099742A">
        <w:rPr>
          <w:color w:val="000000"/>
        </w:rPr>
        <w:t>élaboration</w:t>
      </w:r>
      <w:r w:rsidR="00AC2CCB" w:rsidRPr="0099742A">
        <w:rPr>
          <w:color w:val="000000"/>
        </w:rPr>
        <w:t xml:space="preserve"> des </w:t>
      </w:r>
      <w:r w:rsidR="00AE3854" w:rsidRPr="0099742A">
        <w:rPr>
          <w:color w:val="000000"/>
        </w:rPr>
        <w:t>politiques dans</w:t>
      </w:r>
      <w:r w:rsidR="00AC2CCB" w:rsidRPr="0099742A">
        <w:rPr>
          <w:color w:val="000000"/>
        </w:rPr>
        <w:t xml:space="preserve"> la </w:t>
      </w:r>
      <w:r w:rsidR="00AE3854" w:rsidRPr="0099742A">
        <w:rPr>
          <w:color w:val="000000"/>
        </w:rPr>
        <w:t>réalisation de l</w:t>
      </w:r>
      <w:r w:rsidR="007D6A42" w:rsidRPr="0099742A">
        <w:rPr>
          <w:color w:val="000000"/>
        </w:rPr>
        <w:t>’</w:t>
      </w:r>
      <w:r w:rsidR="00AE3854" w:rsidRPr="0099742A">
        <w:rPr>
          <w:color w:val="000000"/>
        </w:rPr>
        <w:t>objectif 4 a) du programme de travail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r w:rsidR="00AC2CCB" w:rsidRPr="0099742A">
        <w:rPr>
          <w:color w:val="000000"/>
        </w:rPr>
        <w:t> ;</w:t>
      </w:r>
    </w:p>
    <w:p w14:paraId="406A7FA5" w14:textId="3D96D331" w:rsidR="00AE3854" w:rsidRPr="0099742A" w:rsidRDefault="00AE5958" w:rsidP="00AE5958">
      <w:pPr>
        <w:pStyle w:val="NormalNonumber"/>
        <w:rPr>
          <w:i/>
          <w:color w:val="000000"/>
        </w:rPr>
      </w:pPr>
      <w:r w:rsidRPr="0099742A">
        <w:rPr>
          <w:color w:val="000000"/>
        </w:rPr>
        <w:tab/>
        <w:t>2.</w:t>
      </w:r>
      <w:r w:rsidRPr="0099742A">
        <w:rPr>
          <w:color w:val="000000"/>
        </w:rPr>
        <w:tab/>
      </w:r>
      <w:r w:rsidR="00AE3854" w:rsidRPr="0099742A">
        <w:rPr>
          <w:i/>
          <w:iCs/>
          <w:color w:val="000000"/>
        </w:rPr>
        <w:t>Approuve</w:t>
      </w:r>
      <w:r w:rsidR="00AC2CCB" w:rsidRPr="0099742A">
        <w:rPr>
          <w:color w:val="000000"/>
        </w:rPr>
        <w:t xml:space="preserve"> le </w:t>
      </w:r>
      <w:r w:rsidR="00AE3854" w:rsidRPr="0099742A">
        <w:rPr>
          <w:color w:val="000000"/>
        </w:rPr>
        <w:t>plan de travail provisoire de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outils et méthodes d</w:t>
      </w:r>
      <w:r w:rsidR="007D6A42" w:rsidRPr="0099742A">
        <w:rPr>
          <w:color w:val="000000"/>
        </w:rPr>
        <w:t>’</w:t>
      </w:r>
      <w:r w:rsidR="00AE3854" w:rsidRPr="0099742A">
        <w:rPr>
          <w:color w:val="000000"/>
        </w:rPr>
        <w:t>élaboration</w:t>
      </w:r>
      <w:r w:rsidR="00AC2CCB" w:rsidRPr="0099742A">
        <w:rPr>
          <w:color w:val="000000"/>
        </w:rPr>
        <w:t xml:space="preserve"> des </w:t>
      </w:r>
      <w:r w:rsidR="00AE3854" w:rsidRPr="0099742A">
        <w:rPr>
          <w:color w:val="000000"/>
        </w:rPr>
        <w:t>politiques pour</w:t>
      </w:r>
      <w:r w:rsidR="00AC2CCB" w:rsidRPr="0099742A">
        <w:rPr>
          <w:color w:val="000000"/>
        </w:rPr>
        <w:t xml:space="preserve"> la </w:t>
      </w:r>
      <w:r w:rsidR="00AE3854" w:rsidRPr="0099742A">
        <w:rPr>
          <w:color w:val="000000"/>
        </w:rPr>
        <w:t>période intersessions 2021-2022, qui figure dans l</w:t>
      </w:r>
      <w:r w:rsidR="007D6A42" w:rsidRPr="0099742A">
        <w:rPr>
          <w:color w:val="000000"/>
        </w:rPr>
        <w:t>’</w:t>
      </w:r>
      <w:r w:rsidR="00AE3854" w:rsidRPr="0099742A">
        <w:rPr>
          <w:color w:val="000000"/>
        </w:rPr>
        <w:t>annexe VI de</w:t>
      </w:r>
      <w:r w:rsidR="00AC2CCB" w:rsidRPr="0099742A">
        <w:rPr>
          <w:color w:val="000000"/>
        </w:rPr>
        <w:t xml:space="preserve"> la </w:t>
      </w:r>
      <w:r w:rsidR="00AE3854" w:rsidRPr="0099742A">
        <w:rPr>
          <w:color w:val="000000"/>
        </w:rPr>
        <w:t>présente décision</w:t>
      </w:r>
      <w:r w:rsidR="00AC2CCB" w:rsidRPr="0099742A">
        <w:rPr>
          <w:color w:val="000000"/>
        </w:rPr>
        <w:t> ;</w:t>
      </w:r>
      <w:r w:rsidR="00AE3854" w:rsidRPr="0099742A">
        <w:rPr>
          <w:i/>
          <w:color w:val="000000"/>
          <w:vertAlign w:val="superscript"/>
        </w:rPr>
        <w:t xml:space="preserve"> </w:t>
      </w:r>
    </w:p>
    <w:p w14:paraId="50AFA9E4" w14:textId="3C0882FD" w:rsidR="00AE3854" w:rsidRPr="0099742A" w:rsidRDefault="00AE5958" w:rsidP="00AE5958">
      <w:pPr>
        <w:pStyle w:val="NormalNonumber"/>
        <w:rPr>
          <w:i/>
          <w:color w:val="000000"/>
        </w:rPr>
      </w:pPr>
      <w:r w:rsidRPr="0099742A">
        <w:rPr>
          <w:color w:val="000000"/>
        </w:rPr>
        <w:tab/>
        <w:t>3.</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par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scénarios et</w:t>
      </w:r>
      <w:r w:rsidR="00AC2CCB" w:rsidRPr="0099742A">
        <w:rPr>
          <w:color w:val="000000"/>
        </w:rPr>
        <w:t xml:space="preserve"> les </w:t>
      </w:r>
      <w:r w:rsidR="00AE3854" w:rsidRPr="0099742A">
        <w:rPr>
          <w:color w:val="000000"/>
        </w:rPr>
        <w:t>modèles</w:t>
      </w:r>
      <w:r w:rsidR="00065A9A">
        <w:rPr>
          <w:color w:val="000000"/>
        </w:rPr>
        <w:t xml:space="preserve"> </w:t>
      </w:r>
      <w:r w:rsidR="00AE3854" w:rsidRPr="0099742A">
        <w:rPr>
          <w:color w:val="000000"/>
        </w:rPr>
        <w:t>dans</w:t>
      </w:r>
      <w:r w:rsidR="00AC2CCB" w:rsidRPr="0099742A">
        <w:rPr>
          <w:color w:val="000000"/>
        </w:rPr>
        <w:t xml:space="preserve"> la </w:t>
      </w:r>
      <w:r w:rsidR="00AE3854" w:rsidRPr="0099742A">
        <w:rPr>
          <w:color w:val="000000"/>
        </w:rPr>
        <w:t>réalisation de l</w:t>
      </w:r>
      <w:r w:rsidR="007D6A42" w:rsidRPr="0099742A">
        <w:rPr>
          <w:color w:val="000000"/>
        </w:rPr>
        <w:t>’</w:t>
      </w:r>
      <w:r w:rsidR="00AE3854" w:rsidRPr="0099742A">
        <w:rPr>
          <w:color w:val="000000"/>
        </w:rPr>
        <w:t>objectif 4 b) du programme de travail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r w:rsidR="00AC2CCB" w:rsidRPr="0099742A">
        <w:rPr>
          <w:color w:val="000000"/>
        </w:rPr>
        <w:t> ;</w:t>
      </w:r>
    </w:p>
    <w:p w14:paraId="7E157E92" w14:textId="67C1409A" w:rsidR="00AE3854" w:rsidRPr="0099742A" w:rsidRDefault="00AE5958" w:rsidP="00AE5958">
      <w:pPr>
        <w:pStyle w:val="NormalNonumber"/>
        <w:rPr>
          <w:i/>
          <w:color w:val="000000"/>
        </w:rPr>
      </w:pPr>
      <w:r w:rsidRPr="0099742A">
        <w:rPr>
          <w:color w:val="000000"/>
        </w:rPr>
        <w:tab/>
        <w:t>4.</w:t>
      </w:r>
      <w:r w:rsidRPr="0099742A">
        <w:rPr>
          <w:color w:val="000000"/>
        </w:rPr>
        <w:tab/>
      </w:r>
      <w:r w:rsidR="00AE3854" w:rsidRPr="0099742A">
        <w:rPr>
          <w:i/>
          <w:iCs/>
          <w:color w:val="000000"/>
        </w:rPr>
        <w:t>Approuve</w:t>
      </w:r>
      <w:r w:rsidR="00AC2CCB" w:rsidRPr="0099742A">
        <w:rPr>
          <w:color w:val="000000"/>
        </w:rPr>
        <w:t xml:space="preserve"> le </w:t>
      </w:r>
      <w:r w:rsidR="00AE3854" w:rsidRPr="0099742A">
        <w:rPr>
          <w:color w:val="000000"/>
        </w:rPr>
        <w:t>plan de travail provisoire de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scénarios et modèles pour</w:t>
      </w:r>
      <w:r w:rsidR="00AC2CCB" w:rsidRPr="0099742A">
        <w:rPr>
          <w:color w:val="000000"/>
        </w:rPr>
        <w:t xml:space="preserve"> la </w:t>
      </w:r>
      <w:r w:rsidR="00AE3854" w:rsidRPr="0099742A">
        <w:rPr>
          <w:color w:val="000000"/>
        </w:rPr>
        <w:t>période intersessions </w:t>
      </w:r>
      <w:r w:rsidR="002C7DAD" w:rsidRPr="002C7DAD">
        <w:rPr>
          <w:color w:val="000000"/>
        </w:rPr>
        <w:t>2021–2022</w:t>
      </w:r>
      <w:r w:rsidR="00AE3854" w:rsidRPr="0099742A">
        <w:rPr>
          <w:color w:val="000000"/>
        </w:rPr>
        <w:t>, qui figure dans l</w:t>
      </w:r>
      <w:r w:rsidR="007D6A42" w:rsidRPr="0099742A">
        <w:rPr>
          <w:color w:val="000000"/>
        </w:rPr>
        <w:t>’</w:t>
      </w:r>
      <w:r w:rsidR="00AE3854" w:rsidRPr="0099742A">
        <w:rPr>
          <w:color w:val="000000"/>
        </w:rPr>
        <w:t>annexe VII de</w:t>
      </w:r>
      <w:r w:rsidR="00AC2CCB" w:rsidRPr="0099742A">
        <w:rPr>
          <w:color w:val="000000"/>
        </w:rPr>
        <w:t xml:space="preserve"> la </w:t>
      </w:r>
      <w:r w:rsidR="00AE3854" w:rsidRPr="0099742A">
        <w:rPr>
          <w:color w:val="000000"/>
        </w:rPr>
        <w:t>présente décision</w:t>
      </w:r>
      <w:r w:rsidR="00AC2CCB" w:rsidRPr="0099742A">
        <w:rPr>
          <w:color w:val="000000"/>
        </w:rPr>
        <w:t> ;</w:t>
      </w:r>
      <w:r w:rsidR="00AE3854" w:rsidRPr="0099742A">
        <w:rPr>
          <w:i/>
          <w:color w:val="000000"/>
          <w:vertAlign w:val="superscript"/>
        </w:rPr>
        <w:t xml:space="preserve"> </w:t>
      </w:r>
    </w:p>
    <w:p w14:paraId="19A592B7" w14:textId="68DBC1ED" w:rsidR="00AE3854" w:rsidRPr="0099742A" w:rsidRDefault="00AE5958" w:rsidP="00AE5958">
      <w:pPr>
        <w:pStyle w:val="NormalNonumber"/>
        <w:rPr>
          <w:i/>
          <w:color w:val="000000"/>
        </w:rPr>
      </w:pPr>
      <w:r w:rsidRPr="0099742A">
        <w:rPr>
          <w:color w:val="000000"/>
        </w:rPr>
        <w:tab/>
        <w:t>5.</w:t>
      </w:r>
      <w:r w:rsidRPr="0099742A">
        <w:rPr>
          <w:color w:val="000000"/>
        </w:rPr>
        <w:tab/>
      </w:r>
      <w:r w:rsidR="00AE3854" w:rsidRPr="0099742A">
        <w:rPr>
          <w:i/>
          <w:iCs/>
          <w:color w:val="000000"/>
        </w:rPr>
        <w:t>Se félicite</w:t>
      </w:r>
      <w:r w:rsidR="00AC2CCB" w:rsidRPr="0099742A">
        <w:rPr>
          <w:color w:val="000000"/>
        </w:rPr>
        <w:t xml:space="preserve"> des </w:t>
      </w:r>
      <w:r w:rsidR="00AE3854" w:rsidRPr="0099742A">
        <w:rPr>
          <w:color w:val="000000"/>
        </w:rPr>
        <w:t>progrès accomplis dans l</w:t>
      </w:r>
      <w:r w:rsidR="007D6A42" w:rsidRPr="0099742A">
        <w:rPr>
          <w:color w:val="000000"/>
        </w:rPr>
        <w:t>’</w:t>
      </w:r>
      <w:r w:rsidR="00AE3854" w:rsidRPr="0099742A">
        <w:rPr>
          <w:color w:val="000000"/>
        </w:rPr>
        <w:t>établissement</w:t>
      </w:r>
      <w:r w:rsidR="00AC2CCB" w:rsidRPr="0099742A">
        <w:rPr>
          <w:color w:val="000000"/>
        </w:rPr>
        <w:t xml:space="preserve"> des </w:t>
      </w:r>
      <w:r w:rsidR="00AE3854" w:rsidRPr="0099742A">
        <w:rPr>
          <w:color w:val="000000"/>
        </w:rPr>
        <w:t>produits à l</w:t>
      </w:r>
      <w:r w:rsidR="007D6A42" w:rsidRPr="0099742A">
        <w:rPr>
          <w:color w:val="000000"/>
        </w:rPr>
        <w:t>’</w:t>
      </w:r>
      <w:r w:rsidR="00AE3854" w:rsidRPr="0099742A">
        <w:rPr>
          <w:color w:val="000000"/>
        </w:rPr>
        <w:t>appui</w:t>
      </w:r>
      <w:r w:rsidR="00AC2CCB" w:rsidRPr="0099742A">
        <w:rPr>
          <w:color w:val="000000"/>
        </w:rPr>
        <w:t xml:space="preserve"> des </w:t>
      </w:r>
      <w:r w:rsidR="00AE3854" w:rsidRPr="0099742A">
        <w:rPr>
          <w:color w:val="000000"/>
        </w:rPr>
        <w:t>objectifs</w:t>
      </w:r>
      <w:r w:rsidR="002C7DAD">
        <w:rPr>
          <w:color w:val="000000"/>
        </w:rPr>
        <w:t> </w:t>
      </w:r>
      <w:r w:rsidR="00AE3854" w:rsidRPr="0099742A">
        <w:rPr>
          <w:color w:val="000000"/>
        </w:rPr>
        <w:t>4 a) et 4 b) et</w:t>
      </w:r>
      <w:r w:rsidR="00AC2CCB" w:rsidRPr="0099742A">
        <w:rPr>
          <w:color w:val="000000"/>
        </w:rPr>
        <w:t xml:space="preserve"> des </w:t>
      </w:r>
      <w:r w:rsidR="00AE3854" w:rsidRPr="0099742A">
        <w:rPr>
          <w:color w:val="000000"/>
        </w:rPr>
        <w:t>trois sujets prioritaires initiaux du programme de travail de</w:t>
      </w:r>
      <w:r w:rsidR="00AC2CCB" w:rsidRPr="0099742A">
        <w:rPr>
          <w:color w:val="000000"/>
        </w:rPr>
        <w:t xml:space="preserve"> </w:t>
      </w:r>
      <w:r w:rsidR="00AC2CCB" w:rsidRPr="0099742A">
        <w:rPr>
          <w:color w:val="000000"/>
        </w:rPr>
        <w:lastRenderedPageBreak/>
        <w:t>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r w:rsidR="00AE3854" w:rsidRPr="0099742A">
        <w:rPr>
          <w:color w:val="000000"/>
          <w:vertAlign w:val="superscript"/>
        </w:rPr>
        <w:footnoteReference w:id="14"/>
      </w:r>
      <w:r w:rsidR="00AE3854" w:rsidRPr="0099742A">
        <w:rPr>
          <w:color w:val="000000"/>
        </w:rPr>
        <w:t>, et décide d</w:t>
      </w:r>
      <w:r w:rsidR="007D6A42" w:rsidRPr="0099742A">
        <w:rPr>
          <w:color w:val="000000"/>
        </w:rPr>
        <w:t>’</w:t>
      </w:r>
      <w:r w:rsidR="00AE3854" w:rsidRPr="0099742A">
        <w:rPr>
          <w:color w:val="000000"/>
        </w:rPr>
        <w:t>examiner</w:t>
      </w:r>
      <w:r w:rsidR="00AC2CCB" w:rsidRPr="0099742A">
        <w:rPr>
          <w:color w:val="000000"/>
        </w:rPr>
        <w:t xml:space="preserve"> </w:t>
      </w:r>
      <w:r w:rsidR="00F06BEC">
        <w:rPr>
          <w:color w:val="000000"/>
        </w:rPr>
        <w:t>c</w:t>
      </w:r>
      <w:r w:rsidR="00AC2CCB" w:rsidRPr="0099742A">
        <w:rPr>
          <w:color w:val="000000"/>
        </w:rPr>
        <w:t>es </w:t>
      </w:r>
      <w:r w:rsidR="00AE3854" w:rsidRPr="0099742A">
        <w:rPr>
          <w:color w:val="000000"/>
        </w:rPr>
        <w:t>produits à sa</w:t>
      </w:r>
      <w:r w:rsidRPr="0099742A">
        <w:rPr>
          <w:color w:val="000000"/>
        </w:rPr>
        <w:t> </w:t>
      </w:r>
      <w:r w:rsidR="00AE3854" w:rsidRPr="0099742A">
        <w:rPr>
          <w:color w:val="000000"/>
        </w:rPr>
        <w:t>neuvième</w:t>
      </w:r>
      <w:r w:rsidRPr="0099742A">
        <w:rPr>
          <w:color w:val="000000"/>
        </w:rPr>
        <w:t> </w:t>
      </w:r>
      <w:r w:rsidR="00AE3854" w:rsidRPr="0099742A">
        <w:rPr>
          <w:color w:val="000000"/>
        </w:rPr>
        <w:t>session</w:t>
      </w:r>
      <w:r w:rsidR="00AC2CCB" w:rsidRPr="0099742A">
        <w:rPr>
          <w:color w:val="000000"/>
        </w:rPr>
        <w:t> ;</w:t>
      </w:r>
    </w:p>
    <w:p w14:paraId="7FFA2AB4" w14:textId="77777777" w:rsidR="00AE3854" w:rsidRPr="0099742A" w:rsidRDefault="00AE3854" w:rsidP="00AE3854">
      <w:pPr>
        <w:keepNext/>
        <w:keepLines/>
        <w:pBdr>
          <w:top w:val="nil"/>
          <w:left w:val="nil"/>
          <w:bottom w:val="nil"/>
          <w:right w:val="nil"/>
          <w:between w:val="nil"/>
        </w:pBdr>
        <w:tabs>
          <w:tab w:val="left" w:pos="624"/>
        </w:tabs>
        <w:spacing w:before="240" w:after="120"/>
        <w:ind w:left="1247"/>
        <w:jc w:val="center"/>
        <w:rPr>
          <w:b/>
          <w:color w:val="000000"/>
        </w:rPr>
      </w:pPr>
      <w:r w:rsidRPr="0099742A">
        <w:rPr>
          <w:b/>
          <w:color w:val="000000"/>
        </w:rPr>
        <w:t>VI</w:t>
      </w:r>
    </w:p>
    <w:p w14:paraId="3B452C62" w14:textId="45AC4FE8" w:rsidR="00AE3854" w:rsidRPr="0099742A" w:rsidRDefault="00AE3854" w:rsidP="00AE3854">
      <w:pPr>
        <w:keepNext/>
        <w:keepLines/>
        <w:pBdr>
          <w:top w:val="nil"/>
          <w:left w:val="nil"/>
          <w:bottom w:val="nil"/>
          <w:right w:val="nil"/>
          <w:between w:val="nil"/>
        </w:pBdr>
        <w:tabs>
          <w:tab w:val="left" w:pos="624"/>
        </w:tabs>
        <w:spacing w:after="120"/>
        <w:ind w:left="1247"/>
        <w:jc w:val="center"/>
        <w:rPr>
          <w:b/>
          <w:color w:val="000000"/>
        </w:rPr>
      </w:pPr>
      <w:r w:rsidRPr="0099742A">
        <w:rPr>
          <w:b/>
          <w:color w:val="000000"/>
        </w:rPr>
        <w:t>Examen de l</w:t>
      </w:r>
      <w:r w:rsidR="007D6A42" w:rsidRPr="0099742A">
        <w:rPr>
          <w:b/>
          <w:color w:val="000000"/>
        </w:rPr>
        <w:t>’</w:t>
      </w:r>
      <w:r w:rsidRPr="0099742A">
        <w:rPr>
          <w:b/>
          <w:color w:val="000000"/>
        </w:rPr>
        <w:t>efficacité</w:t>
      </w:r>
    </w:p>
    <w:p w14:paraId="67C48224" w14:textId="0A2EC303" w:rsidR="00AE3854" w:rsidRPr="0099742A" w:rsidRDefault="00AE5958" w:rsidP="00AE5958">
      <w:pPr>
        <w:pStyle w:val="NormalNonumber"/>
        <w:rPr>
          <w:i/>
          <w:color w:val="000000"/>
        </w:rPr>
      </w:pPr>
      <w:bookmarkStart w:id="19" w:name="_heading=h.tyjcwt"/>
      <w:bookmarkEnd w:id="19"/>
      <w:r w:rsidRPr="0099742A">
        <w:rPr>
          <w:color w:val="000000"/>
        </w:rPr>
        <w:tab/>
        <w:t>1.</w:t>
      </w:r>
      <w:r w:rsidRPr="0099742A">
        <w:rPr>
          <w:color w:val="000000"/>
        </w:rPr>
        <w:tab/>
      </w:r>
      <w:r w:rsidR="00AE3854" w:rsidRPr="0099742A">
        <w:rPr>
          <w:i/>
          <w:iCs/>
        </w:rPr>
        <w:t>Accueille avec satisfaction</w:t>
      </w:r>
      <w:r w:rsidR="00AC2CCB" w:rsidRPr="0099742A">
        <w:t xml:space="preserve"> le </w:t>
      </w:r>
      <w:r w:rsidR="00AE3854" w:rsidRPr="0099742A">
        <w:t>rapport du Bureau, du Groupe d</w:t>
      </w:r>
      <w:r w:rsidR="007D6A42" w:rsidRPr="0099742A">
        <w:t>’</w:t>
      </w:r>
      <w:r w:rsidR="00AE3854" w:rsidRPr="0099742A">
        <w:t>experts multidisciplinaire et de</w:t>
      </w:r>
      <w:r w:rsidR="00AC2CCB" w:rsidRPr="0099742A">
        <w:t xml:space="preserve"> la </w:t>
      </w:r>
      <w:r w:rsidR="00AE3854" w:rsidRPr="0099742A">
        <w:t xml:space="preserve">Secrétaire exécutive </w:t>
      </w:r>
      <w:bookmarkStart w:id="20" w:name="_Hlk40116463"/>
      <w:r w:rsidR="00AE3854" w:rsidRPr="0099742A">
        <w:t>sur</w:t>
      </w:r>
      <w:r w:rsidR="00AC2CCB" w:rsidRPr="0099742A">
        <w:t xml:space="preserve"> les </w:t>
      </w:r>
      <w:r w:rsidR="00AE3854" w:rsidRPr="0099742A">
        <w:t>progrès réalisés dans</w:t>
      </w:r>
      <w:r w:rsidR="00AC2CCB" w:rsidRPr="0099742A">
        <w:t xml:space="preserve"> la </w:t>
      </w:r>
      <w:r w:rsidR="00AE3854" w:rsidRPr="0099742A">
        <w:t>mise en œuvre</w:t>
      </w:r>
      <w:r w:rsidR="00AC2CCB" w:rsidRPr="0099742A">
        <w:t xml:space="preserve"> des </w:t>
      </w:r>
      <w:r w:rsidR="00AE3854" w:rsidRPr="0099742A">
        <w:t>recommandations formulées dans</w:t>
      </w:r>
      <w:r w:rsidR="00AC2CCB" w:rsidRPr="0099742A">
        <w:t xml:space="preserve"> le </w:t>
      </w:r>
      <w:r w:rsidR="00AE3854" w:rsidRPr="0099742A">
        <w:t>rapport sur l</w:t>
      </w:r>
      <w:r w:rsidR="007D6A42" w:rsidRPr="0099742A">
        <w:t>’</w:t>
      </w:r>
      <w:r w:rsidR="00AE3854" w:rsidRPr="0099742A">
        <w:t>examen de</w:t>
      </w:r>
      <w:r w:rsidR="00AC2CCB" w:rsidRPr="0099742A">
        <w:t xml:space="preserve"> la </w:t>
      </w:r>
      <w:r w:rsidR="00AE3854" w:rsidRPr="0099742A">
        <w:t>Plateforme à l</w:t>
      </w:r>
      <w:r w:rsidR="007D6A42" w:rsidRPr="0099742A">
        <w:t>’</w:t>
      </w:r>
      <w:r w:rsidR="00AE3854" w:rsidRPr="0099742A">
        <w:t>issue de son premier programme de</w:t>
      </w:r>
      <w:r w:rsidRPr="0099742A">
        <w:t> </w:t>
      </w:r>
      <w:r w:rsidR="00AE3854" w:rsidRPr="0099742A">
        <w:t>travail</w:t>
      </w:r>
      <w:bookmarkEnd w:id="20"/>
      <w:r w:rsidR="00AE3854" w:rsidRPr="0099742A">
        <w:rPr>
          <w:color w:val="000000"/>
          <w:vertAlign w:val="superscript"/>
        </w:rPr>
        <w:footnoteReference w:id="15"/>
      </w:r>
      <w:r w:rsidR="00AC2CCB" w:rsidRPr="0099742A">
        <w:t> ;</w:t>
      </w:r>
      <w:r w:rsidR="00AE3854" w:rsidRPr="0099742A">
        <w:rPr>
          <w:i/>
          <w:color w:val="000000"/>
        </w:rPr>
        <w:t xml:space="preserve"> </w:t>
      </w:r>
    </w:p>
    <w:p w14:paraId="78C19769" w14:textId="42CEF778" w:rsidR="00AE3854" w:rsidRPr="0099742A" w:rsidRDefault="00AE5958" w:rsidP="00AE5958">
      <w:pPr>
        <w:pStyle w:val="NormalNonumber"/>
        <w:rPr>
          <w:color w:val="000000"/>
        </w:rPr>
      </w:pPr>
      <w:bookmarkStart w:id="21" w:name="_heading=h.3dy6vkm"/>
      <w:bookmarkStart w:id="22" w:name="_Hlk43996126"/>
      <w:bookmarkEnd w:id="21"/>
      <w:r w:rsidRPr="0099742A">
        <w:tab/>
        <w:t>2.</w:t>
      </w:r>
      <w:r w:rsidRPr="0099742A">
        <w:tab/>
      </w:r>
      <w:r w:rsidR="00AE3854" w:rsidRPr="0099742A">
        <w:rPr>
          <w:i/>
          <w:iCs/>
        </w:rPr>
        <w:t>Prie</w:t>
      </w:r>
      <w:r w:rsidR="00AC2CCB" w:rsidRPr="0099742A">
        <w:t xml:space="preserve"> le </w:t>
      </w:r>
      <w:r w:rsidR="00AE3854" w:rsidRPr="0099742A">
        <w:t>Bureau,</w:t>
      </w:r>
      <w:r w:rsidR="00AC2CCB" w:rsidRPr="0099742A">
        <w:t xml:space="preserve"> le </w:t>
      </w:r>
      <w:r w:rsidR="00AE3854" w:rsidRPr="0099742A">
        <w:t>Groupe d</w:t>
      </w:r>
      <w:r w:rsidR="007D6A42" w:rsidRPr="0099742A">
        <w:t>’</w:t>
      </w:r>
      <w:r w:rsidR="00AE3854" w:rsidRPr="0099742A">
        <w:t>experts multidisciplinaire et</w:t>
      </w:r>
      <w:r w:rsidR="00AC2CCB" w:rsidRPr="0099742A">
        <w:t xml:space="preserve"> la </w:t>
      </w:r>
      <w:r w:rsidR="00AE3854" w:rsidRPr="0099742A">
        <w:t>Secrétaire exécutive, conformément à leurs mandats respectifs, de continuer à tenir compte</w:t>
      </w:r>
      <w:r w:rsidR="00AC2CCB" w:rsidRPr="0099742A">
        <w:t xml:space="preserve"> des </w:t>
      </w:r>
      <w:r w:rsidR="00AE3854" w:rsidRPr="0099742A">
        <w:t>recommandations formulées par</w:t>
      </w:r>
      <w:r w:rsidR="00AC2CCB" w:rsidRPr="0099742A">
        <w:t xml:space="preserve"> la </w:t>
      </w:r>
      <w:r w:rsidR="00AE3854" w:rsidRPr="0099742A">
        <w:t>commission d</w:t>
      </w:r>
      <w:r w:rsidR="007D6A42" w:rsidRPr="0099742A">
        <w:t>’</w:t>
      </w:r>
      <w:r w:rsidR="00AE3854" w:rsidRPr="0099742A">
        <w:t>examen dans</w:t>
      </w:r>
      <w:r w:rsidR="00AC2CCB" w:rsidRPr="0099742A">
        <w:t xml:space="preserve"> la </w:t>
      </w:r>
      <w:r w:rsidR="00AE3854" w:rsidRPr="0099742A">
        <w:t>mise en œuvre du programme de travail glissant de</w:t>
      </w:r>
      <w:r w:rsidR="00AC2CCB" w:rsidRPr="0099742A">
        <w:t xml:space="preserve"> la </w:t>
      </w:r>
      <w:r w:rsidR="00AE3854" w:rsidRPr="0099742A">
        <w:t>Plateforme pour</w:t>
      </w:r>
      <w:r w:rsidR="00AC2CCB" w:rsidRPr="0099742A">
        <w:t xml:space="preserve"> la </w:t>
      </w:r>
      <w:r w:rsidR="00AE3854" w:rsidRPr="0099742A">
        <w:t>période allant jusqu</w:t>
      </w:r>
      <w:r w:rsidR="007D6A42" w:rsidRPr="0099742A">
        <w:t>’</w:t>
      </w:r>
      <w:r w:rsidR="00AE3854" w:rsidRPr="0099742A">
        <w:t>en 2030 et de lui faire rapport à sa neuvième session, et à ses sessions ultérieures, sur</w:t>
      </w:r>
      <w:r w:rsidR="00AC2CCB" w:rsidRPr="0099742A">
        <w:t xml:space="preserve"> les </w:t>
      </w:r>
      <w:r w:rsidR="00AE3854" w:rsidRPr="0099742A">
        <w:t>progrès accomplis,</w:t>
      </w:r>
      <w:r w:rsidR="00AC2CCB" w:rsidRPr="0099742A">
        <w:t xml:space="preserve"> y </w:t>
      </w:r>
      <w:r w:rsidR="00AE3854" w:rsidRPr="0099742A">
        <w:t>compris sur</w:t>
      </w:r>
      <w:r w:rsidR="00AC2CCB" w:rsidRPr="0099742A">
        <w:t xml:space="preserve"> les </w:t>
      </w:r>
      <w:r w:rsidR="00AE3854" w:rsidRPr="0099742A">
        <w:t>solutions et questions supplémentaires</w:t>
      </w:r>
      <w:bookmarkEnd w:id="22"/>
      <w:r w:rsidR="00AC2CCB" w:rsidRPr="0099742A">
        <w:t> ;</w:t>
      </w:r>
      <w:r w:rsidR="00AE3854" w:rsidRPr="0099742A">
        <w:rPr>
          <w:color w:val="000000"/>
        </w:rPr>
        <w:t xml:space="preserve"> </w:t>
      </w:r>
    </w:p>
    <w:p w14:paraId="35DA8C69" w14:textId="67CCD66A" w:rsidR="00AE3854" w:rsidRPr="0099742A" w:rsidRDefault="00AE5958" w:rsidP="00AE5958">
      <w:pPr>
        <w:pStyle w:val="NormalNonumber"/>
      </w:pPr>
      <w:bookmarkStart w:id="23" w:name="_heading=h.ao03a6w2wfz3"/>
      <w:bookmarkEnd w:id="23"/>
      <w:r w:rsidRPr="0099742A">
        <w:tab/>
        <w:t>3.</w:t>
      </w:r>
      <w:r w:rsidRPr="0099742A">
        <w:tab/>
      </w:r>
      <w:r w:rsidR="001C297E" w:rsidRPr="0099742A">
        <w:rPr>
          <w:i/>
          <w:iCs/>
        </w:rPr>
        <w:t>Prie</w:t>
      </w:r>
      <w:r w:rsidR="00AC2CCB" w:rsidRPr="0099742A">
        <w:t xml:space="preserve"> la </w:t>
      </w:r>
      <w:r w:rsidR="001C297E" w:rsidRPr="0099742A">
        <w:t>Secrétaire exécutive de consulter</w:t>
      </w:r>
      <w:r w:rsidR="00AC2CCB" w:rsidRPr="0099742A">
        <w:t xml:space="preserve"> le </w:t>
      </w:r>
      <w:r w:rsidR="001C297E" w:rsidRPr="0099742A">
        <w:t>Groupe d</w:t>
      </w:r>
      <w:r w:rsidR="007D6A42" w:rsidRPr="0099742A">
        <w:t>’</w:t>
      </w:r>
      <w:r w:rsidR="001C297E" w:rsidRPr="0099742A">
        <w:t>experts multidisciplinaire sur</w:t>
      </w:r>
      <w:r w:rsidR="00AC2CCB" w:rsidRPr="0099742A">
        <w:t xml:space="preserve"> les </w:t>
      </w:r>
      <w:r w:rsidR="001C297E" w:rsidRPr="0099742A">
        <w:t>aspects liés à l</w:t>
      </w:r>
      <w:r w:rsidR="007D6A42" w:rsidRPr="0099742A">
        <w:t>’</w:t>
      </w:r>
      <w:r w:rsidR="001C297E" w:rsidRPr="0099742A">
        <w:t>examen de l</w:t>
      </w:r>
      <w:r w:rsidR="007D6A42" w:rsidRPr="0099742A">
        <w:t>’</w:t>
      </w:r>
      <w:r w:rsidR="001C297E" w:rsidRPr="0099742A">
        <w:t>efficacité de</w:t>
      </w:r>
      <w:r w:rsidR="00AC2CCB" w:rsidRPr="0099742A">
        <w:t xml:space="preserve"> la </w:t>
      </w:r>
      <w:r w:rsidR="001C297E" w:rsidRPr="0099742A">
        <w:t>Plateforme dans</w:t>
      </w:r>
      <w:r w:rsidR="00AC2CCB" w:rsidRPr="0099742A">
        <w:t xml:space="preserve"> le </w:t>
      </w:r>
      <w:r w:rsidR="001C297E" w:rsidRPr="0099742A">
        <w:t>cadre de</w:t>
      </w:r>
      <w:r w:rsidR="00AC2CCB" w:rsidRPr="0099742A">
        <w:t xml:space="preserve"> la </w:t>
      </w:r>
      <w:r w:rsidR="001C297E" w:rsidRPr="0099742A">
        <w:t>demande adressée à</w:t>
      </w:r>
      <w:r w:rsidR="00AC2CCB" w:rsidRPr="0099742A">
        <w:t xml:space="preserve"> la </w:t>
      </w:r>
      <w:r w:rsidR="001C297E" w:rsidRPr="0099742A">
        <w:t>Secrétaire exécutive au paragraphe 6 de</w:t>
      </w:r>
      <w:r w:rsidR="00AC2CCB" w:rsidRPr="0099742A">
        <w:t xml:space="preserve"> la </w:t>
      </w:r>
      <w:r w:rsidR="001C297E" w:rsidRPr="0099742A">
        <w:t>décision</w:t>
      </w:r>
      <w:r w:rsidR="002C7DAD">
        <w:t> </w:t>
      </w:r>
      <w:r w:rsidR="001C297E" w:rsidRPr="0099742A">
        <w:t>IPBES-8/4 sur</w:t>
      </w:r>
      <w:r w:rsidR="00AC2CCB" w:rsidRPr="0099742A">
        <w:t xml:space="preserve"> les </w:t>
      </w:r>
      <w:r w:rsidR="001C297E" w:rsidRPr="0099742A">
        <w:t>dispositifs financiers et</w:t>
      </w:r>
      <w:r w:rsidRPr="0099742A">
        <w:t> </w:t>
      </w:r>
      <w:r w:rsidR="001C297E" w:rsidRPr="0099742A">
        <w:t>budgétaires</w:t>
      </w:r>
      <w:r w:rsidR="00AC2CCB" w:rsidRPr="0099742A">
        <w:t> ;</w:t>
      </w:r>
    </w:p>
    <w:p w14:paraId="1C4955F6" w14:textId="1D416EA0" w:rsidR="00AE3854" w:rsidRPr="0099742A" w:rsidRDefault="00AE5958" w:rsidP="00AE5958">
      <w:pPr>
        <w:pStyle w:val="NormalNonumber"/>
        <w:rPr>
          <w:color w:val="000000"/>
        </w:rPr>
      </w:pPr>
      <w:r w:rsidRPr="0099742A">
        <w:tab/>
        <w:t>4.</w:t>
      </w:r>
      <w:r w:rsidRPr="0099742A">
        <w:tab/>
      </w:r>
      <w:r w:rsidR="001C297E" w:rsidRPr="0099742A">
        <w:rPr>
          <w:i/>
          <w:iCs/>
        </w:rPr>
        <w:t>Prie</w:t>
      </w:r>
      <w:r w:rsidR="00AC2CCB" w:rsidRPr="0099742A">
        <w:t xml:space="preserve"> le </w:t>
      </w:r>
      <w:r w:rsidR="001C297E" w:rsidRPr="0099742A">
        <w:t>Bureau,</w:t>
      </w:r>
      <w:r w:rsidR="00AC2CCB" w:rsidRPr="0099742A">
        <w:t xml:space="preserve"> le </w:t>
      </w:r>
      <w:r w:rsidR="001C297E" w:rsidRPr="0099742A">
        <w:t>Groupe d</w:t>
      </w:r>
      <w:r w:rsidR="007D6A42" w:rsidRPr="0099742A">
        <w:t>’</w:t>
      </w:r>
      <w:r w:rsidR="001C297E" w:rsidRPr="0099742A">
        <w:t>experts multidisciplinaire et</w:t>
      </w:r>
      <w:r w:rsidR="00AC2CCB" w:rsidRPr="0099742A">
        <w:t xml:space="preserve"> la </w:t>
      </w:r>
      <w:r w:rsidR="001C297E" w:rsidRPr="0099742A">
        <w:t>Secrétaire exécutive, conformément à leurs mandats respectifs, de procéder à</w:t>
      </w:r>
      <w:r w:rsidR="00AC2CCB" w:rsidRPr="0099742A">
        <w:t xml:space="preserve"> un </w:t>
      </w:r>
      <w:r w:rsidR="001C297E" w:rsidRPr="0099742A">
        <w:t>examen critique du processus de nomination et de sélection</w:t>
      </w:r>
      <w:r w:rsidR="00AC2CCB" w:rsidRPr="0099742A">
        <w:t xml:space="preserve"> des </w:t>
      </w:r>
      <w:r w:rsidR="001C297E" w:rsidRPr="0099742A">
        <w:t>experts,</w:t>
      </w:r>
      <w:r w:rsidR="00AC2CCB" w:rsidRPr="0099742A">
        <w:t xml:space="preserve"> y </w:t>
      </w:r>
      <w:r w:rsidR="001C297E" w:rsidRPr="0099742A">
        <w:t>compris</w:t>
      </w:r>
      <w:r w:rsidR="00AC2CCB" w:rsidRPr="0099742A">
        <w:t xml:space="preserve"> la </w:t>
      </w:r>
      <w:r w:rsidR="001C297E" w:rsidRPr="0099742A">
        <w:t>mise en œuvre de l</w:t>
      </w:r>
      <w:r w:rsidR="007D6A42" w:rsidRPr="0099742A">
        <w:t>’</w:t>
      </w:r>
      <w:r w:rsidR="001C297E" w:rsidRPr="0099742A">
        <w:t>approche visant à combler</w:t>
      </w:r>
      <w:r w:rsidR="00AC2CCB" w:rsidRPr="0099742A">
        <w:t xml:space="preserve"> les </w:t>
      </w:r>
      <w:r w:rsidR="001C297E" w:rsidRPr="0099742A">
        <w:t>lacunes en matière d</w:t>
      </w:r>
      <w:r w:rsidR="007D6A42" w:rsidRPr="0099742A">
        <w:t>’</w:t>
      </w:r>
      <w:r w:rsidR="001C297E" w:rsidRPr="0099742A">
        <w:t>expertise et d</w:t>
      </w:r>
      <w:r w:rsidR="007D6A42" w:rsidRPr="0099742A">
        <w:t>’</w:t>
      </w:r>
      <w:r w:rsidR="001C297E" w:rsidRPr="0099742A">
        <w:t>équilibre entre</w:t>
      </w:r>
      <w:r w:rsidR="00AC2CCB" w:rsidRPr="0099742A">
        <w:t xml:space="preserve"> les </w:t>
      </w:r>
      <w:r w:rsidR="001C297E" w:rsidRPr="0099742A">
        <w:t>disciplines,</w:t>
      </w:r>
      <w:r w:rsidR="00AC2CCB" w:rsidRPr="0099742A">
        <w:t xml:space="preserve"> les </w:t>
      </w:r>
      <w:r w:rsidR="001C297E" w:rsidRPr="0099742A">
        <w:t>régions et</w:t>
      </w:r>
      <w:r w:rsidR="00AC2CCB" w:rsidRPr="0099742A">
        <w:t xml:space="preserve"> les </w:t>
      </w:r>
      <w:r w:rsidR="001C297E" w:rsidRPr="0099742A">
        <w:t>sexes, pour</w:t>
      </w:r>
      <w:r w:rsidR="00AC2CCB" w:rsidRPr="0099742A">
        <w:t xml:space="preserve"> le </w:t>
      </w:r>
      <w:r w:rsidR="001C297E" w:rsidRPr="0099742A">
        <w:t>cadrage et</w:t>
      </w:r>
      <w:r w:rsidR="00AC2CCB" w:rsidRPr="0099742A">
        <w:t xml:space="preserve"> la </w:t>
      </w:r>
      <w:r w:rsidR="001C297E" w:rsidRPr="0099742A">
        <w:t>préparation</w:t>
      </w:r>
      <w:r w:rsidR="00AC2CCB" w:rsidRPr="0099742A">
        <w:t xml:space="preserve"> des </w:t>
      </w:r>
      <w:r w:rsidR="001C297E" w:rsidRPr="0099742A">
        <w:t>évaluations et</w:t>
      </w:r>
      <w:r w:rsidR="00AC2CCB" w:rsidRPr="0099742A">
        <w:t xml:space="preserve"> des </w:t>
      </w:r>
      <w:r w:rsidR="001C297E" w:rsidRPr="0099742A">
        <w:t>équipes spéciales, figurant à l</w:t>
      </w:r>
      <w:r w:rsidR="007D6A42" w:rsidRPr="0099742A">
        <w:t>’</w:t>
      </w:r>
      <w:r w:rsidR="001C297E" w:rsidRPr="0099742A">
        <w:t>annexe I de</w:t>
      </w:r>
      <w:r w:rsidR="00AC2CCB" w:rsidRPr="0099742A">
        <w:t xml:space="preserve"> la </w:t>
      </w:r>
      <w:r w:rsidR="001C297E" w:rsidRPr="0099742A">
        <w:t>décision</w:t>
      </w:r>
      <w:r w:rsidR="002C7DAD">
        <w:t> </w:t>
      </w:r>
      <w:r w:rsidR="001C297E" w:rsidRPr="0099742A">
        <w:t>IPBES-4/3, notamment en vue d</w:t>
      </w:r>
      <w:r w:rsidR="007D6A42" w:rsidRPr="0099742A">
        <w:t>’</w:t>
      </w:r>
      <w:r w:rsidR="001C297E" w:rsidRPr="0099742A">
        <w:t>accroître</w:t>
      </w:r>
      <w:r w:rsidR="00AC2CCB" w:rsidRPr="0099742A">
        <w:t xml:space="preserve"> la </w:t>
      </w:r>
      <w:r w:rsidR="001C297E" w:rsidRPr="0099742A">
        <w:t>participation</w:t>
      </w:r>
      <w:r w:rsidR="00AC2CCB" w:rsidRPr="0099742A">
        <w:t xml:space="preserve"> des </w:t>
      </w:r>
      <w:r w:rsidR="001C297E" w:rsidRPr="0099742A">
        <w:t>praticiens au processus d</w:t>
      </w:r>
      <w:r w:rsidR="007D6A42" w:rsidRPr="0099742A">
        <w:t>’</w:t>
      </w:r>
      <w:r w:rsidR="001C297E" w:rsidRPr="0099742A">
        <w:t>évaluation, et de faire rapport à</w:t>
      </w:r>
      <w:r w:rsidR="00AC2CCB" w:rsidRPr="0099742A">
        <w:t xml:space="preserve"> la </w:t>
      </w:r>
      <w:r w:rsidR="001C297E" w:rsidRPr="0099742A">
        <w:t>Plénière à sa neuvième session sur</w:t>
      </w:r>
      <w:r w:rsidR="00AC2CCB" w:rsidRPr="0099742A">
        <w:t xml:space="preserve"> les </w:t>
      </w:r>
      <w:r w:rsidR="001C297E" w:rsidRPr="0099742A">
        <w:t>progrès réalisés à</w:t>
      </w:r>
      <w:r w:rsidRPr="0099742A">
        <w:t> </w:t>
      </w:r>
      <w:r w:rsidR="001C297E" w:rsidRPr="0099742A">
        <w:t>cet</w:t>
      </w:r>
      <w:r w:rsidRPr="0099742A">
        <w:t> </w:t>
      </w:r>
      <w:r w:rsidR="001C297E" w:rsidRPr="0099742A">
        <w:t>égard</w:t>
      </w:r>
      <w:r w:rsidR="00AC2CCB" w:rsidRPr="0099742A">
        <w:t> ;</w:t>
      </w:r>
      <w:r w:rsidR="001C297E" w:rsidRPr="0099742A">
        <w:rPr>
          <w:color w:val="000000"/>
        </w:rPr>
        <w:t xml:space="preserve"> </w:t>
      </w:r>
    </w:p>
    <w:p w14:paraId="44739296" w14:textId="6FC9BE79" w:rsidR="00AE3854" w:rsidRPr="0099742A" w:rsidRDefault="00AE5958" w:rsidP="00AE5958">
      <w:pPr>
        <w:pStyle w:val="NormalNonumber"/>
        <w:rPr>
          <w:i/>
          <w:color w:val="000000"/>
        </w:rPr>
      </w:pPr>
      <w:r w:rsidRPr="0099742A">
        <w:rPr>
          <w:color w:val="000000"/>
        </w:rPr>
        <w:tab/>
        <w:t>5.</w:t>
      </w:r>
      <w:r w:rsidRPr="0099742A">
        <w:rPr>
          <w:color w:val="000000"/>
        </w:rPr>
        <w:tab/>
      </w:r>
      <w:r w:rsidR="00AE3854" w:rsidRPr="0099742A">
        <w:rPr>
          <w:i/>
          <w:iCs/>
          <w:color w:val="000000"/>
        </w:rPr>
        <w:t>Accueille avec satisfaction</w:t>
      </w:r>
      <w:r w:rsidR="00AC2CCB" w:rsidRPr="0099742A">
        <w:rPr>
          <w:color w:val="000000"/>
        </w:rPr>
        <w:t xml:space="preserve"> la </w:t>
      </w:r>
      <w:r w:rsidR="00AE3854" w:rsidRPr="0099742A">
        <w:rPr>
          <w:color w:val="000000"/>
        </w:rPr>
        <w:t>note du Bureau et du Groupe d</w:t>
      </w:r>
      <w:r w:rsidR="007D6A42" w:rsidRPr="0099742A">
        <w:rPr>
          <w:color w:val="000000"/>
        </w:rPr>
        <w:t>’</w:t>
      </w:r>
      <w:r w:rsidR="00AE3854" w:rsidRPr="0099742A">
        <w:rPr>
          <w:color w:val="000000"/>
        </w:rPr>
        <w:t>experts multidisciplinaire sur l</w:t>
      </w:r>
      <w:r w:rsidR="007D6A42" w:rsidRPr="0099742A">
        <w:rPr>
          <w:color w:val="000000"/>
        </w:rPr>
        <w:t>’</w:t>
      </w:r>
      <w:r w:rsidR="00AE3854" w:rsidRPr="0099742A">
        <w:rPr>
          <w:color w:val="000000"/>
        </w:rPr>
        <w:t>application de leurs rôles respectifs dans</w:t>
      </w:r>
      <w:r w:rsidR="00AC2CCB" w:rsidRPr="0099742A">
        <w:rPr>
          <w:color w:val="000000"/>
        </w:rPr>
        <w:t xml:space="preserve"> la </w:t>
      </w:r>
      <w:r w:rsidR="00AE3854" w:rsidRPr="0099742A">
        <w:rPr>
          <w:color w:val="000000"/>
        </w:rPr>
        <w:t>pratique</w:t>
      </w:r>
      <w:r w:rsidR="00AE3854" w:rsidRPr="0099742A">
        <w:rPr>
          <w:color w:val="000000"/>
          <w:vertAlign w:val="superscript"/>
        </w:rPr>
        <w:footnoteReference w:id="16"/>
      </w:r>
      <w:r w:rsidR="00AC2CCB" w:rsidRPr="0099742A">
        <w:rPr>
          <w:color w:val="000000"/>
        </w:rPr>
        <w:t> ;</w:t>
      </w:r>
    </w:p>
    <w:p w14:paraId="20CB64A1" w14:textId="66D2580A" w:rsidR="00AE3854" w:rsidRPr="0099742A" w:rsidRDefault="00AE5958" w:rsidP="00AE5958">
      <w:pPr>
        <w:pStyle w:val="NormalNonumber"/>
      </w:pPr>
      <w:r w:rsidRPr="0099742A">
        <w:rPr>
          <w:color w:val="000000"/>
        </w:rPr>
        <w:tab/>
        <w:t>6.</w:t>
      </w:r>
      <w:r w:rsidRPr="0099742A">
        <w:rPr>
          <w:color w:val="000000"/>
        </w:rPr>
        <w:tab/>
      </w:r>
      <w:r w:rsidR="00AE3854" w:rsidRPr="0099742A">
        <w:rPr>
          <w:i/>
          <w:iCs/>
          <w:color w:val="000000"/>
        </w:rPr>
        <w:t>Accueille également avec satisfaction</w:t>
      </w:r>
      <w:r w:rsidR="00AC2CCB" w:rsidRPr="0099742A">
        <w:rPr>
          <w:color w:val="000000"/>
        </w:rPr>
        <w:t xml:space="preserve"> les </w:t>
      </w:r>
      <w:r w:rsidR="00AE3854" w:rsidRPr="0099742A">
        <w:rPr>
          <w:color w:val="000000"/>
        </w:rPr>
        <w:t>progrès réalisés par</w:t>
      </w:r>
      <w:r w:rsidR="00AC2CCB" w:rsidRPr="0099742A">
        <w:rPr>
          <w:color w:val="000000"/>
        </w:rPr>
        <w:t xml:space="preserve"> le </w:t>
      </w:r>
      <w:r w:rsidR="00AE3854" w:rsidRPr="0099742A">
        <w:rPr>
          <w:color w:val="000000"/>
        </w:rPr>
        <w:t>Bureau et</w:t>
      </w:r>
      <w:r w:rsidR="00AC2CCB" w:rsidRPr="0099742A">
        <w:rPr>
          <w:color w:val="000000"/>
        </w:rPr>
        <w:t xml:space="preserve"> le </w:t>
      </w:r>
      <w:r w:rsidR="00AE3854" w:rsidRPr="0099742A">
        <w:rPr>
          <w:color w:val="000000"/>
        </w:rPr>
        <w:t>Groupe d</w:t>
      </w:r>
      <w:r w:rsidR="007D6A42" w:rsidRPr="0099742A">
        <w:rPr>
          <w:color w:val="000000"/>
        </w:rPr>
        <w:t>’</w:t>
      </w:r>
      <w:r w:rsidR="00AE3854" w:rsidRPr="0099742A">
        <w:rPr>
          <w:color w:val="000000"/>
        </w:rPr>
        <w:t>experts multidisciplinaire dans l</w:t>
      </w:r>
      <w:r w:rsidR="007D6A42" w:rsidRPr="0099742A">
        <w:rPr>
          <w:color w:val="000000"/>
        </w:rPr>
        <w:t>’</w:t>
      </w:r>
      <w:r w:rsidR="00AE3854" w:rsidRPr="0099742A">
        <w:rPr>
          <w:color w:val="000000"/>
        </w:rPr>
        <w:t>élaboration d</w:t>
      </w:r>
      <w:r w:rsidR="007D6A42" w:rsidRPr="0099742A">
        <w:rPr>
          <w:color w:val="000000"/>
        </w:rPr>
        <w:t>’</w:t>
      </w:r>
      <w:r w:rsidR="00AE3854" w:rsidRPr="0099742A">
        <w:rPr>
          <w:color w:val="000000"/>
        </w:rPr>
        <w:t>une note sur l</w:t>
      </w:r>
      <w:r w:rsidR="007D6A42" w:rsidRPr="0099742A">
        <w:rPr>
          <w:color w:val="000000"/>
        </w:rPr>
        <w:t>’</w:t>
      </w:r>
      <w:r w:rsidR="00AE3854" w:rsidRPr="0099742A">
        <w:rPr>
          <w:color w:val="000000"/>
        </w:rPr>
        <w:t>utilisation et</w:t>
      </w:r>
      <w:r w:rsidR="00AC2CCB" w:rsidRPr="0099742A">
        <w:rPr>
          <w:color w:val="000000"/>
        </w:rPr>
        <w:t xml:space="preserve"> les </w:t>
      </w:r>
      <w:r w:rsidR="00AE3854" w:rsidRPr="0099742A">
        <w:rPr>
          <w:color w:val="000000"/>
        </w:rPr>
        <w:t>effets du cadre conceptuel de</w:t>
      </w:r>
      <w:r w:rsidR="00AC2CCB" w:rsidRPr="0099742A">
        <w:rPr>
          <w:color w:val="000000"/>
        </w:rPr>
        <w:t xml:space="preserve"> la </w:t>
      </w:r>
      <w:r w:rsidR="00AE3854" w:rsidRPr="0099742A">
        <w:rPr>
          <w:color w:val="000000"/>
        </w:rPr>
        <w:t>Plateforme et invite</w:t>
      </w:r>
      <w:r w:rsidR="00AC2CCB" w:rsidRPr="0099742A">
        <w:rPr>
          <w:color w:val="000000"/>
        </w:rPr>
        <w:t xml:space="preserve"> les </w:t>
      </w:r>
      <w:r w:rsidR="00AE3854" w:rsidRPr="0099742A">
        <w:rPr>
          <w:color w:val="000000"/>
        </w:rPr>
        <w:t>membres,</w:t>
      </w:r>
      <w:r w:rsidR="00AC2CCB" w:rsidRPr="0099742A">
        <w:rPr>
          <w:color w:val="000000"/>
        </w:rPr>
        <w:t xml:space="preserve"> les </w:t>
      </w:r>
      <w:r w:rsidR="00AE3854" w:rsidRPr="0099742A">
        <w:rPr>
          <w:color w:val="000000"/>
        </w:rPr>
        <w:t>observateurs et</w:t>
      </w:r>
      <w:r w:rsidR="00AC2CCB" w:rsidRPr="0099742A">
        <w:rPr>
          <w:color w:val="000000"/>
        </w:rPr>
        <w:t xml:space="preserve"> les </w:t>
      </w:r>
      <w:r w:rsidR="00AE3854" w:rsidRPr="0099742A">
        <w:rPr>
          <w:color w:val="000000"/>
        </w:rPr>
        <w:t>autres parties prenantes à</w:t>
      </w:r>
      <w:r w:rsidRPr="0099742A">
        <w:rPr>
          <w:color w:val="000000"/>
        </w:rPr>
        <w:t> </w:t>
      </w:r>
      <w:r w:rsidR="00AE3854" w:rsidRPr="0099742A">
        <w:rPr>
          <w:color w:val="000000"/>
        </w:rPr>
        <w:t>faire part de leurs observations sur</w:t>
      </w:r>
      <w:r w:rsidR="00AC2CCB" w:rsidRPr="0099742A">
        <w:rPr>
          <w:color w:val="000000"/>
        </w:rPr>
        <w:t xml:space="preserve"> le </w:t>
      </w:r>
      <w:r w:rsidR="00AE3854" w:rsidRPr="0099742A">
        <w:rPr>
          <w:color w:val="000000"/>
        </w:rPr>
        <w:t>projet de note au secrétariat avant</w:t>
      </w:r>
      <w:r w:rsidR="00AC2CCB" w:rsidRPr="0099742A">
        <w:rPr>
          <w:color w:val="000000"/>
        </w:rPr>
        <w:t xml:space="preserve"> le </w:t>
      </w:r>
      <w:r w:rsidR="00AE3854" w:rsidRPr="0099742A">
        <w:rPr>
          <w:color w:val="000000"/>
        </w:rPr>
        <w:t>30 septembre 2021</w:t>
      </w:r>
      <w:r w:rsidR="00AC2CCB" w:rsidRPr="0099742A">
        <w:rPr>
          <w:color w:val="000000"/>
        </w:rPr>
        <w:t> ;</w:t>
      </w:r>
    </w:p>
    <w:p w14:paraId="35E029B0" w14:textId="77777777" w:rsidR="00AE3854" w:rsidRPr="0099742A" w:rsidRDefault="00AE3854" w:rsidP="00AE3854">
      <w:pPr>
        <w:keepNext/>
        <w:keepLines/>
        <w:pBdr>
          <w:top w:val="nil"/>
          <w:left w:val="nil"/>
          <w:bottom w:val="nil"/>
          <w:right w:val="nil"/>
          <w:between w:val="nil"/>
        </w:pBdr>
        <w:tabs>
          <w:tab w:val="left" w:pos="624"/>
        </w:tabs>
        <w:spacing w:before="240" w:after="120"/>
        <w:ind w:left="1247"/>
        <w:jc w:val="center"/>
        <w:rPr>
          <w:b/>
          <w:color w:val="000000"/>
        </w:rPr>
      </w:pPr>
      <w:r w:rsidRPr="0099742A">
        <w:rPr>
          <w:b/>
          <w:color w:val="000000"/>
        </w:rPr>
        <w:t>VII</w:t>
      </w:r>
    </w:p>
    <w:p w14:paraId="73AC1D6D" w14:textId="77777777" w:rsidR="00AE3854" w:rsidRPr="0099742A" w:rsidRDefault="00AE3854" w:rsidP="00AE3854">
      <w:pPr>
        <w:keepNext/>
        <w:keepLines/>
        <w:pBdr>
          <w:top w:val="nil"/>
          <w:left w:val="nil"/>
          <w:bottom w:val="nil"/>
          <w:right w:val="nil"/>
          <w:between w:val="nil"/>
        </w:pBdr>
        <w:tabs>
          <w:tab w:val="left" w:pos="624"/>
        </w:tabs>
        <w:spacing w:after="120"/>
        <w:ind w:left="1247"/>
        <w:jc w:val="center"/>
        <w:rPr>
          <w:b/>
          <w:color w:val="000000"/>
        </w:rPr>
      </w:pPr>
      <w:r w:rsidRPr="0099742A">
        <w:rPr>
          <w:b/>
          <w:color w:val="000000"/>
        </w:rPr>
        <w:t>Appui technique au programme de travail</w:t>
      </w:r>
    </w:p>
    <w:p w14:paraId="2CF1CC4B" w14:textId="44CDB92F" w:rsidR="00AE3854" w:rsidRPr="0099742A" w:rsidRDefault="00AE5958" w:rsidP="00AE5958">
      <w:pPr>
        <w:pStyle w:val="NormalNonumber"/>
        <w:rPr>
          <w:color w:val="000000"/>
        </w:rPr>
      </w:pPr>
      <w:r w:rsidRPr="0099742A">
        <w:rPr>
          <w:i/>
          <w:iCs/>
          <w:color w:val="000000"/>
        </w:rPr>
        <w:tab/>
      </w:r>
      <w:r w:rsidR="00AE3854" w:rsidRPr="0099742A">
        <w:rPr>
          <w:i/>
          <w:iCs/>
          <w:color w:val="000000"/>
        </w:rPr>
        <w:t>Prie</w:t>
      </w:r>
      <w:r w:rsidR="00AC2CCB" w:rsidRPr="0099742A">
        <w:rPr>
          <w:color w:val="000000"/>
        </w:rPr>
        <w:t xml:space="preserve"> le </w:t>
      </w:r>
      <w:r w:rsidR="00AE3854" w:rsidRPr="0099742A">
        <w:rPr>
          <w:color w:val="000000"/>
        </w:rPr>
        <w:t>secrétariat de mettre en place, en consultation avec</w:t>
      </w:r>
      <w:r w:rsidR="00AC2CCB" w:rsidRPr="0099742A">
        <w:rPr>
          <w:color w:val="000000"/>
        </w:rPr>
        <w:t xml:space="preserve"> le </w:t>
      </w:r>
      <w:r w:rsidR="00AE3854" w:rsidRPr="0099742A">
        <w:rPr>
          <w:color w:val="000000"/>
        </w:rPr>
        <w:t>Bureau et dans</w:t>
      </w:r>
      <w:r w:rsidR="00AC2CCB" w:rsidRPr="0099742A">
        <w:rPr>
          <w:color w:val="000000"/>
        </w:rPr>
        <w:t xml:space="preserve"> les </w:t>
      </w:r>
      <w:r w:rsidR="00AE3854" w:rsidRPr="0099742A">
        <w:rPr>
          <w:color w:val="000000"/>
        </w:rPr>
        <w:t>limites du budget approuvé figurant dans l</w:t>
      </w:r>
      <w:r w:rsidR="007D6A42" w:rsidRPr="0099742A">
        <w:rPr>
          <w:color w:val="000000"/>
        </w:rPr>
        <w:t>’</w:t>
      </w:r>
      <w:r w:rsidR="00AE3854" w:rsidRPr="0099742A">
        <w:rPr>
          <w:color w:val="000000"/>
        </w:rPr>
        <w:t>annexe de</w:t>
      </w:r>
      <w:r w:rsidR="00AC2CCB" w:rsidRPr="0099742A">
        <w:rPr>
          <w:color w:val="000000"/>
        </w:rPr>
        <w:t xml:space="preserve"> la </w:t>
      </w:r>
      <w:r w:rsidR="00AE3854" w:rsidRPr="0099742A">
        <w:rPr>
          <w:color w:val="000000"/>
        </w:rPr>
        <w:t>décision</w:t>
      </w:r>
      <w:r w:rsidR="002C7DAD">
        <w:rPr>
          <w:color w:val="000000"/>
        </w:rPr>
        <w:t> </w:t>
      </w:r>
      <w:r w:rsidR="00AE3854" w:rsidRPr="0099742A">
        <w:rPr>
          <w:color w:val="000000"/>
        </w:rPr>
        <w:t>IPBES-8/4,</w:t>
      </w:r>
      <w:r w:rsidR="00AC2CCB" w:rsidRPr="0099742A">
        <w:rPr>
          <w:color w:val="000000"/>
        </w:rPr>
        <w:t xml:space="preserve"> les </w:t>
      </w:r>
      <w:r w:rsidR="00AE3854" w:rsidRPr="0099742A">
        <w:rPr>
          <w:color w:val="000000"/>
        </w:rPr>
        <w:t>dispositions institutionnelles nécessaires à</w:t>
      </w:r>
      <w:r w:rsidR="00AC2CCB" w:rsidRPr="0099742A">
        <w:rPr>
          <w:color w:val="000000"/>
        </w:rPr>
        <w:t xml:space="preserve"> la </w:t>
      </w:r>
      <w:r w:rsidR="00AE3854" w:rsidRPr="0099742A">
        <w:rPr>
          <w:color w:val="000000"/>
        </w:rPr>
        <w:t>mise en œuvre de l</w:t>
      </w:r>
      <w:r w:rsidR="007D6A42" w:rsidRPr="0099742A">
        <w:rPr>
          <w:color w:val="000000"/>
        </w:rPr>
        <w:t>’</w:t>
      </w:r>
      <w:r w:rsidR="00AE3854" w:rsidRPr="0099742A">
        <w:rPr>
          <w:color w:val="000000"/>
        </w:rPr>
        <w:t>appui technique requis pour</w:t>
      </w:r>
      <w:r w:rsidR="00AC2CCB" w:rsidRPr="0099742A">
        <w:rPr>
          <w:color w:val="000000"/>
        </w:rPr>
        <w:t xml:space="preserve"> le </w:t>
      </w:r>
      <w:r w:rsidR="00AE3854" w:rsidRPr="0099742A">
        <w:rPr>
          <w:color w:val="000000"/>
        </w:rPr>
        <w:t>programme de travail.</w:t>
      </w:r>
    </w:p>
    <w:p w14:paraId="5C7B0E1E" w14:textId="77777777" w:rsidR="00DE2E3D" w:rsidRPr="0099742A" w:rsidRDefault="00DE2E3D" w:rsidP="00B72C91">
      <w:pPr>
        <w:pStyle w:val="Normal-pool"/>
        <w:rPr>
          <w:lang w:val="fr-FR"/>
        </w:rPr>
      </w:pPr>
    </w:p>
    <w:p w14:paraId="606A5C07" w14:textId="6B5950BB" w:rsidR="00DE2E3D" w:rsidRPr="0099742A" w:rsidRDefault="00DE2E3D" w:rsidP="0009761F">
      <w:pPr>
        <w:pStyle w:val="Normal-pool"/>
        <w:rPr>
          <w:rtl/>
          <w:lang w:val="fr-FR"/>
        </w:rPr>
        <w:sectPr w:rsidR="00DE2E3D" w:rsidRPr="0099742A" w:rsidSect="00F4653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pPr>
    </w:p>
    <w:p w14:paraId="14D35FD5" w14:textId="0F66326D" w:rsidR="0079669B" w:rsidRPr="0099742A" w:rsidRDefault="0079669B" w:rsidP="00A13627">
      <w:pPr>
        <w:pStyle w:val="CH1"/>
        <w:spacing w:before="0"/>
        <w:rPr>
          <w:lang w:val="fr-FR"/>
        </w:rPr>
      </w:pPr>
      <w:r w:rsidRPr="0099742A">
        <w:rPr>
          <w:lang w:val="fr-FR"/>
        </w:rPr>
        <w:lastRenderedPageBreak/>
        <w:tab/>
      </w:r>
      <w:r w:rsidRPr="0099742A">
        <w:rPr>
          <w:lang w:val="fr-FR"/>
        </w:rPr>
        <w:tab/>
        <w:t>Annexe I de</w:t>
      </w:r>
      <w:r w:rsidR="00AC2CCB" w:rsidRPr="0099742A">
        <w:rPr>
          <w:lang w:val="fr-FR"/>
        </w:rPr>
        <w:t xml:space="preserve"> la</w:t>
      </w:r>
      <w:r w:rsidR="006767D4">
        <w:rPr>
          <w:lang w:val="fr-FR"/>
        </w:rPr>
        <w:t xml:space="preserve"> </w:t>
      </w:r>
      <w:r w:rsidRPr="0099742A">
        <w:rPr>
          <w:lang w:val="fr-FR"/>
        </w:rPr>
        <w:t>décision</w:t>
      </w:r>
      <w:r w:rsidR="006767D4">
        <w:rPr>
          <w:lang w:val="fr-FR"/>
        </w:rPr>
        <w:t> </w:t>
      </w:r>
      <w:r w:rsidRPr="0099742A">
        <w:rPr>
          <w:lang w:val="fr-FR"/>
        </w:rPr>
        <w:t xml:space="preserve">IPBES-8/1 </w:t>
      </w:r>
    </w:p>
    <w:p w14:paraId="70560E21" w14:textId="32856F6C" w:rsidR="00AD5B88" w:rsidRPr="0099742A" w:rsidRDefault="00EC542E" w:rsidP="00EC542E">
      <w:pPr>
        <w:pStyle w:val="CH1"/>
        <w:rPr>
          <w:highlight w:val="yellow"/>
          <w:lang w:val="fr-FR"/>
        </w:rPr>
      </w:pPr>
      <w:r w:rsidRPr="0099742A">
        <w:rPr>
          <w:lang w:val="fr-FR"/>
        </w:rPr>
        <w:tab/>
      </w:r>
      <w:r w:rsidRPr="0099742A">
        <w:rPr>
          <w:lang w:val="fr-FR"/>
        </w:rPr>
        <w:tab/>
        <w:t>Rapport de cadrage sur l</w:t>
      </w:r>
      <w:r w:rsidR="007D6A42" w:rsidRPr="0099742A">
        <w:rPr>
          <w:lang w:val="fr-FR"/>
        </w:rPr>
        <w:t>’</w:t>
      </w:r>
      <w:r w:rsidRPr="0099742A">
        <w:rPr>
          <w:lang w:val="fr-FR"/>
        </w:rPr>
        <w:t>évaluation</w:t>
      </w:r>
      <w:r w:rsidR="00AC2CCB" w:rsidRPr="0099742A">
        <w:rPr>
          <w:lang w:val="fr-FR"/>
        </w:rPr>
        <w:t xml:space="preserve"> des </w:t>
      </w:r>
      <w:r w:rsidRPr="0099742A">
        <w:rPr>
          <w:lang w:val="fr-FR"/>
        </w:rPr>
        <w:t>liens d</w:t>
      </w:r>
      <w:r w:rsidR="007D6A42" w:rsidRPr="0099742A">
        <w:rPr>
          <w:lang w:val="fr-FR"/>
        </w:rPr>
        <w:t>’</w:t>
      </w:r>
      <w:r w:rsidRPr="0099742A">
        <w:rPr>
          <w:lang w:val="fr-FR"/>
        </w:rPr>
        <w:t>interdépendance entre</w:t>
      </w:r>
      <w:r w:rsidR="00AC2CCB" w:rsidRPr="0099742A">
        <w:rPr>
          <w:lang w:val="fr-FR"/>
        </w:rPr>
        <w:t xml:space="preserve"> la </w:t>
      </w:r>
      <w:r w:rsidRPr="0099742A">
        <w:rPr>
          <w:lang w:val="fr-FR"/>
        </w:rPr>
        <w:t>biodiversité, l</w:t>
      </w:r>
      <w:r w:rsidR="007D6A42" w:rsidRPr="0099742A">
        <w:rPr>
          <w:lang w:val="fr-FR"/>
        </w:rPr>
        <w:t>’</w:t>
      </w:r>
      <w:r w:rsidRPr="0099742A">
        <w:rPr>
          <w:lang w:val="fr-FR"/>
        </w:rPr>
        <w:t>eau, l</w:t>
      </w:r>
      <w:r w:rsidR="007D6A42" w:rsidRPr="0099742A">
        <w:rPr>
          <w:lang w:val="fr-FR"/>
        </w:rPr>
        <w:t>’</w:t>
      </w:r>
      <w:r w:rsidRPr="0099742A">
        <w:rPr>
          <w:lang w:val="fr-FR"/>
        </w:rPr>
        <w:t>alimentation et</w:t>
      </w:r>
      <w:r w:rsidR="00AC2CCB" w:rsidRPr="0099742A">
        <w:rPr>
          <w:lang w:val="fr-FR"/>
        </w:rPr>
        <w:t xml:space="preserve"> la </w:t>
      </w:r>
      <w:r w:rsidRPr="0099742A">
        <w:rPr>
          <w:lang w:val="fr-FR"/>
        </w:rPr>
        <w:t xml:space="preserve">santé </w:t>
      </w:r>
    </w:p>
    <w:p w14:paraId="306902DF" w14:textId="079821BA" w:rsidR="00AD5B88" w:rsidRPr="0099742A" w:rsidRDefault="00AD5B88" w:rsidP="00EC542E">
      <w:pPr>
        <w:pStyle w:val="CH1"/>
        <w:rPr>
          <w:lang w:val="fr-FR"/>
        </w:rPr>
      </w:pPr>
      <w:r w:rsidRPr="0099742A">
        <w:rPr>
          <w:lang w:val="fr-FR"/>
        </w:rPr>
        <w:tab/>
        <w:t>I.</w:t>
      </w:r>
      <w:r w:rsidRPr="0099742A">
        <w:rPr>
          <w:lang w:val="fr-FR"/>
        </w:rPr>
        <w:tab/>
        <w:t>Portée, calendrier et couverture géographique, cadre d</w:t>
      </w:r>
      <w:r w:rsidR="007D6A42" w:rsidRPr="0099742A">
        <w:rPr>
          <w:lang w:val="fr-FR"/>
        </w:rPr>
        <w:t>’</w:t>
      </w:r>
      <w:r w:rsidRPr="0099742A">
        <w:rPr>
          <w:lang w:val="fr-FR"/>
        </w:rPr>
        <w:t>action et</w:t>
      </w:r>
      <w:r w:rsidR="00A13627" w:rsidRPr="0099742A">
        <w:rPr>
          <w:lang w:val="fr-FR"/>
        </w:rPr>
        <w:t> </w:t>
      </w:r>
      <w:r w:rsidRPr="0099742A">
        <w:rPr>
          <w:lang w:val="fr-FR"/>
        </w:rPr>
        <w:t>approche méthodologique</w:t>
      </w:r>
    </w:p>
    <w:p w14:paraId="479FFAA8" w14:textId="77777777" w:rsidR="00AD5B88" w:rsidRPr="0099742A" w:rsidRDefault="00AD5B88" w:rsidP="00B770AB">
      <w:pPr>
        <w:pStyle w:val="CH2"/>
        <w:rPr>
          <w:lang w:val="fr-FR"/>
        </w:rPr>
      </w:pPr>
      <w:r w:rsidRPr="0099742A">
        <w:rPr>
          <w:lang w:val="fr-FR"/>
        </w:rPr>
        <w:tab/>
        <w:t>A.</w:t>
      </w:r>
      <w:r w:rsidRPr="0099742A">
        <w:rPr>
          <w:lang w:val="fr-FR"/>
        </w:rPr>
        <w:tab/>
        <w:t>Portée</w:t>
      </w:r>
    </w:p>
    <w:p w14:paraId="5F5FCA1C" w14:textId="3661836E" w:rsidR="00AD5B88" w:rsidRPr="0099742A" w:rsidRDefault="00AD5B88" w:rsidP="00DB7A6A">
      <w:pPr>
        <w:pStyle w:val="Normalnumber"/>
        <w:numPr>
          <w:ilvl w:val="0"/>
          <w:numId w:val="6"/>
        </w:numPr>
        <w:rPr>
          <w:lang w:val="fr-FR"/>
        </w:rPr>
      </w:pPr>
      <w:r w:rsidRPr="0099742A">
        <w:rPr>
          <w:lang w:val="fr-FR"/>
        </w:rPr>
        <w:t>Le présent document a été établi pour donner suite à</w:t>
      </w:r>
      <w:r w:rsidR="00AC2CCB" w:rsidRPr="0099742A">
        <w:rPr>
          <w:lang w:val="fr-FR"/>
        </w:rPr>
        <w:t xml:space="preserve"> la </w:t>
      </w:r>
      <w:r w:rsidRPr="0099742A">
        <w:rPr>
          <w:lang w:val="fr-FR"/>
        </w:rPr>
        <w:t>décision</w:t>
      </w:r>
      <w:r w:rsidR="00160921">
        <w:rPr>
          <w:lang w:val="fr-FR"/>
        </w:rPr>
        <w:t> </w:t>
      </w:r>
      <w:r w:rsidRPr="0099742A">
        <w:rPr>
          <w:lang w:val="fr-FR"/>
        </w:rPr>
        <w:t>IPBES-7/1, dans laquelle</w:t>
      </w:r>
      <w:r w:rsidR="00AC2CCB" w:rsidRPr="0099742A">
        <w:rPr>
          <w:lang w:val="fr-FR"/>
        </w:rPr>
        <w:t xml:space="preserve"> la </w:t>
      </w:r>
      <w:r w:rsidRPr="0099742A">
        <w:rPr>
          <w:lang w:val="fr-FR"/>
        </w:rPr>
        <w:t>Plénière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 (</w:t>
      </w:r>
      <w:r w:rsidR="00A50F06">
        <w:rPr>
          <w:lang w:val="fr-FR"/>
        </w:rPr>
        <w:t>la « Plateforme »</w:t>
      </w:r>
      <w:r w:rsidRPr="0099742A">
        <w:rPr>
          <w:lang w:val="fr-FR"/>
        </w:rPr>
        <w:t>) a approuvé</w:t>
      </w:r>
      <w:r w:rsidR="00AC2CCB" w:rsidRPr="0099742A">
        <w:rPr>
          <w:lang w:val="fr-FR"/>
        </w:rPr>
        <w:t xml:space="preserve"> un </w:t>
      </w:r>
      <w:r w:rsidRPr="0099742A">
        <w:rPr>
          <w:lang w:val="fr-FR"/>
        </w:rPr>
        <w:t>processus de cadrage, pour examen à sa</w:t>
      </w:r>
      <w:r w:rsidR="00A13627" w:rsidRPr="0099742A">
        <w:rPr>
          <w:lang w:val="fr-FR"/>
        </w:rPr>
        <w:t> </w:t>
      </w:r>
      <w:r w:rsidRPr="0099742A">
        <w:rPr>
          <w:lang w:val="fr-FR"/>
        </w:rPr>
        <w:t>huitième</w:t>
      </w:r>
      <w:r w:rsidR="00A13627" w:rsidRPr="0099742A">
        <w:rPr>
          <w:lang w:val="fr-FR"/>
        </w:rPr>
        <w:t> </w:t>
      </w:r>
      <w:r w:rsidRPr="0099742A">
        <w:rPr>
          <w:lang w:val="fr-FR"/>
        </w:rPr>
        <w:t>session, en vue d</w:t>
      </w:r>
      <w:r w:rsidR="007D6A42" w:rsidRPr="0099742A">
        <w:rPr>
          <w:lang w:val="fr-FR"/>
        </w:rPr>
        <w:t>’</w:t>
      </w:r>
      <w:r w:rsidRPr="0099742A">
        <w:rPr>
          <w:lang w:val="fr-FR"/>
        </w:rPr>
        <w:t>une évaluation thématique</w:t>
      </w:r>
      <w:r w:rsidR="00AC2CCB" w:rsidRPr="0099742A">
        <w:rPr>
          <w:lang w:val="fr-FR"/>
        </w:rPr>
        <w:t xml:space="preserve"> des </w:t>
      </w:r>
      <w:r w:rsidRPr="0099742A">
        <w:rPr>
          <w:lang w:val="fr-FR"/>
        </w:rPr>
        <w:t>liens d</w:t>
      </w:r>
      <w:r w:rsidR="007D6A42" w:rsidRPr="0099742A">
        <w:rPr>
          <w:lang w:val="fr-FR"/>
        </w:rPr>
        <w:t>’</w:t>
      </w:r>
      <w:r w:rsidRPr="0099742A">
        <w:rPr>
          <w:lang w:val="fr-FR"/>
        </w:rPr>
        <w:t>interdépendance entre</w:t>
      </w:r>
      <w:r w:rsidR="00AC2CCB" w:rsidRPr="0099742A">
        <w:rPr>
          <w:lang w:val="fr-FR"/>
        </w:rPr>
        <w:t xml:space="preserve"> la </w:t>
      </w:r>
      <w:r w:rsidRPr="0099742A">
        <w:rPr>
          <w:lang w:val="fr-FR"/>
        </w:rPr>
        <w:t>biodiversité, l</w:t>
      </w:r>
      <w:r w:rsidR="007D6A42" w:rsidRPr="0099742A">
        <w:rPr>
          <w:lang w:val="fr-FR"/>
        </w:rPr>
        <w:t>’</w:t>
      </w:r>
      <w:r w:rsidRPr="0099742A">
        <w:rPr>
          <w:lang w:val="fr-FR"/>
        </w:rPr>
        <w:t>eau, l</w:t>
      </w:r>
      <w:r w:rsidR="007D6A42" w:rsidRPr="0099742A">
        <w:rPr>
          <w:lang w:val="fr-FR"/>
        </w:rPr>
        <w:t>’</w:t>
      </w:r>
      <w:r w:rsidRPr="0099742A">
        <w:rPr>
          <w:lang w:val="fr-FR"/>
        </w:rPr>
        <w:t>alimentation et</w:t>
      </w:r>
      <w:r w:rsidR="00AC2CCB" w:rsidRPr="0099742A">
        <w:rPr>
          <w:lang w:val="fr-FR"/>
        </w:rPr>
        <w:t xml:space="preserve"> la </w:t>
      </w:r>
      <w:r w:rsidRPr="0099742A">
        <w:rPr>
          <w:lang w:val="fr-FR"/>
        </w:rPr>
        <w:t>santé. L</w:t>
      </w:r>
      <w:r w:rsidR="007D6A42" w:rsidRPr="0099742A">
        <w:rPr>
          <w:lang w:val="fr-FR"/>
        </w:rPr>
        <w:t>’</w:t>
      </w:r>
      <w:r w:rsidRPr="0099742A">
        <w:rPr>
          <w:lang w:val="fr-FR"/>
        </w:rPr>
        <w:t>évaluation porte sur</w:t>
      </w:r>
      <w:r w:rsidR="00AC2CCB" w:rsidRPr="0099742A">
        <w:rPr>
          <w:lang w:val="fr-FR"/>
        </w:rPr>
        <w:t xml:space="preserve"> les </w:t>
      </w:r>
      <w:r w:rsidRPr="0099742A">
        <w:rPr>
          <w:lang w:val="fr-FR"/>
        </w:rPr>
        <w:t>liens d</w:t>
      </w:r>
      <w:r w:rsidR="007D6A42" w:rsidRPr="0099742A">
        <w:rPr>
          <w:lang w:val="fr-FR"/>
        </w:rPr>
        <w:t>’</w:t>
      </w:r>
      <w:r w:rsidRPr="0099742A">
        <w:rPr>
          <w:lang w:val="fr-FR"/>
        </w:rPr>
        <w:t>interdépendance entre</w:t>
      </w:r>
      <w:r w:rsidR="00AC2CCB" w:rsidRPr="0099742A">
        <w:rPr>
          <w:lang w:val="fr-FR"/>
        </w:rPr>
        <w:t xml:space="preserve"> la </w:t>
      </w:r>
      <w:r w:rsidRPr="0099742A">
        <w:rPr>
          <w:lang w:val="fr-FR"/>
        </w:rPr>
        <w:t>biodiversité,</w:t>
      </w:r>
      <w:r w:rsidR="00AC2CCB" w:rsidRPr="0099742A">
        <w:rPr>
          <w:lang w:val="fr-FR"/>
        </w:rPr>
        <w:t xml:space="preserve"> les </w:t>
      </w:r>
      <w:r w:rsidRPr="0099742A">
        <w:rPr>
          <w:lang w:val="fr-FR"/>
        </w:rPr>
        <w:t>changements climatiques, l</w:t>
      </w:r>
      <w:r w:rsidR="007D6A42" w:rsidRPr="0099742A">
        <w:rPr>
          <w:lang w:val="fr-FR"/>
        </w:rPr>
        <w:t>’</w:t>
      </w:r>
      <w:r w:rsidRPr="0099742A">
        <w:rPr>
          <w:lang w:val="fr-FR"/>
        </w:rPr>
        <w:t>atténuation</w:t>
      </w:r>
      <w:r w:rsidR="00AC2CCB" w:rsidRPr="0099742A">
        <w:rPr>
          <w:lang w:val="fr-FR"/>
        </w:rPr>
        <w:t xml:space="preserve"> des </w:t>
      </w:r>
      <w:r w:rsidRPr="0099742A">
        <w:rPr>
          <w:lang w:val="fr-FR"/>
        </w:rPr>
        <w:t>changements climatiques et l</w:t>
      </w:r>
      <w:r w:rsidR="007D6A42" w:rsidRPr="0099742A">
        <w:rPr>
          <w:lang w:val="fr-FR"/>
        </w:rPr>
        <w:t>’</w:t>
      </w:r>
      <w:r w:rsidRPr="0099742A">
        <w:rPr>
          <w:lang w:val="fr-FR"/>
        </w:rPr>
        <w:t>adaptation à ceux-ci,</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aspects pertinents du système énergétique, de l</w:t>
      </w:r>
      <w:r w:rsidR="007D6A42" w:rsidRPr="0099742A">
        <w:rPr>
          <w:lang w:val="fr-FR"/>
        </w:rPr>
        <w:t>’</w:t>
      </w:r>
      <w:r w:rsidRPr="0099742A">
        <w:rPr>
          <w:lang w:val="fr-FR"/>
        </w:rPr>
        <w:t>eau, de</w:t>
      </w:r>
      <w:r w:rsidR="00A13627" w:rsidRPr="0099742A">
        <w:rPr>
          <w:lang w:val="fr-FR"/>
        </w:rPr>
        <w:t> </w:t>
      </w:r>
      <w:r w:rsidRPr="0099742A">
        <w:rPr>
          <w:lang w:val="fr-FR"/>
        </w:rPr>
        <w:t>l</w:t>
      </w:r>
      <w:r w:rsidR="007D6A42" w:rsidRPr="0099742A">
        <w:rPr>
          <w:lang w:val="fr-FR"/>
        </w:rPr>
        <w:t>’</w:t>
      </w:r>
      <w:r w:rsidRPr="0099742A">
        <w:rPr>
          <w:lang w:val="fr-FR"/>
        </w:rPr>
        <w:t>alimentation et de</w:t>
      </w:r>
      <w:r w:rsidR="00AC2CCB" w:rsidRPr="0099742A">
        <w:rPr>
          <w:lang w:val="fr-FR"/>
        </w:rPr>
        <w:t xml:space="preserve"> la </w:t>
      </w:r>
      <w:r w:rsidRPr="0099742A">
        <w:rPr>
          <w:lang w:val="fr-FR"/>
        </w:rPr>
        <w:t>santé, et envisagera</w:t>
      </w:r>
      <w:r w:rsidR="00AC2CCB" w:rsidRPr="0099742A">
        <w:rPr>
          <w:lang w:val="fr-FR"/>
        </w:rPr>
        <w:t xml:space="preserve"> des </w:t>
      </w:r>
      <w:r w:rsidRPr="0099742A">
        <w:rPr>
          <w:lang w:val="fr-FR"/>
        </w:rPr>
        <w:t xml:space="preserve">approches holistiques fondées sur différents systèmes de connaissances. </w:t>
      </w:r>
    </w:p>
    <w:p w14:paraId="78D96E28" w14:textId="3D5314C8" w:rsidR="00AD5B88" w:rsidRPr="0099742A" w:rsidRDefault="00AD5B88" w:rsidP="00DB7A6A">
      <w:pPr>
        <w:pStyle w:val="Normalnumber"/>
        <w:numPr>
          <w:ilvl w:val="0"/>
          <w:numId w:val="6"/>
        </w:numPr>
        <w:rPr>
          <w:lang w:val="fr-FR"/>
        </w:rPr>
      </w:pPr>
      <w:r w:rsidRPr="0099742A">
        <w:rPr>
          <w:lang w:val="fr-FR"/>
        </w:rPr>
        <w:t>L</w:t>
      </w:r>
      <w:r w:rsidR="007D6A42" w:rsidRPr="0099742A">
        <w:rPr>
          <w:lang w:val="fr-FR"/>
        </w:rPr>
        <w:t>’</w:t>
      </w:r>
      <w:r w:rsidRPr="0099742A">
        <w:rPr>
          <w:lang w:val="fr-FR"/>
        </w:rPr>
        <w:t>évaluation tiendra pleinement compte du cadre conceptuel de</w:t>
      </w:r>
      <w:r w:rsidR="00AC2CCB" w:rsidRPr="0099742A">
        <w:rPr>
          <w:lang w:val="fr-FR"/>
        </w:rPr>
        <w:t xml:space="preserve"> la </w:t>
      </w:r>
      <w:r w:rsidRPr="0099742A">
        <w:rPr>
          <w:lang w:val="fr-FR"/>
        </w:rPr>
        <w:t>Plateforme, tel qu</w:t>
      </w:r>
      <w:r w:rsidR="007D6A42" w:rsidRPr="0099742A">
        <w:rPr>
          <w:lang w:val="fr-FR"/>
        </w:rPr>
        <w:t>’</w:t>
      </w:r>
      <w:r w:rsidRPr="0099742A">
        <w:rPr>
          <w:lang w:val="fr-FR"/>
        </w:rPr>
        <w:t>il est défini dans l</w:t>
      </w:r>
      <w:r w:rsidR="007D6A42" w:rsidRPr="0099742A">
        <w:rPr>
          <w:lang w:val="fr-FR"/>
        </w:rPr>
        <w:t>’</w:t>
      </w:r>
      <w:r w:rsidRPr="0099742A">
        <w:rPr>
          <w:lang w:val="fr-FR"/>
        </w:rPr>
        <w:t>annexe de</w:t>
      </w:r>
      <w:r w:rsidR="00AC2CCB" w:rsidRPr="0099742A">
        <w:rPr>
          <w:lang w:val="fr-FR"/>
        </w:rPr>
        <w:t xml:space="preserve"> la </w:t>
      </w:r>
      <w:r w:rsidRPr="0099742A">
        <w:rPr>
          <w:lang w:val="fr-FR"/>
        </w:rPr>
        <w:t>décision</w:t>
      </w:r>
      <w:r w:rsidR="00CA45F4">
        <w:rPr>
          <w:lang w:val="fr-FR"/>
        </w:rPr>
        <w:t> </w:t>
      </w:r>
      <w:r w:rsidRPr="0099742A">
        <w:rPr>
          <w:lang w:val="fr-FR"/>
        </w:rPr>
        <w:t>IPBES-2/4, notamment en abordant tous</w:t>
      </w:r>
      <w:r w:rsidR="00AC2CCB" w:rsidRPr="0099742A">
        <w:rPr>
          <w:lang w:val="fr-FR"/>
        </w:rPr>
        <w:t xml:space="preserve"> les </w:t>
      </w:r>
      <w:r w:rsidRPr="0099742A">
        <w:rPr>
          <w:lang w:val="fr-FR"/>
        </w:rPr>
        <w:t>éléments et interactions du cadre conceptuel de</w:t>
      </w:r>
      <w:r w:rsidR="00AC2CCB" w:rsidRPr="0099742A">
        <w:rPr>
          <w:lang w:val="fr-FR"/>
        </w:rPr>
        <w:t xml:space="preserve"> la </w:t>
      </w:r>
      <w:r w:rsidRPr="0099742A">
        <w:rPr>
          <w:lang w:val="fr-FR"/>
        </w:rPr>
        <w:t>Plateforme, et en reconnaissant et en prenant pleinement en considération</w:t>
      </w:r>
      <w:r w:rsidR="00AC2CCB" w:rsidRPr="0099742A">
        <w:rPr>
          <w:lang w:val="fr-FR"/>
        </w:rPr>
        <w:t xml:space="preserve"> les </w:t>
      </w:r>
      <w:r w:rsidRPr="0099742A">
        <w:rPr>
          <w:lang w:val="fr-FR"/>
        </w:rPr>
        <w:t>différentes visions du monde et</w:t>
      </w:r>
      <w:r w:rsidR="00AC2CCB" w:rsidRPr="0099742A">
        <w:rPr>
          <w:lang w:val="fr-FR"/>
        </w:rPr>
        <w:t xml:space="preserve"> les </w:t>
      </w:r>
      <w:r w:rsidRPr="0099742A">
        <w:rPr>
          <w:lang w:val="fr-FR"/>
        </w:rPr>
        <w:t>différents systèmes de connaissances,</w:t>
      </w:r>
      <w:r w:rsidR="00AC2CCB" w:rsidRPr="0099742A">
        <w:rPr>
          <w:lang w:val="fr-FR"/>
        </w:rPr>
        <w:t xml:space="preserve"> y </w:t>
      </w:r>
      <w:r w:rsidRPr="0099742A">
        <w:rPr>
          <w:lang w:val="fr-FR"/>
        </w:rPr>
        <w:t>compris</w:t>
      </w:r>
      <w:r w:rsidR="00AC2CCB" w:rsidRPr="0099742A">
        <w:rPr>
          <w:lang w:val="fr-FR"/>
        </w:rPr>
        <w:t xml:space="preserve"> la </w:t>
      </w:r>
      <w:r w:rsidRPr="0099742A">
        <w:rPr>
          <w:lang w:val="fr-FR"/>
        </w:rPr>
        <w:t>science et</w:t>
      </w:r>
      <w:r w:rsidR="00AC2CCB" w:rsidRPr="0099742A">
        <w:rPr>
          <w:lang w:val="fr-FR"/>
        </w:rPr>
        <w:t xml:space="preserve"> les </w:t>
      </w:r>
      <w:r w:rsidRPr="0099742A">
        <w:rPr>
          <w:lang w:val="fr-FR"/>
        </w:rPr>
        <w:t>systèmes de savoirs autochtones et locaux.</w:t>
      </w:r>
    </w:p>
    <w:p w14:paraId="3E8DF803" w14:textId="5B33C97E" w:rsidR="00AD5B88" w:rsidRPr="0099742A" w:rsidRDefault="00AD5B88" w:rsidP="00DB7A6A">
      <w:pPr>
        <w:pStyle w:val="Normalnumber"/>
        <w:numPr>
          <w:ilvl w:val="0"/>
          <w:numId w:val="6"/>
        </w:numPr>
        <w:rPr>
          <w:lang w:val="fr-FR"/>
        </w:rPr>
      </w:pPr>
      <w:r w:rsidRPr="0099742A">
        <w:rPr>
          <w:lang w:val="fr-FR"/>
        </w:rPr>
        <w:t>Le rapport évaluera l</w:t>
      </w:r>
      <w:r w:rsidR="007D6A42" w:rsidRPr="0099742A">
        <w:rPr>
          <w:lang w:val="fr-FR"/>
        </w:rPr>
        <w:t>’</w:t>
      </w:r>
      <w:r w:rsidRPr="0099742A">
        <w:rPr>
          <w:lang w:val="fr-FR"/>
        </w:rPr>
        <w:t>état</w:t>
      </w:r>
      <w:r w:rsidR="00AC2CCB" w:rsidRPr="0099742A">
        <w:rPr>
          <w:lang w:val="fr-FR"/>
        </w:rPr>
        <w:t xml:space="preserve"> des </w:t>
      </w:r>
      <w:r w:rsidRPr="0099742A">
        <w:rPr>
          <w:lang w:val="fr-FR"/>
        </w:rPr>
        <w:t>connaissances,</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savoirs autochtones et locaux, sur</w:t>
      </w:r>
      <w:r w:rsidR="00AC2CCB" w:rsidRPr="0099742A">
        <w:rPr>
          <w:lang w:val="fr-FR"/>
        </w:rPr>
        <w:t xml:space="preserve"> les </w:t>
      </w:r>
      <w:r w:rsidRPr="0099742A">
        <w:rPr>
          <w:lang w:val="fr-FR"/>
        </w:rPr>
        <w:t>tendances passées, présentes et futures possibles de</w:t>
      </w:r>
      <w:r w:rsidR="00AC2CCB" w:rsidRPr="0099742A">
        <w:rPr>
          <w:lang w:val="fr-FR"/>
        </w:rPr>
        <w:t xml:space="preserve"> </w:t>
      </w:r>
      <w:r w:rsidR="00F06BEC">
        <w:rPr>
          <w:lang w:val="fr-FR"/>
        </w:rPr>
        <w:t>c</w:t>
      </w:r>
      <w:r w:rsidR="00AC2CCB" w:rsidRPr="0099742A">
        <w:rPr>
          <w:lang w:val="fr-FR"/>
        </w:rPr>
        <w:t>es </w:t>
      </w:r>
      <w:r w:rsidRPr="0099742A">
        <w:rPr>
          <w:lang w:val="fr-FR"/>
        </w:rPr>
        <w:t>interdépendances à plusieurs échelles, en mettant l</w:t>
      </w:r>
      <w:r w:rsidR="007D6A42" w:rsidRPr="0099742A">
        <w:rPr>
          <w:lang w:val="fr-FR"/>
        </w:rPr>
        <w:t>’</w:t>
      </w:r>
      <w:r w:rsidRPr="0099742A">
        <w:rPr>
          <w:lang w:val="fr-FR"/>
        </w:rPr>
        <w:t>accent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 afin d</w:t>
      </w:r>
      <w:r w:rsidR="007D6A42" w:rsidRPr="0099742A">
        <w:rPr>
          <w:lang w:val="fr-FR"/>
        </w:rPr>
        <w:t>’</w:t>
      </w:r>
      <w:r w:rsidRPr="0099742A">
        <w:rPr>
          <w:lang w:val="fr-FR"/>
        </w:rPr>
        <w:t>éclairer l</w:t>
      </w:r>
      <w:r w:rsidR="007D6A42" w:rsidRPr="0099742A">
        <w:rPr>
          <w:lang w:val="fr-FR"/>
        </w:rPr>
        <w:t>’</w:t>
      </w:r>
      <w:r w:rsidRPr="0099742A">
        <w:rPr>
          <w:lang w:val="fr-FR"/>
        </w:rPr>
        <w:t>élaboration</w:t>
      </w:r>
      <w:r w:rsidR="00AC2CCB" w:rsidRPr="0099742A">
        <w:rPr>
          <w:lang w:val="fr-FR"/>
        </w:rPr>
        <w:t xml:space="preserve"> des </w:t>
      </w:r>
      <w:r w:rsidRPr="0099742A">
        <w:rPr>
          <w:lang w:val="fr-FR"/>
        </w:rPr>
        <w:t>politiques et</w:t>
      </w:r>
      <w:r w:rsidR="00AC2CCB" w:rsidRPr="0099742A">
        <w:rPr>
          <w:lang w:val="fr-FR"/>
        </w:rPr>
        <w:t xml:space="preserve"> des </w:t>
      </w:r>
      <w:r w:rsidRPr="0099742A">
        <w:rPr>
          <w:lang w:val="fr-FR"/>
        </w:rPr>
        <w:t>actions. Il existe de fortes corrélations et interdépendances entre</w:t>
      </w:r>
      <w:r w:rsidR="00AC2CCB" w:rsidRPr="0099742A">
        <w:rPr>
          <w:lang w:val="fr-FR"/>
        </w:rPr>
        <w:t xml:space="preserve"> les </w:t>
      </w:r>
      <w:r w:rsidRPr="0099742A">
        <w:rPr>
          <w:lang w:val="fr-FR"/>
        </w:rPr>
        <w:t>objectifs convenus au niveau mondial en ce qui concerne</w:t>
      </w:r>
      <w:r w:rsidR="00AC2CCB" w:rsidRPr="0099742A">
        <w:rPr>
          <w:lang w:val="fr-FR"/>
        </w:rPr>
        <w:t xml:space="preserve"> les </w:t>
      </w:r>
      <w:r w:rsidRPr="0099742A">
        <w:rPr>
          <w:lang w:val="fr-FR"/>
        </w:rPr>
        <w:t>composantes du lien.</w:t>
      </w:r>
      <w:r w:rsidR="00AC2CCB" w:rsidRPr="0099742A">
        <w:rPr>
          <w:lang w:val="fr-FR"/>
        </w:rPr>
        <w:t xml:space="preserve"> </w:t>
      </w:r>
      <w:r w:rsidR="00424DB6">
        <w:rPr>
          <w:lang w:val="fr-FR"/>
        </w:rPr>
        <w:t>La</w:t>
      </w:r>
      <w:r w:rsidR="00AC2CCB" w:rsidRPr="0099742A">
        <w:rPr>
          <w:lang w:val="fr-FR"/>
        </w:rPr>
        <w:t> </w:t>
      </w:r>
      <w:r w:rsidRPr="0099742A">
        <w:rPr>
          <w:lang w:val="fr-FR"/>
        </w:rPr>
        <w:t>complémentarité et</w:t>
      </w:r>
      <w:r w:rsidR="00AC2CCB" w:rsidRPr="0099742A">
        <w:rPr>
          <w:lang w:val="fr-FR"/>
        </w:rPr>
        <w:t xml:space="preserve"> les </w:t>
      </w:r>
      <w:r w:rsidRPr="0099742A">
        <w:rPr>
          <w:lang w:val="fr-FR"/>
        </w:rPr>
        <w:t>compromis entre</w:t>
      </w:r>
      <w:r w:rsidR="00AC2CCB" w:rsidRPr="0099742A">
        <w:rPr>
          <w:lang w:val="fr-FR"/>
        </w:rPr>
        <w:t xml:space="preserve"> </w:t>
      </w:r>
      <w:r w:rsidR="00F06BEC">
        <w:rPr>
          <w:lang w:val="fr-FR"/>
        </w:rPr>
        <w:t>c</w:t>
      </w:r>
      <w:r w:rsidR="00AC2CCB" w:rsidRPr="0099742A">
        <w:rPr>
          <w:lang w:val="fr-FR"/>
        </w:rPr>
        <w:t>es </w:t>
      </w:r>
      <w:r w:rsidRPr="0099742A">
        <w:rPr>
          <w:lang w:val="fr-FR"/>
        </w:rPr>
        <w:t>accords et cadres seront évalués dans</w:t>
      </w:r>
      <w:r w:rsidR="00AC2CCB" w:rsidRPr="0099742A">
        <w:rPr>
          <w:lang w:val="fr-FR"/>
        </w:rPr>
        <w:t xml:space="preserve"> le </w:t>
      </w:r>
      <w:r w:rsidRPr="0099742A">
        <w:rPr>
          <w:lang w:val="fr-FR"/>
        </w:rPr>
        <w:t>contexte de l</w:t>
      </w:r>
      <w:r w:rsidR="007D6A42" w:rsidRPr="0099742A">
        <w:rPr>
          <w:lang w:val="fr-FR"/>
        </w:rPr>
        <w:t>’</w:t>
      </w:r>
      <w:r w:rsidRPr="0099742A">
        <w:rPr>
          <w:lang w:val="fr-FR"/>
        </w:rPr>
        <w:t>approche par lien d</w:t>
      </w:r>
      <w:r w:rsidR="007D6A42" w:rsidRPr="0099742A">
        <w:rPr>
          <w:lang w:val="fr-FR"/>
        </w:rPr>
        <w:t>’</w:t>
      </w:r>
      <w:r w:rsidRPr="0099742A">
        <w:rPr>
          <w:lang w:val="fr-FR"/>
        </w:rPr>
        <w:t xml:space="preserve">interaction. </w:t>
      </w:r>
    </w:p>
    <w:p w14:paraId="67705A10" w14:textId="0730BF44" w:rsidR="00AD5B88" w:rsidRPr="0099742A" w:rsidRDefault="00AD5B88" w:rsidP="00DB7A6A">
      <w:pPr>
        <w:pStyle w:val="Normalnumber"/>
        <w:numPr>
          <w:ilvl w:val="0"/>
          <w:numId w:val="6"/>
        </w:numPr>
        <w:rPr>
          <w:lang w:val="fr-FR"/>
        </w:rPr>
      </w:pPr>
      <w:r w:rsidRPr="0099742A">
        <w:rPr>
          <w:lang w:val="fr-FR"/>
        </w:rPr>
        <w:t>L</w:t>
      </w:r>
      <w:r w:rsidR="007D6A42" w:rsidRPr="0099742A">
        <w:rPr>
          <w:lang w:val="fr-FR"/>
        </w:rPr>
        <w:t>’</w:t>
      </w:r>
      <w:r w:rsidRPr="0099742A">
        <w:rPr>
          <w:lang w:val="fr-FR"/>
        </w:rPr>
        <w:t>évaluation mettra en évidence</w:t>
      </w:r>
      <w:r w:rsidR="00AC2CCB" w:rsidRPr="0099742A">
        <w:rPr>
          <w:lang w:val="fr-FR"/>
        </w:rPr>
        <w:t xml:space="preserve"> les </w:t>
      </w:r>
      <w:r w:rsidRPr="0099742A">
        <w:rPr>
          <w:lang w:val="fr-FR"/>
        </w:rPr>
        <w:t>limites,</w:t>
      </w:r>
      <w:r w:rsidR="00AC2CCB" w:rsidRPr="0099742A">
        <w:rPr>
          <w:lang w:val="fr-FR"/>
        </w:rPr>
        <w:t xml:space="preserve"> les </w:t>
      </w:r>
      <w:r w:rsidRPr="0099742A">
        <w:rPr>
          <w:lang w:val="fr-FR"/>
        </w:rPr>
        <w:t>réactions et</w:t>
      </w:r>
      <w:r w:rsidR="00AC2CCB" w:rsidRPr="0099742A">
        <w:rPr>
          <w:lang w:val="fr-FR"/>
        </w:rPr>
        <w:t xml:space="preserve"> la </w:t>
      </w:r>
      <w:r w:rsidRPr="0099742A">
        <w:rPr>
          <w:lang w:val="fr-FR"/>
        </w:rPr>
        <w:t>résilience observées dans</w:t>
      </w:r>
      <w:r w:rsidR="00AC2CCB" w:rsidRPr="0099742A">
        <w:rPr>
          <w:lang w:val="fr-FR"/>
        </w:rPr>
        <w:t xml:space="preserve"> le </w:t>
      </w:r>
      <w:r w:rsidRPr="0099742A">
        <w:rPr>
          <w:lang w:val="fr-FR"/>
        </w:rPr>
        <w:t>cadre</w:t>
      </w:r>
      <w:r w:rsidR="00AC2CCB" w:rsidRPr="0099742A">
        <w:rPr>
          <w:lang w:val="fr-FR"/>
        </w:rPr>
        <w:t xml:space="preserve"> des </w:t>
      </w:r>
      <w:r w:rsidRPr="0099742A">
        <w:rPr>
          <w:lang w:val="fr-FR"/>
        </w:rPr>
        <w:t>interactions, ainsi que</w:t>
      </w:r>
      <w:r w:rsidR="00AC2CCB" w:rsidRPr="0099742A">
        <w:rPr>
          <w:lang w:val="fr-FR"/>
        </w:rPr>
        <w:t xml:space="preserve"> les </w:t>
      </w:r>
      <w:r w:rsidRPr="0099742A">
        <w:rPr>
          <w:lang w:val="fr-FR"/>
        </w:rPr>
        <w:t>opportunités,</w:t>
      </w:r>
      <w:r w:rsidR="00AC2CCB" w:rsidRPr="0099742A">
        <w:rPr>
          <w:lang w:val="fr-FR"/>
        </w:rPr>
        <w:t xml:space="preserve"> les </w:t>
      </w:r>
      <w:r w:rsidRPr="0099742A">
        <w:rPr>
          <w:lang w:val="fr-FR"/>
        </w:rPr>
        <w:t>synergies et</w:t>
      </w:r>
      <w:r w:rsidR="00AC2CCB" w:rsidRPr="0099742A">
        <w:rPr>
          <w:lang w:val="fr-FR"/>
        </w:rPr>
        <w:t xml:space="preserve"> les </w:t>
      </w:r>
      <w:r w:rsidRPr="0099742A">
        <w:rPr>
          <w:lang w:val="fr-FR"/>
        </w:rPr>
        <w:t>compromis entre</w:t>
      </w:r>
      <w:r w:rsidR="00AC2CCB" w:rsidRPr="0099742A">
        <w:rPr>
          <w:lang w:val="fr-FR"/>
        </w:rPr>
        <w:t xml:space="preserve"> les </w:t>
      </w:r>
      <w:r w:rsidRPr="0099742A">
        <w:rPr>
          <w:lang w:val="fr-FR"/>
        </w:rPr>
        <w:t>différentes solutions possibles L</w:t>
      </w:r>
      <w:r w:rsidR="007D6A42" w:rsidRPr="0099742A">
        <w:rPr>
          <w:lang w:val="fr-FR"/>
        </w:rPr>
        <w:t>’</w:t>
      </w:r>
      <w:r w:rsidRPr="0099742A">
        <w:rPr>
          <w:lang w:val="fr-FR"/>
        </w:rPr>
        <w:t>évaluation examinera</w:t>
      </w:r>
      <w:r w:rsidR="00AC2CCB" w:rsidRPr="0099742A">
        <w:rPr>
          <w:lang w:val="fr-FR"/>
        </w:rPr>
        <w:t xml:space="preserve"> les </w:t>
      </w:r>
      <w:r w:rsidRPr="0099742A">
        <w:rPr>
          <w:lang w:val="fr-FR"/>
        </w:rPr>
        <w:t>synergies et</w:t>
      </w:r>
      <w:r w:rsidR="00AC2CCB" w:rsidRPr="0099742A">
        <w:rPr>
          <w:lang w:val="fr-FR"/>
        </w:rPr>
        <w:t xml:space="preserve"> les </w:t>
      </w:r>
      <w:r w:rsidRPr="0099742A">
        <w:rPr>
          <w:lang w:val="fr-FR"/>
        </w:rPr>
        <w:t>compromis en termes de répercussions définies au sens large sur</w:t>
      </w:r>
      <w:r w:rsidR="00AC2CCB" w:rsidRPr="0099742A">
        <w:rPr>
          <w:lang w:val="fr-FR"/>
        </w:rPr>
        <w:t xml:space="preserve"> les </w:t>
      </w:r>
      <w:r w:rsidRPr="0099742A">
        <w:rPr>
          <w:lang w:val="fr-FR"/>
        </w:rPr>
        <w:t>plans, économiques et environnementaux. L</w:t>
      </w:r>
      <w:r w:rsidR="007D6A42" w:rsidRPr="0099742A">
        <w:rPr>
          <w:lang w:val="fr-FR"/>
        </w:rPr>
        <w:t>’</w:t>
      </w:r>
      <w:r w:rsidRPr="0099742A">
        <w:rPr>
          <w:lang w:val="fr-FR"/>
        </w:rPr>
        <w:t>accent sera mis sur</w:t>
      </w:r>
      <w:r w:rsidR="00AC2CCB" w:rsidRPr="0099742A">
        <w:rPr>
          <w:lang w:val="fr-FR"/>
        </w:rPr>
        <w:t xml:space="preserve"> les </w:t>
      </w:r>
      <w:r w:rsidRPr="0099742A">
        <w:rPr>
          <w:lang w:val="fr-FR"/>
        </w:rPr>
        <w:t>solutions qui tiennent compte de</w:t>
      </w:r>
      <w:r w:rsidR="00AC2CCB" w:rsidRPr="0099742A">
        <w:rPr>
          <w:lang w:val="fr-FR"/>
        </w:rPr>
        <w:t xml:space="preserve"> </w:t>
      </w:r>
      <w:r w:rsidR="00F06BEC">
        <w:rPr>
          <w:lang w:val="fr-FR"/>
        </w:rPr>
        <w:t>c</w:t>
      </w:r>
      <w:r w:rsidR="00AC2CCB" w:rsidRPr="0099742A">
        <w:rPr>
          <w:lang w:val="fr-FR"/>
        </w:rPr>
        <w:t>es </w:t>
      </w:r>
      <w:r w:rsidRPr="0099742A">
        <w:rPr>
          <w:lang w:val="fr-FR"/>
        </w:rPr>
        <w:t>éléments d</w:t>
      </w:r>
      <w:r w:rsidR="007D6A42" w:rsidRPr="0099742A">
        <w:rPr>
          <w:lang w:val="fr-FR"/>
        </w:rPr>
        <w:t>’</w:t>
      </w:r>
      <w:r w:rsidRPr="0099742A">
        <w:rPr>
          <w:lang w:val="fr-FR"/>
        </w:rPr>
        <w:t>interaction et de leurs différentes dimensions,</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limites et</w:t>
      </w:r>
      <w:r w:rsidR="00AC2CCB" w:rsidRPr="0099742A">
        <w:rPr>
          <w:lang w:val="fr-FR"/>
        </w:rPr>
        <w:t xml:space="preserve"> les </w:t>
      </w:r>
      <w:r w:rsidRPr="0099742A">
        <w:rPr>
          <w:lang w:val="fr-FR"/>
        </w:rPr>
        <w:t>garanties nécessaires pour</w:t>
      </w:r>
      <w:r w:rsidR="00AC2CCB" w:rsidRPr="0099742A">
        <w:rPr>
          <w:lang w:val="fr-FR"/>
        </w:rPr>
        <w:t xml:space="preserve"> la </w:t>
      </w:r>
      <w:r w:rsidRPr="0099742A">
        <w:rPr>
          <w:lang w:val="fr-FR"/>
        </w:rPr>
        <w:t>réalisation de</w:t>
      </w:r>
      <w:r w:rsidR="00AC2CCB" w:rsidRPr="0099742A">
        <w:rPr>
          <w:lang w:val="fr-FR"/>
        </w:rPr>
        <w:t xml:space="preserve"> </w:t>
      </w:r>
      <w:r w:rsidR="00F06BEC">
        <w:rPr>
          <w:lang w:val="fr-FR"/>
        </w:rPr>
        <w:t>c</w:t>
      </w:r>
      <w:r w:rsidR="00AC2CCB" w:rsidRPr="0099742A">
        <w:rPr>
          <w:lang w:val="fr-FR"/>
        </w:rPr>
        <w:t>es </w:t>
      </w:r>
      <w:r w:rsidRPr="0099742A">
        <w:rPr>
          <w:lang w:val="fr-FR"/>
        </w:rPr>
        <w:t>solutions.</w:t>
      </w:r>
    </w:p>
    <w:p w14:paraId="5C3C02E2" w14:textId="5D2953B4" w:rsidR="00AD5B88" w:rsidRPr="0099742A" w:rsidRDefault="00AD5B88" w:rsidP="00DB7A6A">
      <w:pPr>
        <w:pStyle w:val="Normalnumber"/>
        <w:numPr>
          <w:ilvl w:val="0"/>
          <w:numId w:val="6"/>
        </w:numPr>
        <w:rPr>
          <w:lang w:val="fr-FR"/>
        </w:rPr>
      </w:pPr>
      <w:r w:rsidRPr="0099742A">
        <w:rPr>
          <w:lang w:val="fr-FR"/>
        </w:rPr>
        <w:t>L</w:t>
      </w:r>
      <w:r w:rsidR="007D6A42" w:rsidRPr="0099742A">
        <w:rPr>
          <w:lang w:val="fr-FR"/>
        </w:rPr>
        <w:t>’</w:t>
      </w:r>
      <w:r w:rsidRPr="0099742A">
        <w:rPr>
          <w:lang w:val="fr-FR"/>
        </w:rPr>
        <w:t>évaluation, pour tous</w:t>
      </w:r>
      <w:r w:rsidR="00AC2CCB" w:rsidRPr="0099742A">
        <w:rPr>
          <w:lang w:val="fr-FR"/>
        </w:rPr>
        <w:t xml:space="preserve"> les </w:t>
      </w:r>
      <w:r w:rsidRPr="0099742A">
        <w:rPr>
          <w:lang w:val="fr-FR"/>
        </w:rPr>
        <w:t>éléments</w:t>
      </w:r>
      <w:r w:rsidR="00AC2CCB" w:rsidRPr="0099742A">
        <w:rPr>
          <w:lang w:val="fr-FR"/>
        </w:rPr>
        <w:t xml:space="preserve"> des </w:t>
      </w:r>
      <w:r w:rsidRPr="0099742A">
        <w:rPr>
          <w:lang w:val="fr-FR"/>
        </w:rPr>
        <w:t>interactions, portera sur</w:t>
      </w:r>
      <w:r w:rsidR="00AC2CCB" w:rsidRPr="0099742A">
        <w:rPr>
          <w:lang w:val="fr-FR"/>
        </w:rPr>
        <w:t xml:space="preserve"> le </w:t>
      </w:r>
      <w:r w:rsidRPr="0099742A">
        <w:rPr>
          <w:lang w:val="fr-FR"/>
        </w:rPr>
        <w:t>rôle</w:t>
      </w:r>
      <w:r w:rsidR="00AC2CCB" w:rsidRPr="0099742A">
        <w:rPr>
          <w:lang w:val="fr-FR"/>
        </w:rPr>
        <w:t xml:space="preserve"> des </w:t>
      </w:r>
      <w:r w:rsidRPr="0099742A">
        <w:rPr>
          <w:lang w:val="fr-FR"/>
        </w:rPr>
        <w:t>principaux facteurs de changement indirects (valeurs sociétales, modes de production et de consommation, démographie, technologie, culture et gouvernance) et directs (changement d</w:t>
      </w:r>
      <w:r w:rsidR="007D6A42" w:rsidRPr="0099742A">
        <w:rPr>
          <w:lang w:val="fr-FR"/>
        </w:rPr>
        <w:t>’</w:t>
      </w:r>
      <w:r w:rsidRPr="0099742A">
        <w:rPr>
          <w:lang w:val="fr-FR"/>
        </w:rPr>
        <w:t>affectation</w:t>
      </w:r>
      <w:r w:rsidR="00AC2CCB" w:rsidRPr="0099742A">
        <w:rPr>
          <w:lang w:val="fr-FR"/>
        </w:rPr>
        <w:t xml:space="preserve"> des </w:t>
      </w:r>
      <w:r w:rsidRPr="0099742A">
        <w:rPr>
          <w:lang w:val="fr-FR"/>
        </w:rPr>
        <w:t>terres et</w:t>
      </w:r>
      <w:r w:rsidR="00AC2CCB" w:rsidRPr="0099742A">
        <w:rPr>
          <w:lang w:val="fr-FR"/>
        </w:rPr>
        <w:t xml:space="preserve"> des </w:t>
      </w:r>
      <w:r w:rsidRPr="0099742A">
        <w:rPr>
          <w:lang w:val="fr-FR"/>
        </w:rPr>
        <w:t>mers, exploitation directe d</w:t>
      </w:r>
      <w:r w:rsidR="007D6A42" w:rsidRPr="0099742A">
        <w:rPr>
          <w:lang w:val="fr-FR"/>
        </w:rPr>
        <w:t>’</w:t>
      </w:r>
      <w:r w:rsidRPr="0099742A">
        <w:rPr>
          <w:lang w:val="fr-FR"/>
        </w:rPr>
        <w:t>organismes, changements climatiques, pollution et espèces envahissantes)</w:t>
      </w:r>
      <w:r w:rsidRPr="0099742A">
        <w:rPr>
          <w:vertAlign w:val="superscript"/>
          <w:lang w:val="fr-FR"/>
        </w:rPr>
        <w:footnoteReference w:id="17"/>
      </w:r>
      <w:r w:rsidRPr="0099742A">
        <w:rPr>
          <w:lang w:val="fr-FR"/>
        </w:rPr>
        <w:t>,</w:t>
      </w:r>
      <w:r w:rsidR="00AC2CCB" w:rsidRPr="0099742A">
        <w:rPr>
          <w:lang w:val="fr-FR"/>
        </w:rPr>
        <w:t xml:space="preserve"> le </w:t>
      </w:r>
      <w:r w:rsidRPr="0099742A">
        <w:rPr>
          <w:lang w:val="fr-FR"/>
        </w:rPr>
        <w:t>rôle</w:t>
      </w:r>
      <w:r w:rsidR="00AC2CCB" w:rsidRPr="0099742A">
        <w:rPr>
          <w:lang w:val="fr-FR"/>
        </w:rPr>
        <w:t xml:space="preserve"> des </w:t>
      </w:r>
      <w:r w:rsidRPr="0099742A">
        <w:rPr>
          <w:lang w:val="fr-FR"/>
        </w:rPr>
        <w:t>institutions formelles et informelles et</w:t>
      </w:r>
      <w:r w:rsidR="00AC2CCB" w:rsidRPr="0099742A">
        <w:rPr>
          <w:lang w:val="fr-FR"/>
        </w:rPr>
        <w:t xml:space="preserve"> les </w:t>
      </w:r>
      <w:r w:rsidRPr="0099742A">
        <w:rPr>
          <w:lang w:val="fr-FR"/>
        </w:rPr>
        <w:t>incidences</w:t>
      </w:r>
      <w:r w:rsidR="00AC2CCB" w:rsidRPr="0099742A">
        <w:rPr>
          <w:lang w:val="fr-FR"/>
        </w:rPr>
        <w:t xml:space="preserve"> des </w:t>
      </w:r>
      <w:r w:rsidRPr="0099742A">
        <w:rPr>
          <w:lang w:val="fr-FR"/>
        </w:rPr>
        <w:t>modes de production, d</w:t>
      </w:r>
      <w:r w:rsidR="007D6A42" w:rsidRPr="0099742A">
        <w:rPr>
          <w:lang w:val="fr-FR"/>
        </w:rPr>
        <w:t>’</w:t>
      </w:r>
      <w:r w:rsidRPr="0099742A">
        <w:rPr>
          <w:lang w:val="fr-FR"/>
        </w:rPr>
        <w:t>approvisionnement et de consommation (y compris</w:t>
      </w:r>
      <w:r w:rsidR="00AC2CCB" w:rsidRPr="0099742A">
        <w:rPr>
          <w:lang w:val="fr-FR"/>
        </w:rPr>
        <w:t xml:space="preserve"> le </w:t>
      </w:r>
      <w:proofErr w:type="spellStart"/>
      <w:r w:rsidRPr="0099742A">
        <w:rPr>
          <w:lang w:val="fr-FR"/>
        </w:rPr>
        <w:t>télécouplage</w:t>
      </w:r>
      <w:proofErr w:type="spellEnd"/>
      <w:r w:rsidRPr="0099742A">
        <w:rPr>
          <w:lang w:val="fr-FR"/>
        </w:rPr>
        <w:t>) sur</w:t>
      </w:r>
      <w:r w:rsidR="00AC2CCB" w:rsidRPr="0099742A">
        <w:rPr>
          <w:lang w:val="fr-FR"/>
        </w:rPr>
        <w:t xml:space="preserve"> la </w:t>
      </w:r>
      <w:r w:rsidRPr="0099742A">
        <w:rPr>
          <w:lang w:val="fr-FR"/>
        </w:rPr>
        <w:t>nature,</w:t>
      </w:r>
      <w:r w:rsidR="00AC2CCB" w:rsidRPr="0099742A">
        <w:rPr>
          <w:lang w:val="fr-FR"/>
        </w:rPr>
        <w:t xml:space="preserve"> les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 et</w:t>
      </w:r>
      <w:r w:rsidR="00AC2CCB" w:rsidRPr="0099742A">
        <w:rPr>
          <w:lang w:val="fr-FR"/>
        </w:rPr>
        <w:t xml:space="preserve"> une </w:t>
      </w:r>
      <w:r w:rsidRPr="0099742A">
        <w:rPr>
          <w:lang w:val="fr-FR"/>
        </w:rPr>
        <w:t xml:space="preserve">bonne qualité de vie. </w:t>
      </w:r>
    </w:p>
    <w:p w14:paraId="05478799" w14:textId="256DDFBE" w:rsidR="00AD5B88" w:rsidRPr="0099742A" w:rsidRDefault="00AD5B88" w:rsidP="003C4975">
      <w:pPr>
        <w:pStyle w:val="Normalnumber"/>
        <w:rPr>
          <w:color w:val="000000"/>
          <w:lang w:val="fr-FR"/>
        </w:rPr>
      </w:pPr>
      <w:r w:rsidRPr="0099742A">
        <w:rPr>
          <w:lang w:val="fr-FR"/>
        </w:rPr>
        <w:t>Le processus d</w:t>
      </w:r>
      <w:r w:rsidR="007D6A42" w:rsidRPr="0099742A">
        <w:rPr>
          <w:lang w:val="fr-FR"/>
        </w:rPr>
        <w:t>’</w:t>
      </w:r>
      <w:r w:rsidRPr="0099742A">
        <w:rPr>
          <w:lang w:val="fr-FR"/>
        </w:rPr>
        <w:t>évaluation et ses résultats seront soutenus par</w:t>
      </w:r>
      <w:r w:rsidR="00AC2CCB" w:rsidRPr="0099742A">
        <w:rPr>
          <w:lang w:val="fr-FR"/>
        </w:rPr>
        <w:t xml:space="preserve"> les </w:t>
      </w:r>
      <w:r w:rsidRPr="0099742A">
        <w:rPr>
          <w:lang w:val="fr-FR"/>
        </w:rPr>
        <w:t>quatre fonctions de</w:t>
      </w:r>
      <w:r w:rsidR="00AC2CCB" w:rsidRPr="0099742A">
        <w:rPr>
          <w:lang w:val="fr-FR"/>
        </w:rPr>
        <w:t xml:space="preserve"> la </w:t>
      </w:r>
      <w:r w:rsidRPr="0099742A">
        <w:rPr>
          <w:lang w:val="fr-FR"/>
        </w:rPr>
        <w:t>Plateforme et</w:t>
      </w:r>
      <w:r w:rsidR="00AC2CCB" w:rsidRPr="0099742A">
        <w:rPr>
          <w:lang w:val="fr-FR"/>
        </w:rPr>
        <w:t xml:space="preserve"> y </w:t>
      </w:r>
      <w:r w:rsidRPr="0099742A">
        <w:rPr>
          <w:lang w:val="fr-FR"/>
        </w:rPr>
        <w:t>contribueront</w:t>
      </w:r>
      <w:r w:rsidRPr="0099742A">
        <w:rPr>
          <w:color w:val="000000"/>
          <w:vertAlign w:val="superscript"/>
          <w:lang w:val="fr-FR"/>
        </w:rPr>
        <w:footnoteReference w:id="18"/>
      </w:r>
      <w:r w:rsidRPr="0099742A">
        <w:rPr>
          <w:lang w:val="fr-FR"/>
        </w:rPr>
        <w:t>.</w:t>
      </w:r>
    </w:p>
    <w:p w14:paraId="2429B6D9" w14:textId="77777777" w:rsidR="00AD5B88" w:rsidRPr="0099742A" w:rsidRDefault="00AD5B88"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rPr>
      </w:pPr>
      <w:r w:rsidRPr="0099742A">
        <w:rPr>
          <w:b/>
          <w:color w:val="000000"/>
          <w:sz w:val="24"/>
        </w:rPr>
        <w:tab/>
        <w:t>B.</w:t>
      </w:r>
      <w:r w:rsidRPr="0099742A">
        <w:rPr>
          <w:b/>
          <w:color w:val="000000"/>
          <w:sz w:val="24"/>
        </w:rPr>
        <w:tab/>
        <w:t>Calendrier et couverture géographique</w:t>
      </w:r>
    </w:p>
    <w:p w14:paraId="6F587A7F" w14:textId="79EE34B1" w:rsidR="00AD5B88" w:rsidRPr="0099742A" w:rsidRDefault="00AD5B88" w:rsidP="005A1809">
      <w:pPr>
        <w:pStyle w:val="Normalnumber"/>
        <w:rPr>
          <w:color w:val="000000"/>
          <w:lang w:val="fr-FR"/>
        </w:rPr>
      </w:pPr>
      <w:r w:rsidRPr="0099742A">
        <w:rPr>
          <w:lang w:val="fr-FR"/>
        </w:rPr>
        <w:t>Cette évaluation aura</w:t>
      </w:r>
      <w:r w:rsidR="00AC2CCB" w:rsidRPr="0099742A">
        <w:rPr>
          <w:lang w:val="fr-FR"/>
        </w:rPr>
        <w:t xml:space="preserve"> une </w:t>
      </w:r>
      <w:r w:rsidRPr="0099742A">
        <w:rPr>
          <w:lang w:val="fr-FR"/>
        </w:rPr>
        <w:t>portée mondiale, mais mettra en évidence et interprétera</w:t>
      </w:r>
      <w:r w:rsidR="00AC2CCB" w:rsidRPr="0099742A">
        <w:rPr>
          <w:lang w:val="fr-FR"/>
        </w:rPr>
        <w:t xml:space="preserve"> les </w:t>
      </w:r>
      <w:r w:rsidRPr="0099742A">
        <w:rPr>
          <w:lang w:val="fr-FR"/>
        </w:rPr>
        <w:t>similitudes et</w:t>
      </w:r>
      <w:r w:rsidR="00AC2CCB" w:rsidRPr="0099742A">
        <w:rPr>
          <w:lang w:val="fr-FR"/>
        </w:rPr>
        <w:t xml:space="preserve"> les </w:t>
      </w:r>
      <w:r w:rsidRPr="0099742A">
        <w:rPr>
          <w:lang w:val="fr-FR"/>
        </w:rPr>
        <w:t>différences régionales et sous-régionales, et visera notamment</w:t>
      </w:r>
      <w:r w:rsidR="00AC2CCB" w:rsidRPr="0099742A">
        <w:rPr>
          <w:lang w:val="fr-FR"/>
        </w:rPr>
        <w:t xml:space="preserve"> les </w:t>
      </w:r>
      <w:r w:rsidRPr="0099742A">
        <w:rPr>
          <w:lang w:val="fr-FR"/>
        </w:rPr>
        <w:t>systèmes terrestres, d</w:t>
      </w:r>
      <w:r w:rsidR="007D6A42" w:rsidRPr="0099742A">
        <w:rPr>
          <w:lang w:val="fr-FR"/>
        </w:rPr>
        <w:t>’</w:t>
      </w:r>
      <w:r w:rsidRPr="0099742A">
        <w:rPr>
          <w:lang w:val="fr-FR"/>
        </w:rPr>
        <w:t>eau douce et marins.</w:t>
      </w:r>
      <w:r w:rsidRPr="0099742A">
        <w:rPr>
          <w:color w:val="000000"/>
          <w:lang w:val="fr-FR"/>
        </w:rPr>
        <w:t xml:space="preserve"> </w:t>
      </w:r>
    </w:p>
    <w:p w14:paraId="306047E8" w14:textId="6F234A0D" w:rsidR="00AD5B88" w:rsidRPr="0099742A" w:rsidRDefault="00AD5B88" w:rsidP="005A1809">
      <w:pPr>
        <w:pStyle w:val="Normalnumber"/>
        <w:rPr>
          <w:color w:val="000000"/>
          <w:lang w:val="fr-FR"/>
        </w:rPr>
      </w:pPr>
      <w:r w:rsidRPr="0099742A">
        <w:rPr>
          <w:lang w:val="fr-FR"/>
        </w:rPr>
        <w:lastRenderedPageBreak/>
        <w:t>Le calendrier</w:t>
      </w:r>
      <w:r w:rsidR="00AC2CCB" w:rsidRPr="0099742A">
        <w:rPr>
          <w:lang w:val="fr-FR"/>
        </w:rPr>
        <w:t xml:space="preserve"> des </w:t>
      </w:r>
      <w:r w:rsidRPr="0099742A">
        <w:rPr>
          <w:lang w:val="fr-FR"/>
        </w:rPr>
        <w:t>analyses couvrira</w:t>
      </w:r>
      <w:r w:rsidR="00AC2CCB" w:rsidRPr="0099742A">
        <w:rPr>
          <w:lang w:val="fr-FR"/>
        </w:rPr>
        <w:t xml:space="preserve"> le </w:t>
      </w:r>
      <w:r w:rsidRPr="0099742A">
        <w:rPr>
          <w:lang w:val="fr-FR"/>
        </w:rPr>
        <w:t>passé (les 50 dernières années, depuis</w:t>
      </w:r>
      <w:r w:rsidR="00AC2CCB" w:rsidRPr="0099742A">
        <w:rPr>
          <w:lang w:val="fr-FR"/>
        </w:rPr>
        <w:t xml:space="preserve"> la </w:t>
      </w:r>
      <w:r w:rsidRPr="0099742A">
        <w:rPr>
          <w:lang w:val="fr-FR"/>
        </w:rPr>
        <w:t>révolution industrielle, depuis environ 1 500 ou aussi loin dans</w:t>
      </w:r>
      <w:r w:rsidR="00AC2CCB" w:rsidRPr="0099742A">
        <w:rPr>
          <w:lang w:val="fr-FR"/>
        </w:rPr>
        <w:t xml:space="preserve"> le </w:t>
      </w:r>
      <w:r w:rsidRPr="0099742A">
        <w:rPr>
          <w:lang w:val="fr-FR"/>
        </w:rPr>
        <w:t>passé que nécessaire, lorsque</w:t>
      </w:r>
      <w:r w:rsidR="00AC2CCB" w:rsidRPr="0099742A">
        <w:rPr>
          <w:lang w:val="fr-FR"/>
        </w:rPr>
        <w:t xml:space="preserve"> des </w:t>
      </w:r>
      <w:r w:rsidRPr="0099742A">
        <w:rPr>
          <w:lang w:val="fr-FR"/>
        </w:rPr>
        <w:t>données ou</w:t>
      </w:r>
      <w:r w:rsidR="00AC2CCB" w:rsidRPr="0099742A">
        <w:rPr>
          <w:lang w:val="fr-FR"/>
        </w:rPr>
        <w:t xml:space="preserve"> des </w:t>
      </w:r>
      <w:r w:rsidRPr="0099742A">
        <w:rPr>
          <w:lang w:val="fr-FR"/>
        </w:rPr>
        <w:t>informations sont disponibles ou qu</w:t>
      </w:r>
      <w:r w:rsidR="007D6A42" w:rsidRPr="0099742A">
        <w:rPr>
          <w:lang w:val="fr-FR"/>
        </w:rPr>
        <w:t>’</w:t>
      </w:r>
      <w:r w:rsidRPr="0099742A">
        <w:rPr>
          <w:lang w:val="fr-FR"/>
        </w:rPr>
        <w:t>elles sont clairement pertinentes pour</w:t>
      </w:r>
      <w:r w:rsidR="00AC2CCB" w:rsidRPr="0099742A">
        <w:rPr>
          <w:lang w:val="fr-FR"/>
        </w:rPr>
        <w:t xml:space="preserve"> les </w:t>
      </w:r>
      <w:r w:rsidRPr="0099742A">
        <w:rPr>
          <w:lang w:val="fr-FR"/>
        </w:rPr>
        <w:t>solutions possibles futures ou pour comprendre l</w:t>
      </w:r>
      <w:r w:rsidR="007D6A42" w:rsidRPr="0099742A">
        <w:rPr>
          <w:lang w:val="fr-FR"/>
        </w:rPr>
        <w:t>’</w:t>
      </w:r>
      <w:r w:rsidRPr="0099742A">
        <w:rPr>
          <w:lang w:val="fr-FR"/>
        </w:rPr>
        <w:t>état et</w:t>
      </w:r>
      <w:r w:rsidR="00AC2CCB" w:rsidRPr="0099742A">
        <w:rPr>
          <w:lang w:val="fr-FR"/>
        </w:rPr>
        <w:t xml:space="preserve"> les </w:t>
      </w:r>
      <w:r w:rsidRPr="0099742A">
        <w:rPr>
          <w:lang w:val="fr-FR"/>
        </w:rPr>
        <w:t>tendances actuels) et</w:t>
      </w:r>
      <w:r w:rsidR="00AC2CCB" w:rsidRPr="0099742A">
        <w:rPr>
          <w:lang w:val="fr-FR"/>
        </w:rPr>
        <w:t xml:space="preserve"> les </w:t>
      </w:r>
      <w:r w:rsidRPr="0099742A">
        <w:rPr>
          <w:lang w:val="fr-FR"/>
        </w:rPr>
        <w:t>projections futures plausibles jusqu</w:t>
      </w:r>
      <w:r w:rsidR="007D6A42" w:rsidRPr="0099742A">
        <w:rPr>
          <w:lang w:val="fr-FR"/>
        </w:rPr>
        <w:t>’</w:t>
      </w:r>
      <w:r w:rsidRPr="0099742A">
        <w:rPr>
          <w:lang w:val="fr-FR"/>
        </w:rPr>
        <w:t>en 2050, en mettant l</w:t>
      </w:r>
      <w:r w:rsidR="007D6A42" w:rsidRPr="0099742A">
        <w:rPr>
          <w:lang w:val="fr-FR"/>
        </w:rPr>
        <w:t>’</w:t>
      </w:r>
      <w:r w:rsidRPr="0099742A">
        <w:rPr>
          <w:lang w:val="fr-FR"/>
        </w:rPr>
        <w:t>accent sur diverses périodes jusqu</w:t>
      </w:r>
      <w:r w:rsidR="007D6A42" w:rsidRPr="0099742A">
        <w:rPr>
          <w:lang w:val="fr-FR"/>
        </w:rPr>
        <w:t>’</w:t>
      </w:r>
      <w:r w:rsidRPr="0099742A">
        <w:rPr>
          <w:lang w:val="fr-FR"/>
        </w:rPr>
        <w:t>en 2050 qui couvrent</w:t>
      </w:r>
      <w:r w:rsidR="00AC2CCB" w:rsidRPr="0099742A">
        <w:rPr>
          <w:lang w:val="fr-FR"/>
        </w:rPr>
        <w:t xml:space="preserve"> les </w:t>
      </w:r>
      <w:r w:rsidRPr="0099742A">
        <w:rPr>
          <w:lang w:val="fr-FR"/>
        </w:rPr>
        <w:t>dates cibles clés liées au cadre mondial de</w:t>
      </w:r>
      <w:r w:rsidR="00AC2CCB" w:rsidRPr="0099742A">
        <w:rPr>
          <w:lang w:val="fr-FR"/>
        </w:rPr>
        <w:t xml:space="preserve"> la </w:t>
      </w:r>
      <w:r w:rsidRPr="0099742A">
        <w:rPr>
          <w:lang w:val="fr-FR"/>
        </w:rPr>
        <w:t>biodiversité pour l</w:t>
      </w:r>
      <w:r w:rsidR="007D6A42" w:rsidRPr="0099742A">
        <w:rPr>
          <w:lang w:val="fr-FR"/>
        </w:rPr>
        <w:t>’</w:t>
      </w:r>
      <w:r w:rsidRPr="0099742A">
        <w:rPr>
          <w:lang w:val="fr-FR"/>
        </w:rPr>
        <w:t>après 2020</w:t>
      </w:r>
      <w:r w:rsidRPr="0099742A">
        <w:rPr>
          <w:color w:val="000000"/>
          <w:vertAlign w:val="superscript"/>
          <w:lang w:val="fr-FR"/>
        </w:rPr>
        <w:footnoteReference w:id="19"/>
      </w:r>
      <w:r w:rsidRPr="0099742A">
        <w:rPr>
          <w:lang w:val="fr-FR"/>
        </w:rPr>
        <w:t xml:space="preserve"> et</w:t>
      </w:r>
      <w:r w:rsidR="00AC2CCB" w:rsidRPr="0099742A">
        <w:rPr>
          <w:lang w:val="fr-FR"/>
        </w:rPr>
        <w:t xml:space="preserve"> aux </w:t>
      </w:r>
      <w:r w:rsidRPr="0099742A">
        <w:rPr>
          <w:lang w:val="fr-FR"/>
        </w:rPr>
        <w:t>objectifs de développement durable.</w:t>
      </w:r>
      <w:r w:rsidR="00AC2CCB">
        <w:rPr>
          <w:lang w:val="fr-FR"/>
        </w:rPr>
        <w:t xml:space="preserve"> </w:t>
      </w:r>
      <w:r w:rsidR="00717208">
        <w:rPr>
          <w:lang w:val="fr-FR"/>
        </w:rPr>
        <w:t>Des</w:t>
      </w:r>
      <w:r w:rsidR="00AC2CCB">
        <w:rPr>
          <w:lang w:val="fr-FR"/>
        </w:rPr>
        <w:t> </w:t>
      </w:r>
      <w:r w:rsidRPr="0099742A">
        <w:rPr>
          <w:color w:val="000000"/>
          <w:lang w:val="fr-FR"/>
        </w:rPr>
        <w:t>échéances plus lointaines, jusqu</w:t>
      </w:r>
      <w:r w:rsidR="007D6A42" w:rsidRPr="0099742A">
        <w:rPr>
          <w:color w:val="000000"/>
          <w:lang w:val="fr-FR"/>
        </w:rPr>
        <w:t>’</w:t>
      </w:r>
      <w:r w:rsidRPr="0099742A">
        <w:rPr>
          <w:color w:val="000000"/>
          <w:lang w:val="fr-FR"/>
        </w:rPr>
        <w:t>à 2100, seront envisagées si elles permettent d</w:t>
      </w:r>
      <w:r w:rsidR="007D6A42" w:rsidRPr="0099742A">
        <w:rPr>
          <w:color w:val="000000"/>
          <w:lang w:val="fr-FR"/>
        </w:rPr>
        <w:t>’</w:t>
      </w:r>
      <w:r w:rsidRPr="0099742A">
        <w:rPr>
          <w:color w:val="000000"/>
          <w:lang w:val="fr-FR"/>
        </w:rPr>
        <w:t>acquérir</w:t>
      </w:r>
      <w:r w:rsidR="00AC2CCB" w:rsidRPr="0099742A">
        <w:rPr>
          <w:color w:val="000000"/>
          <w:lang w:val="fr-FR"/>
        </w:rPr>
        <w:t xml:space="preserve"> des </w:t>
      </w:r>
      <w:r w:rsidRPr="0099742A">
        <w:rPr>
          <w:color w:val="000000"/>
          <w:lang w:val="fr-FR"/>
        </w:rPr>
        <w:t>connaissances utiles sur</w:t>
      </w:r>
      <w:r w:rsidR="00AC2CCB" w:rsidRPr="0099742A">
        <w:rPr>
          <w:color w:val="000000"/>
          <w:lang w:val="fr-FR"/>
        </w:rPr>
        <w:t xml:space="preserve"> les </w:t>
      </w:r>
      <w:r w:rsidRPr="0099742A">
        <w:rPr>
          <w:color w:val="000000"/>
          <w:lang w:val="fr-FR"/>
        </w:rPr>
        <w:t>conséquences</w:t>
      </w:r>
      <w:r w:rsidR="00AC2CCB" w:rsidRPr="0099742A">
        <w:rPr>
          <w:color w:val="000000"/>
          <w:lang w:val="fr-FR"/>
        </w:rPr>
        <w:t xml:space="preserve"> des </w:t>
      </w:r>
      <w:r w:rsidRPr="0099742A">
        <w:rPr>
          <w:color w:val="000000"/>
          <w:lang w:val="fr-FR"/>
        </w:rPr>
        <w:t>interactions à long terme ou sur</w:t>
      </w:r>
      <w:r w:rsidR="00AC2CCB" w:rsidRPr="0099742A">
        <w:rPr>
          <w:color w:val="000000"/>
          <w:lang w:val="fr-FR"/>
        </w:rPr>
        <w:t xml:space="preserve"> la </w:t>
      </w:r>
      <w:r w:rsidRPr="0099742A">
        <w:rPr>
          <w:color w:val="000000"/>
          <w:lang w:val="fr-FR"/>
        </w:rPr>
        <w:t>résilience à long terme</w:t>
      </w:r>
      <w:r w:rsidR="00AC2CCB" w:rsidRPr="0099742A">
        <w:rPr>
          <w:color w:val="000000"/>
          <w:lang w:val="fr-FR"/>
        </w:rPr>
        <w:t xml:space="preserve"> des </w:t>
      </w:r>
      <w:r w:rsidRPr="0099742A">
        <w:rPr>
          <w:color w:val="000000"/>
          <w:lang w:val="fr-FR"/>
        </w:rPr>
        <w:t xml:space="preserve">solutions possibles. </w:t>
      </w:r>
    </w:p>
    <w:p w14:paraId="78B36D2A" w14:textId="3B464320" w:rsidR="00AD5B88" w:rsidRPr="0099742A" w:rsidRDefault="00AD5B88" w:rsidP="005A1809">
      <w:pPr>
        <w:pStyle w:val="Normalnumber"/>
        <w:rPr>
          <w:lang w:val="fr-FR"/>
        </w:rPr>
      </w:pPr>
      <w:r w:rsidRPr="0099742A">
        <w:rPr>
          <w:lang w:val="fr-FR"/>
        </w:rPr>
        <w:t>L</w:t>
      </w:r>
      <w:r w:rsidR="007D6A42" w:rsidRPr="0099742A">
        <w:rPr>
          <w:lang w:val="fr-FR"/>
        </w:rPr>
        <w:t>’</w:t>
      </w:r>
      <w:r w:rsidRPr="0099742A">
        <w:rPr>
          <w:lang w:val="fr-FR"/>
        </w:rPr>
        <w:t>évaluation sera menée sur</w:t>
      </w:r>
      <w:r w:rsidR="00AC2CCB" w:rsidRPr="0099742A">
        <w:rPr>
          <w:lang w:val="fr-FR"/>
        </w:rPr>
        <w:t xml:space="preserve"> une </w:t>
      </w:r>
      <w:r w:rsidRPr="0099742A">
        <w:rPr>
          <w:lang w:val="fr-FR"/>
        </w:rPr>
        <w:t>période de trois ans à compter du début initial de l</w:t>
      </w:r>
      <w:r w:rsidR="007D6A42" w:rsidRPr="0099742A">
        <w:rPr>
          <w:lang w:val="fr-FR"/>
        </w:rPr>
        <w:t>’</w:t>
      </w:r>
      <w:r w:rsidRPr="0099742A">
        <w:rPr>
          <w:lang w:val="fr-FR"/>
        </w:rPr>
        <w:t>évaluation.</w:t>
      </w:r>
    </w:p>
    <w:p w14:paraId="166FD4F4" w14:textId="7EC17875" w:rsidR="00AD5B88" w:rsidRPr="0099742A" w:rsidRDefault="00AD5B88"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rPr>
      </w:pPr>
      <w:r w:rsidRPr="0099742A">
        <w:rPr>
          <w:b/>
          <w:color w:val="000000"/>
          <w:sz w:val="24"/>
        </w:rPr>
        <w:tab/>
        <w:t>C.</w:t>
      </w:r>
      <w:r w:rsidRPr="0099742A">
        <w:rPr>
          <w:b/>
          <w:color w:val="000000"/>
          <w:sz w:val="24"/>
        </w:rPr>
        <w:tab/>
        <w:t>Cadre d</w:t>
      </w:r>
      <w:r w:rsidR="007D6A42" w:rsidRPr="0099742A">
        <w:rPr>
          <w:b/>
          <w:color w:val="000000"/>
          <w:sz w:val="24"/>
        </w:rPr>
        <w:t>’</w:t>
      </w:r>
      <w:r w:rsidRPr="0099742A">
        <w:rPr>
          <w:b/>
          <w:color w:val="000000"/>
          <w:sz w:val="24"/>
        </w:rPr>
        <w:t xml:space="preserve">action </w:t>
      </w:r>
    </w:p>
    <w:p w14:paraId="5B494F4F" w14:textId="741D649E"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contribuera à l</w:t>
      </w:r>
      <w:r w:rsidR="007D6A42" w:rsidRPr="0099742A">
        <w:rPr>
          <w:color w:val="000000"/>
          <w:lang w:val="fr-FR"/>
        </w:rPr>
        <w:t>’</w:t>
      </w:r>
      <w:r w:rsidRPr="0099742A">
        <w:rPr>
          <w:color w:val="000000"/>
          <w:lang w:val="fr-FR"/>
        </w:rPr>
        <w:t>élaboration d</w:t>
      </w:r>
      <w:r w:rsidR="007D6A42" w:rsidRPr="0099742A">
        <w:rPr>
          <w:color w:val="000000"/>
          <w:lang w:val="fr-FR"/>
        </w:rPr>
        <w:t>’</w:t>
      </w:r>
      <w:r w:rsidRPr="0099742A">
        <w:rPr>
          <w:color w:val="000000"/>
          <w:lang w:val="fr-FR"/>
        </w:rPr>
        <w:t>une base de connaissances renforcée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pour</w:t>
      </w:r>
      <w:r w:rsidR="00AC2CCB" w:rsidRPr="0099742A">
        <w:rPr>
          <w:color w:val="000000"/>
          <w:lang w:val="fr-FR"/>
        </w:rPr>
        <w:t xml:space="preserve"> une </w:t>
      </w:r>
      <w:r w:rsidRPr="0099742A">
        <w:rPr>
          <w:color w:val="000000"/>
          <w:lang w:val="fr-FR"/>
        </w:rPr>
        <w:t>prise de décision éclairée fondée sur</w:t>
      </w:r>
      <w:r w:rsidR="00AC2CCB" w:rsidRPr="0099742A">
        <w:rPr>
          <w:color w:val="000000"/>
          <w:lang w:val="fr-FR"/>
        </w:rPr>
        <w:t xml:space="preserve"> des </w:t>
      </w:r>
      <w:r w:rsidRPr="0099742A">
        <w:rPr>
          <w:color w:val="000000"/>
          <w:lang w:val="fr-FR"/>
        </w:rPr>
        <w:t>données scientifiques, dans</w:t>
      </w:r>
      <w:r w:rsidR="00AC2CCB" w:rsidRPr="0099742A">
        <w:rPr>
          <w:color w:val="000000"/>
          <w:lang w:val="fr-FR"/>
        </w:rPr>
        <w:t xml:space="preserve"> le </w:t>
      </w:r>
      <w:r w:rsidRPr="0099742A">
        <w:rPr>
          <w:color w:val="000000"/>
          <w:lang w:val="fr-FR"/>
        </w:rPr>
        <w:t>contexte de</w:t>
      </w:r>
      <w:r w:rsidR="00AC2CCB" w:rsidRPr="0099742A">
        <w:rPr>
          <w:color w:val="000000"/>
          <w:lang w:val="fr-FR"/>
        </w:rPr>
        <w:t xml:space="preserve"> la </w:t>
      </w:r>
      <w:r w:rsidRPr="0099742A">
        <w:rPr>
          <w:color w:val="000000"/>
          <w:lang w:val="fr-FR"/>
        </w:rPr>
        <w:t>Vision 2050 pour</w:t>
      </w:r>
      <w:r w:rsidR="00AC2CCB" w:rsidRPr="0099742A">
        <w:rPr>
          <w:color w:val="000000"/>
          <w:lang w:val="fr-FR"/>
        </w:rPr>
        <w:t xml:space="preserve"> la </w:t>
      </w:r>
      <w:r w:rsidRPr="0099742A">
        <w:rPr>
          <w:color w:val="000000"/>
          <w:lang w:val="fr-FR"/>
        </w:rPr>
        <w:t>biodiversité, du cadre mondial de</w:t>
      </w:r>
      <w:r w:rsidR="00AC2CCB" w:rsidRPr="0099742A">
        <w:rPr>
          <w:color w:val="000000"/>
          <w:lang w:val="fr-FR"/>
        </w:rPr>
        <w:t xml:space="preserve"> la </w:t>
      </w:r>
      <w:r w:rsidRPr="0099742A">
        <w:rPr>
          <w:color w:val="000000"/>
          <w:lang w:val="fr-FR"/>
        </w:rPr>
        <w:t>biodiversité pour l</w:t>
      </w:r>
      <w:r w:rsidR="007D6A42" w:rsidRPr="0099742A">
        <w:rPr>
          <w:color w:val="000000"/>
          <w:lang w:val="fr-FR"/>
        </w:rPr>
        <w:t>’</w:t>
      </w:r>
      <w:r w:rsidRPr="0099742A">
        <w:rPr>
          <w:color w:val="000000"/>
          <w:lang w:val="fr-FR"/>
        </w:rPr>
        <w:t>après 2020 et de ses objectifs, ainsi que</w:t>
      </w:r>
      <w:r w:rsidR="00AC2CCB" w:rsidRPr="0099742A">
        <w:rPr>
          <w:color w:val="000000"/>
          <w:lang w:val="fr-FR"/>
        </w:rPr>
        <w:t xml:space="preserve"> des </w:t>
      </w:r>
      <w:r w:rsidRPr="0099742A">
        <w:rPr>
          <w:color w:val="000000"/>
          <w:lang w:val="fr-FR"/>
        </w:rPr>
        <w:t>stratégies et plans d</w:t>
      </w:r>
      <w:r w:rsidR="007D6A42" w:rsidRPr="0099742A">
        <w:rPr>
          <w:color w:val="000000"/>
          <w:lang w:val="fr-FR"/>
        </w:rPr>
        <w:t>’</w:t>
      </w:r>
      <w:r w:rsidRPr="0099742A">
        <w:rPr>
          <w:color w:val="000000"/>
          <w:lang w:val="fr-FR"/>
        </w:rPr>
        <w:t>action nationaux pour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des </w:t>
      </w:r>
      <w:r w:rsidRPr="0099742A">
        <w:rPr>
          <w:color w:val="000000"/>
          <w:lang w:val="fr-FR"/>
        </w:rPr>
        <w:t>contributions déterminées au niveau national et</w:t>
      </w:r>
      <w:r w:rsidR="00AC2CCB" w:rsidRPr="0099742A">
        <w:rPr>
          <w:color w:val="000000"/>
          <w:lang w:val="fr-FR"/>
        </w:rPr>
        <w:t xml:space="preserve"> des </w:t>
      </w:r>
      <w:r w:rsidRPr="0099742A">
        <w:rPr>
          <w:color w:val="000000"/>
          <w:lang w:val="fr-FR"/>
        </w:rPr>
        <w:t>stratégies à long terme conformément à l</w:t>
      </w:r>
      <w:r w:rsidR="007D6A42" w:rsidRPr="0099742A">
        <w:rPr>
          <w:color w:val="000000"/>
          <w:lang w:val="fr-FR"/>
        </w:rPr>
        <w:t>’</w:t>
      </w:r>
      <w:r w:rsidRPr="0099742A">
        <w:rPr>
          <w:color w:val="000000"/>
          <w:lang w:val="fr-FR"/>
        </w:rPr>
        <w:t>Accord de Paris adopté au titre de</w:t>
      </w:r>
      <w:r w:rsidR="00AC2CCB" w:rsidRPr="0099742A">
        <w:rPr>
          <w:color w:val="000000"/>
          <w:lang w:val="fr-FR"/>
        </w:rPr>
        <w:t xml:space="preserve"> la </w:t>
      </w:r>
      <w:r w:rsidRPr="0099742A">
        <w:rPr>
          <w:color w:val="000000"/>
          <w:lang w:val="fr-FR"/>
        </w:rPr>
        <w:t>Convention-cadre</w:t>
      </w:r>
      <w:r w:rsidR="00AC2CCB" w:rsidRPr="0099742A">
        <w:rPr>
          <w:color w:val="000000"/>
          <w:lang w:val="fr-FR"/>
        </w:rPr>
        <w:t xml:space="preserve"> des </w:t>
      </w:r>
      <w:r w:rsidRPr="0099742A">
        <w:rPr>
          <w:color w:val="000000"/>
          <w:lang w:val="fr-FR"/>
        </w:rPr>
        <w:t>Nations Unies sur</w:t>
      </w:r>
      <w:r w:rsidR="00AC2CCB" w:rsidRPr="0099742A">
        <w:rPr>
          <w:color w:val="000000"/>
          <w:lang w:val="fr-FR"/>
        </w:rPr>
        <w:t xml:space="preserve"> les </w:t>
      </w:r>
      <w:r w:rsidRPr="0099742A">
        <w:rPr>
          <w:color w:val="000000"/>
          <w:lang w:val="fr-FR"/>
        </w:rPr>
        <w:t>changements climatiques (pour</w:t>
      </w:r>
      <w:r w:rsidR="00AC2CCB" w:rsidRPr="0099742A">
        <w:rPr>
          <w:color w:val="000000"/>
          <w:lang w:val="fr-FR"/>
        </w:rPr>
        <w:t xml:space="preserve"> les </w:t>
      </w:r>
      <w:r w:rsidRPr="0099742A">
        <w:rPr>
          <w:color w:val="000000"/>
          <w:lang w:val="fr-FR"/>
        </w:rPr>
        <w:t>questions liées</w:t>
      </w:r>
      <w:r w:rsidR="00AC2CCB" w:rsidRPr="0099742A">
        <w:rPr>
          <w:color w:val="000000"/>
          <w:lang w:val="fr-FR"/>
        </w:rPr>
        <w:t xml:space="preserve"> aux </w:t>
      </w:r>
      <w:r w:rsidRPr="0099742A">
        <w:rPr>
          <w:color w:val="000000"/>
          <w:lang w:val="fr-FR"/>
        </w:rPr>
        <w:t>liens entre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 </w:t>
      </w:r>
      <w:r w:rsidRPr="0099742A">
        <w:rPr>
          <w:color w:val="000000"/>
          <w:lang w:val="fr-FR"/>
        </w:rPr>
        <w:t>changement climatique) et du Programme de développement durable à l</w:t>
      </w:r>
      <w:r w:rsidR="007D6A42" w:rsidRPr="0099742A">
        <w:rPr>
          <w:color w:val="000000"/>
          <w:lang w:val="fr-FR"/>
        </w:rPr>
        <w:t>’</w:t>
      </w:r>
      <w:r w:rsidRPr="0099742A">
        <w:rPr>
          <w:color w:val="000000"/>
          <w:lang w:val="fr-FR"/>
        </w:rPr>
        <w:t xml:space="preserve">horizon 2030. </w:t>
      </w:r>
    </w:p>
    <w:p w14:paraId="26746C28" w14:textId="31DF6852" w:rsidR="00AD5B88" w:rsidRPr="0099742A" w:rsidRDefault="00AD5B88" w:rsidP="005A1809">
      <w:pPr>
        <w:pStyle w:val="Normalnumber"/>
        <w:rPr>
          <w:lang w:val="fr-FR"/>
        </w:rPr>
      </w:pPr>
      <w:r w:rsidRPr="0099742A">
        <w:rPr>
          <w:color w:val="000000"/>
          <w:lang w:val="fr-FR"/>
        </w:rPr>
        <w:t>Les utilisateurs visés sont</w:t>
      </w:r>
      <w:r w:rsidR="00AC2CCB" w:rsidRPr="0099742A">
        <w:rPr>
          <w:color w:val="000000"/>
          <w:lang w:val="fr-FR"/>
        </w:rPr>
        <w:t xml:space="preserve"> les </w:t>
      </w:r>
      <w:r w:rsidRPr="0099742A">
        <w:rPr>
          <w:color w:val="000000"/>
          <w:lang w:val="fr-FR"/>
        </w:rPr>
        <w:t>gouvernements,</w:t>
      </w:r>
      <w:r w:rsidR="00AC2CCB" w:rsidRPr="0099742A">
        <w:rPr>
          <w:color w:val="000000"/>
          <w:lang w:val="fr-FR"/>
        </w:rPr>
        <w:t xml:space="preserve"> les </w:t>
      </w:r>
      <w:r w:rsidRPr="0099742A">
        <w:rPr>
          <w:color w:val="000000"/>
          <w:lang w:val="fr-FR"/>
        </w:rPr>
        <w:t>accords multilatéraux relatifs à l</w:t>
      </w:r>
      <w:r w:rsidR="007D6A42" w:rsidRPr="0099742A">
        <w:rPr>
          <w:color w:val="000000"/>
          <w:lang w:val="fr-FR"/>
        </w:rPr>
        <w:t>’</w:t>
      </w:r>
      <w:r w:rsidRPr="0099742A">
        <w:rPr>
          <w:color w:val="000000"/>
          <w:lang w:val="fr-FR"/>
        </w:rPr>
        <w:t>environnement, d</w:t>
      </w:r>
      <w:r w:rsidR="007D6A42" w:rsidRPr="0099742A">
        <w:rPr>
          <w:color w:val="000000"/>
          <w:lang w:val="fr-FR"/>
        </w:rPr>
        <w:t>’</w:t>
      </w:r>
      <w:r w:rsidRPr="0099742A">
        <w:rPr>
          <w:color w:val="000000"/>
          <w:lang w:val="fr-FR"/>
        </w:rPr>
        <w:t>autres organisations multilatérales,</w:t>
      </w:r>
      <w:r w:rsidR="00AC2CCB" w:rsidRPr="0099742A">
        <w:rPr>
          <w:color w:val="000000"/>
          <w:lang w:val="fr-FR"/>
        </w:rPr>
        <w:t xml:space="preserve"> des </w:t>
      </w:r>
      <w:r w:rsidRPr="0099742A">
        <w:rPr>
          <w:color w:val="000000"/>
          <w:lang w:val="fr-FR"/>
        </w:rPr>
        <w:t>organisations universitaires,</w:t>
      </w:r>
      <w:r w:rsidR="00AC2CCB" w:rsidRPr="0099742A">
        <w:rPr>
          <w:color w:val="000000"/>
          <w:lang w:val="fr-FR"/>
        </w:rPr>
        <w:t xml:space="preserve"> le </w:t>
      </w:r>
      <w:r w:rsidRPr="0099742A">
        <w:rPr>
          <w:color w:val="000000"/>
          <w:lang w:val="fr-FR"/>
        </w:rPr>
        <w:t>secteur privé et</w:t>
      </w:r>
      <w:r w:rsidR="00AC2CCB" w:rsidRPr="0099742A">
        <w:rPr>
          <w:color w:val="000000"/>
          <w:lang w:val="fr-FR"/>
        </w:rPr>
        <w:t xml:space="preserve"> la </w:t>
      </w:r>
      <w:r w:rsidRPr="0099742A">
        <w:rPr>
          <w:color w:val="000000"/>
          <w:lang w:val="fr-FR"/>
        </w:rPr>
        <w:t>société civile,</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peuples autochtones,</w:t>
      </w:r>
      <w:r w:rsidR="00AC2CCB" w:rsidRPr="0099742A">
        <w:rPr>
          <w:color w:val="000000"/>
          <w:lang w:val="fr-FR"/>
        </w:rPr>
        <w:t xml:space="preserve"> les </w:t>
      </w:r>
      <w:r w:rsidRPr="0099742A">
        <w:rPr>
          <w:color w:val="000000"/>
          <w:lang w:val="fr-FR"/>
        </w:rPr>
        <w:t>communautés locales et</w:t>
      </w:r>
      <w:r w:rsidR="00AC2CCB" w:rsidRPr="0099742A">
        <w:rPr>
          <w:color w:val="000000"/>
          <w:lang w:val="fr-FR"/>
        </w:rPr>
        <w:t xml:space="preserve"> les </w:t>
      </w:r>
      <w:r w:rsidRPr="0099742A">
        <w:rPr>
          <w:color w:val="000000"/>
          <w:lang w:val="fr-FR"/>
        </w:rPr>
        <w:t>organisations non gouvernementales. L</w:t>
      </w:r>
      <w:r w:rsidR="007D6A42" w:rsidRPr="0099742A">
        <w:rPr>
          <w:color w:val="000000"/>
          <w:lang w:val="fr-FR"/>
        </w:rPr>
        <w:t>’</w:t>
      </w:r>
      <w:r w:rsidRPr="0099742A">
        <w:rPr>
          <w:color w:val="000000"/>
          <w:lang w:val="fr-FR"/>
        </w:rPr>
        <w:t>évaluation devrait également servir de base à d</w:t>
      </w:r>
      <w:r w:rsidR="007D6A42" w:rsidRPr="0099742A">
        <w:rPr>
          <w:color w:val="000000"/>
          <w:lang w:val="fr-FR"/>
        </w:rPr>
        <w:t>’</w:t>
      </w:r>
      <w:r w:rsidRPr="0099742A">
        <w:rPr>
          <w:color w:val="000000"/>
          <w:lang w:val="fr-FR"/>
        </w:rPr>
        <w:t>autres politiques nationales, régionales et mondiales relatives à</w:t>
      </w:r>
      <w:r w:rsidR="00AC2CCB" w:rsidRPr="0099742A">
        <w:rPr>
          <w:color w:val="000000"/>
          <w:lang w:val="fr-FR"/>
        </w:rPr>
        <w:t xml:space="preserve"> la </w:t>
      </w:r>
      <w:r w:rsidRPr="0099742A">
        <w:rPr>
          <w:color w:val="000000"/>
          <w:lang w:val="fr-FR"/>
        </w:rPr>
        <w:t>préservation et à l</w:t>
      </w:r>
      <w:r w:rsidR="007D6A42" w:rsidRPr="0099742A">
        <w:rPr>
          <w:color w:val="000000"/>
          <w:lang w:val="fr-FR"/>
        </w:rPr>
        <w:t>’</w:t>
      </w:r>
      <w:r w:rsidRPr="0099742A">
        <w:rPr>
          <w:color w:val="000000"/>
          <w:lang w:val="fr-FR"/>
        </w:rPr>
        <w:t>utilisation durable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des </w:t>
      </w:r>
      <w:r w:rsidRPr="0099742A">
        <w:rPr>
          <w:color w:val="000000"/>
          <w:lang w:val="fr-FR"/>
        </w:rPr>
        <w:t>écosystèmes et à leurs contributions</w:t>
      </w:r>
      <w:r w:rsidR="00AC2CCB" w:rsidRPr="0099742A">
        <w:rPr>
          <w:color w:val="000000"/>
          <w:lang w:val="fr-FR"/>
        </w:rPr>
        <w:t xml:space="preserve"> aux </w:t>
      </w:r>
      <w:r w:rsidRPr="0099742A">
        <w:rPr>
          <w:color w:val="000000"/>
          <w:lang w:val="fr-FR"/>
        </w:rPr>
        <w:t>populations. L</w:t>
      </w:r>
      <w:r w:rsidR="007D6A42" w:rsidRPr="0099742A">
        <w:rPr>
          <w:color w:val="000000"/>
          <w:lang w:val="fr-FR"/>
        </w:rPr>
        <w:t>’</w:t>
      </w:r>
      <w:r w:rsidRPr="0099742A">
        <w:rPr>
          <w:color w:val="000000"/>
          <w:lang w:val="fr-FR"/>
        </w:rPr>
        <w:t>évaluation délivrera également</w:t>
      </w:r>
      <w:r w:rsidR="00AC2CCB" w:rsidRPr="0099742A">
        <w:rPr>
          <w:color w:val="000000"/>
          <w:lang w:val="fr-FR"/>
        </w:rPr>
        <w:t xml:space="preserve"> des </w:t>
      </w:r>
      <w:r w:rsidRPr="0099742A">
        <w:rPr>
          <w:color w:val="000000"/>
          <w:lang w:val="fr-FR"/>
        </w:rPr>
        <w:t>conseils sur</w:t>
      </w:r>
      <w:r w:rsidR="00AC2CCB" w:rsidRPr="0099742A">
        <w:rPr>
          <w:color w:val="000000"/>
          <w:lang w:val="fr-FR"/>
        </w:rPr>
        <w:t xml:space="preserve"> le </w:t>
      </w:r>
      <w:r w:rsidRPr="0099742A">
        <w:rPr>
          <w:color w:val="000000"/>
          <w:lang w:val="fr-FR"/>
        </w:rPr>
        <w:t>renforcement de</w:t>
      </w:r>
      <w:r w:rsidR="00AC2CCB" w:rsidRPr="0099742A">
        <w:rPr>
          <w:color w:val="000000"/>
          <w:lang w:val="fr-FR"/>
        </w:rPr>
        <w:t xml:space="preserve"> la </w:t>
      </w:r>
      <w:r w:rsidRPr="0099742A">
        <w:rPr>
          <w:color w:val="000000"/>
          <w:lang w:val="fr-FR"/>
        </w:rPr>
        <w:t>résilience face</w:t>
      </w:r>
      <w:r w:rsidR="00AC2CCB" w:rsidRPr="0099742A">
        <w:rPr>
          <w:color w:val="000000"/>
          <w:lang w:val="fr-FR"/>
        </w:rPr>
        <w:t xml:space="preserve"> aux </w:t>
      </w:r>
      <w:r w:rsidRPr="0099742A">
        <w:rPr>
          <w:color w:val="000000"/>
          <w:lang w:val="fr-FR"/>
        </w:rPr>
        <w:t>pandémies, en soulignant</w:t>
      </w:r>
      <w:r w:rsidR="00AC2CCB" w:rsidRPr="0099742A">
        <w:rPr>
          <w:color w:val="000000"/>
          <w:lang w:val="fr-FR"/>
        </w:rPr>
        <w:t xml:space="preserve"> la </w:t>
      </w:r>
      <w:r w:rsidRPr="0099742A">
        <w:rPr>
          <w:color w:val="000000"/>
          <w:lang w:val="fr-FR"/>
        </w:rPr>
        <w:t>fonction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la </w:t>
      </w:r>
      <w:r w:rsidRPr="0099742A">
        <w:rPr>
          <w:color w:val="000000"/>
          <w:lang w:val="fr-FR"/>
        </w:rPr>
        <w:t>nécessité de rétablir</w:t>
      </w:r>
      <w:r w:rsidR="00AC2CCB" w:rsidRPr="0099742A">
        <w:rPr>
          <w:color w:val="000000"/>
          <w:lang w:val="fr-FR"/>
        </w:rPr>
        <w:t xml:space="preserve"> le </w:t>
      </w:r>
      <w:r w:rsidRPr="0099742A">
        <w:rPr>
          <w:color w:val="000000"/>
          <w:lang w:val="fr-FR"/>
        </w:rPr>
        <w:t>rôle que jouent</w:t>
      </w:r>
      <w:r w:rsidR="00AC2CCB" w:rsidRPr="0099742A">
        <w:rPr>
          <w:color w:val="000000"/>
          <w:lang w:val="fr-FR"/>
        </w:rPr>
        <w:t xml:space="preserve"> les </w:t>
      </w:r>
      <w:r w:rsidRPr="0099742A">
        <w:rPr>
          <w:color w:val="000000"/>
          <w:lang w:val="fr-FR"/>
        </w:rPr>
        <w:t>écosystèmes pour</w:t>
      </w:r>
      <w:r w:rsidR="00AC2CCB" w:rsidRPr="0099742A">
        <w:rPr>
          <w:color w:val="000000"/>
          <w:lang w:val="fr-FR"/>
        </w:rPr>
        <w:t xml:space="preserve"> les </w:t>
      </w:r>
      <w:r w:rsidRPr="0099742A">
        <w:rPr>
          <w:color w:val="000000"/>
          <w:lang w:val="fr-FR"/>
        </w:rPr>
        <w:t>prévenir.</w:t>
      </w:r>
    </w:p>
    <w:p w14:paraId="5B6607EE" w14:textId="77777777" w:rsidR="00AD5B88" w:rsidRPr="0099742A" w:rsidRDefault="00AD5B88"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rPr>
      </w:pPr>
      <w:r w:rsidRPr="0099742A">
        <w:rPr>
          <w:b/>
          <w:color w:val="000000"/>
          <w:sz w:val="24"/>
        </w:rPr>
        <w:tab/>
        <w:t>D.</w:t>
      </w:r>
      <w:r w:rsidRPr="0099742A">
        <w:rPr>
          <w:b/>
          <w:color w:val="000000"/>
          <w:sz w:val="24"/>
        </w:rPr>
        <w:tab/>
        <w:t>Approche méthodologique</w:t>
      </w:r>
    </w:p>
    <w:p w14:paraId="744B27A6" w14:textId="3000C2DC"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sera effectuée par</w:t>
      </w:r>
      <w:r w:rsidR="00AC2CCB" w:rsidRPr="0099742A">
        <w:rPr>
          <w:color w:val="000000"/>
          <w:lang w:val="fr-FR"/>
        </w:rPr>
        <w:t xml:space="preserve"> un </w:t>
      </w:r>
      <w:r w:rsidRPr="0099742A">
        <w:rPr>
          <w:color w:val="000000"/>
          <w:lang w:val="fr-FR"/>
        </w:rPr>
        <w:t>groupe d</w:t>
      </w:r>
      <w:r w:rsidR="007D6A42" w:rsidRPr="0099742A">
        <w:rPr>
          <w:color w:val="000000"/>
          <w:lang w:val="fr-FR"/>
        </w:rPr>
        <w:t>’</w:t>
      </w:r>
      <w:r w:rsidRPr="0099742A">
        <w:rPr>
          <w:color w:val="000000"/>
          <w:lang w:val="fr-FR"/>
        </w:rPr>
        <w:t>experts conformément</w:t>
      </w:r>
      <w:r w:rsidR="00AC2CCB" w:rsidRPr="0099742A">
        <w:rPr>
          <w:color w:val="000000"/>
          <w:lang w:val="fr-FR"/>
        </w:rPr>
        <w:t xml:space="preserve"> aux </w:t>
      </w:r>
      <w:r w:rsidRPr="0099742A">
        <w:rPr>
          <w:color w:val="000000"/>
          <w:lang w:val="fr-FR"/>
        </w:rPr>
        <w:t>procédures d</w:t>
      </w:r>
      <w:r w:rsidR="007D6A42" w:rsidRPr="0099742A">
        <w:rPr>
          <w:color w:val="000000"/>
          <w:lang w:val="fr-FR"/>
        </w:rPr>
        <w:t>’</w:t>
      </w:r>
      <w:r w:rsidRPr="0099742A">
        <w:rPr>
          <w:color w:val="000000"/>
          <w:lang w:val="fr-FR"/>
        </w:rPr>
        <w:t>établissement</w:t>
      </w:r>
      <w:r w:rsidR="00AC2CCB" w:rsidRPr="0099742A">
        <w:rPr>
          <w:color w:val="000000"/>
          <w:lang w:val="fr-FR"/>
        </w:rPr>
        <w:t xml:space="preserve"> des </w:t>
      </w:r>
      <w:r w:rsidRPr="0099742A">
        <w:rPr>
          <w:color w:val="000000"/>
          <w:lang w:val="fr-FR"/>
        </w:rPr>
        <w:t>produits de</w:t>
      </w:r>
      <w:r w:rsidR="00AC2CCB" w:rsidRPr="0099742A">
        <w:rPr>
          <w:color w:val="000000"/>
          <w:lang w:val="fr-FR"/>
        </w:rPr>
        <w:t xml:space="preserve"> la </w:t>
      </w:r>
      <w:r w:rsidRPr="0099742A">
        <w:rPr>
          <w:color w:val="000000"/>
          <w:lang w:val="fr-FR"/>
        </w:rPr>
        <w:t>Plateforme. Elle comprendra</w:t>
      </w:r>
      <w:r w:rsidR="00AC2CCB" w:rsidRPr="0099742A">
        <w:rPr>
          <w:color w:val="000000"/>
          <w:lang w:val="fr-FR"/>
        </w:rPr>
        <w:t xml:space="preserve"> un </w:t>
      </w:r>
      <w:r w:rsidRPr="0099742A">
        <w:rPr>
          <w:color w:val="000000"/>
          <w:lang w:val="fr-FR"/>
        </w:rPr>
        <w:t>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politiques et</w:t>
      </w:r>
      <w:r w:rsidR="00AC2CCB" w:rsidRPr="0099742A">
        <w:rPr>
          <w:color w:val="000000"/>
          <w:lang w:val="fr-FR"/>
        </w:rPr>
        <w:t xml:space="preserve"> un </w:t>
      </w:r>
      <w:r w:rsidRPr="0099742A">
        <w:rPr>
          <w:color w:val="000000"/>
          <w:lang w:val="fr-FR"/>
        </w:rPr>
        <w:t>ensemble de chapitres, soumis respectivement à l</w:t>
      </w:r>
      <w:r w:rsidR="007D6A42" w:rsidRPr="0099742A">
        <w:rPr>
          <w:color w:val="000000"/>
          <w:lang w:val="fr-FR"/>
        </w:rPr>
        <w:t>’</w:t>
      </w:r>
      <w:r w:rsidRPr="0099742A">
        <w:rPr>
          <w:color w:val="000000"/>
          <w:lang w:val="fr-FR"/>
        </w:rPr>
        <w:t>approbation et à l</w:t>
      </w:r>
      <w:r w:rsidR="007D6A42" w:rsidRPr="0099742A">
        <w:rPr>
          <w:color w:val="000000"/>
          <w:lang w:val="fr-FR"/>
        </w:rPr>
        <w:t>’</w:t>
      </w:r>
      <w:r w:rsidRPr="0099742A">
        <w:rPr>
          <w:color w:val="000000"/>
          <w:lang w:val="fr-FR"/>
        </w:rPr>
        <w:t>acceptation de</w:t>
      </w:r>
      <w:r w:rsidR="00AC2CCB" w:rsidRPr="0099742A">
        <w:rPr>
          <w:color w:val="000000"/>
          <w:lang w:val="fr-FR"/>
        </w:rPr>
        <w:t xml:space="preserve"> la </w:t>
      </w:r>
      <w:r w:rsidRPr="0099742A">
        <w:rPr>
          <w:color w:val="000000"/>
          <w:lang w:val="fr-FR"/>
        </w:rPr>
        <w:t>Plénière.</w:t>
      </w:r>
    </w:p>
    <w:p w14:paraId="023D049E" w14:textId="6F8C33E1" w:rsidR="00AD5B88" w:rsidRPr="0099742A" w:rsidRDefault="00AD5B88" w:rsidP="00A13627">
      <w:pPr>
        <w:pStyle w:val="Normalnumber"/>
        <w:rPr>
          <w:lang w:val="fr-FR"/>
        </w:rPr>
      </w:pPr>
      <w:r w:rsidRPr="0099742A">
        <w:rPr>
          <w:color w:val="000000"/>
          <w:lang w:val="fr-FR"/>
        </w:rPr>
        <w:t>Aux fins de l</w:t>
      </w:r>
      <w:r w:rsidR="007D6A42" w:rsidRPr="0099742A">
        <w:rPr>
          <w:color w:val="000000"/>
          <w:lang w:val="fr-FR"/>
        </w:rPr>
        <w:t>’</w:t>
      </w:r>
      <w:r w:rsidRPr="0099742A">
        <w:rPr>
          <w:color w:val="000000"/>
          <w:lang w:val="fr-FR"/>
        </w:rPr>
        <w:t>évaluation,</w:t>
      </w:r>
      <w:r w:rsidR="00AC2CCB" w:rsidRPr="0099742A">
        <w:rPr>
          <w:color w:val="000000"/>
          <w:lang w:val="fr-FR"/>
        </w:rPr>
        <w:t xml:space="preserve"> la </w:t>
      </w:r>
      <w:r w:rsidRPr="0099742A">
        <w:rPr>
          <w:color w:val="000000"/>
          <w:lang w:val="fr-FR"/>
        </w:rPr>
        <w:t>biodiversité est définie comme : «</w:t>
      </w:r>
      <w:r w:rsidR="00871F21">
        <w:rPr>
          <w:color w:val="000000"/>
          <w:lang w:val="fr-FR"/>
        </w:rPr>
        <w:t> </w:t>
      </w:r>
      <w:r w:rsidR="00AC2CCB" w:rsidRPr="0099742A">
        <w:rPr>
          <w:color w:val="000000"/>
          <w:lang w:val="fr-FR"/>
        </w:rPr>
        <w:t>la </w:t>
      </w:r>
      <w:r w:rsidRPr="0099742A">
        <w:rPr>
          <w:color w:val="000000"/>
          <w:lang w:val="fr-FR"/>
        </w:rPr>
        <w:t>variabilité</w:t>
      </w:r>
      <w:r w:rsidR="00AC2CCB" w:rsidRPr="0099742A">
        <w:rPr>
          <w:color w:val="000000"/>
          <w:lang w:val="fr-FR"/>
        </w:rPr>
        <w:t xml:space="preserve"> des </w:t>
      </w:r>
      <w:r w:rsidRPr="0099742A">
        <w:rPr>
          <w:color w:val="000000"/>
          <w:lang w:val="fr-FR"/>
        </w:rPr>
        <w:t>organismes vivants de toute origine,</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écosystèmes terrestres, marins et autres écosystèmes aquatiques, et</w:t>
      </w:r>
      <w:r w:rsidR="00AC2CCB" w:rsidRPr="0099742A">
        <w:rPr>
          <w:color w:val="000000"/>
          <w:lang w:val="fr-FR"/>
        </w:rPr>
        <w:t xml:space="preserve"> les </w:t>
      </w:r>
      <w:r w:rsidRPr="0099742A">
        <w:rPr>
          <w:color w:val="000000"/>
          <w:lang w:val="fr-FR"/>
        </w:rPr>
        <w:t>complexes écologiques dont ils font partie. Cela comprend</w:t>
      </w:r>
      <w:r w:rsidR="00AC2CCB" w:rsidRPr="0099742A">
        <w:rPr>
          <w:color w:val="000000"/>
          <w:lang w:val="fr-FR"/>
        </w:rPr>
        <w:t xml:space="preserve"> la </w:t>
      </w:r>
      <w:r w:rsidRPr="0099742A">
        <w:rPr>
          <w:color w:val="000000"/>
          <w:lang w:val="fr-FR"/>
        </w:rPr>
        <w:t>variation</w:t>
      </w:r>
      <w:r w:rsidR="00AC2CCB" w:rsidRPr="0099742A">
        <w:rPr>
          <w:color w:val="000000"/>
          <w:lang w:val="fr-FR"/>
        </w:rPr>
        <w:t xml:space="preserve"> des </w:t>
      </w:r>
      <w:r w:rsidRPr="0099742A">
        <w:rPr>
          <w:color w:val="000000"/>
          <w:lang w:val="fr-FR"/>
        </w:rPr>
        <w:t>attributs génétiques, phénotypiques, phylogénétiques et fonctionnels, ainsi que</w:t>
      </w:r>
      <w:r w:rsidR="00AC2CCB" w:rsidRPr="0099742A">
        <w:rPr>
          <w:color w:val="000000"/>
          <w:lang w:val="fr-FR"/>
        </w:rPr>
        <w:t xml:space="preserve"> les </w:t>
      </w:r>
      <w:r w:rsidRPr="0099742A">
        <w:rPr>
          <w:color w:val="000000"/>
          <w:lang w:val="fr-FR"/>
        </w:rPr>
        <w:t>changements d</w:t>
      </w:r>
      <w:r w:rsidR="007D6A42" w:rsidRPr="0099742A">
        <w:rPr>
          <w:color w:val="000000"/>
          <w:lang w:val="fr-FR"/>
        </w:rPr>
        <w:t>’</w:t>
      </w:r>
      <w:r w:rsidRPr="0099742A">
        <w:rPr>
          <w:color w:val="000000"/>
          <w:lang w:val="fr-FR"/>
        </w:rPr>
        <w:t>abondance et de distribution dans</w:t>
      </w:r>
      <w:r w:rsidR="00AC2CCB" w:rsidRPr="0099742A">
        <w:rPr>
          <w:color w:val="000000"/>
          <w:lang w:val="fr-FR"/>
        </w:rPr>
        <w:t xml:space="preserve"> le </w:t>
      </w:r>
      <w:r w:rsidRPr="0099742A">
        <w:rPr>
          <w:color w:val="000000"/>
          <w:lang w:val="fr-FR"/>
        </w:rPr>
        <w:t>temps et l</w:t>
      </w:r>
      <w:r w:rsidR="007D6A42" w:rsidRPr="0099742A">
        <w:rPr>
          <w:color w:val="000000"/>
          <w:lang w:val="fr-FR"/>
        </w:rPr>
        <w:t>’</w:t>
      </w:r>
      <w:r w:rsidRPr="0099742A">
        <w:rPr>
          <w:color w:val="000000"/>
          <w:lang w:val="fr-FR"/>
        </w:rPr>
        <w:t>espace, dans et entre</w:t>
      </w:r>
      <w:r w:rsidR="00AC2CCB" w:rsidRPr="0099742A">
        <w:rPr>
          <w:color w:val="000000"/>
          <w:lang w:val="fr-FR"/>
        </w:rPr>
        <w:t xml:space="preserve"> les </w:t>
      </w:r>
      <w:r w:rsidRPr="0099742A">
        <w:rPr>
          <w:color w:val="000000"/>
          <w:lang w:val="fr-FR"/>
        </w:rPr>
        <w:t>espèces,</w:t>
      </w:r>
      <w:r w:rsidR="00AC2CCB" w:rsidRPr="0099742A">
        <w:rPr>
          <w:color w:val="000000"/>
          <w:lang w:val="fr-FR"/>
        </w:rPr>
        <w:t xml:space="preserve"> les </w:t>
      </w:r>
      <w:r w:rsidRPr="0099742A">
        <w:rPr>
          <w:color w:val="000000"/>
          <w:lang w:val="fr-FR"/>
        </w:rPr>
        <w:t>communautés biologiques et</w:t>
      </w:r>
      <w:r w:rsidR="00AC2CCB" w:rsidRPr="0099742A">
        <w:rPr>
          <w:color w:val="000000"/>
          <w:lang w:val="fr-FR"/>
        </w:rPr>
        <w:t xml:space="preserve"> les </w:t>
      </w:r>
      <w:r w:rsidRPr="0099742A">
        <w:rPr>
          <w:color w:val="000000"/>
          <w:lang w:val="fr-FR"/>
        </w:rPr>
        <w:t>écosystèmes</w:t>
      </w:r>
      <w:r w:rsidRPr="0099742A">
        <w:rPr>
          <w:color w:val="000000"/>
          <w:vertAlign w:val="superscript"/>
          <w:lang w:val="fr-FR"/>
        </w:rPr>
        <w:footnoteReference w:id="20"/>
      </w:r>
      <w:r w:rsidRPr="0099742A">
        <w:rPr>
          <w:color w:val="000000"/>
          <w:lang w:val="fr-FR"/>
        </w:rPr>
        <w:t>. »</w:t>
      </w:r>
      <w:r w:rsidR="00AC2CCB" w:rsidRPr="0099742A">
        <w:rPr>
          <w:color w:val="000000"/>
          <w:lang w:val="fr-FR"/>
        </w:rPr>
        <w:t xml:space="preserve"> le </w:t>
      </w:r>
      <w:r w:rsidRPr="0099742A">
        <w:rPr>
          <w:lang w:val="fr-FR"/>
        </w:rPr>
        <w:t>climat comprend</w:t>
      </w:r>
      <w:r w:rsidR="00AC2CCB" w:rsidRPr="0099742A">
        <w:rPr>
          <w:lang w:val="fr-FR"/>
        </w:rPr>
        <w:t xml:space="preserve"> le </w:t>
      </w:r>
      <w:r w:rsidRPr="0099742A">
        <w:rPr>
          <w:lang w:val="fr-FR"/>
        </w:rPr>
        <w:t>système climatique mondial et ses interactions avec</w:t>
      </w:r>
      <w:r w:rsidR="00AC2CCB" w:rsidRPr="0099742A">
        <w:rPr>
          <w:lang w:val="fr-FR"/>
        </w:rPr>
        <w:t xml:space="preserve"> les </w:t>
      </w:r>
      <w:r w:rsidRPr="0099742A">
        <w:rPr>
          <w:lang w:val="fr-FR"/>
        </w:rPr>
        <w:t>activités humaines, comprenant</w:t>
      </w:r>
      <w:r w:rsidR="00AC2CCB" w:rsidRPr="0099742A">
        <w:rPr>
          <w:lang w:val="fr-FR"/>
        </w:rPr>
        <w:t xml:space="preserve"> les </w:t>
      </w:r>
      <w:r w:rsidRPr="0099742A">
        <w:rPr>
          <w:lang w:val="fr-FR"/>
        </w:rPr>
        <w:t>changements climatiques, l</w:t>
      </w:r>
      <w:r w:rsidR="007D6A42" w:rsidRPr="0099742A">
        <w:rPr>
          <w:lang w:val="fr-FR"/>
        </w:rPr>
        <w:t>’</w:t>
      </w:r>
      <w:r w:rsidRPr="0099742A">
        <w:rPr>
          <w:lang w:val="fr-FR"/>
        </w:rPr>
        <w:t>adaptation à et l</w:t>
      </w:r>
      <w:r w:rsidR="007D6A42" w:rsidRPr="0099742A">
        <w:rPr>
          <w:lang w:val="fr-FR"/>
        </w:rPr>
        <w:t>’</w:t>
      </w:r>
      <w:r w:rsidRPr="0099742A">
        <w:rPr>
          <w:lang w:val="fr-FR"/>
        </w:rPr>
        <w:t>atténuation de</w:t>
      </w:r>
      <w:r w:rsidR="00AC2CCB" w:rsidRPr="0099742A">
        <w:rPr>
          <w:lang w:val="fr-FR"/>
        </w:rPr>
        <w:t xml:space="preserve"> </w:t>
      </w:r>
      <w:r w:rsidR="00F06BEC">
        <w:rPr>
          <w:lang w:val="fr-FR"/>
        </w:rPr>
        <w:t>c</w:t>
      </w:r>
      <w:r w:rsidR="00AC2CCB" w:rsidRPr="0099742A">
        <w:rPr>
          <w:lang w:val="fr-FR"/>
        </w:rPr>
        <w:t>es </w:t>
      </w:r>
      <w:r w:rsidRPr="0099742A">
        <w:rPr>
          <w:lang w:val="fr-FR"/>
        </w:rPr>
        <w:t>changements climatiques,</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aspects pertinents du système énergétique</w:t>
      </w:r>
      <w:r w:rsidR="00AC2CCB" w:rsidRPr="0099742A">
        <w:rPr>
          <w:lang w:val="fr-FR"/>
        </w:rPr>
        <w:t> ;</w:t>
      </w:r>
      <w:r w:rsidRPr="0099742A">
        <w:rPr>
          <w:lang w:val="fr-FR"/>
        </w:rPr>
        <w:t xml:space="preserve"> l</w:t>
      </w:r>
      <w:r w:rsidR="007D6A42" w:rsidRPr="0099742A">
        <w:rPr>
          <w:lang w:val="fr-FR"/>
        </w:rPr>
        <w:t>’</w:t>
      </w:r>
      <w:r w:rsidRPr="0099742A">
        <w:rPr>
          <w:lang w:val="fr-FR"/>
        </w:rPr>
        <w:t>eau comprend toutes</w:t>
      </w:r>
      <w:r w:rsidR="00AC2CCB" w:rsidRPr="0099742A">
        <w:rPr>
          <w:lang w:val="fr-FR"/>
        </w:rPr>
        <w:t xml:space="preserve"> les </w:t>
      </w:r>
      <w:r w:rsidRPr="0099742A">
        <w:rPr>
          <w:lang w:val="fr-FR"/>
        </w:rPr>
        <w:t>formes d</w:t>
      </w:r>
      <w:r w:rsidR="007D6A42" w:rsidRPr="0099742A">
        <w:rPr>
          <w:lang w:val="fr-FR"/>
        </w:rPr>
        <w:t>’</w:t>
      </w:r>
      <w:r w:rsidRPr="0099742A">
        <w:rPr>
          <w:lang w:val="fr-FR"/>
        </w:rPr>
        <w:t>eau de surface et d</w:t>
      </w:r>
      <w:r w:rsidR="007D6A42" w:rsidRPr="0099742A">
        <w:rPr>
          <w:lang w:val="fr-FR"/>
        </w:rPr>
        <w:t>’</w:t>
      </w:r>
      <w:r w:rsidRPr="0099742A">
        <w:rPr>
          <w:lang w:val="fr-FR"/>
        </w:rPr>
        <w:t>eau souterraine ainsi que</w:t>
      </w:r>
      <w:r w:rsidR="00AC2CCB" w:rsidRPr="0099742A">
        <w:rPr>
          <w:lang w:val="fr-FR"/>
        </w:rPr>
        <w:t xml:space="preserve"> les </w:t>
      </w:r>
      <w:r w:rsidRPr="0099742A">
        <w:rPr>
          <w:lang w:val="fr-FR"/>
        </w:rPr>
        <w:t>processus et systèmes biophysiques et humains qui en régulent sa qualité, sa quantité, sa distribution et son utilisation</w:t>
      </w:r>
      <w:r w:rsidR="00AC2CCB" w:rsidRPr="0099742A">
        <w:rPr>
          <w:lang w:val="fr-FR"/>
        </w:rPr>
        <w:t> ;</w:t>
      </w:r>
      <w:r w:rsidRPr="0099742A">
        <w:rPr>
          <w:lang w:val="fr-FR"/>
        </w:rPr>
        <w:t xml:space="preserve"> l</w:t>
      </w:r>
      <w:r w:rsidR="007D6A42" w:rsidRPr="0099742A">
        <w:rPr>
          <w:lang w:val="fr-FR"/>
        </w:rPr>
        <w:t>’</w:t>
      </w:r>
      <w:r w:rsidRPr="0099742A">
        <w:rPr>
          <w:lang w:val="fr-FR"/>
        </w:rPr>
        <w:t>alimentation comprend</w:t>
      </w:r>
      <w:r w:rsidR="00AC2CCB" w:rsidRPr="0099742A">
        <w:rPr>
          <w:lang w:val="fr-FR"/>
        </w:rPr>
        <w:t xml:space="preserve"> la </w:t>
      </w:r>
      <w:r w:rsidRPr="0099742A">
        <w:rPr>
          <w:lang w:val="fr-FR"/>
        </w:rPr>
        <w:t>chaîne de valeur complète de tous</w:t>
      </w:r>
      <w:r w:rsidR="00AC2CCB" w:rsidRPr="0099742A">
        <w:rPr>
          <w:lang w:val="fr-FR"/>
        </w:rPr>
        <w:t xml:space="preserve"> les </w:t>
      </w:r>
      <w:r w:rsidRPr="0099742A">
        <w:rPr>
          <w:lang w:val="fr-FR"/>
        </w:rPr>
        <w:t>aliments cultivés et sauvages,</w:t>
      </w:r>
      <w:r w:rsidR="00AC2CCB" w:rsidRPr="0099742A">
        <w:rPr>
          <w:lang w:val="fr-FR"/>
        </w:rPr>
        <w:t xml:space="preserve"> les </w:t>
      </w:r>
      <w:r w:rsidRPr="0099742A">
        <w:rPr>
          <w:lang w:val="fr-FR"/>
        </w:rPr>
        <w:t>fibres,</w:t>
      </w:r>
      <w:r w:rsidR="00AC2CCB" w:rsidRPr="0099742A">
        <w:rPr>
          <w:lang w:val="fr-FR"/>
        </w:rPr>
        <w:t xml:space="preserve"> les </w:t>
      </w:r>
      <w:r w:rsidRPr="0099742A">
        <w:rPr>
          <w:lang w:val="fr-FR"/>
        </w:rPr>
        <w:t>aliments pour animaux,</w:t>
      </w:r>
      <w:r w:rsidR="00AC2CCB" w:rsidRPr="0099742A">
        <w:rPr>
          <w:lang w:val="fr-FR"/>
        </w:rPr>
        <w:t xml:space="preserve"> le </w:t>
      </w:r>
      <w:r w:rsidRPr="0099742A">
        <w:rPr>
          <w:lang w:val="fr-FR"/>
        </w:rPr>
        <w:t>bois d</w:t>
      </w:r>
      <w:r w:rsidR="007D6A42" w:rsidRPr="0099742A">
        <w:rPr>
          <w:lang w:val="fr-FR"/>
        </w:rPr>
        <w:t>’</w:t>
      </w:r>
      <w:r w:rsidRPr="0099742A">
        <w:rPr>
          <w:lang w:val="fr-FR"/>
        </w:rPr>
        <w:t>œuvre et</w:t>
      </w:r>
      <w:r w:rsidR="00AC2CCB" w:rsidRPr="0099742A">
        <w:rPr>
          <w:lang w:val="fr-FR"/>
        </w:rPr>
        <w:t xml:space="preserve"> les </w:t>
      </w:r>
      <w:r w:rsidRPr="0099742A">
        <w:rPr>
          <w:lang w:val="fr-FR"/>
        </w:rPr>
        <w:t>matières premières industrielles, de</w:t>
      </w:r>
      <w:r w:rsidR="00AC2CCB" w:rsidRPr="0099742A">
        <w:rPr>
          <w:lang w:val="fr-FR"/>
        </w:rPr>
        <w:t xml:space="preserve"> la </w:t>
      </w:r>
      <w:r w:rsidRPr="0099742A">
        <w:rPr>
          <w:lang w:val="fr-FR"/>
        </w:rPr>
        <w:t>production à</w:t>
      </w:r>
      <w:r w:rsidR="00AC2CCB" w:rsidRPr="0099742A">
        <w:rPr>
          <w:lang w:val="fr-FR"/>
        </w:rPr>
        <w:t xml:space="preserve"> la </w:t>
      </w:r>
      <w:r w:rsidRPr="0099742A">
        <w:rPr>
          <w:lang w:val="fr-FR"/>
        </w:rPr>
        <w:t>consommation et à l</w:t>
      </w:r>
      <w:r w:rsidR="007D6A42" w:rsidRPr="0099742A">
        <w:rPr>
          <w:lang w:val="fr-FR"/>
        </w:rPr>
        <w:t>’</w:t>
      </w:r>
      <w:r w:rsidRPr="0099742A">
        <w:rPr>
          <w:lang w:val="fr-FR"/>
        </w:rPr>
        <w:t>élimination</w:t>
      </w:r>
      <w:r w:rsidR="00AC2CCB" w:rsidRPr="0099742A">
        <w:rPr>
          <w:lang w:val="fr-FR"/>
        </w:rPr>
        <w:t> ;</w:t>
      </w:r>
      <w:r w:rsidRPr="0099742A">
        <w:rPr>
          <w:lang w:val="fr-FR"/>
        </w:rPr>
        <w:t xml:space="preserve"> et</w:t>
      </w:r>
      <w:r w:rsidR="00AC2CCB" w:rsidRPr="0099742A">
        <w:rPr>
          <w:lang w:val="fr-FR"/>
        </w:rPr>
        <w:t xml:space="preserve"> la </w:t>
      </w:r>
      <w:r w:rsidRPr="0099742A">
        <w:rPr>
          <w:lang w:val="fr-FR"/>
        </w:rPr>
        <w:t>santé comprend</w:t>
      </w:r>
      <w:r w:rsidR="00AC2CCB" w:rsidRPr="0099742A">
        <w:rPr>
          <w:lang w:val="fr-FR"/>
        </w:rPr>
        <w:t xml:space="preserve"> la </w:t>
      </w:r>
      <w:r w:rsidRPr="0099742A">
        <w:rPr>
          <w:lang w:val="fr-FR"/>
        </w:rPr>
        <w:t>santé physique et mentale</w:t>
      </w:r>
      <w:r w:rsidR="00AC2CCB" w:rsidRPr="0099742A">
        <w:rPr>
          <w:lang w:val="fr-FR"/>
        </w:rPr>
        <w:t xml:space="preserve"> des </w:t>
      </w:r>
      <w:r w:rsidRPr="0099742A">
        <w:rPr>
          <w:lang w:val="fr-FR"/>
        </w:rPr>
        <w:t>populations et leur bien-être,</w:t>
      </w:r>
      <w:r w:rsidR="00AC2CCB" w:rsidRPr="0099742A">
        <w:rPr>
          <w:lang w:val="fr-FR"/>
        </w:rPr>
        <w:t xml:space="preserve"> la </w:t>
      </w:r>
      <w:r w:rsidRPr="0099742A">
        <w:rPr>
          <w:lang w:val="fr-FR"/>
        </w:rPr>
        <w:t>manière dont</w:t>
      </w:r>
      <w:r w:rsidR="00AC2CCB" w:rsidRPr="0099742A">
        <w:rPr>
          <w:lang w:val="fr-FR"/>
        </w:rPr>
        <w:t xml:space="preserve"> les </w:t>
      </w:r>
      <w:r w:rsidRPr="0099742A">
        <w:rPr>
          <w:lang w:val="fr-FR"/>
        </w:rPr>
        <w:t>maladies infectieuses émergent de</w:t>
      </w:r>
      <w:r w:rsidR="00AC2CCB" w:rsidRPr="0099742A">
        <w:rPr>
          <w:lang w:val="fr-FR"/>
        </w:rPr>
        <w:t xml:space="preserve"> la </w:t>
      </w:r>
      <w:r w:rsidRPr="0099742A">
        <w:rPr>
          <w:lang w:val="fr-FR"/>
        </w:rPr>
        <w:t>nature,</w:t>
      </w:r>
      <w:r w:rsidR="00AC2CCB" w:rsidRPr="0099742A">
        <w:rPr>
          <w:lang w:val="fr-FR"/>
        </w:rPr>
        <w:t xml:space="preserve"> y </w:t>
      </w:r>
      <w:r w:rsidRPr="0099742A">
        <w:rPr>
          <w:lang w:val="fr-FR"/>
        </w:rPr>
        <w:t>compris</w:t>
      </w:r>
      <w:r w:rsidR="00AC2CCB" w:rsidRPr="0099742A">
        <w:rPr>
          <w:lang w:val="fr-FR"/>
        </w:rPr>
        <w:t xml:space="preserve"> le </w:t>
      </w:r>
      <w:r w:rsidRPr="0099742A">
        <w:rPr>
          <w:lang w:val="fr-FR"/>
        </w:rPr>
        <w:t>rôle de l</w:t>
      </w:r>
      <w:r w:rsidR="007D6A42" w:rsidRPr="0099742A">
        <w:rPr>
          <w:lang w:val="fr-FR"/>
        </w:rPr>
        <w:t>’</w:t>
      </w:r>
      <w:r w:rsidRPr="0099742A">
        <w:rPr>
          <w:lang w:val="fr-FR"/>
        </w:rPr>
        <w:t>activité humaine dans leur propagation et</w:t>
      </w:r>
      <w:r w:rsidR="00AC2CCB" w:rsidRPr="0099742A">
        <w:rPr>
          <w:lang w:val="fr-FR"/>
        </w:rPr>
        <w:t xml:space="preserve"> les </w:t>
      </w:r>
      <w:r w:rsidRPr="0099742A">
        <w:rPr>
          <w:lang w:val="fr-FR"/>
        </w:rPr>
        <w:t>systèmes liés à</w:t>
      </w:r>
      <w:r w:rsidR="00AC2CCB" w:rsidRPr="0099742A">
        <w:rPr>
          <w:lang w:val="fr-FR"/>
        </w:rPr>
        <w:t xml:space="preserve"> la </w:t>
      </w:r>
      <w:r w:rsidRPr="0099742A">
        <w:rPr>
          <w:lang w:val="fr-FR"/>
        </w:rPr>
        <w:t>prévention, au</w:t>
      </w:r>
      <w:r w:rsidR="00A13627" w:rsidRPr="0099742A">
        <w:rPr>
          <w:lang w:val="fr-FR"/>
        </w:rPr>
        <w:t> </w:t>
      </w:r>
      <w:r w:rsidRPr="0099742A">
        <w:rPr>
          <w:lang w:val="fr-FR"/>
        </w:rPr>
        <w:t>traitement et à</w:t>
      </w:r>
      <w:r w:rsidR="00AC2CCB" w:rsidRPr="0099742A">
        <w:rPr>
          <w:lang w:val="fr-FR"/>
        </w:rPr>
        <w:t xml:space="preserve"> la </w:t>
      </w:r>
      <w:r w:rsidRPr="0099742A">
        <w:rPr>
          <w:lang w:val="fr-FR"/>
        </w:rPr>
        <w:t>gestion</w:t>
      </w:r>
      <w:r w:rsidR="00AC2CCB" w:rsidRPr="0099742A">
        <w:rPr>
          <w:lang w:val="fr-FR"/>
        </w:rPr>
        <w:t xml:space="preserve"> des </w:t>
      </w:r>
      <w:r w:rsidRPr="0099742A">
        <w:rPr>
          <w:lang w:val="fr-FR"/>
        </w:rPr>
        <w:t>maladies, et est abordée à l</w:t>
      </w:r>
      <w:r w:rsidR="007D6A42" w:rsidRPr="0099742A">
        <w:rPr>
          <w:lang w:val="fr-FR"/>
        </w:rPr>
        <w:t>’</w:t>
      </w:r>
      <w:r w:rsidRPr="0099742A">
        <w:rPr>
          <w:lang w:val="fr-FR"/>
        </w:rPr>
        <w:t>aide de cadres tels que l</w:t>
      </w:r>
      <w:r w:rsidR="007D6A42" w:rsidRPr="0099742A">
        <w:rPr>
          <w:lang w:val="fr-FR"/>
        </w:rPr>
        <w:t>’</w:t>
      </w:r>
      <w:r w:rsidRPr="0099742A">
        <w:rPr>
          <w:lang w:val="fr-FR"/>
        </w:rPr>
        <w:t>initiative «</w:t>
      </w:r>
      <w:r w:rsidR="004B5D7C">
        <w:rPr>
          <w:lang w:val="fr-FR"/>
        </w:rPr>
        <w:t> </w:t>
      </w:r>
      <w:r w:rsidR="002A7368">
        <w:rPr>
          <w:lang w:val="fr-FR"/>
        </w:rPr>
        <w:t>U</w:t>
      </w:r>
      <w:r w:rsidR="00AC2CCB" w:rsidRPr="0099742A">
        <w:rPr>
          <w:lang w:val="fr-FR"/>
        </w:rPr>
        <w:t>ne </w:t>
      </w:r>
      <w:r w:rsidRPr="0099742A">
        <w:rPr>
          <w:lang w:val="fr-FR"/>
        </w:rPr>
        <w:t>seule santé » et d</w:t>
      </w:r>
      <w:r w:rsidR="007D6A42" w:rsidRPr="0099742A">
        <w:rPr>
          <w:lang w:val="fr-FR"/>
        </w:rPr>
        <w:t>’</w:t>
      </w:r>
      <w:r w:rsidRPr="0099742A">
        <w:rPr>
          <w:lang w:val="fr-FR"/>
        </w:rPr>
        <w:t>autres approches holistiques.</w:t>
      </w:r>
    </w:p>
    <w:p w14:paraId="79E6D7DE" w14:textId="124C2FDD"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se voudra crédible, légitime, fondée sur</w:t>
      </w:r>
      <w:r w:rsidR="00AC2CCB" w:rsidRPr="0099742A">
        <w:rPr>
          <w:color w:val="000000"/>
          <w:lang w:val="fr-FR"/>
        </w:rPr>
        <w:t xml:space="preserve"> la </w:t>
      </w:r>
      <w:r w:rsidRPr="0099742A">
        <w:rPr>
          <w:color w:val="000000"/>
          <w:lang w:val="fr-FR"/>
        </w:rPr>
        <w:t>science et sur de nombreuses preuves.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mettra en évidence</w:t>
      </w:r>
      <w:r w:rsidR="00AC2CCB" w:rsidRPr="0099742A">
        <w:rPr>
          <w:color w:val="000000"/>
          <w:lang w:val="fr-FR"/>
        </w:rPr>
        <w:t xml:space="preserve"> les </w:t>
      </w:r>
      <w:r w:rsidRPr="0099742A">
        <w:rPr>
          <w:color w:val="000000"/>
          <w:lang w:val="fr-FR"/>
        </w:rPr>
        <w:t>principaux résultats utiles pour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 et</w:t>
      </w:r>
      <w:r w:rsidR="00AC2CCB" w:rsidRPr="0099742A">
        <w:rPr>
          <w:color w:val="000000"/>
          <w:lang w:val="fr-FR"/>
        </w:rPr>
        <w:t xml:space="preserve"> des </w:t>
      </w:r>
      <w:r w:rsidRPr="0099742A">
        <w:rPr>
          <w:color w:val="000000"/>
          <w:lang w:val="fr-FR"/>
        </w:rPr>
        <w:t>possibilités d</w:t>
      </w:r>
      <w:r w:rsidR="007D6A42" w:rsidRPr="0099742A">
        <w:rPr>
          <w:color w:val="000000"/>
          <w:lang w:val="fr-FR"/>
        </w:rPr>
        <w:t>’</w:t>
      </w:r>
      <w:r w:rsidRPr="0099742A">
        <w:rPr>
          <w:color w:val="000000"/>
          <w:lang w:val="fr-FR"/>
        </w:rPr>
        <w:t>action non contraignantes pour</w:t>
      </w:r>
      <w:r w:rsidR="00AC2CCB" w:rsidRPr="0099742A">
        <w:rPr>
          <w:color w:val="000000"/>
          <w:lang w:val="fr-FR"/>
        </w:rPr>
        <w:t xml:space="preserve"> un </w:t>
      </w:r>
      <w:r w:rsidRPr="0099742A">
        <w:rPr>
          <w:color w:val="000000"/>
          <w:lang w:val="fr-FR"/>
        </w:rPr>
        <w:t xml:space="preserve">large éventail </w:t>
      </w:r>
      <w:r w:rsidRPr="0099742A">
        <w:rPr>
          <w:color w:val="000000"/>
          <w:lang w:val="fr-FR"/>
        </w:rPr>
        <w:lastRenderedPageBreak/>
        <w:t>d</w:t>
      </w:r>
      <w:r w:rsidR="007D6A42" w:rsidRPr="0099742A">
        <w:rPr>
          <w:color w:val="000000"/>
          <w:lang w:val="fr-FR"/>
        </w:rPr>
        <w:t>’</w:t>
      </w:r>
      <w:r w:rsidRPr="0099742A">
        <w:rPr>
          <w:color w:val="000000"/>
          <w:lang w:val="fr-FR"/>
        </w:rPr>
        <w:t>utilisateurs finaux, dont certains sont mentionnés ci-dessus, et tiendra compte de l</w:t>
      </w:r>
      <w:r w:rsidR="007D6A42" w:rsidRPr="0099742A">
        <w:rPr>
          <w:color w:val="000000"/>
          <w:lang w:val="fr-FR"/>
        </w:rPr>
        <w:t>’</w:t>
      </w:r>
      <w:r w:rsidRPr="0099742A">
        <w:rPr>
          <w:color w:val="000000"/>
          <w:lang w:val="fr-FR"/>
        </w:rPr>
        <w:t>analyse complète de l</w:t>
      </w:r>
      <w:r w:rsidR="007D6A42" w:rsidRPr="0099742A">
        <w:rPr>
          <w:color w:val="000000"/>
          <w:lang w:val="fr-FR"/>
        </w:rPr>
        <w:t>’</w:t>
      </w:r>
      <w:r w:rsidRPr="0099742A">
        <w:rPr>
          <w:color w:val="000000"/>
          <w:lang w:val="fr-FR"/>
        </w:rPr>
        <w:t>état actuel</w:t>
      </w:r>
      <w:r w:rsidR="00AC2CCB" w:rsidRPr="0099742A">
        <w:rPr>
          <w:color w:val="000000"/>
          <w:lang w:val="fr-FR"/>
        </w:rPr>
        <w:t xml:space="preserve"> des </w:t>
      </w:r>
      <w:r w:rsidRPr="0099742A">
        <w:rPr>
          <w:color w:val="000000"/>
          <w:lang w:val="fr-FR"/>
        </w:rPr>
        <w:t>connaissances scientifiques et autres systèmes de connaissances (y compris</w:t>
      </w:r>
      <w:r w:rsidR="00AC2CCB" w:rsidRPr="0099742A">
        <w:rPr>
          <w:color w:val="000000"/>
          <w:lang w:val="fr-FR"/>
        </w:rPr>
        <w:t xml:space="preserve"> les </w:t>
      </w:r>
      <w:r w:rsidRPr="0099742A">
        <w:rPr>
          <w:color w:val="000000"/>
          <w:lang w:val="fr-FR"/>
        </w:rPr>
        <w:t>savoirs autochtones et locaux) effectuée dans</w:t>
      </w:r>
      <w:r w:rsidR="00AC2CCB" w:rsidRPr="0099742A">
        <w:rPr>
          <w:color w:val="000000"/>
          <w:lang w:val="fr-FR"/>
        </w:rPr>
        <w:t xml:space="preserve"> les </w:t>
      </w:r>
      <w:r w:rsidRPr="0099742A">
        <w:rPr>
          <w:color w:val="000000"/>
          <w:lang w:val="fr-FR"/>
        </w:rPr>
        <w:t>chapitres et résumera</w:t>
      </w:r>
      <w:r w:rsidR="00AC2CCB" w:rsidRPr="0099742A">
        <w:rPr>
          <w:color w:val="000000"/>
          <w:lang w:val="fr-FR"/>
        </w:rPr>
        <w:t xml:space="preserve"> les </w:t>
      </w:r>
      <w:r w:rsidRPr="0099742A">
        <w:rPr>
          <w:color w:val="000000"/>
          <w:lang w:val="fr-FR"/>
        </w:rPr>
        <w:t>lacunes en matière de</w:t>
      </w:r>
      <w:r w:rsidR="00A13627" w:rsidRPr="0099742A">
        <w:rPr>
          <w:color w:val="000000"/>
          <w:lang w:val="fr-FR"/>
        </w:rPr>
        <w:t> </w:t>
      </w:r>
      <w:r w:rsidRPr="0099742A">
        <w:rPr>
          <w:color w:val="000000"/>
          <w:lang w:val="fr-FR"/>
        </w:rPr>
        <w:t>connaissances et</w:t>
      </w:r>
      <w:r w:rsidR="00AC2CCB" w:rsidRPr="0099742A">
        <w:rPr>
          <w:color w:val="000000"/>
          <w:lang w:val="fr-FR"/>
        </w:rPr>
        <w:t xml:space="preserve"> les </w:t>
      </w:r>
      <w:r w:rsidRPr="0099742A">
        <w:rPr>
          <w:color w:val="000000"/>
          <w:lang w:val="fr-FR"/>
        </w:rPr>
        <w:t xml:space="preserve">besoins de recherches supplémentaires. </w:t>
      </w:r>
    </w:p>
    <w:p w14:paraId="27F461E1" w14:textId="2D757634"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sera fondée sur</w:t>
      </w:r>
      <w:r w:rsidR="00AC2CCB" w:rsidRPr="0099742A">
        <w:rPr>
          <w:color w:val="000000"/>
          <w:lang w:val="fr-FR"/>
        </w:rPr>
        <w:t xml:space="preserve"> les </w:t>
      </w:r>
      <w:r w:rsidRPr="0099742A">
        <w:rPr>
          <w:color w:val="000000"/>
          <w:lang w:val="fr-FR"/>
        </w:rPr>
        <w:t>preuves existantes : données (notamment nationales,</w:t>
      </w:r>
      <w:r w:rsidR="00AC2CCB" w:rsidRPr="0099742A">
        <w:rPr>
          <w:color w:val="000000"/>
          <w:lang w:val="fr-FR"/>
        </w:rPr>
        <w:t xml:space="preserve"> le </w:t>
      </w:r>
      <w:r w:rsidRPr="0099742A">
        <w:rPr>
          <w:color w:val="000000"/>
          <w:lang w:val="fr-FR"/>
        </w:rPr>
        <w:t>cas échéant), documentation scientifique et grise et autres formes de connaissances ou documents dans d</w:t>
      </w:r>
      <w:r w:rsidR="007D6A42" w:rsidRPr="0099742A">
        <w:rPr>
          <w:color w:val="000000"/>
          <w:lang w:val="fr-FR"/>
        </w:rPr>
        <w:t>’</w:t>
      </w:r>
      <w:r w:rsidRPr="0099742A">
        <w:rPr>
          <w:color w:val="000000"/>
          <w:lang w:val="fr-FR"/>
        </w:rPr>
        <w:t>autres langues (dans</w:t>
      </w:r>
      <w:r w:rsidR="00AC2CCB" w:rsidRPr="0099742A">
        <w:rPr>
          <w:color w:val="000000"/>
          <w:lang w:val="fr-FR"/>
        </w:rPr>
        <w:t xml:space="preserve"> la </w:t>
      </w:r>
      <w:r w:rsidRPr="0099742A">
        <w:rPr>
          <w:color w:val="000000"/>
          <w:lang w:val="fr-FR"/>
        </w:rPr>
        <w:t>mesure du possible),</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savoirs autochtones et locaux, conformément</w:t>
      </w:r>
      <w:r w:rsidR="00AC2CCB" w:rsidRPr="0099742A">
        <w:rPr>
          <w:color w:val="000000"/>
          <w:lang w:val="fr-FR"/>
        </w:rPr>
        <w:t xml:space="preserve"> aux </w:t>
      </w:r>
      <w:r w:rsidRPr="0099742A">
        <w:rPr>
          <w:color w:val="000000"/>
          <w:lang w:val="fr-FR"/>
        </w:rPr>
        <w:t>procédures applicables de</w:t>
      </w:r>
      <w:r w:rsidR="00AC2CCB" w:rsidRPr="0099742A">
        <w:rPr>
          <w:color w:val="000000"/>
          <w:lang w:val="fr-FR"/>
        </w:rPr>
        <w:t xml:space="preserve"> la </w:t>
      </w:r>
      <w:r w:rsidRPr="0099742A">
        <w:rPr>
          <w:color w:val="000000"/>
          <w:lang w:val="fr-FR"/>
        </w:rPr>
        <w:t xml:space="preserve">Plateforme. </w:t>
      </w:r>
    </w:p>
    <w:p w14:paraId="655BB374" w14:textId="6E323714"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mettra à profit et complétera</w:t>
      </w:r>
      <w:r w:rsidR="00AC2CCB" w:rsidRPr="0099742A">
        <w:rPr>
          <w:color w:val="000000"/>
          <w:lang w:val="fr-FR"/>
        </w:rPr>
        <w:t xml:space="preserve"> des </w:t>
      </w:r>
      <w:r w:rsidRPr="0099742A">
        <w:rPr>
          <w:color w:val="000000"/>
          <w:lang w:val="fr-FR"/>
        </w:rPr>
        <w:t>travaux antérieurs et en cours de</w:t>
      </w:r>
      <w:r w:rsidR="00AC2CCB" w:rsidRPr="0099742A">
        <w:rPr>
          <w:color w:val="000000"/>
          <w:lang w:val="fr-FR"/>
        </w:rPr>
        <w:t xml:space="preserve"> la </w:t>
      </w:r>
      <w:r w:rsidRPr="0099742A">
        <w:rPr>
          <w:color w:val="000000"/>
          <w:lang w:val="fr-FR"/>
        </w:rPr>
        <w:t>Plateforme, notamment ses évaluations (méthodologiques, thématiques, régionales et mondiales).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rapports de l</w:t>
      </w:r>
      <w:r w:rsidR="007D6A42" w:rsidRPr="0099742A">
        <w:rPr>
          <w:color w:val="000000"/>
          <w:lang w:val="fr-FR"/>
        </w:rPr>
        <w:t>’</w:t>
      </w:r>
      <w:r w:rsidRPr="0099742A">
        <w:rPr>
          <w:color w:val="000000"/>
          <w:lang w:val="fr-FR"/>
        </w:rPr>
        <w:t>atelier de</w:t>
      </w:r>
      <w:r w:rsidR="00AC2CCB" w:rsidRPr="0099742A">
        <w:rPr>
          <w:color w:val="000000"/>
          <w:lang w:val="fr-FR"/>
        </w:rPr>
        <w:t xml:space="preserve"> la </w:t>
      </w:r>
      <w:r w:rsidRPr="0099742A">
        <w:rPr>
          <w:color w:val="000000"/>
          <w:lang w:val="fr-FR"/>
        </w:rPr>
        <w:t>Plateforme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pandémies</w:t>
      </w:r>
      <w:r w:rsidRPr="0099742A">
        <w:rPr>
          <w:szCs w:val="18"/>
          <w:vertAlign w:val="superscript"/>
          <w:lang w:val="fr-FR"/>
        </w:rPr>
        <w:footnoteReference w:id="21"/>
      </w:r>
      <w:r w:rsidRPr="0099742A">
        <w:rPr>
          <w:color w:val="000000"/>
          <w:lang w:val="fr-FR"/>
        </w:rPr>
        <w:t xml:space="preserve"> et de l</w:t>
      </w:r>
      <w:r w:rsidR="007D6A42" w:rsidRPr="0099742A">
        <w:rPr>
          <w:color w:val="000000"/>
          <w:lang w:val="fr-FR"/>
        </w:rPr>
        <w:t>’</w:t>
      </w:r>
      <w:r w:rsidRPr="0099742A">
        <w:rPr>
          <w:color w:val="000000"/>
          <w:lang w:val="fr-FR"/>
        </w:rPr>
        <w:t>atelier sur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changements climatiques coparrainé par</w:t>
      </w:r>
      <w:r w:rsidR="00AC2CCB" w:rsidRPr="0099742A">
        <w:rPr>
          <w:color w:val="000000"/>
          <w:lang w:val="fr-FR"/>
        </w:rPr>
        <w:t xml:space="preserve"> la </w:t>
      </w:r>
      <w:r w:rsidRPr="0099742A">
        <w:rPr>
          <w:color w:val="000000"/>
          <w:lang w:val="fr-FR"/>
        </w:rPr>
        <w:t>Plateforme et</w:t>
      </w:r>
      <w:r w:rsidR="00AC2CCB" w:rsidRPr="0099742A">
        <w:rPr>
          <w:color w:val="000000"/>
          <w:lang w:val="fr-FR"/>
        </w:rPr>
        <w:t xml:space="preserve"> le </w:t>
      </w:r>
      <w:r w:rsidRPr="0099742A">
        <w:rPr>
          <w:color w:val="000000"/>
          <w:lang w:val="fr-FR"/>
        </w:rPr>
        <w:t>GIEC</w:t>
      </w:r>
      <w:r w:rsidRPr="0099742A">
        <w:rPr>
          <w:szCs w:val="18"/>
          <w:vertAlign w:val="superscript"/>
          <w:lang w:val="fr-FR"/>
        </w:rPr>
        <w:footnoteReference w:id="22"/>
      </w:r>
      <w:r w:rsidRPr="0099742A">
        <w:rPr>
          <w:color w:val="000000"/>
          <w:lang w:val="fr-FR"/>
        </w:rPr>
        <w:t xml:space="preserve"> seront considérés comme</w:t>
      </w:r>
      <w:r w:rsidR="00AC2CCB" w:rsidRPr="0099742A">
        <w:rPr>
          <w:color w:val="000000"/>
          <w:lang w:val="fr-FR"/>
        </w:rPr>
        <w:t xml:space="preserve"> des </w:t>
      </w:r>
      <w:r w:rsidRPr="0099742A">
        <w:rPr>
          <w:color w:val="000000"/>
          <w:lang w:val="fr-FR"/>
        </w:rPr>
        <w:t>documents complémentaires</w:t>
      </w:r>
      <w:r w:rsidR="00AC2CCB" w:rsidRPr="0099742A">
        <w:rPr>
          <w:color w:val="000000"/>
          <w:lang w:val="fr-FR"/>
        </w:rPr>
        <w:t xml:space="preserve"> aux </w:t>
      </w:r>
      <w:r w:rsidRPr="0099742A">
        <w:rPr>
          <w:color w:val="000000"/>
          <w:lang w:val="fr-FR"/>
        </w:rPr>
        <w:t>fins de</w:t>
      </w:r>
      <w:r w:rsidR="00AC2CCB" w:rsidRPr="0099742A">
        <w:rPr>
          <w:color w:val="000000"/>
          <w:lang w:val="fr-FR"/>
        </w:rPr>
        <w:t xml:space="preserve"> la </w:t>
      </w:r>
      <w:r w:rsidRPr="0099742A">
        <w:rPr>
          <w:color w:val="000000"/>
          <w:lang w:val="fr-FR"/>
        </w:rPr>
        <w:t>préparation de l</w:t>
      </w:r>
      <w:r w:rsidR="007D6A42" w:rsidRPr="0099742A">
        <w:rPr>
          <w:color w:val="000000"/>
          <w:lang w:val="fr-FR"/>
        </w:rPr>
        <w:t>’</w:t>
      </w:r>
      <w:r w:rsidRPr="0099742A">
        <w:rPr>
          <w:color w:val="000000"/>
          <w:lang w:val="fr-FR"/>
        </w:rPr>
        <w:t>évaluation. L</w:t>
      </w:r>
      <w:r w:rsidR="007D6A42" w:rsidRPr="0099742A">
        <w:rPr>
          <w:color w:val="000000"/>
          <w:lang w:val="fr-FR"/>
        </w:rPr>
        <w:t>’</w:t>
      </w:r>
      <w:r w:rsidRPr="0099742A">
        <w:rPr>
          <w:color w:val="000000"/>
          <w:lang w:val="fr-FR"/>
        </w:rPr>
        <w:t>évaluation s</w:t>
      </w:r>
      <w:r w:rsidR="007D6A42" w:rsidRPr="0099742A">
        <w:rPr>
          <w:color w:val="000000"/>
          <w:lang w:val="fr-FR"/>
        </w:rPr>
        <w:t>’</w:t>
      </w:r>
      <w:r w:rsidRPr="0099742A">
        <w:rPr>
          <w:color w:val="000000"/>
          <w:lang w:val="fr-FR"/>
        </w:rPr>
        <w:t>appuiera également sur</w:t>
      </w:r>
      <w:r w:rsidR="00AC2CCB" w:rsidRPr="0099742A">
        <w:rPr>
          <w:color w:val="000000"/>
          <w:lang w:val="fr-FR"/>
        </w:rPr>
        <w:t xml:space="preserve"> des </w:t>
      </w:r>
      <w:r w:rsidRPr="0099742A">
        <w:rPr>
          <w:color w:val="000000"/>
          <w:lang w:val="fr-FR"/>
        </w:rPr>
        <w:t>données et informations dont disposent</w:t>
      </w:r>
      <w:r w:rsidR="00AC2CCB" w:rsidRPr="0099742A">
        <w:rPr>
          <w:color w:val="000000"/>
          <w:lang w:val="fr-FR"/>
        </w:rPr>
        <w:t xml:space="preserve"> les </w:t>
      </w:r>
      <w:r w:rsidRPr="0099742A">
        <w:rPr>
          <w:color w:val="000000"/>
          <w:lang w:val="fr-FR"/>
        </w:rPr>
        <w:t>institutions mondiales, régionales, sous</w:t>
      </w:r>
      <w:r w:rsidR="00A13627" w:rsidRPr="0099742A">
        <w:rPr>
          <w:color w:val="000000"/>
          <w:lang w:val="fr-FR"/>
        </w:rPr>
        <w:t> </w:t>
      </w:r>
      <w:r w:rsidRPr="0099742A">
        <w:rPr>
          <w:color w:val="000000"/>
          <w:lang w:val="fr-FR"/>
        </w:rPr>
        <w:t>régionales et nationales,</w:t>
      </w:r>
      <w:r w:rsidR="00AC2CCB" w:rsidRPr="0099742A">
        <w:rPr>
          <w:color w:val="000000"/>
          <w:lang w:val="fr-FR"/>
        </w:rPr>
        <w:t xml:space="preserve"> y </w:t>
      </w:r>
      <w:r w:rsidRPr="0099742A">
        <w:rPr>
          <w:color w:val="000000"/>
          <w:lang w:val="fr-FR"/>
        </w:rPr>
        <w:t>compris mais pas uniquement,</w:t>
      </w:r>
      <w:r w:rsidR="00AC2CCB" w:rsidRPr="0099742A">
        <w:rPr>
          <w:color w:val="000000"/>
          <w:lang w:val="fr-FR"/>
        </w:rPr>
        <w:t xml:space="preserve"> les </w:t>
      </w:r>
      <w:r w:rsidRPr="0099742A">
        <w:rPr>
          <w:color w:val="000000"/>
          <w:lang w:val="fr-FR"/>
        </w:rPr>
        <w:t>accords multilatéraux relatifs à</w:t>
      </w:r>
      <w:r w:rsidR="00A13627" w:rsidRPr="0099742A">
        <w:rPr>
          <w:color w:val="000000"/>
          <w:lang w:val="fr-FR"/>
        </w:rPr>
        <w:t> </w:t>
      </w:r>
      <w:r w:rsidRPr="0099742A">
        <w:rPr>
          <w:color w:val="000000"/>
          <w:lang w:val="fr-FR"/>
        </w:rPr>
        <w:t>l</w:t>
      </w:r>
      <w:r w:rsidR="007D6A42" w:rsidRPr="0099742A">
        <w:rPr>
          <w:color w:val="000000"/>
          <w:lang w:val="fr-FR"/>
        </w:rPr>
        <w:t>’</w:t>
      </w:r>
      <w:r w:rsidRPr="0099742A">
        <w:rPr>
          <w:color w:val="000000"/>
          <w:lang w:val="fr-FR"/>
        </w:rPr>
        <w:t>environnement et</w:t>
      </w:r>
      <w:r w:rsidR="00AC2CCB" w:rsidRPr="0099742A">
        <w:rPr>
          <w:color w:val="000000"/>
          <w:lang w:val="fr-FR"/>
        </w:rPr>
        <w:t xml:space="preserve"> les </w:t>
      </w:r>
      <w:r w:rsidRPr="0099742A">
        <w:rPr>
          <w:color w:val="000000"/>
          <w:lang w:val="fr-FR"/>
        </w:rPr>
        <w:t>organisations intergouvernementales compétentes. L</w:t>
      </w:r>
      <w:r w:rsidR="007D6A42" w:rsidRPr="0099742A">
        <w:rPr>
          <w:color w:val="000000"/>
          <w:lang w:val="fr-FR"/>
        </w:rPr>
        <w:t>’</w:t>
      </w:r>
      <w:r w:rsidRPr="0099742A">
        <w:rPr>
          <w:color w:val="000000"/>
          <w:lang w:val="fr-FR"/>
        </w:rPr>
        <w:t>évaluation exploitera</w:t>
      </w:r>
      <w:r w:rsidR="00AC2CCB" w:rsidRPr="0099742A">
        <w:rPr>
          <w:color w:val="000000"/>
          <w:lang w:val="fr-FR"/>
        </w:rPr>
        <w:t xml:space="preserve"> les </w:t>
      </w:r>
      <w:r w:rsidRPr="0099742A">
        <w:rPr>
          <w:color w:val="000000"/>
          <w:lang w:val="fr-FR"/>
        </w:rPr>
        <w:t>scénarios et modèles existants ainsi que</w:t>
      </w:r>
      <w:r w:rsidR="00AC2CCB" w:rsidRPr="0099742A">
        <w:rPr>
          <w:color w:val="000000"/>
          <w:lang w:val="fr-FR"/>
        </w:rPr>
        <w:t xml:space="preserve"> les </w:t>
      </w:r>
      <w:r w:rsidRPr="0099742A">
        <w:rPr>
          <w:color w:val="000000"/>
          <w:lang w:val="fr-FR"/>
        </w:rPr>
        <w:t>nouveaux scénarios et modèles dont</w:t>
      </w:r>
      <w:r w:rsidR="00AC2CCB" w:rsidRPr="0099742A">
        <w:rPr>
          <w:color w:val="000000"/>
          <w:lang w:val="fr-FR"/>
        </w:rPr>
        <w:t xml:space="preserve"> la </w:t>
      </w:r>
      <w:r w:rsidRPr="0099742A">
        <w:rPr>
          <w:color w:val="000000"/>
          <w:lang w:val="fr-FR"/>
        </w:rPr>
        <w:t>production peut</w:t>
      </w:r>
      <w:r w:rsidR="00A13627" w:rsidRPr="0099742A">
        <w:rPr>
          <w:color w:val="000000"/>
          <w:lang w:val="fr-FR"/>
        </w:rPr>
        <w:t> </w:t>
      </w:r>
      <w:r w:rsidRPr="0099742A">
        <w:rPr>
          <w:color w:val="000000"/>
          <w:lang w:val="fr-FR"/>
        </w:rPr>
        <w:t>être favorisée dans</w:t>
      </w:r>
      <w:r w:rsidR="00AC2CCB" w:rsidRPr="0099742A">
        <w:rPr>
          <w:color w:val="000000"/>
          <w:lang w:val="fr-FR"/>
        </w:rPr>
        <w:t xml:space="preserve"> le </w:t>
      </w:r>
      <w:r w:rsidRPr="0099742A">
        <w:rPr>
          <w:color w:val="000000"/>
          <w:lang w:val="fr-FR"/>
        </w:rPr>
        <w:t>cadre du suivi de l</w:t>
      </w:r>
      <w:r w:rsidR="007D6A42" w:rsidRPr="0099742A">
        <w:rPr>
          <w:color w:val="000000"/>
          <w:lang w:val="fr-FR"/>
        </w:rPr>
        <w:t>’</w:t>
      </w:r>
      <w:r w:rsidRPr="0099742A">
        <w:rPr>
          <w:color w:val="000000"/>
          <w:lang w:val="fr-FR"/>
        </w:rPr>
        <w:t>évaluation de</w:t>
      </w:r>
      <w:r w:rsidR="00AC2CCB" w:rsidRPr="0099742A">
        <w:rPr>
          <w:color w:val="000000"/>
          <w:lang w:val="fr-FR"/>
        </w:rPr>
        <w:t xml:space="preserve"> la </w:t>
      </w:r>
      <w:r w:rsidRPr="0099742A">
        <w:rPr>
          <w:color w:val="000000"/>
          <w:lang w:val="fr-FR"/>
        </w:rPr>
        <w:t>Plateforme concernant</w:t>
      </w:r>
      <w:r w:rsidR="00AC2CCB" w:rsidRPr="0099742A">
        <w:rPr>
          <w:color w:val="000000"/>
          <w:lang w:val="fr-FR"/>
        </w:rPr>
        <w:t xml:space="preserve"> les </w:t>
      </w:r>
      <w:r w:rsidRPr="0099742A">
        <w:rPr>
          <w:color w:val="000000"/>
          <w:lang w:val="fr-FR"/>
        </w:rPr>
        <w:t>scénarios et</w:t>
      </w:r>
      <w:r w:rsidR="00A13627" w:rsidRPr="0099742A">
        <w:rPr>
          <w:color w:val="000000"/>
          <w:lang w:val="fr-FR"/>
        </w:rPr>
        <w:t> </w:t>
      </w:r>
      <w:r w:rsidRPr="0099742A">
        <w:rPr>
          <w:color w:val="000000"/>
          <w:lang w:val="fr-FR"/>
        </w:rPr>
        <w:t>modèles relatifs à</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aux </w:t>
      </w:r>
      <w:r w:rsidRPr="0099742A">
        <w:rPr>
          <w:color w:val="000000"/>
          <w:lang w:val="fr-FR"/>
        </w:rPr>
        <w:t>services écosystémiques</w:t>
      </w:r>
      <w:r w:rsidRPr="0099742A">
        <w:rPr>
          <w:color w:val="000000"/>
          <w:vertAlign w:val="superscript"/>
          <w:lang w:val="fr-FR"/>
        </w:rPr>
        <w:footnoteReference w:id="23"/>
      </w:r>
      <w:r w:rsidRPr="0099742A">
        <w:rPr>
          <w:color w:val="000000"/>
          <w:lang w:val="fr-FR"/>
        </w:rPr>
        <w:t>.</w:t>
      </w:r>
    </w:p>
    <w:p w14:paraId="0A004442" w14:textId="142D1EE4"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recensera</w:t>
      </w:r>
      <w:r w:rsidR="00AC2CCB" w:rsidRPr="0099742A">
        <w:rPr>
          <w:color w:val="000000"/>
          <w:lang w:val="fr-FR"/>
        </w:rPr>
        <w:t xml:space="preserve"> les </w:t>
      </w:r>
      <w:r w:rsidRPr="0099742A">
        <w:rPr>
          <w:color w:val="000000"/>
          <w:lang w:val="fr-FR"/>
        </w:rPr>
        <w:t>principales lacunes dans</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domaines dans lesquels il est nécessaire de générer</w:t>
      </w:r>
      <w:r w:rsidR="00AC2CCB" w:rsidRPr="0099742A">
        <w:rPr>
          <w:color w:val="000000"/>
          <w:lang w:val="fr-FR"/>
        </w:rPr>
        <w:t xml:space="preserve"> des </w:t>
      </w:r>
      <w:r w:rsidRPr="0099742A">
        <w:rPr>
          <w:color w:val="000000"/>
          <w:lang w:val="fr-FR"/>
        </w:rPr>
        <w:t>connaissances relatives</w:t>
      </w:r>
      <w:r w:rsidR="00AC2CCB" w:rsidRPr="0099742A">
        <w:rPr>
          <w:color w:val="000000"/>
          <w:lang w:val="fr-FR"/>
        </w:rPr>
        <w:t xml:space="preserve"> aux </w:t>
      </w:r>
      <w:r w:rsidRPr="0099742A">
        <w:rPr>
          <w:color w:val="000000"/>
          <w:lang w:val="fr-FR"/>
        </w:rPr>
        <w:t>capacités,</w:t>
      </w:r>
      <w:r w:rsidR="00AC2CCB" w:rsidRPr="0099742A">
        <w:rPr>
          <w:color w:val="000000"/>
          <w:lang w:val="fr-FR"/>
        </w:rPr>
        <w:t xml:space="preserve"> aux </w:t>
      </w:r>
      <w:r w:rsidRPr="0099742A">
        <w:rPr>
          <w:color w:val="000000"/>
          <w:lang w:val="fr-FR"/>
        </w:rPr>
        <w:t>politiques et</w:t>
      </w:r>
      <w:r w:rsidR="00AC2CCB" w:rsidRPr="0099742A">
        <w:rPr>
          <w:color w:val="000000"/>
          <w:lang w:val="fr-FR"/>
        </w:rPr>
        <w:t xml:space="preserve"> aux </w:t>
      </w:r>
      <w:r w:rsidRPr="0099742A">
        <w:rPr>
          <w:color w:val="000000"/>
          <w:lang w:val="fr-FR"/>
        </w:rPr>
        <w:t>outils d</w:t>
      </w:r>
      <w:r w:rsidR="007D6A42" w:rsidRPr="0099742A">
        <w:rPr>
          <w:color w:val="000000"/>
          <w:lang w:val="fr-FR"/>
        </w:rPr>
        <w:t>’</w:t>
      </w:r>
      <w:r w:rsidRPr="0099742A">
        <w:rPr>
          <w:color w:val="000000"/>
          <w:lang w:val="fr-FR"/>
        </w:rPr>
        <w:t>appui stratégique, et proposera</w:t>
      </w:r>
      <w:r w:rsidR="00AC2CCB" w:rsidRPr="0099742A">
        <w:rPr>
          <w:color w:val="000000"/>
          <w:lang w:val="fr-FR"/>
        </w:rPr>
        <w:t xml:space="preserve"> des </w:t>
      </w:r>
      <w:r w:rsidRPr="0099742A">
        <w:rPr>
          <w:color w:val="000000"/>
          <w:lang w:val="fr-FR"/>
        </w:rPr>
        <w:t>options et</w:t>
      </w:r>
      <w:r w:rsidR="00AC2CCB" w:rsidRPr="0099742A">
        <w:rPr>
          <w:color w:val="000000"/>
          <w:lang w:val="fr-FR"/>
        </w:rPr>
        <w:t xml:space="preserve"> des </w:t>
      </w:r>
      <w:r w:rsidRPr="0099742A">
        <w:rPr>
          <w:color w:val="000000"/>
          <w:lang w:val="fr-FR"/>
        </w:rPr>
        <w:t>solutions pour</w:t>
      </w:r>
      <w:r w:rsidR="00AC2CCB" w:rsidRPr="0099742A">
        <w:rPr>
          <w:color w:val="000000"/>
          <w:lang w:val="fr-FR"/>
        </w:rPr>
        <w:t xml:space="preserve"> y </w:t>
      </w:r>
      <w:r w:rsidRPr="0099742A">
        <w:rPr>
          <w:color w:val="000000"/>
          <w:lang w:val="fr-FR"/>
        </w:rPr>
        <w:t>remédier</w:t>
      </w:r>
      <w:r w:rsidR="00AC2CCB" w:rsidRPr="0099742A">
        <w:rPr>
          <w:color w:val="000000"/>
          <w:lang w:val="fr-FR"/>
        </w:rPr>
        <w:t xml:space="preserve"> aux </w:t>
      </w:r>
      <w:r w:rsidRPr="0099742A">
        <w:rPr>
          <w:color w:val="000000"/>
          <w:lang w:val="fr-FR"/>
        </w:rPr>
        <w:t xml:space="preserve">niveaux appropriés. </w:t>
      </w:r>
    </w:p>
    <w:p w14:paraId="474746A8" w14:textId="3EF645C9"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savoirs autochtones et locaux appuiera</w:t>
      </w:r>
      <w:r w:rsidR="00AC2CCB" w:rsidRPr="0099742A">
        <w:rPr>
          <w:color w:val="000000"/>
          <w:lang w:val="fr-FR"/>
        </w:rPr>
        <w:t xml:space="preserve"> la </w:t>
      </w:r>
      <w:r w:rsidRPr="0099742A">
        <w:rPr>
          <w:color w:val="000000"/>
          <w:lang w:val="fr-FR"/>
        </w:rPr>
        <w:t>mise en œuvre de l</w:t>
      </w:r>
      <w:r w:rsidR="007D6A42" w:rsidRPr="0099742A">
        <w:rPr>
          <w:color w:val="000000"/>
          <w:lang w:val="fr-FR"/>
        </w:rPr>
        <w:t>’</w:t>
      </w:r>
      <w:r w:rsidRPr="0099742A">
        <w:rPr>
          <w:color w:val="000000"/>
          <w:lang w:val="fr-FR"/>
        </w:rPr>
        <w:t>approche visant à reconnaître et à utiliser</w:t>
      </w:r>
      <w:r w:rsidR="00AC2CCB" w:rsidRPr="0099742A">
        <w:rPr>
          <w:color w:val="000000"/>
          <w:lang w:val="fr-FR"/>
        </w:rPr>
        <w:t xml:space="preserve"> les </w:t>
      </w:r>
      <w:r w:rsidRPr="0099742A">
        <w:rPr>
          <w:color w:val="000000"/>
          <w:lang w:val="fr-FR"/>
        </w:rPr>
        <w:t>savoirs autochtones et locaux au sein de</w:t>
      </w:r>
      <w:r w:rsidR="00AC2CCB" w:rsidRPr="0099742A">
        <w:rPr>
          <w:color w:val="000000"/>
          <w:lang w:val="fr-FR"/>
        </w:rPr>
        <w:t xml:space="preserve"> la </w:t>
      </w:r>
      <w:r w:rsidRPr="0099742A">
        <w:rPr>
          <w:color w:val="000000"/>
          <w:lang w:val="fr-FR"/>
        </w:rPr>
        <w:t>Plateforme dans</w:t>
      </w:r>
      <w:r w:rsidR="00AC2CCB" w:rsidRPr="0099742A">
        <w:rPr>
          <w:color w:val="000000"/>
          <w:lang w:val="fr-FR"/>
        </w:rPr>
        <w:t xml:space="preserve"> le </w:t>
      </w:r>
      <w:r w:rsidRPr="0099742A">
        <w:rPr>
          <w:color w:val="000000"/>
          <w:lang w:val="fr-FR"/>
        </w:rPr>
        <w:t>cadre de l</w:t>
      </w:r>
      <w:r w:rsidR="007D6A42" w:rsidRPr="0099742A">
        <w:rPr>
          <w:color w:val="000000"/>
          <w:lang w:val="fr-FR"/>
        </w:rPr>
        <w:t>’</w:t>
      </w:r>
      <w:r w:rsidRPr="0099742A">
        <w:rPr>
          <w:color w:val="000000"/>
          <w:lang w:val="fr-FR"/>
        </w:rPr>
        <w:t>évaluation.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 soutiendra</w:t>
      </w:r>
      <w:r w:rsidR="00AC2CCB" w:rsidRPr="0099742A">
        <w:rPr>
          <w:color w:val="000000"/>
          <w:lang w:val="fr-FR"/>
        </w:rPr>
        <w:t xml:space="preserve"> les </w:t>
      </w:r>
      <w:r w:rsidRPr="0099742A">
        <w:rPr>
          <w:color w:val="000000"/>
          <w:lang w:val="fr-FR"/>
        </w:rPr>
        <w:t>travaux liés</w:t>
      </w:r>
      <w:r w:rsidR="00AC2CCB" w:rsidRPr="0099742A">
        <w:rPr>
          <w:color w:val="000000"/>
          <w:lang w:val="fr-FR"/>
        </w:rPr>
        <w:t xml:space="preserve"> aux </w:t>
      </w:r>
      <w:r w:rsidRPr="0099742A">
        <w:rPr>
          <w:color w:val="000000"/>
          <w:lang w:val="fr-FR"/>
        </w:rPr>
        <w:t>données et</w:t>
      </w:r>
      <w:r w:rsidR="00AC2CCB" w:rsidRPr="0099742A">
        <w:rPr>
          <w:color w:val="000000"/>
          <w:lang w:val="fr-FR"/>
        </w:rPr>
        <w:t xml:space="preserve"> aux </w:t>
      </w:r>
      <w:r w:rsidRPr="0099742A">
        <w:rPr>
          <w:color w:val="000000"/>
          <w:lang w:val="fr-FR"/>
        </w:rPr>
        <w:t>connaissances, comme précisé dans</w:t>
      </w:r>
      <w:r w:rsidR="00AC2CCB" w:rsidRPr="0099742A">
        <w:rPr>
          <w:color w:val="000000"/>
          <w:lang w:val="fr-FR"/>
        </w:rPr>
        <w:t xml:space="preserve"> la </w:t>
      </w:r>
      <w:r w:rsidRPr="0099742A">
        <w:rPr>
          <w:color w:val="000000"/>
          <w:lang w:val="fr-FR"/>
        </w:rPr>
        <w:t>section</w:t>
      </w:r>
      <w:r w:rsidR="006A6193">
        <w:rPr>
          <w:color w:val="000000"/>
          <w:lang w:val="fr-FR"/>
        </w:rPr>
        <w:t> </w:t>
      </w:r>
      <w:r w:rsidRPr="0099742A">
        <w:rPr>
          <w:color w:val="000000"/>
          <w:lang w:val="fr-FR"/>
        </w:rPr>
        <w:t>III ci-dessous.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scénarios et</w:t>
      </w:r>
      <w:r w:rsidR="00AC2CCB" w:rsidRPr="0099742A">
        <w:rPr>
          <w:color w:val="000000"/>
          <w:lang w:val="fr-FR"/>
        </w:rPr>
        <w:t xml:space="preserve"> les </w:t>
      </w:r>
      <w:r w:rsidRPr="0099742A">
        <w:rPr>
          <w:color w:val="000000"/>
          <w:lang w:val="fr-FR"/>
        </w:rPr>
        <w:t>modèles contribuera au travail</w:t>
      </w:r>
      <w:r w:rsidR="00AC2CCB" w:rsidRPr="0099742A">
        <w:rPr>
          <w:color w:val="000000"/>
          <w:lang w:val="fr-FR"/>
        </w:rPr>
        <w:t xml:space="preserve"> des </w:t>
      </w:r>
      <w:r w:rsidRPr="0099742A">
        <w:rPr>
          <w:color w:val="000000"/>
          <w:lang w:val="fr-FR"/>
        </w:rPr>
        <w:t>auteurs, et en particulier ceux du chapitre 4. L</w:t>
      </w:r>
      <w:r w:rsidR="007D6A42" w:rsidRPr="0099742A">
        <w:rPr>
          <w:color w:val="000000"/>
          <w:lang w:val="fr-FR"/>
        </w:rPr>
        <w:t>’</w:t>
      </w:r>
      <w:r w:rsidRPr="0099742A">
        <w:rPr>
          <w:color w:val="000000"/>
          <w:lang w:val="fr-FR"/>
        </w:rPr>
        <w:t xml:space="preserve">équipe spéciale </w:t>
      </w:r>
      <w:r w:rsidR="0016475A" w:rsidRPr="0099742A">
        <w:rPr>
          <w:color w:val="000000"/>
        </w:rPr>
        <w:t>sur les outils et méthodes d’appui à l’élaboration des politiques</w:t>
      </w:r>
      <w:r w:rsidR="0016475A" w:rsidRPr="0099742A">
        <w:rPr>
          <w:color w:val="000000"/>
          <w:lang w:val="fr-FR"/>
        </w:rPr>
        <w:t xml:space="preserve"> </w:t>
      </w:r>
      <w:r w:rsidRPr="0099742A">
        <w:rPr>
          <w:color w:val="000000"/>
          <w:lang w:val="fr-FR"/>
        </w:rPr>
        <w:t>s</w:t>
      </w:r>
      <w:r w:rsidR="007D6A42" w:rsidRPr="0099742A">
        <w:rPr>
          <w:color w:val="000000"/>
          <w:lang w:val="fr-FR"/>
        </w:rPr>
        <w:t>’</w:t>
      </w:r>
      <w:r w:rsidRPr="0099742A">
        <w:rPr>
          <w:color w:val="000000"/>
          <w:lang w:val="fr-FR"/>
        </w:rPr>
        <w:t>attachera à accroître l</w:t>
      </w:r>
      <w:r w:rsidR="007D6A42" w:rsidRPr="0099742A">
        <w:rPr>
          <w:color w:val="000000"/>
          <w:lang w:val="fr-FR"/>
        </w:rPr>
        <w:t>’</w:t>
      </w:r>
      <w:r w:rsidRPr="0099742A">
        <w:rPr>
          <w:color w:val="000000"/>
          <w:lang w:val="fr-FR"/>
        </w:rPr>
        <w:t>intérêt stratégique de l</w:t>
      </w:r>
      <w:r w:rsidR="007D6A42" w:rsidRPr="0099742A">
        <w:rPr>
          <w:color w:val="000000"/>
          <w:lang w:val="fr-FR"/>
        </w:rPr>
        <w:t>’</w:t>
      </w:r>
      <w:r w:rsidRPr="0099742A">
        <w:rPr>
          <w:color w:val="000000"/>
          <w:lang w:val="fr-FR"/>
        </w:rPr>
        <w:t>évaluation et à généraliser son utilisation dans</w:t>
      </w:r>
      <w:r w:rsidR="00AC2CCB" w:rsidRPr="0099742A">
        <w:rPr>
          <w:color w:val="000000"/>
          <w:lang w:val="fr-FR"/>
        </w:rPr>
        <w:t xml:space="preserve"> la </w:t>
      </w:r>
      <w:r w:rsidRPr="0099742A">
        <w:rPr>
          <w:color w:val="000000"/>
          <w:lang w:val="fr-FR"/>
        </w:rPr>
        <w:t>prise de décision,</w:t>
      </w:r>
      <w:r w:rsidR="00AC2CCB" w:rsidRPr="0099742A">
        <w:rPr>
          <w:color w:val="000000"/>
          <w:lang w:val="fr-FR"/>
        </w:rPr>
        <w:t xml:space="preserve"> une </w:t>
      </w:r>
      <w:r w:rsidRPr="0099742A">
        <w:rPr>
          <w:color w:val="000000"/>
          <w:lang w:val="fr-FR"/>
        </w:rPr>
        <w:t>fois approuvée. Enfin,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supervisera</w:t>
      </w:r>
      <w:r w:rsidR="00AC2CCB" w:rsidRPr="0099742A">
        <w:rPr>
          <w:color w:val="000000"/>
          <w:lang w:val="fr-FR"/>
        </w:rPr>
        <w:t xml:space="preserve"> la </w:t>
      </w:r>
      <w:r w:rsidRPr="0099742A">
        <w:rPr>
          <w:color w:val="000000"/>
          <w:lang w:val="fr-FR"/>
        </w:rPr>
        <w:t>mise en œuvre</w:t>
      </w:r>
      <w:r w:rsidR="00AC2CCB" w:rsidRPr="0099742A">
        <w:rPr>
          <w:color w:val="000000"/>
          <w:lang w:val="fr-FR"/>
        </w:rPr>
        <w:t xml:space="preserve"> des </w:t>
      </w:r>
      <w:r w:rsidRPr="0099742A">
        <w:rPr>
          <w:color w:val="000000"/>
          <w:lang w:val="fr-FR"/>
        </w:rPr>
        <w:t>activités de renforcement</w:t>
      </w:r>
      <w:r w:rsidR="00AC2CCB" w:rsidRPr="0099742A">
        <w:rPr>
          <w:color w:val="000000"/>
          <w:lang w:val="fr-FR"/>
        </w:rPr>
        <w:t xml:space="preserve"> des </w:t>
      </w:r>
      <w:r w:rsidRPr="0099742A">
        <w:rPr>
          <w:color w:val="000000"/>
          <w:lang w:val="fr-FR"/>
        </w:rPr>
        <w:t>capacités, comme indiqué dans</w:t>
      </w:r>
      <w:r w:rsidR="00AC2CCB" w:rsidRPr="0099742A">
        <w:rPr>
          <w:color w:val="000000"/>
          <w:lang w:val="fr-FR"/>
        </w:rPr>
        <w:t xml:space="preserve"> la </w:t>
      </w:r>
      <w:r w:rsidRPr="0099742A">
        <w:rPr>
          <w:color w:val="000000"/>
          <w:lang w:val="fr-FR"/>
        </w:rPr>
        <w:t xml:space="preserve">section IV ci-dessous. </w:t>
      </w:r>
    </w:p>
    <w:p w14:paraId="146E7B18" w14:textId="7018A79D" w:rsidR="00AD5B88" w:rsidRPr="0099742A" w:rsidRDefault="00AD5B88" w:rsidP="005A1809">
      <w:pPr>
        <w:pStyle w:val="Normalnumber"/>
        <w:rPr>
          <w:lang w:val="fr-FR"/>
        </w:rPr>
      </w:pPr>
      <w:r w:rsidRPr="0099742A">
        <w:rPr>
          <w:color w:val="000000"/>
          <w:lang w:val="fr-FR"/>
        </w:rPr>
        <w:t>Compte tenu</w:t>
      </w:r>
      <w:r w:rsidR="00AC2CCB" w:rsidRPr="0099742A">
        <w:rPr>
          <w:color w:val="000000"/>
          <w:lang w:val="fr-FR"/>
        </w:rPr>
        <w:t xml:space="preserve"> des </w:t>
      </w:r>
      <w:r w:rsidRPr="0099742A">
        <w:rPr>
          <w:color w:val="000000"/>
          <w:lang w:val="fr-FR"/>
        </w:rPr>
        <w:t>liens d</w:t>
      </w:r>
      <w:r w:rsidR="007D6A42" w:rsidRPr="0099742A">
        <w:rPr>
          <w:color w:val="000000"/>
          <w:lang w:val="fr-FR"/>
        </w:rPr>
        <w:t>’</w:t>
      </w:r>
      <w:r w:rsidRPr="0099742A">
        <w:rPr>
          <w:color w:val="000000"/>
          <w:lang w:val="fr-FR"/>
        </w:rPr>
        <w:t>interdépendance potentiellement étroits entre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que</w:t>
      </w:r>
      <w:r w:rsidR="00AC2CCB" w:rsidRPr="0099742A">
        <w:rPr>
          <w:color w:val="000000"/>
          <w:lang w:val="fr-FR"/>
        </w:rPr>
        <w:t xml:space="preserve"> la </w:t>
      </w:r>
      <w:r w:rsidRPr="0099742A">
        <w:rPr>
          <w:color w:val="000000"/>
          <w:lang w:val="fr-FR"/>
        </w:rPr>
        <w:t>Plateforme prévoit de mener et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 (évaluation thématique</w:t>
      </w:r>
      <w:r w:rsidR="00AC2CCB" w:rsidRPr="0099742A">
        <w:rPr>
          <w:color w:val="000000"/>
          <w:lang w:val="fr-FR"/>
        </w:rPr>
        <w:t xml:space="preserve"> des </w:t>
      </w:r>
      <w:r w:rsidRPr="0099742A">
        <w:rPr>
          <w:color w:val="000000"/>
          <w:lang w:val="fr-FR"/>
        </w:rPr>
        <w:t>causes profondes de l</w:t>
      </w:r>
      <w:r w:rsidR="007D6A42" w:rsidRPr="0099742A">
        <w:rPr>
          <w:color w:val="000000"/>
          <w:lang w:val="fr-FR"/>
        </w:rPr>
        <w:t>’</w:t>
      </w:r>
      <w:r w:rsidRPr="0099742A">
        <w:rPr>
          <w:color w:val="000000"/>
          <w:lang w:val="fr-FR"/>
        </w:rPr>
        <w:t>érosion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des </w:t>
      </w:r>
      <w:r w:rsidRPr="0099742A">
        <w:rPr>
          <w:color w:val="000000"/>
          <w:lang w:val="fr-FR"/>
        </w:rPr>
        <w:t>déterminants</w:t>
      </w:r>
      <w:r w:rsidR="00AC2CCB" w:rsidRPr="0099742A">
        <w:rPr>
          <w:color w:val="000000"/>
          <w:lang w:val="fr-FR"/>
        </w:rPr>
        <w:t xml:space="preserve"> des </w:t>
      </w:r>
      <w:r w:rsidRPr="0099742A">
        <w:rPr>
          <w:color w:val="000000"/>
          <w:lang w:val="fr-FR"/>
        </w:rPr>
        <w:t>changements transformateurs en vue de réaliser</w:t>
      </w:r>
      <w:r w:rsidR="00AC2CCB" w:rsidRPr="0099742A">
        <w:rPr>
          <w:color w:val="000000"/>
          <w:lang w:val="fr-FR"/>
        </w:rPr>
        <w:t xml:space="preserve"> la </w:t>
      </w:r>
      <w:r w:rsidRPr="0099742A">
        <w:rPr>
          <w:color w:val="000000"/>
          <w:lang w:val="fr-FR"/>
        </w:rPr>
        <w:t>Vision 2050 pour</w:t>
      </w:r>
      <w:r w:rsidR="00AC2CCB" w:rsidRPr="0099742A">
        <w:rPr>
          <w:color w:val="000000"/>
          <w:lang w:val="fr-FR"/>
        </w:rPr>
        <w:t xml:space="preserve"> la </w:t>
      </w:r>
      <w:r w:rsidRPr="0099742A">
        <w:rPr>
          <w:color w:val="000000"/>
          <w:lang w:val="fr-FR"/>
        </w:rPr>
        <w:t>biodiversité),</w:t>
      </w:r>
      <w:r w:rsidR="00AC2CCB" w:rsidRPr="0099742A">
        <w:rPr>
          <w:color w:val="000000"/>
          <w:lang w:val="fr-FR"/>
        </w:rPr>
        <w:t xml:space="preserve"> une </w:t>
      </w:r>
      <w:r w:rsidRPr="0099742A">
        <w:rPr>
          <w:color w:val="000000"/>
          <w:lang w:val="fr-FR"/>
        </w:rPr>
        <w:t>coordination étroite et facilitée entre</w:t>
      </w:r>
      <w:r w:rsidR="00AC2CCB" w:rsidRPr="0099742A">
        <w:rPr>
          <w:color w:val="000000"/>
          <w:lang w:val="fr-FR"/>
        </w:rPr>
        <w:t xml:space="preserve"> les </w:t>
      </w:r>
      <w:r w:rsidRPr="0099742A">
        <w:rPr>
          <w:color w:val="000000"/>
          <w:lang w:val="fr-FR"/>
        </w:rPr>
        <w:t>deux processus d</w:t>
      </w:r>
      <w:r w:rsidR="007D6A42" w:rsidRPr="0099742A">
        <w:rPr>
          <w:color w:val="000000"/>
          <w:lang w:val="fr-FR"/>
        </w:rPr>
        <w:t>’</w:t>
      </w:r>
      <w:r w:rsidRPr="0099742A">
        <w:rPr>
          <w:color w:val="000000"/>
          <w:lang w:val="fr-FR"/>
        </w:rPr>
        <w:t>évaluation sera assurée au cours de leur déroulement afin de permettre complémentarité et synergies et d</w:t>
      </w:r>
      <w:r w:rsidR="007D6A42" w:rsidRPr="0099742A">
        <w:rPr>
          <w:color w:val="000000"/>
          <w:lang w:val="fr-FR"/>
        </w:rPr>
        <w:t>’</w:t>
      </w:r>
      <w:r w:rsidRPr="0099742A">
        <w:rPr>
          <w:color w:val="000000"/>
          <w:lang w:val="fr-FR"/>
        </w:rPr>
        <w:t>éviter</w:t>
      </w:r>
      <w:r w:rsidR="00AC2CCB" w:rsidRPr="0099742A">
        <w:rPr>
          <w:color w:val="000000"/>
          <w:lang w:val="fr-FR"/>
        </w:rPr>
        <w:t xml:space="preserve"> la </w:t>
      </w:r>
      <w:r w:rsidRPr="0099742A">
        <w:rPr>
          <w:color w:val="000000"/>
          <w:lang w:val="fr-FR"/>
        </w:rPr>
        <w:t>redondance de</w:t>
      </w:r>
      <w:r w:rsidR="00AC2CCB" w:rsidRPr="0099742A">
        <w:rPr>
          <w:color w:val="000000"/>
          <w:lang w:val="fr-FR"/>
        </w:rPr>
        <w:t xml:space="preserve"> la </w:t>
      </w:r>
      <w:r w:rsidRPr="0099742A">
        <w:rPr>
          <w:color w:val="000000"/>
          <w:lang w:val="fr-FR"/>
        </w:rPr>
        <w:t>portée et</w:t>
      </w:r>
      <w:r w:rsidR="00AC2CCB" w:rsidRPr="0099742A">
        <w:rPr>
          <w:color w:val="000000"/>
          <w:lang w:val="fr-FR"/>
        </w:rPr>
        <w:t xml:space="preserve"> des </w:t>
      </w:r>
      <w:r w:rsidRPr="0099742A">
        <w:rPr>
          <w:color w:val="000000"/>
          <w:lang w:val="fr-FR"/>
        </w:rPr>
        <w:t>travaux.</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deux évaluations seront complémentaires,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 étant axée sur</w:t>
      </w:r>
      <w:r w:rsidR="00AC2CCB" w:rsidRPr="0099742A">
        <w:rPr>
          <w:color w:val="000000"/>
          <w:lang w:val="fr-FR"/>
        </w:rPr>
        <w:t xml:space="preserve"> les </w:t>
      </w:r>
      <w:r w:rsidRPr="0099742A">
        <w:rPr>
          <w:color w:val="000000"/>
          <w:lang w:val="fr-FR"/>
        </w:rPr>
        <w:t>déterminants</w:t>
      </w:r>
      <w:r w:rsidR="00AC2CCB" w:rsidRPr="0099742A">
        <w:rPr>
          <w:color w:val="000000"/>
          <w:lang w:val="fr-FR"/>
        </w:rPr>
        <w:t xml:space="preserve"> des </w:t>
      </w:r>
      <w:r w:rsidRPr="0099742A">
        <w:rPr>
          <w:color w:val="000000"/>
          <w:lang w:val="fr-FR"/>
        </w:rPr>
        <w:t>changements transformateurs, et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étant axée sur</w:t>
      </w:r>
      <w:r w:rsidR="00AC2CCB" w:rsidRPr="0099742A">
        <w:rPr>
          <w:color w:val="000000"/>
          <w:lang w:val="fr-FR"/>
        </w:rPr>
        <w:t xml:space="preserve"> les </w:t>
      </w:r>
      <w:r w:rsidRPr="0099742A">
        <w:rPr>
          <w:color w:val="000000"/>
          <w:lang w:val="fr-FR"/>
        </w:rPr>
        <w:t>solutions permettant de surmonter</w:t>
      </w:r>
      <w:r w:rsidR="00AC2CCB" w:rsidRPr="0099742A">
        <w:rPr>
          <w:color w:val="000000"/>
          <w:lang w:val="fr-FR"/>
        </w:rPr>
        <w:t xml:space="preserve"> les </w:t>
      </w:r>
      <w:r w:rsidRPr="0099742A">
        <w:rPr>
          <w:color w:val="000000"/>
          <w:lang w:val="fr-FR"/>
        </w:rPr>
        <w:t>compromis et de favoriser</w:t>
      </w:r>
      <w:r w:rsidR="00AC2CCB" w:rsidRPr="0099742A">
        <w:rPr>
          <w:color w:val="000000"/>
          <w:lang w:val="fr-FR"/>
        </w:rPr>
        <w:t xml:space="preserve"> les </w:t>
      </w:r>
      <w:r w:rsidRPr="0099742A">
        <w:rPr>
          <w:color w:val="000000"/>
          <w:lang w:val="fr-FR"/>
        </w:rPr>
        <w:t>synergies entre</w:t>
      </w:r>
      <w:r w:rsidR="00AC2CCB" w:rsidRPr="0099742A">
        <w:rPr>
          <w:color w:val="000000"/>
          <w:lang w:val="fr-FR"/>
        </w:rPr>
        <w:t xml:space="preserve"> la </w:t>
      </w:r>
      <w:r w:rsidRPr="0099742A">
        <w:rPr>
          <w:color w:val="000000"/>
          <w:lang w:val="fr-FR"/>
        </w:rPr>
        <w:t>biodiversité, l</w:t>
      </w:r>
      <w:r w:rsidR="007D6A42" w:rsidRPr="0099742A">
        <w:rPr>
          <w:color w:val="000000"/>
          <w:lang w:val="fr-FR"/>
        </w:rPr>
        <w:t>’</w:t>
      </w:r>
      <w:r w:rsidRPr="0099742A">
        <w:rPr>
          <w:color w:val="000000"/>
          <w:lang w:val="fr-FR"/>
        </w:rPr>
        <w:t>eau, l</w:t>
      </w:r>
      <w:r w:rsidR="007D6A42" w:rsidRPr="0099742A">
        <w:rPr>
          <w:color w:val="000000"/>
          <w:lang w:val="fr-FR"/>
        </w:rPr>
        <w:t>’</w:t>
      </w:r>
      <w:r w:rsidRPr="0099742A">
        <w:rPr>
          <w:color w:val="000000"/>
          <w:lang w:val="fr-FR"/>
        </w:rPr>
        <w:t>alimentation et</w:t>
      </w:r>
      <w:r w:rsidR="00AC2CCB" w:rsidRPr="0099742A">
        <w:rPr>
          <w:color w:val="000000"/>
          <w:lang w:val="fr-FR"/>
        </w:rPr>
        <w:t xml:space="preserve"> la </w:t>
      </w:r>
      <w:r w:rsidRPr="0099742A">
        <w:rPr>
          <w:color w:val="000000"/>
          <w:lang w:val="fr-FR"/>
        </w:rPr>
        <w:t>santé.</w:t>
      </w:r>
    </w:p>
    <w:p w14:paraId="6D74F5F2" w14:textId="26795803" w:rsidR="00AD5B88" w:rsidRPr="0099742A" w:rsidRDefault="00375ADF" w:rsidP="00375ADF">
      <w:pPr>
        <w:pStyle w:val="CH1"/>
        <w:rPr>
          <w:highlight w:val="lightGray"/>
          <w:lang w:val="fr-FR"/>
        </w:rPr>
      </w:pPr>
      <w:r w:rsidRPr="0099742A">
        <w:rPr>
          <w:lang w:val="fr-FR"/>
        </w:rPr>
        <w:tab/>
        <w:t>II</w:t>
      </w:r>
      <w:r w:rsidRPr="0099742A">
        <w:rPr>
          <w:lang w:val="fr-FR"/>
        </w:rPr>
        <w:tab/>
        <w:t>Aperçu</w:t>
      </w:r>
      <w:r w:rsidR="00AC2CCB" w:rsidRPr="0099742A">
        <w:rPr>
          <w:lang w:val="fr-FR"/>
        </w:rPr>
        <w:t xml:space="preserve"> des </w:t>
      </w:r>
      <w:r w:rsidRPr="0099742A">
        <w:rPr>
          <w:lang w:val="fr-FR"/>
        </w:rPr>
        <w:t>chapitres</w:t>
      </w:r>
    </w:p>
    <w:p w14:paraId="3B0C47E4" w14:textId="09099052" w:rsidR="00AD5B88" w:rsidRPr="0099742A" w:rsidRDefault="00AD5B88" w:rsidP="005A1809">
      <w:pPr>
        <w:pStyle w:val="Normalnumber"/>
        <w:rPr>
          <w:lang w:val="fr-FR"/>
        </w:rPr>
      </w:pPr>
      <w:r w:rsidRPr="0099742A">
        <w:rPr>
          <w:lang w:val="fr-FR"/>
        </w:rPr>
        <w:t>L</w:t>
      </w:r>
      <w:r w:rsidR="007D6A42" w:rsidRPr="0099742A">
        <w:rPr>
          <w:lang w:val="fr-FR"/>
        </w:rPr>
        <w:t>’</w:t>
      </w:r>
      <w:r w:rsidRPr="0099742A">
        <w:rPr>
          <w:lang w:val="fr-FR"/>
        </w:rPr>
        <w:t>évaluation sera divisée en deux parties,</w:t>
      </w:r>
      <w:r w:rsidR="00AC2CCB" w:rsidRPr="0099742A">
        <w:rPr>
          <w:lang w:val="fr-FR"/>
        </w:rPr>
        <w:t xml:space="preserve"> la </w:t>
      </w:r>
      <w:r w:rsidR="00467B64">
        <w:rPr>
          <w:lang w:val="fr-FR"/>
        </w:rPr>
        <w:t>première </w:t>
      </w:r>
      <w:r w:rsidRPr="0099742A">
        <w:rPr>
          <w:lang w:val="fr-FR"/>
        </w:rPr>
        <w:t>partie</w:t>
      </w:r>
      <w:r w:rsidR="00324ED5">
        <w:rPr>
          <w:lang w:val="fr-FR"/>
        </w:rPr>
        <w:t> </w:t>
      </w:r>
      <w:r w:rsidRPr="0099742A">
        <w:rPr>
          <w:lang w:val="fr-FR"/>
        </w:rPr>
        <w:t>étant consacrée à</w:t>
      </w:r>
      <w:r w:rsidR="00AC2CCB" w:rsidRPr="0099742A">
        <w:rPr>
          <w:lang w:val="fr-FR"/>
        </w:rPr>
        <w:t xml:space="preserve"> la </w:t>
      </w:r>
      <w:r w:rsidRPr="0099742A">
        <w:rPr>
          <w:lang w:val="fr-FR"/>
        </w:rPr>
        <w:t>définition</w:t>
      </w:r>
      <w:r w:rsidR="00AC2CCB" w:rsidRPr="0099742A">
        <w:rPr>
          <w:lang w:val="fr-FR"/>
        </w:rPr>
        <w:t xml:space="preserve"> des </w:t>
      </w:r>
      <w:r w:rsidRPr="0099742A">
        <w:rPr>
          <w:lang w:val="fr-FR"/>
        </w:rPr>
        <w:t>interactions et</w:t>
      </w:r>
      <w:r w:rsidR="00AC2CCB" w:rsidRPr="0099742A">
        <w:rPr>
          <w:lang w:val="fr-FR"/>
        </w:rPr>
        <w:t xml:space="preserve"> la </w:t>
      </w:r>
      <w:r w:rsidR="00467B64">
        <w:rPr>
          <w:lang w:val="fr-FR"/>
        </w:rPr>
        <w:t>deuxième </w:t>
      </w:r>
      <w:r w:rsidRPr="0099742A">
        <w:rPr>
          <w:lang w:val="fr-FR"/>
        </w:rPr>
        <w:t>partie</w:t>
      </w:r>
      <w:r w:rsidR="00AC2CCB" w:rsidRPr="0099742A">
        <w:rPr>
          <w:lang w:val="fr-FR"/>
        </w:rPr>
        <w:t xml:space="preserve"> aux </w:t>
      </w:r>
      <w:r w:rsidRPr="0099742A">
        <w:rPr>
          <w:lang w:val="fr-FR"/>
        </w:rPr>
        <w:t>voies vers</w:t>
      </w:r>
      <w:r w:rsidR="00AC2CCB" w:rsidRPr="0099742A">
        <w:rPr>
          <w:lang w:val="fr-FR"/>
        </w:rPr>
        <w:t xml:space="preserve"> un </w:t>
      </w:r>
      <w:r w:rsidRPr="0099742A">
        <w:rPr>
          <w:lang w:val="fr-FR"/>
        </w:rPr>
        <w:t>avenir durable fondé sur différents systèmes de</w:t>
      </w:r>
      <w:r w:rsidR="003C2249" w:rsidRPr="0099742A">
        <w:rPr>
          <w:lang w:val="fr-FR"/>
        </w:rPr>
        <w:t> </w:t>
      </w:r>
      <w:r w:rsidRPr="0099742A">
        <w:rPr>
          <w:lang w:val="fr-FR"/>
        </w:rPr>
        <w:t>connaissances.</w:t>
      </w:r>
      <w:r w:rsidR="00AC2CCB">
        <w:rPr>
          <w:lang w:val="fr-FR"/>
        </w:rPr>
        <w:t xml:space="preserve"> </w:t>
      </w:r>
      <w:r w:rsidR="00424DB6">
        <w:rPr>
          <w:lang w:val="fr-FR"/>
        </w:rPr>
        <w:t>La</w:t>
      </w:r>
      <w:r w:rsidR="00AC2CCB">
        <w:rPr>
          <w:lang w:val="fr-FR"/>
        </w:rPr>
        <w:t> </w:t>
      </w:r>
      <w:r w:rsidRPr="0099742A">
        <w:rPr>
          <w:color w:val="000000"/>
          <w:lang w:val="fr-FR"/>
        </w:rPr>
        <w:t>p</w:t>
      </w:r>
      <w:r w:rsidR="00467B64">
        <w:rPr>
          <w:color w:val="000000"/>
          <w:lang w:val="fr-FR"/>
        </w:rPr>
        <w:t xml:space="preserve">remière </w:t>
      </w:r>
      <w:r w:rsidRPr="0099742A">
        <w:rPr>
          <w:color w:val="000000"/>
          <w:lang w:val="fr-FR"/>
        </w:rPr>
        <w:t>partie</w:t>
      </w:r>
      <w:r w:rsidR="00851541">
        <w:rPr>
          <w:color w:val="000000"/>
          <w:lang w:val="fr-FR"/>
        </w:rPr>
        <w:t> </w:t>
      </w:r>
      <w:r w:rsidRPr="0099742A">
        <w:rPr>
          <w:color w:val="000000"/>
          <w:lang w:val="fr-FR"/>
        </w:rPr>
        <w:t>comptera quatre chapitres et</w:t>
      </w:r>
      <w:r w:rsidR="00AC2CCB" w:rsidRPr="0099742A">
        <w:rPr>
          <w:color w:val="000000"/>
          <w:lang w:val="fr-FR"/>
        </w:rPr>
        <w:t xml:space="preserve"> la </w:t>
      </w:r>
      <w:r w:rsidRPr="0099742A">
        <w:rPr>
          <w:color w:val="000000"/>
          <w:lang w:val="fr-FR"/>
        </w:rPr>
        <w:t>partie II huit, chacun contenant</w:t>
      </w:r>
      <w:r w:rsidR="00AC2CCB" w:rsidRPr="0099742A">
        <w:rPr>
          <w:color w:val="000000"/>
          <w:lang w:val="fr-FR"/>
        </w:rPr>
        <w:t xml:space="preserve"> un </w:t>
      </w:r>
      <w:r w:rsidRPr="0099742A">
        <w:rPr>
          <w:color w:val="000000"/>
          <w:lang w:val="fr-FR"/>
        </w:rPr>
        <w:t>résumé</w:t>
      </w:r>
      <w:r w:rsidR="003C2249" w:rsidRPr="0099742A">
        <w:rPr>
          <w:color w:val="000000"/>
          <w:lang w:val="fr-FR"/>
        </w:rPr>
        <w:t> </w:t>
      </w:r>
      <w:r w:rsidRPr="0099742A">
        <w:rPr>
          <w:color w:val="000000"/>
          <w:lang w:val="fr-FR"/>
        </w:rPr>
        <w:t>analytique.</w:t>
      </w:r>
    </w:p>
    <w:p w14:paraId="612EBCC9" w14:textId="6C87D38C" w:rsidR="00AD5B88" w:rsidRPr="0099742A" w:rsidRDefault="00AD5B88" w:rsidP="002F6DB2">
      <w:pPr>
        <w:keepNext/>
        <w:keepLines/>
        <w:pBdr>
          <w:top w:val="nil"/>
          <w:left w:val="nil"/>
          <w:bottom w:val="nil"/>
          <w:right w:val="nil"/>
          <w:between w:val="nil"/>
        </w:pBdr>
        <w:tabs>
          <w:tab w:val="left" w:pos="4082"/>
        </w:tabs>
        <w:spacing w:before="320" w:after="240"/>
        <w:ind w:left="1247" w:right="567"/>
        <w:rPr>
          <w:b/>
          <w:color w:val="000000"/>
          <w:sz w:val="28"/>
          <w:szCs w:val="28"/>
        </w:rPr>
      </w:pPr>
      <w:r w:rsidRPr="0099742A">
        <w:rPr>
          <w:b/>
          <w:color w:val="000000"/>
          <w:sz w:val="28"/>
        </w:rPr>
        <w:t>Partie I. Définition</w:t>
      </w:r>
      <w:r w:rsidR="00AC2CCB" w:rsidRPr="0099742A">
        <w:rPr>
          <w:b/>
          <w:color w:val="000000"/>
          <w:sz w:val="28"/>
        </w:rPr>
        <w:t xml:space="preserve"> des </w:t>
      </w:r>
      <w:r w:rsidRPr="0099742A">
        <w:rPr>
          <w:b/>
          <w:color w:val="000000"/>
          <w:sz w:val="28"/>
        </w:rPr>
        <w:t>interactions</w:t>
      </w:r>
    </w:p>
    <w:p w14:paraId="590D4562" w14:textId="01882457" w:rsidR="00AD5B88" w:rsidRPr="0099742A" w:rsidRDefault="00AD5B88" w:rsidP="005A1809">
      <w:pPr>
        <w:pStyle w:val="Normalnumber"/>
        <w:rPr>
          <w:lang w:val="fr-FR"/>
        </w:rPr>
      </w:pPr>
      <w:r w:rsidRPr="0099742A">
        <w:rPr>
          <w:b/>
          <w:color w:val="000000"/>
          <w:lang w:val="fr-FR"/>
        </w:rPr>
        <w:t>Chapitre 1 : Présentation</w:t>
      </w:r>
      <w:r w:rsidR="00AC2CCB" w:rsidRPr="0099742A">
        <w:rPr>
          <w:b/>
          <w:color w:val="000000"/>
          <w:lang w:val="fr-FR"/>
        </w:rPr>
        <w:t xml:space="preserve"> des </w:t>
      </w:r>
      <w:r w:rsidRPr="0099742A">
        <w:rPr>
          <w:b/>
          <w:color w:val="000000"/>
          <w:lang w:val="fr-FR"/>
        </w:rPr>
        <w:t>interactions.</w:t>
      </w:r>
      <w:r w:rsidR="00AC2CCB">
        <w:rPr>
          <w:b/>
          <w:color w:val="000000"/>
          <w:lang w:val="fr-FR"/>
        </w:rPr>
        <w:t xml:space="preserve"> </w:t>
      </w:r>
      <w:r w:rsidR="00A24540" w:rsidRPr="00467B64">
        <w:rPr>
          <w:color w:val="000000"/>
          <w:lang w:val="fr-FR"/>
        </w:rPr>
        <w:t>Le</w:t>
      </w:r>
      <w:r w:rsidR="00AC2CCB">
        <w:rPr>
          <w:b/>
          <w:color w:val="000000"/>
          <w:lang w:val="fr-FR"/>
        </w:rPr>
        <w:t> </w:t>
      </w:r>
      <w:r w:rsidRPr="0099742A">
        <w:rPr>
          <w:lang w:val="fr-FR"/>
        </w:rPr>
        <w:t>chapitre 1 présente</w:t>
      </w:r>
      <w:r w:rsidR="00922EBF">
        <w:rPr>
          <w:lang w:val="fr-FR"/>
        </w:rPr>
        <w:t>ra</w:t>
      </w:r>
      <w:r w:rsidR="00AC2CCB" w:rsidRPr="0099742A">
        <w:rPr>
          <w:lang w:val="fr-FR"/>
        </w:rPr>
        <w:t xml:space="preserve"> le </w:t>
      </w:r>
      <w:r w:rsidRPr="0099742A">
        <w:rPr>
          <w:lang w:val="fr-FR"/>
        </w:rPr>
        <w:t>cadre général de</w:t>
      </w:r>
      <w:r w:rsidR="003C2249" w:rsidRPr="0099742A">
        <w:rPr>
          <w:lang w:val="fr-FR"/>
        </w:rPr>
        <w:t> </w:t>
      </w:r>
      <w:r w:rsidRPr="0099742A">
        <w:rPr>
          <w:lang w:val="fr-FR"/>
        </w:rPr>
        <w:t>l</w:t>
      </w:r>
      <w:r w:rsidR="007D6A42" w:rsidRPr="0099742A">
        <w:rPr>
          <w:lang w:val="fr-FR"/>
        </w:rPr>
        <w:t>’</w:t>
      </w:r>
      <w:r w:rsidRPr="0099742A">
        <w:rPr>
          <w:lang w:val="fr-FR"/>
        </w:rPr>
        <w:t>évaluation et sa relation avec l</w:t>
      </w:r>
      <w:r w:rsidR="007D6A42" w:rsidRPr="0099742A">
        <w:rPr>
          <w:lang w:val="fr-FR"/>
        </w:rPr>
        <w:t>’</w:t>
      </w:r>
      <w:r w:rsidRPr="0099742A">
        <w:rPr>
          <w:lang w:val="fr-FR"/>
        </w:rPr>
        <w:t>évaluation sur</w:t>
      </w:r>
      <w:r w:rsidR="00AC2CCB" w:rsidRPr="0099742A">
        <w:rPr>
          <w:lang w:val="fr-FR"/>
        </w:rPr>
        <w:t xml:space="preserve"> les </w:t>
      </w:r>
      <w:r w:rsidRPr="0099742A">
        <w:rPr>
          <w:lang w:val="fr-FR"/>
        </w:rPr>
        <w:t>changements transformateurs, défini</w:t>
      </w:r>
      <w:r w:rsidR="00922EBF">
        <w:rPr>
          <w:lang w:val="fr-FR"/>
        </w:rPr>
        <w:t>ra</w:t>
      </w:r>
      <w:r w:rsidR="00AC2CCB" w:rsidRPr="0099742A">
        <w:rPr>
          <w:lang w:val="fr-FR"/>
        </w:rPr>
        <w:t xml:space="preserve"> </w:t>
      </w:r>
      <w:r w:rsidR="00AC2CCB" w:rsidRPr="0099742A">
        <w:rPr>
          <w:lang w:val="fr-FR"/>
        </w:rPr>
        <w:lastRenderedPageBreak/>
        <w:t>les </w:t>
      </w:r>
      <w:r w:rsidRPr="0099742A">
        <w:rPr>
          <w:lang w:val="fr-FR"/>
        </w:rPr>
        <w:t>éléments d</w:t>
      </w:r>
      <w:r w:rsidR="007D6A42" w:rsidRPr="0099742A">
        <w:rPr>
          <w:lang w:val="fr-FR"/>
        </w:rPr>
        <w:t>’</w:t>
      </w:r>
      <w:r w:rsidRPr="0099742A">
        <w:rPr>
          <w:lang w:val="fr-FR"/>
        </w:rPr>
        <w:t>interaction,</w:t>
      </w:r>
      <w:r w:rsidR="00AC2CCB" w:rsidRPr="0099742A">
        <w:rPr>
          <w:lang w:val="fr-FR"/>
        </w:rPr>
        <w:t xml:space="preserve"> y </w:t>
      </w:r>
      <w:r w:rsidRPr="0099742A">
        <w:rPr>
          <w:lang w:val="fr-FR"/>
        </w:rPr>
        <w:t>compris leurs aspects sociaux, économiques et environnementaux, et décrit</w:t>
      </w:r>
      <w:r w:rsidR="00AC2CCB" w:rsidRPr="0099742A">
        <w:rPr>
          <w:lang w:val="fr-FR"/>
        </w:rPr>
        <w:t xml:space="preserve"> les </w:t>
      </w:r>
      <w:r w:rsidRPr="0099742A">
        <w:rPr>
          <w:lang w:val="fr-FR"/>
        </w:rPr>
        <w:t>liens d</w:t>
      </w:r>
      <w:r w:rsidR="007D6A42" w:rsidRPr="0099742A">
        <w:rPr>
          <w:lang w:val="fr-FR"/>
        </w:rPr>
        <w:t>’</w:t>
      </w:r>
      <w:r w:rsidRPr="0099742A">
        <w:rPr>
          <w:lang w:val="fr-FR"/>
        </w:rPr>
        <w:t>interdépendance entre</w:t>
      </w:r>
      <w:r w:rsidR="00AC2CCB" w:rsidRPr="0099742A">
        <w:rPr>
          <w:lang w:val="fr-FR"/>
        </w:rPr>
        <w:t xml:space="preserve"> les </w:t>
      </w:r>
      <w:r w:rsidRPr="0099742A">
        <w:rPr>
          <w:lang w:val="fr-FR"/>
        </w:rPr>
        <w:t>éléments à différentes échelles et dans différentes régions géographiques et écosystèmes.</w:t>
      </w:r>
      <w:r w:rsidR="00AC2CCB">
        <w:rPr>
          <w:lang w:val="fr-FR"/>
        </w:rPr>
        <w:t xml:space="preserve"> </w:t>
      </w:r>
      <w:r w:rsidR="00A24540">
        <w:rPr>
          <w:lang w:val="fr-FR"/>
        </w:rPr>
        <w:t>Le</w:t>
      </w:r>
      <w:r w:rsidR="00AC2CCB">
        <w:rPr>
          <w:lang w:val="fr-FR"/>
        </w:rPr>
        <w:t> </w:t>
      </w:r>
      <w:r w:rsidRPr="0099742A">
        <w:rPr>
          <w:color w:val="000000"/>
          <w:lang w:val="fr-FR"/>
        </w:rPr>
        <w:t>chapitre 1 explique</w:t>
      </w:r>
      <w:r w:rsidR="004B3C48">
        <w:rPr>
          <w:color w:val="000000"/>
          <w:lang w:val="fr-FR"/>
        </w:rPr>
        <w:t>ra</w:t>
      </w:r>
      <w:r w:rsidRPr="0099742A">
        <w:rPr>
          <w:color w:val="000000"/>
          <w:lang w:val="fr-FR"/>
        </w:rPr>
        <w:t xml:space="preserve"> l</w:t>
      </w:r>
      <w:r w:rsidR="007D6A42" w:rsidRPr="0099742A">
        <w:rPr>
          <w:color w:val="000000"/>
          <w:lang w:val="fr-FR"/>
        </w:rPr>
        <w:t>’</w:t>
      </w:r>
      <w:r w:rsidRPr="0099742A">
        <w:rPr>
          <w:color w:val="000000"/>
          <w:lang w:val="fr-FR"/>
        </w:rPr>
        <w:t>intérêt stratégique de l</w:t>
      </w:r>
      <w:r w:rsidR="007D6A42" w:rsidRPr="0099742A">
        <w:rPr>
          <w:color w:val="000000"/>
          <w:lang w:val="fr-FR"/>
        </w:rPr>
        <w:t>’</w:t>
      </w:r>
      <w:r w:rsidRPr="0099742A">
        <w:rPr>
          <w:color w:val="000000"/>
          <w:lang w:val="fr-FR"/>
        </w:rPr>
        <w:t>évaluation, fourni</w:t>
      </w:r>
      <w:r w:rsidR="004B3C48">
        <w:rPr>
          <w:color w:val="000000"/>
          <w:lang w:val="fr-FR"/>
        </w:rPr>
        <w:t>ra</w:t>
      </w:r>
      <w:r w:rsidR="00AC2CCB" w:rsidRPr="0099742A">
        <w:rPr>
          <w:color w:val="000000"/>
          <w:lang w:val="fr-FR"/>
        </w:rPr>
        <w:t xml:space="preserve"> une </w:t>
      </w:r>
      <w:r w:rsidRPr="0099742A">
        <w:rPr>
          <w:color w:val="000000"/>
          <w:lang w:val="fr-FR"/>
        </w:rPr>
        <w:t>feuille de route et</w:t>
      </w:r>
      <w:r w:rsidR="00AC2CCB" w:rsidRPr="0099742A">
        <w:rPr>
          <w:color w:val="000000"/>
          <w:lang w:val="fr-FR"/>
        </w:rPr>
        <w:t xml:space="preserve"> les </w:t>
      </w:r>
      <w:r w:rsidRPr="0099742A">
        <w:rPr>
          <w:color w:val="000000"/>
          <w:lang w:val="fr-FR"/>
        </w:rPr>
        <w:t>raisons globales de l</w:t>
      </w:r>
      <w:r w:rsidR="007D6A42" w:rsidRPr="0099742A">
        <w:rPr>
          <w:color w:val="000000"/>
          <w:lang w:val="fr-FR"/>
        </w:rPr>
        <w:t>’</w:t>
      </w:r>
      <w:r w:rsidRPr="0099742A">
        <w:rPr>
          <w:color w:val="000000"/>
          <w:lang w:val="fr-FR"/>
        </w:rPr>
        <w:t>ordre</w:t>
      </w:r>
      <w:r w:rsidR="00AC2CCB" w:rsidRPr="0099742A">
        <w:rPr>
          <w:color w:val="000000"/>
          <w:lang w:val="fr-FR"/>
        </w:rPr>
        <w:t xml:space="preserve"> des </w:t>
      </w:r>
      <w:r w:rsidRPr="0099742A">
        <w:rPr>
          <w:color w:val="000000"/>
          <w:lang w:val="fr-FR"/>
        </w:rPr>
        <w:t>chapitres de l</w:t>
      </w:r>
      <w:r w:rsidR="007D6A42" w:rsidRPr="0099742A">
        <w:rPr>
          <w:color w:val="000000"/>
          <w:lang w:val="fr-FR"/>
        </w:rPr>
        <w:t>’</w:t>
      </w:r>
      <w:r w:rsidRPr="0099742A">
        <w:rPr>
          <w:color w:val="000000"/>
          <w:lang w:val="fr-FR"/>
        </w:rPr>
        <w:t>évaluation et dresse</w:t>
      </w:r>
      <w:r w:rsidR="00AB1C7F">
        <w:rPr>
          <w:color w:val="000000"/>
          <w:lang w:val="fr-FR"/>
        </w:rPr>
        <w:t>ra</w:t>
      </w:r>
      <w:r w:rsidR="00AC2CCB" w:rsidRPr="0099742A">
        <w:rPr>
          <w:color w:val="000000"/>
          <w:lang w:val="fr-FR"/>
        </w:rPr>
        <w:t xml:space="preserve"> la </w:t>
      </w:r>
      <w:r w:rsidRPr="0099742A">
        <w:rPr>
          <w:color w:val="000000"/>
          <w:lang w:val="fr-FR"/>
        </w:rPr>
        <w:t>liste</w:t>
      </w:r>
      <w:r w:rsidR="00AC2CCB" w:rsidRPr="0099742A">
        <w:rPr>
          <w:color w:val="000000"/>
          <w:lang w:val="fr-FR"/>
        </w:rPr>
        <w:t xml:space="preserve"> des </w:t>
      </w:r>
      <w:r w:rsidRPr="0099742A">
        <w:rPr>
          <w:color w:val="000000"/>
          <w:lang w:val="fr-FR"/>
        </w:rPr>
        <w:t>principales questions pertinentes pour l</w:t>
      </w:r>
      <w:r w:rsidR="007D6A42" w:rsidRPr="0099742A">
        <w:rPr>
          <w:color w:val="000000"/>
          <w:lang w:val="fr-FR"/>
        </w:rPr>
        <w:t>’</w:t>
      </w:r>
      <w:r w:rsidRPr="0099742A">
        <w:rPr>
          <w:color w:val="000000"/>
          <w:lang w:val="fr-FR"/>
        </w:rPr>
        <w:t>évaluation. Ce chapitre définira</w:t>
      </w:r>
      <w:r w:rsidR="00AC2CCB" w:rsidRPr="0099742A">
        <w:rPr>
          <w:color w:val="000000"/>
          <w:lang w:val="fr-FR"/>
        </w:rPr>
        <w:t xml:space="preserve"> la </w:t>
      </w:r>
      <w:r w:rsidRPr="0099742A">
        <w:rPr>
          <w:color w:val="000000"/>
          <w:lang w:val="fr-FR"/>
        </w:rPr>
        <w:t>base théorique de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par rapport au cadre conceptuel de</w:t>
      </w:r>
      <w:r w:rsidR="00AC2CCB" w:rsidRPr="0099742A">
        <w:rPr>
          <w:color w:val="000000"/>
          <w:lang w:val="fr-FR"/>
        </w:rPr>
        <w:t xml:space="preserve"> la </w:t>
      </w:r>
      <w:r w:rsidRPr="0099742A">
        <w:rPr>
          <w:color w:val="000000"/>
          <w:lang w:val="fr-FR"/>
        </w:rPr>
        <w:t>Plateforme,</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liens avec</w:t>
      </w:r>
      <w:r w:rsidR="00AC2CCB" w:rsidRPr="0099742A">
        <w:rPr>
          <w:color w:val="000000"/>
          <w:lang w:val="fr-FR"/>
        </w:rPr>
        <w:t xml:space="preserve"> les </w:t>
      </w:r>
      <w:r w:rsidRPr="0099742A">
        <w:rPr>
          <w:color w:val="000000"/>
          <w:lang w:val="fr-FR"/>
        </w:rPr>
        <w:t>contributions de</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aux </w:t>
      </w:r>
      <w:r w:rsidRPr="0099742A">
        <w:rPr>
          <w:color w:val="000000"/>
          <w:lang w:val="fr-FR"/>
        </w:rPr>
        <w:t>populations et</w:t>
      </w:r>
      <w:r w:rsidR="00AC2CCB" w:rsidRPr="0099742A">
        <w:rPr>
          <w:color w:val="000000"/>
          <w:lang w:val="fr-FR"/>
        </w:rPr>
        <w:t xml:space="preserve"> une </w:t>
      </w:r>
      <w:r w:rsidRPr="0099742A">
        <w:rPr>
          <w:color w:val="000000"/>
          <w:lang w:val="fr-FR"/>
        </w:rPr>
        <w:t>bonne qualité de vie. Il abordera également l</w:t>
      </w:r>
      <w:r w:rsidR="007D6A42" w:rsidRPr="0099742A">
        <w:rPr>
          <w:color w:val="000000"/>
          <w:lang w:val="fr-FR"/>
        </w:rPr>
        <w:t>’</w:t>
      </w:r>
      <w:r w:rsidRPr="0099742A">
        <w:rPr>
          <w:color w:val="000000"/>
          <w:lang w:val="fr-FR"/>
        </w:rPr>
        <w:t>importance</w:t>
      </w:r>
      <w:r w:rsidR="00AC2CCB" w:rsidRPr="0099742A">
        <w:rPr>
          <w:color w:val="000000"/>
          <w:lang w:val="fr-FR"/>
        </w:rPr>
        <w:t xml:space="preserve"> des </w:t>
      </w:r>
      <w:r w:rsidRPr="0099742A">
        <w:rPr>
          <w:color w:val="000000"/>
          <w:lang w:val="fr-FR"/>
        </w:rPr>
        <w:t>indicateurs dans</w:t>
      </w:r>
      <w:r w:rsidR="00AC2CCB" w:rsidRPr="0099742A">
        <w:rPr>
          <w:color w:val="000000"/>
          <w:lang w:val="fr-FR"/>
        </w:rPr>
        <w:t xml:space="preserve"> le </w:t>
      </w:r>
      <w:r w:rsidRPr="0099742A">
        <w:rPr>
          <w:color w:val="000000"/>
          <w:lang w:val="fr-FR"/>
        </w:rPr>
        <w:t>cadre</w:t>
      </w:r>
      <w:r w:rsidR="00AC2CCB" w:rsidRPr="0099742A">
        <w:rPr>
          <w:color w:val="000000"/>
          <w:lang w:val="fr-FR"/>
        </w:rPr>
        <w:t xml:space="preserve"> des </w:t>
      </w:r>
      <w:r w:rsidRPr="0099742A">
        <w:rPr>
          <w:color w:val="000000"/>
          <w:lang w:val="fr-FR"/>
        </w:rPr>
        <w:t>interactions, ainsi que l</w:t>
      </w:r>
      <w:r w:rsidR="007D6A42" w:rsidRPr="0099742A">
        <w:rPr>
          <w:color w:val="000000"/>
          <w:lang w:val="fr-FR"/>
        </w:rPr>
        <w:t>’</w:t>
      </w:r>
      <w:r w:rsidRPr="0099742A">
        <w:rPr>
          <w:color w:val="000000"/>
          <w:lang w:val="fr-FR"/>
        </w:rPr>
        <w:t>efficacité</w:t>
      </w:r>
      <w:r w:rsidR="00AC2CCB" w:rsidRPr="0099742A">
        <w:rPr>
          <w:color w:val="000000"/>
          <w:lang w:val="fr-FR"/>
        </w:rPr>
        <w:t xml:space="preserve"> des </w:t>
      </w:r>
      <w:r w:rsidRPr="0099742A">
        <w:rPr>
          <w:color w:val="000000"/>
          <w:lang w:val="fr-FR"/>
        </w:rPr>
        <w:t>systèmes de suivi établis par</w:t>
      </w:r>
      <w:r w:rsidR="00AC2CCB" w:rsidRPr="0099742A">
        <w:rPr>
          <w:color w:val="000000"/>
          <w:lang w:val="fr-FR"/>
        </w:rPr>
        <w:t xml:space="preserve"> le </w:t>
      </w:r>
      <w:r w:rsidRPr="0099742A">
        <w:rPr>
          <w:color w:val="000000"/>
          <w:lang w:val="fr-FR"/>
        </w:rPr>
        <w:t>cadre mondial de</w:t>
      </w:r>
      <w:r w:rsidR="00AC2CCB" w:rsidRPr="0099742A">
        <w:rPr>
          <w:color w:val="000000"/>
          <w:lang w:val="fr-FR"/>
        </w:rPr>
        <w:t xml:space="preserve"> la </w:t>
      </w:r>
      <w:r w:rsidRPr="0099742A">
        <w:rPr>
          <w:color w:val="000000"/>
          <w:lang w:val="fr-FR"/>
        </w:rPr>
        <w:t>biodiversité pour l</w:t>
      </w:r>
      <w:r w:rsidR="007D6A42" w:rsidRPr="0099742A">
        <w:rPr>
          <w:color w:val="000000"/>
          <w:lang w:val="fr-FR"/>
        </w:rPr>
        <w:t>’</w:t>
      </w:r>
      <w:r w:rsidRPr="0099742A">
        <w:rPr>
          <w:color w:val="000000"/>
          <w:lang w:val="fr-FR"/>
        </w:rPr>
        <w:t>après 2020 et par</w:t>
      </w:r>
      <w:r w:rsidR="00AC2CCB" w:rsidRPr="0099742A">
        <w:rPr>
          <w:color w:val="000000"/>
          <w:lang w:val="fr-FR"/>
        </w:rPr>
        <w:t xml:space="preserve"> le </w:t>
      </w:r>
      <w:r w:rsidRPr="0099742A">
        <w:rPr>
          <w:color w:val="000000"/>
          <w:lang w:val="fr-FR"/>
        </w:rPr>
        <w:t>Programme 2030 pour bien rendre compte</w:t>
      </w:r>
      <w:r w:rsidR="00AC2CCB" w:rsidRPr="0099742A">
        <w:rPr>
          <w:color w:val="000000"/>
          <w:lang w:val="fr-FR"/>
        </w:rPr>
        <w:t xml:space="preserve"> des </w:t>
      </w:r>
      <w:r w:rsidRPr="0099742A">
        <w:rPr>
          <w:color w:val="000000"/>
          <w:lang w:val="fr-FR"/>
        </w:rPr>
        <w:t>interactions.</w:t>
      </w:r>
    </w:p>
    <w:p w14:paraId="6D2B9CB0" w14:textId="763122B6" w:rsidR="00AD5B88" w:rsidRPr="0099742A" w:rsidRDefault="00AD5B88" w:rsidP="005A1809">
      <w:pPr>
        <w:pStyle w:val="Normalnumber"/>
        <w:rPr>
          <w:color w:val="000000"/>
          <w:lang w:val="fr-FR"/>
        </w:rPr>
      </w:pPr>
      <w:r w:rsidRPr="0099742A">
        <w:rPr>
          <w:b/>
          <w:color w:val="000000"/>
          <w:lang w:val="fr-FR"/>
        </w:rPr>
        <w:t>Chapitre 2 : Tendances passées et état</w:t>
      </w:r>
      <w:r w:rsidR="00AC2CCB" w:rsidRPr="0099742A">
        <w:rPr>
          <w:b/>
          <w:color w:val="000000"/>
          <w:lang w:val="fr-FR"/>
        </w:rPr>
        <w:t xml:space="preserve"> des </w:t>
      </w:r>
      <w:r w:rsidRPr="0099742A">
        <w:rPr>
          <w:b/>
          <w:color w:val="000000"/>
          <w:lang w:val="fr-FR"/>
        </w:rPr>
        <w:t>relations de base relevant</w:t>
      </w:r>
      <w:r w:rsidR="00AC2CCB" w:rsidRPr="0099742A">
        <w:rPr>
          <w:b/>
          <w:color w:val="000000"/>
          <w:lang w:val="fr-FR"/>
        </w:rPr>
        <w:t xml:space="preserve"> des </w:t>
      </w:r>
      <w:r w:rsidRPr="0099742A">
        <w:rPr>
          <w:b/>
          <w:color w:val="000000"/>
          <w:lang w:val="fr-FR"/>
        </w:rPr>
        <w:t>interactions.</w:t>
      </w:r>
      <w:r w:rsidR="00AC2CCB" w:rsidRPr="0099742A">
        <w:rPr>
          <w:b/>
          <w:color w:val="000000"/>
          <w:lang w:val="fr-FR"/>
        </w:rPr>
        <w:t xml:space="preserve"> </w:t>
      </w:r>
      <w:r w:rsidR="00A24540" w:rsidRPr="00467B64">
        <w:rPr>
          <w:color w:val="000000"/>
          <w:lang w:val="fr-FR"/>
        </w:rPr>
        <w:t>Le</w:t>
      </w:r>
      <w:r w:rsidR="00AC2CCB" w:rsidRPr="0099742A">
        <w:rPr>
          <w:b/>
          <w:color w:val="000000"/>
          <w:lang w:val="fr-FR"/>
        </w:rPr>
        <w:t> </w:t>
      </w:r>
      <w:r w:rsidRPr="0099742A">
        <w:rPr>
          <w:color w:val="000000"/>
          <w:lang w:val="fr-FR"/>
        </w:rPr>
        <w:t>chapitre 2 examinera</w:t>
      </w:r>
      <w:r w:rsidR="00AC2CCB" w:rsidRPr="0099742A">
        <w:rPr>
          <w:color w:val="000000"/>
          <w:lang w:val="fr-FR"/>
        </w:rPr>
        <w:t xml:space="preserve"> les </w:t>
      </w:r>
      <w:r w:rsidRPr="0099742A">
        <w:rPr>
          <w:color w:val="000000"/>
          <w:lang w:val="fr-FR"/>
        </w:rPr>
        <w:t>tendances mondiales et régionales et l</w:t>
      </w:r>
      <w:r w:rsidR="007D6A42" w:rsidRPr="0099742A">
        <w:rPr>
          <w:color w:val="000000"/>
          <w:lang w:val="fr-FR"/>
        </w:rPr>
        <w:t>’</w:t>
      </w:r>
      <w:r w:rsidRPr="0099742A">
        <w:rPr>
          <w:color w:val="000000"/>
          <w:lang w:val="fr-FR"/>
        </w:rPr>
        <w:t>état actuel</w:t>
      </w:r>
      <w:r w:rsidR="00AC2CCB" w:rsidRPr="0099742A">
        <w:rPr>
          <w:color w:val="000000"/>
          <w:lang w:val="fr-FR"/>
        </w:rPr>
        <w:t xml:space="preserve"> des </w:t>
      </w:r>
      <w:r w:rsidRPr="0099742A">
        <w:rPr>
          <w:color w:val="000000"/>
          <w:lang w:val="fr-FR"/>
        </w:rPr>
        <w:t>aspects clés</w:t>
      </w:r>
      <w:r w:rsidR="00AC2CCB" w:rsidRPr="0099742A">
        <w:rPr>
          <w:color w:val="000000"/>
          <w:lang w:val="fr-FR"/>
        </w:rPr>
        <w:t xml:space="preserve"> des </w:t>
      </w:r>
      <w:r w:rsidRPr="0099742A">
        <w:rPr>
          <w:color w:val="000000"/>
          <w:lang w:val="fr-FR"/>
        </w:rPr>
        <w:t>relations bidirectionnelles entre</w:t>
      </w:r>
      <w:r w:rsidR="00AC2CCB" w:rsidRPr="0099742A">
        <w:rPr>
          <w:color w:val="000000"/>
          <w:lang w:val="fr-FR"/>
        </w:rPr>
        <w:t xml:space="preserve"> la </w:t>
      </w:r>
      <w:r w:rsidRPr="0099742A">
        <w:rPr>
          <w:color w:val="000000"/>
          <w:lang w:val="fr-FR"/>
        </w:rPr>
        <w:t>biodiversité et chaque élément d</w:t>
      </w:r>
      <w:r w:rsidR="007D6A42" w:rsidRPr="0099742A">
        <w:rPr>
          <w:color w:val="000000"/>
          <w:lang w:val="fr-FR"/>
        </w:rPr>
        <w:t>’</w:t>
      </w:r>
      <w:r w:rsidRPr="0099742A">
        <w:rPr>
          <w:color w:val="000000"/>
          <w:lang w:val="fr-FR"/>
        </w:rPr>
        <w:t>interaction.</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traitera chaque interaction bidirectionnelle dans</w:t>
      </w:r>
      <w:r w:rsidR="00AC2CCB" w:rsidRPr="0099742A">
        <w:rPr>
          <w:color w:val="000000"/>
          <w:lang w:val="fr-FR"/>
        </w:rPr>
        <w:t xml:space="preserve"> une </w:t>
      </w:r>
      <w:r w:rsidRPr="0099742A">
        <w:rPr>
          <w:color w:val="000000"/>
          <w:lang w:val="fr-FR"/>
        </w:rPr>
        <w:t xml:space="preserve">section distincte : </w:t>
      </w:r>
      <w:r w:rsidRPr="0099742A">
        <w:rPr>
          <w:lang w:val="fr-FR"/>
        </w:rPr>
        <w:t>a) biodiversité et changement climatique, atténuation et adaptation,</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aspects pertinents du système énergétique</w:t>
      </w:r>
      <w:r w:rsidR="00AC2CCB" w:rsidRPr="0099742A">
        <w:rPr>
          <w:lang w:val="fr-FR"/>
        </w:rPr>
        <w:t> ;</w:t>
      </w:r>
      <w:r w:rsidRPr="0099742A">
        <w:rPr>
          <w:lang w:val="fr-FR"/>
        </w:rPr>
        <w:t xml:space="preserve"> b)</w:t>
      </w:r>
      <w:r w:rsidR="003C2249" w:rsidRPr="0099742A">
        <w:rPr>
          <w:lang w:val="fr-FR"/>
        </w:rPr>
        <w:t> </w:t>
      </w:r>
      <w:r w:rsidRPr="0099742A">
        <w:rPr>
          <w:lang w:val="fr-FR"/>
        </w:rPr>
        <w:t>biodiversité et eau</w:t>
      </w:r>
      <w:r w:rsidR="00AC2CCB" w:rsidRPr="0099742A">
        <w:rPr>
          <w:lang w:val="fr-FR"/>
        </w:rPr>
        <w:t> ;</w:t>
      </w:r>
      <w:r w:rsidRPr="0099742A">
        <w:rPr>
          <w:lang w:val="fr-FR"/>
        </w:rPr>
        <w:t xml:space="preserve"> c) biodiversité et alimentation</w:t>
      </w:r>
      <w:r w:rsidR="00AC2CCB" w:rsidRPr="0099742A">
        <w:rPr>
          <w:lang w:val="fr-FR"/>
        </w:rPr>
        <w:t> ;</w:t>
      </w:r>
      <w:r w:rsidRPr="0099742A">
        <w:rPr>
          <w:lang w:val="fr-FR"/>
        </w:rPr>
        <w:t xml:space="preserve"> d) biodiversité et santé.</w:t>
      </w:r>
      <w:r w:rsidRPr="0099742A">
        <w:rPr>
          <w:color w:val="000000"/>
          <w:lang w:val="fr-FR"/>
        </w:rPr>
        <w:t xml:space="preserve"> </w:t>
      </w:r>
    </w:p>
    <w:p w14:paraId="3D26EED8" w14:textId="334D3D02" w:rsidR="00AD5B88" w:rsidRPr="0099742A" w:rsidRDefault="00AD5B88" w:rsidP="005A1809">
      <w:pPr>
        <w:pStyle w:val="Normalnumber"/>
        <w:rPr>
          <w:color w:val="000000"/>
          <w:lang w:val="fr-FR"/>
        </w:rPr>
      </w:pPr>
      <w:r w:rsidRPr="0099742A">
        <w:rPr>
          <w:color w:val="000000"/>
          <w:lang w:val="fr-FR"/>
        </w:rPr>
        <w:t>Dans chaque section,</w:t>
      </w:r>
      <w:r w:rsidR="00AC2CCB" w:rsidRPr="0099742A">
        <w:rPr>
          <w:color w:val="000000"/>
          <w:lang w:val="fr-FR"/>
        </w:rPr>
        <w:t xml:space="preserve"> les </w:t>
      </w:r>
      <w:r w:rsidRPr="0099742A">
        <w:rPr>
          <w:color w:val="000000"/>
          <w:lang w:val="fr-FR"/>
        </w:rPr>
        <w:t>relations seront décrites et évaluées, sur</w:t>
      </w:r>
      <w:r w:rsidR="00AC2CCB" w:rsidRPr="0099742A">
        <w:rPr>
          <w:color w:val="000000"/>
          <w:lang w:val="fr-FR"/>
        </w:rPr>
        <w:t xml:space="preserve"> le </w:t>
      </w:r>
      <w:r w:rsidRPr="0099742A">
        <w:rPr>
          <w:color w:val="000000"/>
          <w:lang w:val="fr-FR"/>
        </w:rPr>
        <w:t>plan quantitatif dans</w:t>
      </w:r>
      <w:r w:rsidR="00AC2CCB" w:rsidRPr="0099742A">
        <w:rPr>
          <w:color w:val="000000"/>
          <w:lang w:val="fr-FR"/>
        </w:rPr>
        <w:t xml:space="preserve"> la </w:t>
      </w:r>
      <w:r w:rsidRPr="0099742A">
        <w:rPr>
          <w:color w:val="000000"/>
          <w:lang w:val="fr-FR"/>
        </w:rPr>
        <w:t>mesure du possible, en termes de coûts et bénéfices environnementaux, sociaux et économiques. Chaque section résumera</w:t>
      </w:r>
      <w:r w:rsidR="00AC2CCB" w:rsidRPr="0099742A">
        <w:rPr>
          <w:color w:val="000000"/>
          <w:lang w:val="fr-FR"/>
        </w:rPr>
        <w:t xml:space="preserve"> les </w:t>
      </w:r>
      <w:r w:rsidRPr="0099742A">
        <w:rPr>
          <w:color w:val="000000"/>
          <w:lang w:val="fr-FR"/>
        </w:rPr>
        <w:t>idées générales susceptibles d</w:t>
      </w:r>
      <w:r w:rsidR="007D6A42" w:rsidRPr="0099742A">
        <w:rPr>
          <w:color w:val="000000"/>
          <w:lang w:val="fr-FR"/>
        </w:rPr>
        <w:t>’</w:t>
      </w:r>
      <w:r w:rsidRPr="0099742A">
        <w:rPr>
          <w:color w:val="000000"/>
          <w:lang w:val="fr-FR"/>
        </w:rPr>
        <w:t>améliorer</w:t>
      </w:r>
      <w:r w:rsidR="00AC2CCB" w:rsidRPr="0099742A">
        <w:rPr>
          <w:color w:val="000000"/>
          <w:lang w:val="fr-FR"/>
        </w:rPr>
        <w:t xml:space="preserve"> la </w:t>
      </w:r>
      <w:r w:rsidRPr="0099742A">
        <w:rPr>
          <w:color w:val="000000"/>
          <w:lang w:val="fr-FR"/>
        </w:rPr>
        <w:t>prise de décision et associera</w:t>
      </w:r>
      <w:r w:rsidR="00AC2CCB" w:rsidRPr="0099742A">
        <w:rPr>
          <w:color w:val="000000"/>
          <w:lang w:val="fr-FR"/>
        </w:rPr>
        <w:t xml:space="preserve"> aux </w:t>
      </w:r>
      <w:r w:rsidRPr="0099742A">
        <w:rPr>
          <w:color w:val="000000"/>
          <w:lang w:val="fr-FR"/>
        </w:rPr>
        <w:t>facteurs (directs et indirects)</w:t>
      </w:r>
      <w:r w:rsidR="00AC2CCB" w:rsidRPr="0099742A">
        <w:rPr>
          <w:color w:val="000000"/>
          <w:lang w:val="fr-FR"/>
        </w:rPr>
        <w:t xml:space="preserve"> les </w:t>
      </w:r>
      <w:r w:rsidRPr="0099742A">
        <w:rPr>
          <w:color w:val="000000"/>
          <w:lang w:val="fr-FR"/>
        </w:rPr>
        <w:t>tendances passées</w:t>
      </w:r>
      <w:r w:rsidR="00AC2CCB" w:rsidRPr="0099742A">
        <w:rPr>
          <w:color w:val="000000"/>
          <w:lang w:val="fr-FR"/>
        </w:rPr>
        <w:t xml:space="preserve"> des </w:t>
      </w:r>
      <w:r w:rsidRPr="0099742A">
        <w:rPr>
          <w:color w:val="000000"/>
          <w:lang w:val="fr-FR"/>
        </w:rPr>
        <w:t>relations importantes, en précisant</w:t>
      </w:r>
      <w:r w:rsidR="00AC2CCB" w:rsidRPr="0099742A">
        <w:rPr>
          <w:color w:val="000000"/>
          <w:lang w:val="fr-FR"/>
        </w:rPr>
        <w:t xml:space="preserve"> les </w:t>
      </w:r>
      <w:r w:rsidRPr="0099742A">
        <w:rPr>
          <w:color w:val="000000"/>
          <w:lang w:val="fr-FR"/>
        </w:rPr>
        <w:t>mesures, décisions, politiques ou institutions passées qui ont ou n</w:t>
      </w:r>
      <w:r w:rsidR="007D6A42" w:rsidRPr="0099742A">
        <w:rPr>
          <w:color w:val="000000"/>
          <w:lang w:val="fr-FR"/>
        </w:rPr>
        <w:t>’</w:t>
      </w:r>
      <w:r w:rsidRPr="0099742A">
        <w:rPr>
          <w:color w:val="000000"/>
          <w:lang w:val="fr-FR"/>
        </w:rPr>
        <w:t>ont pas fait progresser</w:t>
      </w:r>
      <w:r w:rsidR="00AC2CCB" w:rsidRPr="0099742A">
        <w:rPr>
          <w:color w:val="000000"/>
          <w:lang w:val="fr-FR"/>
        </w:rPr>
        <w:t xml:space="preserve"> les </w:t>
      </w:r>
      <w:r w:rsidRPr="0099742A">
        <w:rPr>
          <w:color w:val="000000"/>
          <w:lang w:val="fr-FR"/>
        </w:rPr>
        <w:t>éléments d</w:t>
      </w:r>
      <w:r w:rsidR="007D6A42" w:rsidRPr="0099742A">
        <w:rPr>
          <w:color w:val="000000"/>
          <w:lang w:val="fr-FR"/>
        </w:rPr>
        <w:t>’</w:t>
      </w:r>
      <w:r w:rsidRPr="0099742A">
        <w:rPr>
          <w:color w:val="000000"/>
          <w:lang w:val="fr-FR"/>
        </w:rPr>
        <w:t>interaction par rapport</w:t>
      </w:r>
      <w:r w:rsidR="00AC2CCB" w:rsidRPr="0099742A">
        <w:rPr>
          <w:color w:val="000000"/>
          <w:lang w:val="fr-FR"/>
        </w:rPr>
        <w:t xml:space="preserve"> aux </w:t>
      </w:r>
      <w:r w:rsidRPr="0099742A">
        <w:rPr>
          <w:color w:val="000000"/>
          <w:lang w:val="fr-FR"/>
        </w:rPr>
        <w:t>objectifs de développement durable à différentes échelles. Dans</w:t>
      </w:r>
      <w:r w:rsidR="003C2249" w:rsidRPr="0099742A">
        <w:rPr>
          <w:color w:val="000000"/>
          <w:lang w:val="fr-FR"/>
        </w:rPr>
        <w:t> </w:t>
      </w:r>
      <w:r w:rsidRPr="0099742A">
        <w:rPr>
          <w:color w:val="000000"/>
          <w:lang w:val="fr-FR"/>
        </w:rPr>
        <w:t>chaque section, l</w:t>
      </w:r>
      <w:r w:rsidR="007D6A42" w:rsidRPr="0099742A">
        <w:rPr>
          <w:color w:val="000000"/>
          <w:lang w:val="fr-FR"/>
        </w:rPr>
        <w:t>’</w:t>
      </w:r>
      <w:r w:rsidRPr="0099742A">
        <w:rPr>
          <w:color w:val="000000"/>
          <w:lang w:val="fr-FR"/>
        </w:rPr>
        <w:t>analyse et</w:t>
      </w:r>
      <w:r w:rsidR="00AC2CCB" w:rsidRPr="0099742A">
        <w:rPr>
          <w:color w:val="000000"/>
          <w:lang w:val="fr-FR"/>
        </w:rPr>
        <w:t xml:space="preserve"> la </w:t>
      </w:r>
      <w:r w:rsidRPr="0099742A">
        <w:rPr>
          <w:color w:val="000000"/>
          <w:lang w:val="fr-FR"/>
        </w:rPr>
        <w:t>synthèse décriront</w:t>
      </w:r>
      <w:r w:rsidR="00AC2CCB" w:rsidRPr="0099742A">
        <w:rPr>
          <w:color w:val="000000"/>
          <w:lang w:val="fr-FR"/>
        </w:rPr>
        <w:t xml:space="preserve"> le </w:t>
      </w:r>
      <w:r w:rsidRPr="0099742A">
        <w:rPr>
          <w:color w:val="000000"/>
          <w:lang w:val="fr-FR"/>
        </w:rPr>
        <w:t>rôle</w:t>
      </w:r>
      <w:r w:rsidR="00AC2CCB" w:rsidRPr="0099742A">
        <w:rPr>
          <w:color w:val="000000"/>
          <w:lang w:val="fr-FR"/>
        </w:rPr>
        <w:t xml:space="preserve"> des </w:t>
      </w:r>
      <w:r w:rsidRPr="0099742A">
        <w:rPr>
          <w:color w:val="000000"/>
          <w:lang w:val="fr-FR"/>
        </w:rPr>
        <w:t>institutions officielles et informelles (par exemple,</w:t>
      </w:r>
      <w:r w:rsidR="00AC2CCB" w:rsidRPr="0099742A">
        <w:rPr>
          <w:color w:val="000000"/>
          <w:lang w:val="fr-FR"/>
        </w:rPr>
        <w:t xml:space="preserve"> les </w:t>
      </w:r>
      <w:r w:rsidRPr="0099742A">
        <w:rPr>
          <w:color w:val="000000"/>
          <w:lang w:val="fr-FR"/>
        </w:rPr>
        <w:t>règles, valeurs, coutumes et pratiques culturelles communes) associé à l</w:t>
      </w:r>
      <w:r w:rsidR="007D6A42" w:rsidRPr="0099742A">
        <w:rPr>
          <w:color w:val="000000"/>
          <w:lang w:val="fr-FR"/>
        </w:rPr>
        <w:t>’</w:t>
      </w:r>
      <w:r w:rsidRPr="0099742A">
        <w:rPr>
          <w:color w:val="000000"/>
          <w:lang w:val="fr-FR"/>
        </w:rPr>
        <w:t>un ou l</w:t>
      </w:r>
      <w:r w:rsidR="007D6A42" w:rsidRPr="0099742A">
        <w:rPr>
          <w:color w:val="000000"/>
          <w:lang w:val="fr-FR"/>
        </w:rPr>
        <w:t>’</w:t>
      </w:r>
      <w:r w:rsidRPr="0099742A">
        <w:rPr>
          <w:color w:val="000000"/>
          <w:lang w:val="fr-FR"/>
        </w:rPr>
        <w:t>autre</w:t>
      </w:r>
      <w:r w:rsidR="00AC2CCB" w:rsidRPr="0099742A">
        <w:rPr>
          <w:color w:val="000000"/>
          <w:lang w:val="fr-FR"/>
        </w:rPr>
        <w:t xml:space="preserve"> des </w:t>
      </w:r>
      <w:r w:rsidRPr="0099742A">
        <w:rPr>
          <w:color w:val="000000"/>
          <w:lang w:val="fr-FR"/>
        </w:rPr>
        <w:t>systèmes en jeu dans</w:t>
      </w:r>
      <w:r w:rsidR="00AC2CCB" w:rsidRPr="0099742A">
        <w:rPr>
          <w:color w:val="000000"/>
          <w:lang w:val="fr-FR"/>
        </w:rPr>
        <w:t xml:space="preserve"> les </w:t>
      </w:r>
      <w:r w:rsidRPr="0099742A">
        <w:rPr>
          <w:color w:val="000000"/>
          <w:lang w:val="fr-FR"/>
        </w:rPr>
        <w:t>interactions. En plus d</w:t>
      </w:r>
      <w:r w:rsidR="007D6A42" w:rsidRPr="0099742A">
        <w:rPr>
          <w:color w:val="000000"/>
          <w:lang w:val="fr-FR"/>
        </w:rPr>
        <w:t>’</w:t>
      </w:r>
      <w:r w:rsidRPr="0099742A">
        <w:rPr>
          <w:color w:val="000000"/>
          <w:lang w:val="fr-FR"/>
        </w:rPr>
        <w:t>une évaluation approfondie</w:t>
      </w:r>
      <w:r w:rsidR="00AC2CCB" w:rsidRPr="0099742A">
        <w:rPr>
          <w:color w:val="000000"/>
          <w:lang w:val="fr-FR"/>
        </w:rPr>
        <w:t xml:space="preserve"> des </w:t>
      </w:r>
      <w:r w:rsidRPr="0099742A">
        <w:rPr>
          <w:color w:val="000000"/>
          <w:lang w:val="fr-FR"/>
        </w:rPr>
        <w:t>relations bidirectionnelles, chaque section indiquera brièvement</w:t>
      </w:r>
      <w:r w:rsidR="00AC2CCB" w:rsidRPr="0099742A">
        <w:rPr>
          <w:color w:val="000000"/>
          <w:lang w:val="fr-FR"/>
        </w:rPr>
        <w:t xml:space="preserve"> les </w:t>
      </w:r>
      <w:r w:rsidRPr="0099742A">
        <w:rPr>
          <w:color w:val="000000"/>
          <w:lang w:val="fr-FR"/>
        </w:rPr>
        <w:t>principales relations passées et actuelles</w:t>
      </w:r>
      <w:r w:rsidR="00AC2CCB" w:rsidRPr="0099742A">
        <w:rPr>
          <w:color w:val="000000"/>
          <w:lang w:val="fr-FR"/>
        </w:rPr>
        <w:t xml:space="preserve"> les </w:t>
      </w:r>
      <w:r w:rsidRPr="0099742A">
        <w:rPr>
          <w:color w:val="000000"/>
          <w:lang w:val="fr-FR"/>
        </w:rPr>
        <w:t xml:space="preserve">plus complexes (au moins </w:t>
      </w:r>
      <w:proofErr w:type="spellStart"/>
      <w:r w:rsidRPr="0099742A">
        <w:rPr>
          <w:color w:val="000000"/>
          <w:lang w:val="fr-FR"/>
        </w:rPr>
        <w:t>tridirectionnelles</w:t>
      </w:r>
      <w:proofErr w:type="spellEnd"/>
      <w:r w:rsidRPr="0099742A">
        <w:rPr>
          <w:color w:val="000000"/>
          <w:lang w:val="fr-FR"/>
        </w:rPr>
        <w:t>) mobilisant chaque paire, lesquelles seront examinées plus en détail au chapitre 3.</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lang w:val="fr-FR"/>
        </w:rPr>
        <w:t>écosystèmes terrestres, d</w:t>
      </w:r>
      <w:r w:rsidR="007D6A42" w:rsidRPr="0099742A">
        <w:rPr>
          <w:lang w:val="fr-FR"/>
        </w:rPr>
        <w:t>’</w:t>
      </w:r>
      <w:r w:rsidRPr="0099742A">
        <w:rPr>
          <w:lang w:val="fr-FR"/>
        </w:rPr>
        <w:t>eau douce et marins seront étudiés.</w:t>
      </w:r>
    </w:p>
    <w:p w14:paraId="19A5A552" w14:textId="4196A8BA" w:rsidR="00AD5B88" w:rsidRPr="0099742A" w:rsidRDefault="00AD5B88" w:rsidP="005A1809">
      <w:pPr>
        <w:pStyle w:val="Normalnumber"/>
        <w:rPr>
          <w:lang w:val="fr-FR"/>
        </w:rPr>
      </w:pPr>
      <w:r w:rsidRPr="0099742A">
        <w:rPr>
          <w:b/>
          <w:color w:val="000000"/>
          <w:lang w:val="fr-FR"/>
        </w:rPr>
        <w:t>Chapitre 3 : Tendances passées et état</w:t>
      </w:r>
      <w:r w:rsidR="00AC2CCB" w:rsidRPr="0099742A">
        <w:rPr>
          <w:b/>
          <w:color w:val="000000"/>
          <w:lang w:val="fr-FR"/>
        </w:rPr>
        <w:t xml:space="preserve"> des </w:t>
      </w:r>
      <w:r w:rsidRPr="0099742A">
        <w:rPr>
          <w:b/>
          <w:color w:val="000000"/>
          <w:lang w:val="fr-FR"/>
        </w:rPr>
        <w:t>relations complexes relevant</w:t>
      </w:r>
      <w:r w:rsidR="00AC2CCB" w:rsidRPr="0099742A">
        <w:rPr>
          <w:b/>
          <w:color w:val="000000"/>
          <w:lang w:val="fr-FR"/>
        </w:rPr>
        <w:t xml:space="preserve"> des </w:t>
      </w:r>
      <w:r w:rsidRPr="0099742A">
        <w:rPr>
          <w:b/>
          <w:color w:val="000000"/>
          <w:lang w:val="fr-FR"/>
        </w:rPr>
        <w:t>interactions.</w:t>
      </w:r>
      <w:r w:rsidR="00AC2CCB" w:rsidRPr="0099742A">
        <w:rPr>
          <w:b/>
          <w:color w:val="000000"/>
          <w:lang w:val="fr-FR"/>
        </w:rPr>
        <w:t xml:space="preserve"> </w:t>
      </w:r>
      <w:r w:rsidR="00A24540" w:rsidRPr="00467B64">
        <w:rPr>
          <w:color w:val="000000"/>
          <w:lang w:val="fr-FR"/>
        </w:rPr>
        <w:t>Le</w:t>
      </w:r>
      <w:r w:rsidR="00AC2CCB" w:rsidRPr="0099742A">
        <w:rPr>
          <w:b/>
          <w:color w:val="000000"/>
          <w:lang w:val="fr-FR"/>
        </w:rPr>
        <w:t> </w:t>
      </w:r>
      <w:r w:rsidRPr="0099742A">
        <w:rPr>
          <w:lang w:val="fr-FR"/>
        </w:rPr>
        <w:t>chapitre 3 évaluera</w:t>
      </w:r>
      <w:r w:rsidR="00AC2CCB" w:rsidRPr="0099742A">
        <w:rPr>
          <w:lang w:val="fr-FR"/>
        </w:rPr>
        <w:t xml:space="preserve"> les </w:t>
      </w:r>
      <w:r w:rsidRPr="0099742A">
        <w:rPr>
          <w:lang w:val="fr-FR"/>
        </w:rPr>
        <w:t>tendances mondiales et régionales et l</w:t>
      </w:r>
      <w:r w:rsidR="007D6A42" w:rsidRPr="0099742A">
        <w:rPr>
          <w:lang w:val="fr-FR"/>
        </w:rPr>
        <w:t>’</w:t>
      </w:r>
      <w:r w:rsidRPr="0099742A">
        <w:rPr>
          <w:lang w:val="fr-FR"/>
        </w:rPr>
        <w:t>état actuel</w:t>
      </w:r>
      <w:r w:rsidR="00AC2CCB" w:rsidRPr="0099742A">
        <w:rPr>
          <w:lang w:val="fr-FR"/>
        </w:rPr>
        <w:t xml:space="preserve"> des </w:t>
      </w:r>
      <w:r w:rsidRPr="0099742A">
        <w:rPr>
          <w:lang w:val="fr-FR"/>
        </w:rPr>
        <w:t>perspectives intégrées et</w:t>
      </w:r>
      <w:r w:rsidR="00AC2CCB" w:rsidRPr="0099742A">
        <w:rPr>
          <w:lang w:val="fr-FR"/>
        </w:rPr>
        <w:t xml:space="preserve"> des </w:t>
      </w:r>
      <w:r w:rsidRPr="0099742A">
        <w:rPr>
          <w:lang w:val="fr-FR"/>
        </w:rPr>
        <w:t>relations</w:t>
      </w:r>
      <w:r w:rsidR="00AC2CCB" w:rsidRPr="0099742A">
        <w:rPr>
          <w:lang w:val="fr-FR"/>
        </w:rPr>
        <w:t xml:space="preserve"> les </w:t>
      </w:r>
      <w:r w:rsidRPr="0099742A">
        <w:rPr>
          <w:lang w:val="fr-FR"/>
        </w:rPr>
        <w:t>plus complexes</w:t>
      </w:r>
      <w:r w:rsidR="00AC2CCB" w:rsidRPr="0099742A">
        <w:rPr>
          <w:lang w:val="fr-FR"/>
        </w:rPr>
        <w:t xml:space="preserve"> des </w:t>
      </w:r>
      <w:r w:rsidRPr="0099742A">
        <w:rPr>
          <w:lang w:val="fr-FR"/>
        </w:rPr>
        <w:t>interactions.</w:t>
      </w:r>
      <w:r w:rsidRPr="0099742A">
        <w:rPr>
          <w:color w:val="000000"/>
          <w:lang w:val="fr-FR"/>
        </w:rPr>
        <w:t xml:space="preserve"> Dans</w:t>
      </w:r>
      <w:r w:rsidR="00AC2CCB" w:rsidRPr="0099742A">
        <w:rPr>
          <w:color w:val="000000"/>
          <w:lang w:val="fr-FR"/>
        </w:rPr>
        <w:t xml:space="preserve"> le </w:t>
      </w:r>
      <w:r w:rsidRPr="0099742A">
        <w:rPr>
          <w:color w:val="000000"/>
          <w:lang w:val="fr-FR"/>
        </w:rPr>
        <w:t>prolongement du chapitre</w:t>
      </w:r>
      <w:r w:rsidR="00AD51E7">
        <w:rPr>
          <w:color w:val="000000"/>
          <w:lang w:val="fr-FR"/>
        </w:rPr>
        <w:t> </w:t>
      </w:r>
      <w:r w:rsidRPr="0099742A">
        <w:rPr>
          <w:color w:val="000000"/>
          <w:lang w:val="fr-FR"/>
        </w:rPr>
        <w:t>2, qui aborde</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interactions sous l</w:t>
      </w:r>
      <w:r w:rsidR="007D6A42" w:rsidRPr="0099742A">
        <w:rPr>
          <w:color w:val="000000"/>
          <w:lang w:val="fr-FR"/>
        </w:rPr>
        <w:t>’</w:t>
      </w:r>
      <w:r w:rsidRPr="0099742A">
        <w:rPr>
          <w:color w:val="000000"/>
          <w:lang w:val="fr-FR"/>
        </w:rPr>
        <w:t>angle de relations bidirectionnelles propres au système, ce chapitre met l</w:t>
      </w:r>
      <w:r w:rsidR="007D6A42" w:rsidRPr="0099742A">
        <w:rPr>
          <w:color w:val="000000"/>
          <w:lang w:val="fr-FR"/>
        </w:rPr>
        <w:t>’</w:t>
      </w:r>
      <w:r w:rsidRPr="0099742A">
        <w:rPr>
          <w:color w:val="000000"/>
          <w:lang w:val="fr-FR"/>
        </w:rPr>
        <w:t>accent sur</w:t>
      </w:r>
      <w:r w:rsidR="00AC2CCB" w:rsidRPr="0099742A">
        <w:rPr>
          <w:color w:val="000000"/>
          <w:lang w:val="fr-FR"/>
        </w:rPr>
        <w:t xml:space="preserve"> les </w:t>
      </w:r>
      <w:r w:rsidRPr="0099742A">
        <w:rPr>
          <w:color w:val="000000"/>
          <w:lang w:val="fr-FR"/>
        </w:rPr>
        <w:t xml:space="preserve">relations au moins </w:t>
      </w:r>
      <w:proofErr w:type="spellStart"/>
      <w:r w:rsidRPr="0099742A">
        <w:rPr>
          <w:color w:val="000000"/>
          <w:lang w:val="fr-FR"/>
        </w:rPr>
        <w:t>tridirectionnelles</w:t>
      </w:r>
      <w:proofErr w:type="spellEnd"/>
      <w:r w:rsidRPr="0099742A">
        <w:rPr>
          <w:color w:val="000000"/>
          <w:lang w:val="fr-FR"/>
        </w:rPr>
        <w:t xml:space="preserve"> (par exemple, biodiversité </w:t>
      </w:r>
      <w:r w:rsidR="003C2249" w:rsidRPr="0099742A">
        <w:rPr>
          <w:color w:val="000000"/>
          <w:lang w:val="fr-FR"/>
        </w:rPr>
        <w:t>–</w:t>
      </w:r>
      <w:r w:rsidRPr="0099742A">
        <w:rPr>
          <w:color w:val="000000"/>
          <w:lang w:val="fr-FR"/>
        </w:rPr>
        <w:t xml:space="preserve"> alimentation </w:t>
      </w:r>
      <w:r w:rsidR="00363772" w:rsidRPr="0099742A">
        <w:rPr>
          <w:color w:val="000000"/>
          <w:lang w:val="fr-FR"/>
        </w:rPr>
        <w:t xml:space="preserve">– </w:t>
      </w:r>
      <w:r w:rsidRPr="0099742A">
        <w:rPr>
          <w:color w:val="000000"/>
          <w:lang w:val="fr-FR"/>
        </w:rPr>
        <w:t xml:space="preserve">santé, biodiversité </w:t>
      </w:r>
      <w:r w:rsidR="00363772" w:rsidRPr="0099742A">
        <w:rPr>
          <w:color w:val="000000"/>
          <w:lang w:val="fr-FR"/>
        </w:rPr>
        <w:t>–</w:t>
      </w:r>
      <w:r w:rsidRPr="0099742A">
        <w:rPr>
          <w:color w:val="000000"/>
          <w:lang w:val="fr-FR"/>
        </w:rPr>
        <w:t xml:space="preserve"> climat - eau). Comprendre</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interactions est complexe, mais essentiel pour gérer efficacement</w:t>
      </w:r>
      <w:r w:rsidR="00AC2CCB" w:rsidRPr="0099742A">
        <w:rPr>
          <w:color w:val="000000"/>
          <w:lang w:val="fr-FR"/>
        </w:rPr>
        <w:t xml:space="preserve"> les </w:t>
      </w:r>
      <w:r w:rsidRPr="0099742A">
        <w:rPr>
          <w:color w:val="000000"/>
          <w:lang w:val="fr-FR"/>
        </w:rPr>
        <w:t>questions de biodiversité et de développement. Ce chapitre associera</w:t>
      </w:r>
      <w:r w:rsidR="00AC2CCB" w:rsidRPr="0099742A">
        <w:rPr>
          <w:color w:val="000000"/>
          <w:lang w:val="fr-FR"/>
        </w:rPr>
        <w:t xml:space="preserve"> aux </w:t>
      </w:r>
      <w:r w:rsidRPr="0099742A">
        <w:rPr>
          <w:color w:val="000000"/>
          <w:lang w:val="fr-FR"/>
        </w:rPr>
        <w:t>facteurs (directs et indirects)</w:t>
      </w:r>
      <w:r w:rsidR="00AC2CCB" w:rsidRPr="0099742A">
        <w:rPr>
          <w:color w:val="000000"/>
          <w:lang w:val="fr-FR"/>
        </w:rPr>
        <w:t xml:space="preserve"> les </w:t>
      </w:r>
      <w:r w:rsidRPr="0099742A">
        <w:rPr>
          <w:color w:val="000000"/>
          <w:lang w:val="fr-FR"/>
        </w:rPr>
        <w:t>tendances passées</w:t>
      </w:r>
      <w:r w:rsidR="00AC2CCB" w:rsidRPr="0099742A">
        <w:rPr>
          <w:color w:val="000000"/>
          <w:lang w:val="fr-FR"/>
        </w:rPr>
        <w:t xml:space="preserve"> des </w:t>
      </w:r>
      <w:r w:rsidRPr="0099742A">
        <w:rPr>
          <w:color w:val="000000"/>
          <w:lang w:val="fr-FR"/>
        </w:rPr>
        <w:t>relations importantes, en précisant quelles actions, décisions, politiques ou institutions passées ont eu</w:t>
      </w:r>
      <w:r w:rsidR="00AC2CCB" w:rsidRPr="0099742A">
        <w:rPr>
          <w:color w:val="000000"/>
          <w:lang w:val="fr-FR"/>
        </w:rPr>
        <w:t xml:space="preserve"> une </w:t>
      </w:r>
      <w:r w:rsidRPr="0099742A">
        <w:rPr>
          <w:color w:val="000000"/>
          <w:lang w:val="fr-FR"/>
        </w:rPr>
        <w:t>incidence sur</w:t>
      </w:r>
      <w:r w:rsidR="00AC2CCB" w:rsidRPr="0099742A">
        <w:rPr>
          <w:color w:val="000000"/>
          <w:lang w:val="fr-FR"/>
        </w:rPr>
        <w:t xml:space="preserve"> les </w:t>
      </w:r>
      <w:r w:rsidRPr="0099742A">
        <w:rPr>
          <w:color w:val="000000"/>
          <w:lang w:val="fr-FR"/>
        </w:rPr>
        <w:t>éléments d</w:t>
      </w:r>
      <w:r w:rsidR="007D6A42" w:rsidRPr="0099742A">
        <w:rPr>
          <w:color w:val="000000"/>
          <w:lang w:val="fr-FR"/>
        </w:rPr>
        <w:t>’</w:t>
      </w:r>
      <w:r w:rsidRPr="0099742A">
        <w:rPr>
          <w:color w:val="000000"/>
          <w:lang w:val="fr-FR"/>
        </w:rPr>
        <w:t>interaction par rapport</w:t>
      </w:r>
      <w:r w:rsidR="00AC2CCB" w:rsidRPr="0099742A">
        <w:rPr>
          <w:color w:val="000000"/>
          <w:lang w:val="fr-FR"/>
        </w:rPr>
        <w:t xml:space="preserve"> aux </w:t>
      </w:r>
      <w:r w:rsidRPr="0099742A">
        <w:rPr>
          <w:color w:val="000000"/>
          <w:lang w:val="fr-FR"/>
        </w:rPr>
        <w:t>objectifs de développement durable. Ce chapitre évaluera</w:t>
      </w:r>
      <w:r w:rsidR="00AC2CCB" w:rsidRPr="0099742A">
        <w:rPr>
          <w:color w:val="000000"/>
          <w:lang w:val="fr-FR"/>
        </w:rPr>
        <w:t xml:space="preserve"> les </w:t>
      </w:r>
      <w:r w:rsidRPr="0099742A">
        <w:rPr>
          <w:color w:val="000000"/>
          <w:lang w:val="fr-FR"/>
        </w:rPr>
        <w:t>synergies et</w:t>
      </w:r>
      <w:r w:rsidR="00AC2CCB" w:rsidRPr="0099742A">
        <w:rPr>
          <w:color w:val="000000"/>
          <w:lang w:val="fr-FR"/>
        </w:rPr>
        <w:t xml:space="preserve"> les </w:t>
      </w:r>
      <w:r w:rsidRPr="0099742A">
        <w:rPr>
          <w:color w:val="000000"/>
          <w:lang w:val="fr-FR"/>
        </w:rPr>
        <w:t>compromis potentiels entre</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multiples dimensions</w:t>
      </w:r>
      <w:r w:rsidR="00AC2CCB" w:rsidRPr="0099742A">
        <w:rPr>
          <w:color w:val="000000"/>
          <w:lang w:val="fr-FR"/>
        </w:rPr>
        <w:t xml:space="preserve"> des </w:t>
      </w:r>
      <w:r w:rsidRPr="0099742A">
        <w:rPr>
          <w:color w:val="000000"/>
          <w:lang w:val="fr-FR"/>
        </w:rPr>
        <w:t>interactions et déterminera</w:t>
      </w:r>
      <w:r w:rsidR="00AC2CCB" w:rsidRPr="0099742A">
        <w:rPr>
          <w:color w:val="000000"/>
          <w:lang w:val="fr-FR"/>
        </w:rPr>
        <w:t xml:space="preserve"> les </w:t>
      </w:r>
      <w:r w:rsidRPr="0099742A">
        <w:rPr>
          <w:color w:val="000000"/>
          <w:lang w:val="fr-FR"/>
        </w:rPr>
        <w:t>possibilités et</w:t>
      </w:r>
      <w:r w:rsidR="00AC2CCB" w:rsidRPr="0099742A">
        <w:rPr>
          <w:color w:val="000000"/>
          <w:lang w:val="fr-FR"/>
        </w:rPr>
        <w:t xml:space="preserve"> les </w:t>
      </w:r>
      <w:r w:rsidRPr="0099742A">
        <w:rPr>
          <w:color w:val="000000"/>
          <w:lang w:val="fr-FR"/>
        </w:rPr>
        <w:t>méthodes qui permettront de</w:t>
      </w:r>
      <w:r w:rsidR="00AC2CCB" w:rsidRPr="0099742A">
        <w:rPr>
          <w:color w:val="000000"/>
          <w:lang w:val="fr-FR"/>
        </w:rPr>
        <w:t xml:space="preserve"> les </w:t>
      </w:r>
      <w:r w:rsidRPr="0099742A">
        <w:rPr>
          <w:color w:val="000000"/>
          <w:lang w:val="fr-FR"/>
        </w:rPr>
        <w:t>considérer de manière globale plutôt qu</w:t>
      </w:r>
      <w:r w:rsidR="007D6A42" w:rsidRPr="0099742A">
        <w:rPr>
          <w:color w:val="000000"/>
          <w:lang w:val="fr-FR"/>
        </w:rPr>
        <w:t>’</w:t>
      </w:r>
      <w:r w:rsidRPr="0099742A">
        <w:rPr>
          <w:color w:val="000000"/>
          <w:lang w:val="fr-FR"/>
        </w:rPr>
        <w:t>à travers</w:t>
      </w:r>
      <w:r w:rsidR="00AC2CCB" w:rsidRPr="0099742A">
        <w:rPr>
          <w:color w:val="000000"/>
          <w:lang w:val="fr-FR"/>
        </w:rPr>
        <w:t xml:space="preserve"> le </w:t>
      </w:r>
      <w:r w:rsidRPr="0099742A">
        <w:rPr>
          <w:color w:val="000000"/>
          <w:lang w:val="fr-FR"/>
        </w:rPr>
        <w:t>prisme d</w:t>
      </w:r>
      <w:r w:rsidR="007D6A42" w:rsidRPr="0099742A">
        <w:rPr>
          <w:color w:val="000000"/>
          <w:lang w:val="fr-FR"/>
        </w:rPr>
        <w:t>’</w:t>
      </w:r>
      <w:r w:rsidRPr="0099742A">
        <w:rPr>
          <w:color w:val="000000"/>
          <w:lang w:val="fr-FR"/>
        </w:rPr>
        <w:t>un</w:t>
      </w:r>
      <w:r w:rsidR="00363772" w:rsidRPr="0099742A">
        <w:rPr>
          <w:color w:val="000000"/>
          <w:lang w:val="fr-FR"/>
        </w:rPr>
        <w:t> </w:t>
      </w:r>
      <w:r w:rsidRPr="0099742A">
        <w:rPr>
          <w:color w:val="000000"/>
          <w:lang w:val="fr-FR"/>
        </w:rPr>
        <w:t>seul système à</w:t>
      </w:r>
      <w:r w:rsidR="00AC2CCB" w:rsidRPr="0099742A">
        <w:rPr>
          <w:color w:val="000000"/>
          <w:lang w:val="fr-FR"/>
        </w:rPr>
        <w:t xml:space="preserve"> la </w:t>
      </w:r>
      <w:r w:rsidRPr="0099742A">
        <w:rPr>
          <w:color w:val="000000"/>
          <w:lang w:val="fr-FR"/>
        </w:rPr>
        <w:t>fois.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décrira comment</w:t>
      </w:r>
      <w:r w:rsidR="00AC2CCB" w:rsidRPr="0099742A">
        <w:rPr>
          <w:color w:val="000000"/>
          <w:lang w:val="fr-FR"/>
        </w:rPr>
        <w:t xml:space="preserve"> les </w:t>
      </w:r>
      <w:r w:rsidRPr="0099742A">
        <w:rPr>
          <w:color w:val="000000"/>
          <w:lang w:val="fr-FR"/>
        </w:rPr>
        <w:t>interactions ont été classées par ordre de priorité dans</w:t>
      </w:r>
      <w:r w:rsidR="00AC2CCB" w:rsidRPr="0099742A">
        <w:rPr>
          <w:color w:val="000000"/>
          <w:lang w:val="fr-FR"/>
        </w:rPr>
        <w:t xml:space="preserve"> le </w:t>
      </w:r>
      <w:r w:rsidRPr="0099742A">
        <w:rPr>
          <w:color w:val="000000"/>
          <w:lang w:val="fr-FR"/>
        </w:rPr>
        <w:t>cadre de l</w:t>
      </w:r>
      <w:r w:rsidR="007D6A42" w:rsidRPr="0099742A">
        <w:rPr>
          <w:color w:val="000000"/>
          <w:lang w:val="fr-FR"/>
        </w:rPr>
        <w:t>’</w:t>
      </w:r>
      <w:r w:rsidRPr="0099742A">
        <w:rPr>
          <w:color w:val="000000"/>
          <w:lang w:val="fr-FR"/>
        </w:rPr>
        <w:t>analyse et ne tentera pas d</w:t>
      </w:r>
      <w:r w:rsidR="007D6A42" w:rsidRPr="0099742A">
        <w:rPr>
          <w:color w:val="000000"/>
          <w:lang w:val="fr-FR"/>
        </w:rPr>
        <w:t>’</w:t>
      </w:r>
      <w:r w:rsidRPr="0099742A">
        <w:rPr>
          <w:color w:val="000000"/>
          <w:lang w:val="fr-FR"/>
        </w:rPr>
        <w:t>évaluer toutes</w:t>
      </w:r>
      <w:r w:rsidR="00AC2CCB" w:rsidRPr="0099742A">
        <w:rPr>
          <w:color w:val="000000"/>
          <w:lang w:val="fr-FR"/>
        </w:rPr>
        <w:t xml:space="preserve"> les </w:t>
      </w:r>
      <w:r w:rsidRPr="0099742A">
        <w:rPr>
          <w:color w:val="000000"/>
          <w:lang w:val="fr-FR"/>
        </w:rPr>
        <w:t>interactions d</w:t>
      </w:r>
      <w:r w:rsidR="007D6A42" w:rsidRPr="0099742A">
        <w:rPr>
          <w:color w:val="000000"/>
          <w:lang w:val="fr-FR"/>
        </w:rPr>
        <w:t>’</w:t>
      </w:r>
      <w:r w:rsidRPr="0099742A">
        <w:rPr>
          <w:color w:val="000000"/>
          <w:lang w:val="fr-FR"/>
        </w:rPr>
        <w:t>ordre supérieur possibles. Il visera plutôt à définir et à privilégier</w:t>
      </w:r>
      <w:r w:rsidR="00AC2CCB" w:rsidRPr="0099742A">
        <w:rPr>
          <w:color w:val="000000"/>
          <w:lang w:val="fr-FR"/>
        </w:rPr>
        <w:t xml:space="preserve"> un </w:t>
      </w:r>
      <w:r w:rsidRPr="0099742A">
        <w:rPr>
          <w:color w:val="000000"/>
          <w:lang w:val="fr-FR"/>
        </w:rPr>
        <w:t>sous-ensemble de relations qui sont susceptibles d</w:t>
      </w:r>
      <w:r w:rsidR="007D6A42" w:rsidRPr="0099742A">
        <w:rPr>
          <w:color w:val="000000"/>
          <w:lang w:val="fr-FR"/>
        </w:rPr>
        <w:t>’</w:t>
      </w:r>
      <w:r w:rsidRPr="0099742A">
        <w:rPr>
          <w:color w:val="000000"/>
          <w:lang w:val="fr-FR"/>
        </w:rPr>
        <w:t>être</w:t>
      </w:r>
      <w:r w:rsidR="00AC2CCB" w:rsidRPr="0099742A">
        <w:rPr>
          <w:color w:val="000000"/>
          <w:lang w:val="fr-FR"/>
        </w:rPr>
        <w:t xml:space="preserve"> les </w:t>
      </w:r>
      <w:r w:rsidRPr="0099742A">
        <w:rPr>
          <w:color w:val="000000"/>
          <w:lang w:val="fr-FR"/>
        </w:rPr>
        <w:t>plus puissantes pour former</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les </w:t>
      </w:r>
      <w:r w:rsidRPr="0099742A">
        <w:rPr>
          <w:color w:val="000000"/>
          <w:lang w:val="fr-FR"/>
        </w:rPr>
        <w:t>plus utiles pour mettre au point</w:t>
      </w:r>
      <w:r w:rsidR="00AC2CCB" w:rsidRPr="0099742A">
        <w:rPr>
          <w:color w:val="000000"/>
          <w:lang w:val="fr-FR"/>
        </w:rPr>
        <w:t xml:space="preserve"> des </w:t>
      </w:r>
      <w:r w:rsidRPr="0099742A">
        <w:rPr>
          <w:color w:val="000000"/>
          <w:lang w:val="fr-FR"/>
        </w:rPr>
        <w:t>solutions. Ce faisant, il définira</w:t>
      </w:r>
      <w:r w:rsidR="00AC2CCB" w:rsidRPr="0099742A">
        <w:rPr>
          <w:color w:val="000000"/>
          <w:lang w:val="fr-FR"/>
        </w:rPr>
        <w:t xml:space="preserve"> un </w:t>
      </w:r>
      <w:r w:rsidRPr="0099742A">
        <w:rPr>
          <w:color w:val="000000"/>
          <w:lang w:val="fr-FR"/>
        </w:rPr>
        <w:t>ensemble de relations prioritaires qui pourront être explorées de</w:t>
      </w:r>
      <w:r w:rsidR="00363772" w:rsidRPr="0099742A">
        <w:rPr>
          <w:color w:val="000000"/>
          <w:lang w:val="fr-FR"/>
        </w:rPr>
        <w:t> </w:t>
      </w:r>
      <w:r w:rsidRPr="0099742A">
        <w:rPr>
          <w:color w:val="000000"/>
          <w:lang w:val="fr-FR"/>
        </w:rPr>
        <w:t>façon méthodique à l</w:t>
      </w:r>
      <w:r w:rsidR="007D6A42" w:rsidRPr="0099742A">
        <w:rPr>
          <w:color w:val="000000"/>
          <w:lang w:val="fr-FR"/>
        </w:rPr>
        <w:t>’</w:t>
      </w:r>
      <w:r w:rsidRPr="0099742A">
        <w:rPr>
          <w:color w:val="000000"/>
          <w:lang w:val="fr-FR"/>
        </w:rPr>
        <w:t>aide</w:t>
      </w:r>
      <w:r w:rsidR="00AC2CCB" w:rsidRPr="0099742A">
        <w:rPr>
          <w:color w:val="000000"/>
          <w:lang w:val="fr-FR"/>
        </w:rPr>
        <w:t xml:space="preserve"> des </w:t>
      </w:r>
      <w:r w:rsidRPr="0099742A">
        <w:rPr>
          <w:color w:val="000000"/>
          <w:lang w:val="fr-FR"/>
        </w:rPr>
        <w:t xml:space="preserve">scénarios présentés au chapitre 4. </w:t>
      </w:r>
    </w:p>
    <w:p w14:paraId="02C3EDE5" w14:textId="05532271" w:rsidR="00AD5B88" w:rsidRPr="0099742A" w:rsidRDefault="00AD5B88" w:rsidP="005A1809">
      <w:pPr>
        <w:pStyle w:val="Normalnumber"/>
        <w:rPr>
          <w:b/>
          <w:color w:val="000000"/>
          <w:lang w:val="fr-FR"/>
        </w:rPr>
      </w:pPr>
      <w:r w:rsidRPr="0099742A">
        <w:rPr>
          <w:b/>
          <w:color w:val="000000"/>
          <w:lang w:val="fr-FR"/>
        </w:rPr>
        <w:t>Chapitre 4 : Relations futures dans</w:t>
      </w:r>
      <w:r w:rsidR="00AC2CCB" w:rsidRPr="0099742A">
        <w:rPr>
          <w:b/>
          <w:color w:val="000000"/>
          <w:lang w:val="fr-FR"/>
        </w:rPr>
        <w:t xml:space="preserve"> le </w:t>
      </w:r>
      <w:r w:rsidRPr="0099742A">
        <w:rPr>
          <w:b/>
          <w:color w:val="000000"/>
          <w:lang w:val="fr-FR"/>
        </w:rPr>
        <w:t>cadre de l</w:t>
      </w:r>
      <w:r w:rsidR="007D6A42" w:rsidRPr="0099742A">
        <w:rPr>
          <w:b/>
          <w:color w:val="000000"/>
          <w:lang w:val="fr-FR"/>
        </w:rPr>
        <w:t>’</w:t>
      </w:r>
      <w:r w:rsidRPr="0099742A">
        <w:rPr>
          <w:b/>
          <w:color w:val="000000"/>
          <w:lang w:val="fr-FR"/>
        </w:rPr>
        <w:t>interaction.</w:t>
      </w:r>
      <w:r w:rsidR="00AC2CCB" w:rsidRPr="0099742A">
        <w:rPr>
          <w:b/>
          <w:color w:val="000000"/>
          <w:lang w:val="fr-FR"/>
        </w:rPr>
        <w:t xml:space="preserve"> </w:t>
      </w:r>
      <w:r w:rsidR="00A24540" w:rsidRPr="00467B64">
        <w:rPr>
          <w:color w:val="000000"/>
          <w:lang w:val="fr-FR"/>
        </w:rPr>
        <w:t>Le</w:t>
      </w:r>
      <w:r w:rsidR="00440D76">
        <w:rPr>
          <w:b/>
          <w:color w:val="000000"/>
          <w:lang w:val="fr-FR"/>
        </w:rPr>
        <w:t xml:space="preserve"> </w:t>
      </w:r>
      <w:r w:rsidRPr="0099742A">
        <w:rPr>
          <w:lang w:val="fr-FR"/>
        </w:rPr>
        <w:t>chapitre</w:t>
      </w:r>
      <w:r w:rsidR="00440D76">
        <w:rPr>
          <w:lang w:val="fr-FR"/>
        </w:rPr>
        <w:t> </w:t>
      </w:r>
      <w:r w:rsidRPr="0099742A">
        <w:rPr>
          <w:lang w:val="fr-FR"/>
        </w:rPr>
        <w:t>4 évaluera différents types de scénarios (exploratoires, d</w:t>
      </w:r>
      <w:r w:rsidR="007D6A42" w:rsidRPr="0099742A">
        <w:rPr>
          <w:lang w:val="fr-FR"/>
        </w:rPr>
        <w:t>’</w:t>
      </w:r>
      <w:r w:rsidRPr="0099742A">
        <w:rPr>
          <w:lang w:val="fr-FR"/>
        </w:rPr>
        <w:t>étude</w:t>
      </w:r>
      <w:r w:rsidR="00AC2CCB" w:rsidRPr="0099742A">
        <w:rPr>
          <w:lang w:val="fr-FR"/>
        </w:rPr>
        <w:t xml:space="preserve"> des </w:t>
      </w:r>
      <w:r w:rsidRPr="0099742A">
        <w:rPr>
          <w:lang w:val="fr-FR"/>
        </w:rPr>
        <w:t>options en matière de politiques et d</w:t>
      </w:r>
      <w:r w:rsidR="007D6A42" w:rsidRPr="0099742A">
        <w:rPr>
          <w:lang w:val="fr-FR"/>
        </w:rPr>
        <w:t>’</w:t>
      </w:r>
      <w:r w:rsidRPr="0099742A">
        <w:rPr>
          <w:lang w:val="fr-FR"/>
        </w:rPr>
        <w:t>analyses ciblées, définis conformément à l</w:t>
      </w:r>
      <w:r w:rsidR="007D6A42" w:rsidRPr="0099742A">
        <w:rPr>
          <w:lang w:val="fr-FR"/>
        </w:rPr>
        <w:t>’</w:t>
      </w:r>
      <w:r w:rsidRPr="0099742A">
        <w:rPr>
          <w:lang w:val="fr-FR"/>
        </w:rPr>
        <w:t>analyse méthodologique</w:t>
      </w:r>
      <w:r w:rsidR="00AC2CCB" w:rsidRPr="0099742A">
        <w:rPr>
          <w:lang w:val="fr-FR"/>
        </w:rPr>
        <w:t xml:space="preserve"> des </w:t>
      </w:r>
      <w:r w:rsidRPr="0099742A">
        <w:rPr>
          <w:lang w:val="fr-FR"/>
        </w:rPr>
        <w:t>scénarios et</w:t>
      </w:r>
      <w:r w:rsidR="00AC2CCB" w:rsidRPr="0099742A">
        <w:rPr>
          <w:lang w:val="fr-FR"/>
        </w:rPr>
        <w:t xml:space="preserve"> des </w:t>
      </w:r>
      <w:r w:rsidRPr="0099742A">
        <w:rPr>
          <w:lang w:val="fr-FR"/>
        </w:rPr>
        <w:t>modèles de</w:t>
      </w:r>
      <w:r w:rsidR="00AC2CCB" w:rsidRPr="0099742A">
        <w:rPr>
          <w:lang w:val="fr-FR"/>
        </w:rPr>
        <w:t xml:space="preserve"> la </w:t>
      </w:r>
      <w:r w:rsidRPr="0099742A">
        <w:rPr>
          <w:lang w:val="fr-FR"/>
        </w:rPr>
        <w:t>Plateforme),</w:t>
      </w:r>
      <w:r w:rsidR="00AC2CCB" w:rsidRPr="0099742A">
        <w:rPr>
          <w:lang w:val="fr-FR"/>
        </w:rPr>
        <w:t xml:space="preserve"> y </w:t>
      </w:r>
      <w:r w:rsidRPr="0099742A">
        <w:rPr>
          <w:lang w:val="fr-FR"/>
        </w:rPr>
        <w:t>compris</w:t>
      </w:r>
      <w:r w:rsidR="00AC2CCB" w:rsidRPr="0099742A">
        <w:rPr>
          <w:lang w:val="fr-FR"/>
        </w:rPr>
        <w:t xml:space="preserve"> des </w:t>
      </w:r>
      <w:r w:rsidRPr="0099742A">
        <w:rPr>
          <w:lang w:val="fr-FR"/>
        </w:rPr>
        <w:t>scénarios qualitatifs et divers points de vue sur</w:t>
      </w:r>
      <w:r w:rsidR="00AC2CCB" w:rsidRPr="0099742A">
        <w:rPr>
          <w:lang w:val="fr-FR"/>
        </w:rPr>
        <w:t xml:space="preserve"> les </w:t>
      </w:r>
      <w:r w:rsidRPr="0099742A">
        <w:rPr>
          <w:lang w:val="fr-FR"/>
        </w:rPr>
        <w:t>projections futures de</w:t>
      </w:r>
      <w:r w:rsidR="00AC2CCB" w:rsidRPr="0099742A">
        <w:rPr>
          <w:lang w:val="fr-FR"/>
        </w:rPr>
        <w:t xml:space="preserve"> la </w:t>
      </w:r>
      <w:r w:rsidRPr="0099742A">
        <w:rPr>
          <w:lang w:val="fr-FR"/>
        </w:rPr>
        <w:t>bonne qualité de vie, qui représentent</w:t>
      </w:r>
      <w:r w:rsidR="00AC2CCB" w:rsidRPr="0099742A">
        <w:rPr>
          <w:lang w:val="fr-FR"/>
        </w:rPr>
        <w:t xml:space="preserve"> des </w:t>
      </w:r>
      <w:r w:rsidRPr="0099742A">
        <w:rPr>
          <w:lang w:val="fr-FR"/>
        </w:rPr>
        <w:t>avenirs plausibles pour</w:t>
      </w:r>
      <w:r w:rsidR="00AC2CCB" w:rsidRPr="0099742A">
        <w:rPr>
          <w:lang w:val="fr-FR"/>
        </w:rPr>
        <w:t xml:space="preserve"> les </w:t>
      </w:r>
      <w:r w:rsidRPr="0099742A">
        <w:rPr>
          <w:lang w:val="fr-FR"/>
        </w:rPr>
        <w:t>questions d</w:t>
      </w:r>
      <w:r w:rsidR="007D6A42" w:rsidRPr="0099742A">
        <w:rPr>
          <w:lang w:val="fr-FR"/>
        </w:rPr>
        <w:t>’</w:t>
      </w:r>
      <w:r w:rsidRPr="0099742A">
        <w:rPr>
          <w:lang w:val="fr-FR"/>
        </w:rPr>
        <w:t>interaction abordées dans cette évaluation.</w:t>
      </w:r>
      <w:r w:rsidRPr="0099742A">
        <w:rPr>
          <w:color w:val="000000"/>
          <w:lang w:val="fr-FR"/>
        </w:rPr>
        <w:t xml:space="preserve"> Ce chapitre se concentrera sur</w:t>
      </w:r>
      <w:r w:rsidR="00AC2CCB" w:rsidRPr="0099742A">
        <w:rPr>
          <w:color w:val="000000"/>
          <w:lang w:val="fr-FR"/>
        </w:rPr>
        <w:t xml:space="preserve"> les </w:t>
      </w:r>
      <w:r w:rsidRPr="0099742A">
        <w:rPr>
          <w:color w:val="000000"/>
          <w:lang w:val="fr-FR"/>
        </w:rPr>
        <w:t>scénarios qui tiennent compte, de</w:t>
      </w:r>
      <w:r w:rsidR="00363772" w:rsidRPr="0099742A">
        <w:rPr>
          <w:color w:val="000000"/>
          <w:lang w:val="fr-FR"/>
        </w:rPr>
        <w:t> </w:t>
      </w:r>
      <w:r w:rsidRPr="0099742A">
        <w:rPr>
          <w:color w:val="000000"/>
          <w:lang w:val="fr-FR"/>
        </w:rPr>
        <w:t>manière intégrée,</w:t>
      </w:r>
      <w:r w:rsidR="00AC2CCB" w:rsidRPr="0099742A">
        <w:rPr>
          <w:color w:val="000000"/>
          <w:lang w:val="fr-FR"/>
        </w:rPr>
        <w:t xml:space="preserve"> des </w:t>
      </w:r>
      <w:r w:rsidRPr="0099742A">
        <w:rPr>
          <w:color w:val="000000"/>
          <w:lang w:val="fr-FR"/>
        </w:rPr>
        <w:t>multiples interactions en jeu et</w:t>
      </w:r>
      <w:r w:rsidR="00AC2CCB" w:rsidRPr="0099742A">
        <w:rPr>
          <w:color w:val="000000"/>
          <w:lang w:val="fr-FR"/>
        </w:rPr>
        <w:t xml:space="preserve"> la </w:t>
      </w:r>
      <w:r w:rsidRPr="0099742A">
        <w:rPr>
          <w:color w:val="000000"/>
          <w:lang w:val="fr-FR"/>
        </w:rPr>
        <w:t>réponse qu</w:t>
      </w:r>
      <w:r w:rsidR="007D6A42" w:rsidRPr="0099742A">
        <w:rPr>
          <w:color w:val="000000"/>
          <w:lang w:val="fr-FR"/>
        </w:rPr>
        <w:t>’</w:t>
      </w:r>
      <w:r w:rsidRPr="0099742A">
        <w:rPr>
          <w:color w:val="000000"/>
          <w:lang w:val="fr-FR"/>
        </w:rPr>
        <w:t>ils apportent</w:t>
      </w:r>
      <w:r w:rsidR="00AC2CCB" w:rsidRPr="0099742A">
        <w:rPr>
          <w:color w:val="000000"/>
          <w:lang w:val="fr-FR"/>
        </w:rPr>
        <w:t xml:space="preserve"> aux </w:t>
      </w:r>
      <w:r w:rsidRPr="0099742A">
        <w:rPr>
          <w:color w:val="000000"/>
          <w:lang w:val="fr-FR"/>
        </w:rPr>
        <w:t>principaux facteurs de changement (par exemple,</w:t>
      </w:r>
      <w:r w:rsidR="00AC2CCB" w:rsidRPr="0099742A">
        <w:rPr>
          <w:color w:val="000000"/>
          <w:lang w:val="fr-FR"/>
        </w:rPr>
        <w:t xml:space="preserve"> la </w:t>
      </w:r>
      <w:r w:rsidRPr="0099742A">
        <w:rPr>
          <w:color w:val="000000"/>
          <w:lang w:val="fr-FR"/>
        </w:rPr>
        <w:t>croissance démographique et économique), mis en évidence au chapitre 3 comme étant</w:t>
      </w:r>
      <w:r w:rsidR="00AC2CCB" w:rsidRPr="0099742A">
        <w:rPr>
          <w:color w:val="000000"/>
          <w:lang w:val="fr-FR"/>
        </w:rPr>
        <w:t xml:space="preserve"> les </w:t>
      </w:r>
      <w:r w:rsidRPr="0099742A">
        <w:rPr>
          <w:color w:val="000000"/>
          <w:lang w:val="fr-FR"/>
        </w:rPr>
        <w:t>plus puissants et</w:t>
      </w:r>
      <w:r w:rsidR="00AC2CCB" w:rsidRPr="0099742A">
        <w:rPr>
          <w:color w:val="000000"/>
          <w:lang w:val="fr-FR"/>
        </w:rPr>
        <w:t xml:space="preserve"> les </w:t>
      </w:r>
      <w:r w:rsidRPr="0099742A">
        <w:rPr>
          <w:color w:val="000000"/>
          <w:lang w:val="fr-FR"/>
        </w:rPr>
        <w:t>plus utiles pour mettre au point</w:t>
      </w:r>
      <w:r w:rsidR="00AC2CCB" w:rsidRPr="0099742A">
        <w:rPr>
          <w:color w:val="000000"/>
          <w:lang w:val="fr-FR"/>
        </w:rPr>
        <w:t xml:space="preserve"> des </w:t>
      </w:r>
      <w:r w:rsidRPr="0099742A">
        <w:rPr>
          <w:color w:val="000000"/>
          <w:lang w:val="fr-FR"/>
        </w:rPr>
        <w:t xml:space="preserve">solutions. </w:t>
      </w:r>
      <w:r w:rsidRPr="0099742A">
        <w:rPr>
          <w:lang w:val="fr-FR"/>
        </w:rPr>
        <w:t>Bien</w:t>
      </w:r>
      <w:r w:rsidR="008B200F" w:rsidRPr="0099742A">
        <w:rPr>
          <w:lang w:val="fr-FR"/>
        </w:rPr>
        <w:t> </w:t>
      </w:r>
      <w:r w:rsidRPr="0099742A">
        <w:rPr>
          <w:lang w:val="fr-FR"/>
        </w:rPr>
        <w:t>que ce chapitre couvre</w:t>
      </w:r>
      <w:r w:rsidR="00AC2CCB" w:rsidRPr="0099742A">
        <w:rPr>
          <w:lang w:val="fr-FR"/>
        </w:rPr>
        <w:t xml:space="preserve"> une </w:t>
      </w:r>
      <w:r w:rsidRPr="0099742A">
        <w:rPr>
          <w:lang w:val="fr-FR"/>
        </w:rPr>
        <w:t>série de scénarios exploratoires desquels pourraient découler de potentiels effets positifs et négatifs sur</w:t>
      </w:r>
      <w:r w:rsidR="00AC2CCB" w:rsidRPr="0099742A">
        <w:rPr>
          <w:lang w:val="fr-FR"/>
        </w:rPr>
        <w:t xml:space="preserve"> la </w:t>
      </w:r>
      <w:r w:rsidRPr="0099742A">
        <w:rPr>
          <w:lang w:val="fr-FR"/>
        </w:rPr>
        <w:t>biodiversité,</w:t>
      </w:r>
      <w:r w:rsidR="00AC2CCB" w:rsidRPr="0099742A">
        <w:rPr>
          <w:lang w:val="fr-FR"/>
        </w:rPr>
        <w:t xml:space="preserve"> une </w:t>
      </w:r>
      <w:r w:rsidRPr="0099742A">
        <w:rPr>
          <w:lang w:val="fr-FR"/>
        </w:rPr>
        <w:t>attention accrue</w:t>
      </w:r>
      <w:r w:rsidR="00AC2CCB" w:rsidRPr="0099742A">
        <w:rPr>
          <w:lang w:val="fr-FR"/>
        </w:rPr>
        <w:t xml:space="preserve"> y </w:t>
      </w:r>
      <w:r w:rsidRPr="0099742A">
        <w:rPr>
          <w:lang w:val="fr-FR"/>
        </w:rPr>
        <w:t>sera portée sur l</w:t>
      </w:r>
      <w:r w:rsidR="007D6A42" w:rsidRPr="0099742A">
        <w:rPr>
          <w:lang w:val="fr-FR"/>
        </w:rPr>
        <w:t>’</w:t>
      </w:r>
      <w:r w:rsidRPr="0099742A">
        <w:rPr>
          <w:lang w:val="fr-FR"/>
        </w:rPr>
        <w:t>analyse et</w:t>
      </w:r>
      <w:r w:rsidR="00AC2CCB" w:rsidRPr="0099742A">
        <w:rPr>
          <w:lang w:val="fr-FR"/>
        </w:rPr>
        <w:t xml:space="preserve"> la </w:t>
      </w:r>
      <w:r w:rsidRPr="0099742A">
        <w:rPr>
          <w:lang w:val="fr-FR"/>
        </w:rPr>
        <w:t>comparaison de scénarios prévoyant</w:t>
      </w:r>
      <w:r w:rsidR="00AC2CCB" w:rsidRPr="0099742A">
        <w:rPr>
          <w:lang w:val="fr-FR"/>
        </w:rPr>
        <w:t xml:space="preserve"> un </w:t>
      </w:r>
      <w:r w:rsidRPr="0099742A">
        <w:rPr>
          <w:lang w:val="fr-FR"/>
        </w:rPr>
        <w:t>avenir durable, ouvrant ainsi</w:t>
      </w:r>
      <w:r w:rsidR="00AC2CCB" w:rsidRPr="0099742A">
        <w:rPr>
          <w:lang w:val="fr-FR"/>
        </w:rPr>
        <w:t xml:space="preserve"> la </w:t>
      </w:r>
      <w:r w:rsidRPr="0099742A">
        <w:rPr>
          <w:lang w:val="fr-FR"/>
        </w:rPr>
        <w:t>voie</w:t>
      </w:r>
      <w:r w:rsidR="00AC2CCB" w:rsidRPr="0099742A">
        <w:rPr>
          <w:lang w:val="fr-FR"/>
        </w:rPr>
        <w:t xml:space="preserve"> aux </w:t>
      </w:r>
      <w:r w:rsidRPr="0099742A">
        <w:rPr>
          <w:lang w:val="fr-FR"/>
        </w:rPr>
        <w:t>chapitres 5 à 11.</w:t>
      </w:r>
      <w:r w:rsidR="00AC2CCB">
        <w:rPr>
          <w:lang w:val="fr-FR"/>
        </w:rPr>
        <w:t xml:space="preserve"> </w:t>
      </w:r>
      <w:r w:rsidR="00A24540">
        <w:rPr>
          <w:lang w:val="fr-FR"/>
        </w:rPr>
        <w:t>Le</w:t>
      </w:r>
      <w:r w:rsidR="00AC2CCB">
        <w:rPr>
          <w:lang w:val="fr-FR"/>
        </w:rPr>
        <w:t> </w:t>
      </w:r>
      <w:r w:rsidRPr="0099742A">
        <w:rPr>
          <w:color w:val="000000"/>
          <w:lang w:val="fr-FR"/>
        </w:rPr>
        <w:t>calendrier de l</w:t>
      </w:r>
      <w:r w:rsidR="007D6A42" w:rsidRPr="0099742A">
        <w:rPr>
          <w:color w:val="000000"/>
          <w:lang w:val="fr-FR"/>
        </w:rPr>
        <w:t>’</w:t>
      </w:r>
      <w:r w:rsidRPr="0099742A">
        <w:rPr>
          <w:color w:val="000000"/>
          <w:lang w:val="fr-FR"/>
        </w:rPr>
        <w:t>analyse se concentrera sur</w:t>
      </w:r>
      <w:r w:rsidR="00AC2CCB" w:rsidRPr="0099742A">
        <w:rPr>
          <w:color w:val="000000"/>
          <w:lang w:val="fr-FR"/>
        </w:rPr>
        <w:t xml:space="preserve"> des </w:t>
      </w:r>
      <w:r w:rsidRPr="0099742A">
        <w:rPr>
          <w:color w:val="000000"/>
          <w:lang w:val="fr-FR"/>
        </w:rPr>
        <w:t>scénarios couvrant</w:t>
      </w:r>
      <w:r w:rsidR="00AC2CCB" w:rsidRPr="0099742A">
        <w:rPr>
          <w:color w:val="000000"/>
          <w:lang w:val="fr-FR"/>
        </w:rPr>
        <w:t xml:space="preserve"> la </w:t>
      </w:r>
      <w:r w:rsidRPr="0099742A">
        <w:rPr>
          <w:color w:val="000000"/>
          <w:lang w:val="fr-FR"/>
        </w:rPr>
        <w:t>période allant de l</w:t>
      </w:r>
      <w:r w:rsidR="007D6A42" w:rsidRPr="0099742A">
        <w:rPr>
          <w:color w:val="000000"/>
          <w:lang w:val="fr-FR"/>
        </w:rPr>
        <w:t>’</w:t>
      </w:r>
      <w:r w:rsidRPr="0099742A">
        <w:rPr>
          <w:color w:val="000000"/>
          <w:lang w:val="fr-FR"/>
        </w:rPr>
        <w:t>année en cours à 2050 (en lien avec</w:t>
      </w:r>
      <w:r w:rsidR="00AC2CCB" w:rsidRPr="0099742A">
        <w:rPr>
          <w:color w:val="000000"/>
          <w:lang w:val="fr-FR"/>
        </w:rPr>
        <w:t xml:space="preserve"> les </w:t>
      </w:r>
      <w:r w:rsidRPr="0099742A">
        <w:rPr>
          <w:color w:val="000000"/>
          <w:lang w:val="fr-FR"/>
        </w:rPr>
        <w:t>objectifs stratégiques pertinents tels que</w:t>
      </w:r>
      <w:r w:rsidR="00AC2CCB" w:rsidRPr="0099742A">
        <w:rPr>
          <w:color w:val="000000"/>
          <w:lang w:val="fr-FR"/>
        </w:rPr>
        <w:t xml:space="preserve"> les </w:t>
      </w:r>
      <w:r w:rsidRPr="0099742A">
        <w:rPr>
          <w:color w:val="000000"/>
          <w:lang w:val="fr-FR"/>
        </w:rPr>
        <w:t>objectifs de développement durable et</w:t>
      </w:r>
      <w:r w:rsidR="00AC2CCB" w:rsidRPr="0099742A">
        <w:rPr>
          <w:color w:val="000000"/>
          <w:lang w:val="fr-FR"/>
        </w:rPr>
        <w:t xml:space="preserve"> la </w:t>
      </w:r>
      <w:r w:rsidRPr="0099742A">
        <w:rPr>
          <w:color w:val="000000"/>
          <w:lang w:val="fr-FR"/>
        </w:rPr>
        <w:t>Vision 2050 pour</w:t>
      </w:r>
      <w:r w:rsidR="00AC2CCB" w:rsidRPr="0099742A">
        <w:rPr>
          <w:color w:val="000000"/>
          <w:lang w:val="fr-FR"/>
        </w:rPr>
        <w:t xml:space="preserve"> la </w:t>
      </w:r>
      <w:r w:rsidRPr="0099742A">
        <w:rPr>
          <w:color w:val="000000"/>
          <w:lang w:val="fr-FR"/>
        </w:rPr>
        <w:t>biodiversité), mais</w:t>
      </w:r>
      <w:r w:rsidR="00AC2CCB" w:rsidRPr="0099742A">
        <w:rPr>
          <w:color w:val="000000"/>
          <w:lang w:val="fr-FR"/>
        </w:rPr>
        <w:t xml:space="preserve"> des </w:t>
      </w:r>
      <w:r w:rsidRPr="0099742A">
        <w:rPr>
          <w:color w:val="000000"/>
          <w:lang w:val="fr-FR"/>
        </w:rPr>
        <w:t>échéances plus lointaines, soit jusqu</w:t>
      </w:r>
      <w:r w:rsidR="007D6A42" w:rsidRPr="0099742A">
        <w:rPr>
          <w:color w:val="000000"/>
          <w:lang w:val="fr-FR"/>
        </w:rPr>
        <w:t>’</w:t>
      </w:r>
      <w:r w:rsidRPr="0099742A">
        <w:rPr>
          <w:color w:val="000000"/>
          <w:lang w:val="fr-FR"/>
        </w:rPr>
        <w:t xml:space="preserve">en 2100, </w:t>
      </w:r>
      <w:r w:rsidRPr="0099742A">
        <w:rPr>
          <w:color w:val="000000"/>
          <w:lang w:val="fr-FR"/>
        </w:rPr>
        <w:lastRenderedPageBreak/>
        <w:t>seront envisagées si elles permettent d</w:t>
      </w:r>
      <w:r w:rsidR="007D6A42" w:rsidRPr="0099742A">
        <w:rPr>
          <w:color w:val="000000"/>
          <w:lang w:val="fr-FR"/>
        </w:rPr>
        <w:t>’</w:t>
      </w:r>
      <w:r w:rsidRPr="0099742A">
        <w:rPr>
          <w:color w:val="000000"/>
          <w:lang w:val="fr-FR"/>
        </w:rPr>
        <w:t>acquérir</w:t>
      </w:r>
      <w:r w:rsidR="00AC2CCB" w:rsidRPr="0099742A">
        <w:rPr>
          <w:color w:val="000000"/>
          <w:lang w:val="fr-FR"/>
        </w:rPr>
        <w:t xml:space="preserve"> des </w:t>
      </w:r>
      <w:r w:rsidRPr="0099742A">
        <w:rPr>
          <w:color w:val="000000"/>
          <w:lang w:val="fr-FR"/>
        </w:rPr>
        <w:t>connaissances utiles sur</w:t>
      </w:r>
      <w:r w:rsidR="00AC2CCB" w:rsidRPr="0099742A">
        <w:rPr>
          <w:color w:val="000000"/>
          <w:lang w:val="fr-FR"/>
        </w:rPr>
        <w:t xml:space="preserve"> les </w:t>
      </w:r>
      <w:r w:rsidRPr="0099742A">
        <w:rPr>
          <w:color w:val="000000"/>
          <w:lang w:val="fr-FR"/>
        </w:rPr>
        <w:t>conséquences</w:t>
      </w:r>
      <w:r w:rsidR="00AC2CCB" w:rsidRPr="0099742A">
        <w:rPr>
          <w:color w:val="000000"/>
          <w:lang w:val="fr-FR"/>
        </w:rPr>
        <w:t xml:space="preserve"> des </w:t>
      </w:r>
      <w:r w:rsidRPr="0099742A">
        <w:rPr>
          <w:color w:val="000000"/>
          <w:lang w:val="fr-FR"/>
        </w:rPr>
        <w:t>interactions à long terme ou sur</w:t>
      </w:r>
      <w:r w:rsidR="00AC2CCB" w:rsidRPr="0099742A">
        <w:rPr>
          <w:color w:val="000000"/>
          <w:lang w:val="fr-FR"/>
        </w:rPr>
        <w:t xml:space="preserve"> les </w:t>
      </w:r>
      <w:r w:rsidRPr="0099742A">
        <w:rPr>
          <w:color w:val="000000"/>
          <w:lang w:val="fr-FR"/>
        </w:rPr>
        <w:t>possibilités d</w:t>
      </w:r>
      <w:r w:rsidR="007D6A42" w:rsidRPr="0099742A">
        <w:rPr>
          <w:color w:val="000000"/>
          <w:lang w:val="fr-FR"/>
        </w:rPr>
        <w:t>’</w:t>
      </w:r>
      <w:r w:rsidRPr="0099742A">
        <w:rPr>
          <w:color w:val="000000"/>
          <w:lang w:val="fr-FR"/>
        </w:rPr>
        <w:t>adaptation à long terme offertes par</w:t>
      </w:r>
      <w:r w:rsidR="00AC2CCB" w:rsidRPr="0099742A">
        <w:rPr>
          <w:color w:val="000000"/>
          <w:lang w:val="fr-FR"/>
        </w:rPr>
        <w:t xml:space="preserve"> les </w:t>
      </w:r>
      <w:r w:rsidRPr="0099742A">
        <w:rPr>
          <w:color w:val="000000"/>
          <w:lang w:val="fr-FR"/>
        </w:rPr>
        <w:t>solutions possibles.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études de scénarios passant d</w:t>
      </w:r>
      <w:r w:rsidR="007D6A42" w:rsidRPr="0099742A">
        <w:rPr>
          <w:color w:val="000000"/>
          <w:lang w:val="fr-FR"/>
        </w:rPr>
        <w:t>’</w:t>
      </w:r>
      <w:r w:rsidRPr="0099742A">
        <w:rPr>
          <w:color w:val="000000"/>
          <w:lang w:val="fr-FR"/>
        </w:rPr>
        <w:t>une échelle mondiale à</w:t>
      </w:r>
      <w:r w:rsidR="00AC2CCB" w:rsidRPr="0099742A">
        <w:rPr>
          <w:color w:val="000000"/>
          <w:lang w:val="fr-FR"/>
        </w:rPr>
        <w:t xml:space="preserve"> une </w:t>
      </w:r>
      <w:r w:rsidRPr="0099742A">
        <w:rPr>
          <w:color w:val="000000"/>
          <w:lang w:val="fr-FR"/>
        </w:rPr>
        <w:t>échelle nationale (et</w:t>
      </w:r>
      <w:r w:rsidR="008B200F" w:rsidRPr="0099742A">
        <w:rPr>
          <w:color w:val="000000"/>
          <w:lang w:val="fr-FR"/>
        </w:rPr>
        <w:t> </w:t>
      </w:r>
      <w:r w:rsidRPr="0099742A">
        <w:rPr>
          <w:color w:val="000000"/>
          <w:lang w:val="fr-FR"/>
        </w:rPr>
        <w:t>infranationale</w:t>
      </w:r>
      <w:r w:rsidR="00AC2CCB" w:rsidRPr="0099742A">
        <w:rPr>
          <w:color w:val="000000"/>
          <w:lang w:val="fr-FR"/>
        </w:rPr>
        <w:t xml:space="preserve"> le </w:t>
      </w:r>
      <w:r w:rsidRPr="0099742A">
        <w:rPr>
          <w:color w:val="000000"/>
          <w:lang w:val="fr-FR"/>
        </w:rPr>
        <w:t>cas échéant), qu</w:t>
      </w:r>
      <w:r w:rsidR="007D6A42" w:rsidRPr="0099742A">
        <w:rPr>
          <w:color w:val="000000"/>
          <w:lang w:val="fr-FR"/>
        </w:rPr>
        <w:t>’</w:t>
      </w:r>
      <w:r w:rsidRPr="0099742A">
        <w:rPr>
          <w:color w:val="000000"/>
          <w:lang w:val="fr-FR"/>
        </w:rPr>
        <w:t>elles soient quantitatives ou qualitatives, seront prises en</w:t>
      </w:r>
      <w:r w:rsidR="008B200F" w:rsidRPr="0099742A">
        <w:rPr>
          <w:color w:val="000000"/>
          <w:lang w:val="fr-FR"/>
        </w:rPr>
        <w:t> </w:t>
      </w:r>
      <w:r w:rsidRPr="0099742A">
        <w:rPr>
          <w:color w:val="000000"/>
          <w:lang w:val="fr-FR"/>
        </w:rPr>
        <w:t>considération.</w:t>
      </w:r>
    </w:p>
    <w:p w14:paraId="318A1906" w14:textId="3FE35E66" w:rsidR="00AD5B88" w:rsidRPr="0099742A" w:rsidRDefault="00AD5B88" w:rsidP="00FC0680">
      <w:pPr>
        <w:pStyle w:val="Normalnumber"/>
        <w:rPr>
          <w:color w:val="000000"/>
          <w:lang w:val="fr-FR"/>
        </w:rPr>
      </w:pPr>
      <w:r w:rsidRPr="0099742A">
        <w:rPr>
          <w:color w:val="000000"/>
          <w:lang w:val="fr-FR"/>
        </w:rPr>
        <w:t>Le chapitre couvrira</w:t>
      </w:r>
      <w:r w:rsidR="00AC2CCB" w:rsidRPr="0099742A">
        <w:rPr>
          <w:color w:val="000000"/>
          <w:lang w:val="fr-FR"/>
        </w:rPr>
        <w:t xml:space="preserve"> un </w:t>
      </w:r>
      <w:r w:rsidRPr="0099742A">
        <w:rPr>
          <w:color w:val="000000"/>
          <w:lang w:val="fr-FR"/>
        </w:rPr>
        <w:t>large éventail de facteurs directs et indirects de changement de</w:t>
      </w:r>
      <w:r w:rsidR="00AC2CCB" w:rsidRPr="0099742A">
        <w:rPr>
          <w:color w:val="000000"/>
          <w:lang w:val="fr-FR"/>
        </w:rPr>
        <w:t xml:space="preserve"> la </w:t>
      </w:r>
      <w:r w:rsidRPr="0099742A">
        <w:rPr>
          <w:color w:val="000000"/>
          <w:lang w:val="fr-FR"/>
        </w:rPr>
        <w:t>biodiversité (voir paragraphe 5) qui sont pris en considération dans</w:t>
      </w:r>
      <w:r w:rsidR="00AC2CCB" w:rsidRPr="0099742A">
        <w:rPr>
          <w:color w:val="000000"/>
          <w:lang w:val="fr-FR"/>
        </w:rPr>
        <w:t xml:space="preserve"> les </w:t>
      </w:r>
      <w:r w:rsidRPr="0099742A">
        <w:rPr>
          <w:color w:val="000000"/>
          <w:lang w:val="fr-FR"/>
        </w:rPr>
        <w:t>scénarios qui ont</w:t>
      </w:r>
      <w:r w:rsidR="00AC2CCB" w:rsidRPr="0099742A">
        <w:rPr>
          <w:color w:val="000000"/>
          <w:lang w:val="fr-FR"/>
        </w:rPr>
        <w:t xml:space="preserve"> une </w:t>
      </w:r>
      <w:r w:rsidRPr="0099742A">
        <w:rPr>
          <w:color w:val="000000"/>
          <w:lang w:val="fr-FR"/>
        </w:rPr>
        <w:t>incidence sur</w:t>
      </w:r>
      <w:r w:rsidR="00AC2CCB" w:rsidRPr="0099742A">
        <w:rPr>
          <w:color w:val="000000"/>
          <w:lang w:val="fr-FR"/>
        </w:rPr>
        <w:t xml:space="preserve"> les </w:t>
      </w:r>
      <w:r w:rsidRPr="0099742A">
        <w:rPr>
          <w:color w:val="000000"/>
          <w:lang w:val="fr-FR"/>
        </w:rPr>
        <w:t>interactions ou</w:t>
      </w:r>
      <w:r w:rsidR="00AC2CCB" w:rsidRPr="0099742A">
        <w:rPr>
          <w:color w:val="000000"/>
          <w:lang w:val="fr-FR"/>
        </w:rPr>
        <w:t xml:space="preserve"> les </w:t>
      </w:r>
      <w:r w:rsidRPr="0099742A">
        <w:rPr>
          <w:color w:val="000000"/>
          <w:lang w:val="fr-FR"/>
        </w:rPr>
        <w:t>forment,</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la </w:t>
      </w:r>
      <w:r w:rsidRPr="0099742A">
        <w:rPr>
          <w:color w:val="000000"/>
          <w:lang w:val="fr-FR"/>
        </w:rPr>
        <w:t>façon dont</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facteurs évoluent dans</w:t>
      </w:r>
      <w:r w:rsidR="00AC2CCB" w:rsidRPr="0099742A">
        <w:rPr>
          <w:color w:val="000000"/>
          <w:lang w:val="fr-FR"/>
        </w:rPr>
        <w:t xml:space="preserve"> le </w:t>
      </w:r>
      <w:r w:rsidRPr="0099742A">
        <w:rPr>
          <w:color w:val="000000"/>
          <w:lang w:val="fr-FR"/>
        </w:rPr>
        <w:t>temps.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lang w:val="fr-FR"/>
        </w:rPr>
        <w:t>chapitre tiendra également compte</w:t>
      </w:r>
      <w:r w:rsidR="00AC2CCB" w:rsidRPr="0099742A">
        <w:rPr>
          <w:lang w:val="fr-FR"/>
        </w:rPr>
        <w:t xml:space="preserve"> des </w:t>
      </w:r>
      <w:r w:rsidRPr="0099742A">
        <w:rPr>
          <w:lang w:val="fr-FR"/>
        </w:rPr>
        <w:t>autres visions du monde et de l</w:t>
      </w:r>
      <w:r w:rsidR="007D6A42" w:rsidRPr="0099742A">
        <w:rPr>
          <w:lang w:val="fr-FR"/>
        </w:rPr>
        <w:t>’</w:t>
      </w:r>
      <w:r w:rsidRPr="0099742A">
        <w:rPr>
          <w:lang w:val="fr-FR"/>
        </w:rPr>
        <w:t>avenir,</w:t>
      </w:r>
      <w:r w:rsidR="00AC2CCB" w:rsidRPr="0099742A">
        <w:rPr>
          <w:lang w:val="fr-FR"/>
        </w:rPr>
        <w:t xml:space="preserve"> y </w:t>
      </w:r>
      <w:r w:rsidRPr="0099742A">
        <w:rPr>
          <w:lang w:val="fr-FR"/>
        </w:rPr>
        <w:t>compris celles qui font partie intégrante</w:t>
      </w:r>
      <w:r w:rsidR="00AC2CCB" w:rsidRPr="0099742A">
        <w:rPr>
          <w:lang w:val="fr-FR"/>
        </w:rPr>
        <w:t xml:space="preserve"> des </w:t>
      </w:r>
      <w:r w:rsidRPr="0099742A">
        <w:rPr>
          <w:lang w:val="fr-FR"/>
        </w:rPr>
        <w:t>savoirs autochtones et locaux.</w:t>
      </w:r>
      <w:r w:rsidRPr="0099742A">
        <w:rPr>
          <w:color w:val="000000"/>
          <w:lang w:val="fr-FR"/>
        </w:rPr>
        <w:t xml:space="preserve"> </w:t>
      </w:r>
      <w:r w:rsidR="004B5D7C">
        <w:rPr>
          <w:color w:val="000000"/>
          <w:lang w:val="fr-FR"/>
        </w:rPr>
        <w:t>Le</w:t>
      </w:r>
      <w:r w:rsidRPr="0099742A">
        <w:rPr>
          <w:lang w:val="fr-FR"/>
        </w:rPr>
        <w:t xml:space="preserve"> chapitre comprendra</w:t>
      </w:r>
      <w:r w:rsidR="00AC2CCB" w:rsidRPr="0099742A">
        <w:rPr>
          <w:lang w:val="fr-FR"/>
        </w:rPr>
        <w:t xml:space="preserve"> des </w:t>
      </w:r>
      <w:r w:rsidRPr="0099742A">
        <w:rPr>
          <w:lang w:val="fr-FR"/>
        </w:rPr>
        <w:t>analyses visant à déterminer quelles interactions ont</w:t>
      </w:r>
      <w:r w:rsidR="00AC2CCB" w:rsidRPr="0099742A">
        <w:rPr>
          <w:lang w:val="fr-FR"/>
        </w:rPr>
        <w:t xml:space="preserve"> le </w:t>
      </w:r>
      <w:r w:rsidRPr="0099742A">
        <w:rPr>
          <w:lang w:val="fr-FR"/>
        </w:rPr>
        <w:t>plus d</w:t>
      </w:r>
      <w:r w:rsidR="007D6A42" w:rsidRPr="0099742A">
        <w:rPr>
          <w:lang w:val="fr-FR"/>
        </w:rPr>
        <w:t>’</w:t>
      </w:r>
      <w:r w:rsidRPr="0099742A">
        <w:rPr>
          <w:lang w:val="fr-FR"/>
        </w:rPr>
        <w:t>influence sur</w:t>
      </w:r>
      <w:r w:rsidR="00AC2CCB" w:rsidRPr="0099742A">
        <w:rPr>
          <w:lang w:val="fr-FR"/>
        </w:rPr>
        <w:t xml:space="preserve"> la </w:t>
      </w:r>
      <w:r w:rsidRPr="0099742A">
        <w:rPr>
          <w:lang w:val="fr-FR"/>
        </w:rPr>
        <w:t>manière dont</w:t>
      </w:r>
      <w:r w:rsidR="00AC2CCB" w:rsidRPr="0099742A">
        <w:rPr>
          <w:lang w:val="fr-FR"/>
        </w:rPr>
        <w:t xml:space="preserve"> les </w:t>
      </w:r>
      <w:r w:rsidRPr="0099742A">
        <w:rPr>
          <w:lang w:val="fr-FR"/>
        </w:rPr>
        <w:t>multiples objectifs stratégiques définis au niveau international peuvent être atteints, tout en minimisant</w:t>
      </w:r>
      <w:r w:rsidR="00AC2CCB" w:rsidRPr="0099742A">
        <w:rPr>
          <w:lang w:val="fr-FR"/>
        </w:rPr>
        <w:t xml:space="preserve"> les </w:t>
      </w:r>
      <w:r w:rsidRPr="0099742A">
        <w:rPr>
          <w:lang w:val="fr-FR"/>
        </w:rPr>
        <w:t>compromis.</w:t>
      </w:r>
      <w:r w:rsidRPr="0099742A">
        <w:rPr>
          <w:color w:val="000000"/>
          <w:lang w:val="fr-FR"/>
        </w:rPr>
        <w:t xml:space="preserve"> Il montrera quelles solutions mènent</w:t>
      </w:r>
      <w:r w:rsidR="00AC2CCB" w:rsidRPr="0099742A">
        <w:rPr>
          <w:color w:val="000000"/>
          <w:lang w:val="fr-FR"/>
        </w:rPr>
        <w:t xml:space="preserve"> aux </w:t>
      </w:r>
      <w:r w:rsidRPr="0099742A">
        <w:rPr>
          <w:color w:val="000000"/>
          <w:lang w:val="fr-FR"/>
        </w:rPr>
        <w:t>résultats</w:t>
      </w:r>
      <w:r w:rsidR="00AC2CCB" w:rsidRPr="0099742A">
        <w:rPr>
          <w:color w:val="000000"/>
          <w:lang w:val="fr-FR"/>
        </w:rPr>
        <w:t xml:space="preserve"> les </w:t>
      </w:r>
      <w:r w:rsidRPr="0099742A">
        <w:rPr>
          <w:color w:val="000000"/>
          <w:lang w:val="fr-FR"/>
        </w:rPr>
        <w:t>plus proches et</w:t>
      </w:r>
      <w:r w:rsidR="00AC2CCB" w:rsidRPr="0099742A">
        <w:rPr>
          <w:color w:val="000000"/>
          <w:lang w:val="fr-FR"/>
        </w:rPr>
        <w:t xml:space="preserve"> les </w:t>
      </w:r>
      <w:r w:rsidRPr="0099742A">
        <w:rPr>
          <w:color w:val="000000"/>
          <w:lang w:val="fr-FR"/>
        </w:rPr>
        <w:t>plus éloignés de</w:t>
      </w:r>
      <w:r w:rsidR="00AC2CCB" w:rsidRPr="0099742A">
        <w:rPr>
          <w:color w:val="000000"/>
          <w:lang w:val="fr-FR"/>
        </w:rPr>
        <w:t xml:space="preserve"> </w:t>
      </w:r>
      <w:r w:rsidR="00F06BEC">
        <w:rPr>
          <w:color w:val="000000"/>
          <w:lang w:val="fr-FR"/>
        </w:rPr>
        <w:t>c</w:t>
      </w:r>
      <w:r w:rsidR="00AC2CCB" w:rsidRPr="0099742A">
        <w:rPr>
          <w:color w:val="000000"/>
          <w:lang w:val="fr-FR"/>
        </w:rPr>
        <w:t>es </w:t>
      </w:r>
      <w:r w:rsidRPr="0099742A">
        <w:rPr>
          <w:color w:val="000000"/>
          <w:lang w:val="fr-FR"/>
        </w:rPr>
        <w:t>objectifs stratégiques. Enfin, il examinera</w:t>
      </w:r>
      <w:r w:rsidR="00AC2CCB" w:rsidRPr="0099742A">
        <w:rPr>
          <w:color w:val="000000"/>
          <w:lang w:val="fr-FR"/>
        </w:rPr>
        <w:t xml:space="preserve"> les </w:t>
      </w:r>
      <w:r w:rsidRPr="0099742A">
        <w:rPr>
          <w:color w:val="000000"/>
          <w:lang w:val="fr-FR"/>
        </w:rPr>
        <w:t>incertitudes et</w:t>
      </w:r>
      <w:r w:rsidR="00AC2CCB" w:rsidRPr="0099742A">
        <w:rPr>
          <w:color w:val="000000"/>
          <w:lang w:val="fr-FR"/>
        </w:rPr>
        <w:t xml:space="preserve"> les </w:t>
      </w:r>
      <w:r w:rsidRPr="0099742A">
        <w:rPr>
          <w:color w:val="000000"/>
          <w:lang w:val="fr-FR"/>
        </w:rPr>
        <w:t>limites liées</w:t>
      </w:r>
      <w:r w:rsidR="00AC2CCB" w:rsidRPr="0099742A">
        <w:rPr>
          <w:color w:val="000000"/>
          <w:lang w:val="fr-FR"/>
        </w:rPr>
        <w:t xml:space="preserve"> aux </w:t>
      </w:r>
      <w:r w:rsidRPr="0099742A">
        <w:rPr>
          <w:color w:val="000000"/>
          <w:lang w:val="fr-FR"/>
        </w:rPr>
        <w:t>scénarios et</w:t>
      </w:r>
      <w:r w:rsidR="00AC2CCB" w:rsidRPr="0099742A">
        <w:rPr>
          <w:color w:val="000000"/>
          <w:lang w:val="fr-FR"/>
        </w:rPr>
        <w:t xml:space="preserve"> aux </w:t>
      </w:r>
      <w:r w:rsidRPr="0099742A">
        <w:rPr>
          <w:color w:val="000000"/>
          <w:lang w:val="fr-FR"/>
        </w:rPr>
        <w:t>modèles actuellement disponibles, en se concentrant sur l</w:t>
      </w:r>
      <w:r w:rsidR="007D6A42" w:rsidRPr="0099742A">
        <w:rPr>
          <w:color w:val="000000"/>
          <w:lang w:val="fr-FR"/>
        </w:rPr>
        <w:t>’</w:t>
      </w:r>
      <w:r w:rsidRPr="0099742A">
        <w:rPr>
          <w:color w:val="000000"/>
          <w:lang w:val="fr-FR"/>
        </w:rPr>
        <w:t>analyse qu</w:t>
      </w:r>
      <w:r w:rsidR="007D6A42" w:rsidRPr="0099742A">
        <w:rPr>
          <w:color w:val="000000"/>
          <w:lang w:val="fr-FR"/>
        </w:rPr>
        <w:t>’</w:t>
      </w:r>
      <w:r w:rsidRPr="0099742A">
        <w:rPr>
          <w:color w:val="000000"/>
          <w:lang w:val="fr-FR"/>
        </w:rPr>
        <w:t>ils font</w:t>
      </w:r>
      <w:r w:rsidR="00AC2CCB" w:rsidRPr="0099742A">
        <w:rPr>
          <w:color w:val="000000"/>
          <w:lang w:val="fr-FR"/>
        </w:rPr>
        <w:t xml:space="preserve"> des </w:t>
      </w:r>
      <w:r w:rsidRPr="0099742A">
        <w:rPr>
          <w:color w:val="000000"/>
          <w:lang w:val="fr-FR"/>
        </w:rPr>
        <w:t>interactions. </w:t>
      </w:r>
    </w:p>
    <w:p w14:paraId="19EEC2D1" w14:textId="265B274A" w:rsidR="00AD5B88" w:rsidRPr="0099742A" w:rsidRDefault="00177662" w:rsidP="00692658">
      <w:pPr>
        <w:pStyle w:val="CH1"/>
        <w:spacing w:before="320" w:after="240"/>
        <w:rPr>
          <w:lang w:val="fr-FR"/>
        </w:rPr>
      </w:pPr>
      <w:r w:rsidRPr="0099742A">
        <w:rPr>
          <w:lang w:val="fr-FR"/>
        </w:rPr>
        <w:tab/>
      </w:r>
      <w:r w:rsidRPr="0099742A">
        <w:rPr>
          <w:lang w:val="fr-FR"/>
        </w:rPr>
        <w:tab/>
        <w:t>Partie II. Solutions pour</w:t>
      </w:r>
      <w:r w:rsidR="00AC2CCB" w:rsidRPr="0099742A">
        <w:rPr>
          <w:lang w:val="fr-FR"/>
        </w:rPr>
        <w:t xml:space="preserve"> un </w:t>
      </w:r>
      <w:r w:rsidRPr="0099742A">
        <w:rPr>
          <w:lang w:val="fr-FR"/>
        </w:rPr>
        <w:t>avenir durable</w:t>
      </w:r>
    </w:p>
    <w:p w14:paraId="77B488EA" w14:textId="7DDB134C" w:rsidR="00AD5B88" w:rsidRPr="0099742A" w:rsidRDefault="00AD5B88" w:rsidP="005A1809">
      <w:pPr>
        <w:pStyle w:val="Normalnumber"/>
        <w:rPr>
          <w:lang w:val="fr-FR"/>
        </w:rPr>
      </w:pPr>
      <w:r w:rsidRPr="0099742A">
        <w:rPr>
          <w:color w:val="000000"/>
          <w:lang w:val="fr-FR"/>
        </w:rPr>
        <w:t>La deuxième partie de l</w:t>
      </w:r>
      <w:r w:rsidR="007D6A42" w:rsidRPr="0099742A">
        <w:rPr>
          <w:color w:val="000000"/>
          <w:lang w:val="fr-FR"/>
        </w:rPr>
        <w:t>’</w:t>
      </w:r>
      <w:r w:rsidRPr="0099742A">
        <w:rPr>
          <w:color w:val="000000"/>
          <w:lang w:val="fr-FR"/>
        </w:rPr>
        <w:t>évaluation portera sur</w:t>
      </w:r>
      <w:r w:rsidR="00AC2CCB" w:rsidRPr="0099742A">
        <w:rPr>
          <w:color w:val="000000"/>
          <w:lang w:val="fr-FR"/>
        </w:rPr>
        <w:t xml:space="preserve"> les </w:t>
      </w:r>
      <w:r w:rsidRPr="0099742A">
        <w:rPr>
          <w:color w:val="000000"/>
          <w:lang w:val="fr-FR"/>
        </w:rPr>
        <w:t>solutions possibles permettant de garantir</w:t>
      </w:r>
      <w:r w:rsidR="00AC2CCB" w:rsidRPr="0099742A">
        <w:rPr>
          <w:color w:val="000000"/>
          <w:lang w:val="fr-FR"/>
        </w:rPr>
        <w:t xml:space="preserve"> un </w:t>
      </w:r>
      <w:r w:rsidRPr="0099742A">
        <w:rPr>
          <w:color w:val="000000"/>
          <w:lang w:val="fr-FR"/>
        </w:rPr>
        <w:t>avenir durable</w:t>
      </w:r>
      <w:r w:rsidRPr="0099742A">
        <w:rPr>
          <w:color w:val="000000"/>
          <w:vertAlign w:val="superscript"/>
          <w:lang w:val="fr-FR"/>
        </w:rPr>
        <w:footnoteReference w:id="24"/>
      </w:r>
      <w:r w:rsidRPr="0099742A">
        <w:rPr>
          <w:color w:val="000000"/>
          <w:lang w:val="fr-FR"/>
        </w:rPr>
        <w:t xml:space="preserve">. </w:t>
      </w:r>
    </w:p>
    <w:p w14:paraId="63F573AA" w14:textId="012B4474" w:rsidR="00AD5B88" w:rsidRPr="0099742A" w:rsidRDefault="00AD5B88" w:rsidP="005A1809">
      <w:pPr>
        <w:pStyle w:val="Normalnumber"/>
        <w:rPr>
          <w:color w:val="000000"/>
          <w:lang w:val="fr-FR"/>
        </w:rPr>
      </w:pPr>
      <w:r w:rsidRPr="0099742A">
        <w:rPr>
          <w:lang w:val="fr-FR"/>
        </w:rPr>
        <w:t>Le chapitre 5 analysera</w:t>
      </w:r>
      <w:r w:rsidR="00AC2CCB" w:rsidRPr="0099742A">
        <w:rPr>
          <w:lang w:val="fr-FR"/>
        </w:rPr>
        <w:t xml:space="preserve"> les </w:t>
      </w:r>
      <w:r w:rsidRPr="0099742A">
        <w:rPr>
          <w:lang w:val="fr-FR"/>
        </w:rPr>
        <w:t>solutions stratégiques et sociopolitiques permettant de mettre en</w:t>
      </w:r>
      <w:r w:rsidR="00FC0680" w:rsidRPr="0099742A">
        <w:rPr>
          <w:lang w:val="fr-FR"/>
        </w:rPr>
        <w:t> </w:t>
      </w:r>
      <w:r w:rsidRPr="0099742A">
        <w:rPr>
          <w:lang w:val="fr-FR"/>
        </w:rPr>
        <w:t>œuvre</w:t>
      </w:r>
      <w:r w:rsidR="00AC2CCB" w:rsidRPr="0099742A">
        <w:rPr>
          <w:lang w:val="fr-FR"/>
        </w:rPr>
        <w:t xml:space="preserve"> des </w:t>
      </w:r>
      <w:r w:rsidRPr="0099742A">
        <w:rPr>
          <w:lang w:val="fr-FR"/>
        </w:rPr>
        <w:t>changements pour</w:t>
      </w:r>
      <w:r w:rsidR="00AC2CCB" w:rsidRPr="0099742A">
        <w:rPr>
          <w:lang w:val="fr-FR"/>
        </w:rPr>
        <w:t xml:space="preserve"> un </w:t>
      </w:r>
      <w:r w:rsidRPr="0099742A">
        <w:rPr>
          <w:lang w:val="fr-FR"/>
        </w:rPr>
        <w:t>avenir durable. En tirant parti</w:t>
      </w:r>
      <w:r w:rsidR="00AC2CCB" w:rsidRPr="0099742A">
        <w:rPr>
          <w:lang w:val="fr-FR"/>
        </w:rPr>
        <w:t xml:space="preserve"> des </w:t>
      </w:r>
      <w:r w:rsidRPr="0099742A">
        <w:rPr>
          <w:lang w:val="fr-FR"/>
        </w:rPr>
        <w:t>analyses proposées dans</w:t>
      </w:r>
      <w:r w:rsidR="00AC2CCB" w:rsidRPr="0099742A">
        <w:rPr>
          <w:lang w:val="fr-FR"/>
        </w:rPr>
        <w:t xml:space="preserve"> la </w:t>
      </w:r>
      <w:r w:rsidRPr="0099742A">
        <w:rPr>
          <w:lang w:val="fr-FR"/>
        </w:rPr>
        <w:t>première partie,</w:t>
      </w:r>
      <w:r w:rsidR="00AC2CCB" w:rsidRPr="0099742A">
        <w:rPr>
          <w:lang w:val="fr-FR"/>
        </w:rPr>
        <w:t xml:space="preserve"> les </w:t>
      </w:r>
      <w:r w:rsidRPr="0099742A">
        <w:rPr>
          <w:lang w:val="fr-FR"/>
        </w:rPr>
        <w:t>chapitres</w:t>
      </w:r>
      <w:r w:rsidR="00B433AD">
        <w:rPr>
          <w:lang w:val="fr-FR"/>
        </w:rPr>
        <w:t> </w:t>
      </w:r>
      <w:r w:rsidRPr="0099742A">
        <w:rPr>
          <w:lang w:val="fr-FR"/>
        </w:rPr>
        <w:t>6 à 11 adopteront</w:t>
      </w:r>
      <w:r w:rsidR="00AC2CCB" w:rsidRPr="0099742A">
        <w:rPr>
          <w:lang w:val="fr-FR"/>
        </w:rPr>
        <w:t xml:space="preserve"> une </w:t>
      </w:r>
      <w:r w:rsidRPr="0099742A">
        <w:rPr>
          <w:lang w:val="fr-FR"/>
        </w:rPr>
        <w:t>vision multisectorielle et multidimensionnelle globale pour étudier</w:t>
      </w:r>
      <w:r w:rsidR="00AC2CCB" w:rsidRPr="0099742A">
        <w:rPr>
          <w:lang w:val="fr-FR"/>
        </w:rPr>
        <w:t xml:space="preserve"> la </w:t>
      </w:r>
      <w:r w:rsidRPr="0099742A">
        <w:rPr>
          <w:lang w:val="fr-FR"/>
        </w:rPr>
        <w:t>possibilité pour différents groupes d</w:t>
      </w:r>
      <w:r w:rsidR="007D6A42" w:rsidRPr="0099742A">
        <w:rPr>
          <w:lang w:val="fr-FR"/>
        </w:rPr>
        <w:t>’</w:t>
      </w:r>
      <w:r w:rsidRPr="0099742A">
        <w:rPr>
          <w:lang w:val="fr-FR"/>
        </w:rPr>
        <w:t>acteurs de créer</w:t>
      </w:r>
      <w:r w:rsidR="00AC2CCB" w:rsidRPr="0099742A">
        <w:rPr>
          <w:lang w:val="fr-FR"/>
        </w:rPr>
        <w:t xml:space="preserve"> les </w:t>
      </w:r>
      <w:r w:rsidRPr="0099742A">
        <w:rPr>
          <w:lang w:val="fr-FR"/>
        </w:rPr>
        <w:t>changements énumérés au chapitre 5.</w:t>
      </w:r>
      <w:r w:rsidR="00AC2CCB" w:rsidRPr="0099742A">
        <w:rPr>
          <w:lang w:val="fr-FR"/>
        </w:rPr>
        <w:t xml:space="preserve"> </w:t>
      </w:r>
      <w:r w:rsidR="00693AA7">
        <w:rPr>
          <w:lang w:val="fr-FR"/>
        </w:rPr>
        <w:t>Les</w:t>
      </w:r>
      <w:r w:rsidR="00AC2CCB" w:rsidRPr="0099742A">
        <w:rPr>
          <w:lang w:val="fr-FR"/>
        </w:rPr>
        <w:t> </w:t>
      </w:r>
      <w:r w:rsidRPr="0099742A">
        <w:rPr>
          <w:lang w:val="fr-FR"/>
        </w:rPr>
        <w:t>chapitres évalueront</w:t>
      </w:r>
      <w:r w:rsidR="00AC2CCB" w:rsidRPr="0099742A">
        <w:rPr>
          <w:lang w:val="fr-FR"/>
        </w:rPr>
        <w:t xml:space="preserve"> les </w:t>
      </w:r>
      <w:r w:rsidRPr="0099742A">
        <w:rPr>
          <w:lang w:val="fr-FR"/>
        </w:rPr>
        <w:t>possibilités d</w:t>
      </w:r>
      <w:r w:rsidR="007D6A42" w:rsidRPr="0099742A">
        <w:rPr>
          <w:lang w:val="fr-FR"/>
        </w:rPr>
        <w:t>’</w:t>
      </w:r>
      <w:r w:rsidRPr="0099742A">
        <w:rPr>
          <w:lang w:val="fr-FR"/>
        </w:rPr>
        <w:t>action pour</w:t>
      </w:r>
      <w:r w:rsidR="00AC2CCB" w:rsidRPr="0099742A">
        <w:rPr>
          <w:lang w:val="fr-FR"/>
        </w:rPr>
        <w:t xml:space="preserve"> les </w:t>
      </w:r>
      <w:r w:rsidRPr="0099742A">
        <w:rPr>
          <w:lang w:val="fr-FR"/>
        </w:rPr>
        <w:t>acteurs dont</w:t>
      </w:r>
      <w:r w:rsidR="00AC2CCB" w:rsidRPr="0099742A">
        <w:rPr>
          <w:lang w:val="fr-FR"/>
        </w:rPr>
        <w:t xml:space="preserve"> les </w:t>
      </w:r>
      <w:r w:rsidRPr="0099742A">
        <w:rPr>
          <w:lang w:val="fr-FR"/>
        </w:rPr>
        <w:t>travaux sont axés sur l</w:t>
      </w:r>
      <w:r w:rsidR="007D6A42" w:rsidRPr="0099742A">
        <w:rPr>
          <w:lang w:val="fr-FR"/>
        </w:rPr>
        <w:t>’</w:t>
      </w:r>
      <w:r w:rsidRPr="0099742A">
        <w:rPr>
          <w:lang w:val="fr-FR"/>
        </w:rPr>
        <w:t>eau (chapitre 6),</w:t>
      </w:r>
      <w:r w:rsidR="00AC2CCB" w:rsidRPr="0099742A">
        <w:rPr>
          <w:lang w:val="fr-FR"/>
        </w:rPr>
        <w:t xml:space="preserve"> la </w:t>
      </w:r>
      <w:r w:rsidRPr="0099742A">
        <w:rPr>
          <w:lang w:val="fr-FR"/>
        </w:rPr>
        <w:t>mise en œuvre d</w:t>
      </w:r>
      <w:r w:rsidR="007D6A42" w:rsidRPr="0099742A">
        <w:rPr>
          <w:lang w:val="fr-FR"/>
        </w:rPr>
        <w:t>’</w:t>
      </w:r>
      <w:r w:rsidRPr="0099742A">
        <w:rPr>
          <w:lang w:val="fr-FR"/>
        </w:rPr>
        <w:t>approches durables du changement climatique, de</w:t>
      </w:r>
      <w:r w:rsidR="00FC0680" w:rsidRPr="0099742A">
        <w:rPr>
          <w:lang w:val="fr-FR"/>
        </w:rPr>
        <w:t> </w:t>
      </w:r>
      <w:r w:rsidRPr="0099742A">
        <w:rPr>
          <w:lang w:val="fr-FR"/>
        </w:rPr>
        <w:t>l</w:t>
      </w:r>
      <w:r w:rsidR="007D6A42" w:rsidRPr="0099742A">
        <w:rPr>
          <w:lang w:val="fr-FR"/>
        </w:rPr>
        <w:t>’</w:t>
      </w:r>
      <w:r w:rsidRPr="0099742A">
        <w:rPr>
          <w:lang w:val="fr-FR"/>
        </w:rPr>
        <w:t>adaptation à et de l</w:t>
      </w:r>
      <w:r w:rsidR="007D6A42" w:rsidRPr="0099742A">
        <w:rPr>
          <w:lang w:val="fr-FR"/>
        </w:rPr>
        <w:t>’</w:t>
      </w:r>
      <w:r w:rsidRPr="0099742A">
        <w:rPr>
          <w:lang w:val="fr-FR"/>
        </w:rPr>
        <w:t>atténuation de celui-ci,</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aspects pertinents du système énergétique (chapitre 7), l</w:t>
      </w:r>
      <w:r w:rsidR="007D6A42" w:rsidRPr="0099742A">
        <w:rPr>
          <w:lang w:val="fr-FR"/>
        </w:rPr>
        <w:t>’</w:t>
      </w:r>
      <w:r w:rsidRPr="0099742A">
        <w:rPr>
          <w:lang w:val="fr-FR"/>
        </w:rPr>
        <w:t xml:space="preserve">alimentation (chapitre 8), </w:t>
      </w:r>
      <w:r w:rsidR="00AC2CCB" w:rsidRPr="0099742A">
        <w:rPr>
          <w:lang w:val="fr-FR"/>
        </w:rPr>
        <w:t>la </w:t>
      </w:r>
      <w:r w:rsidRPr="0099742A">
        <w:rPr>
          <w:lang w:val="fr-FR"/>
        </w:rPr>
        <w:t>santé (chapitre 9),</w:t>
      </w:r>
      <w:r w:rsidR="00AC2CCB" w:rsidRPr="0099742A">
        <w:rPr>
          <w:lang w:val="fr-FR"/>
        </w:rPr>
        <w:t xml:space="preserve"> les </w:t>
      </w:r>
      <w:r w:rsidRPr="0099742A">
        <w:rPr>
          <w:lang w:val="fr-FR"/>
        </w:rPr>
        <w:t>finances (chapitre 10)</w:t>
      </w:r>
      <w:r w:rsidR="00AC2CCB" w:rsidRPr="0099742A">
        <w:rPr>
          <w:lang w:val="fr-FR"/>
        </w:rPr>
        <w:t xml:space="preserve"> la </w:t>
      </w:r>
      <w:r w:rsidRPr="0099742A">
        <w:rPr>
          <w:lang w:val="fr-FR"/>
        </w:rPr>
        <w:t>biodiversité (chapitre 11), et qui travaillent en synergie</w:t>
      </w:r>
      <w:r w:rsidR="00AC2CCB" w:rsidRPr="0099742A">
        <w:rPr>
          <w:lang w:val="fr-FR"/>
        </w:rPr>
        <w:t xml:space="preserve"> les </w:t>
      </w:r>
      <w:r w:rsidRPr="0099742A">
        <w:rPr>
          <w:lang w:val="fr-FR"/>
        </w:rPr>
        <w:t>uns avec</w:t>
      </w:r>
      <w:r w:rsidR="00AC2CCB" w:rsidRPr="0099742A">
        <w:rPr>
          <w:lang w:val="fr-FR"/>
        </w:rPr>
        <w:t xml:space="preserve"> les </w:t>
      </w:r>
      <w:r w:rsidRPr="0099742A">
        <w:rPr>
          <w:lang w:val="fr-FR"/>
        </w:rPr>
        <w:t>autres, conformément à l</w:t>
      </w:r>
      <w:r w:rsidR="007D6A42" w:rsidRPr="0099742A">
        <w:rPr>
          <w:lang w:val="fr-FR"/>
        </w:rPr>
        <w:t>’</w:t>
      </w:r>
      <w:r w:rsidRPr="0099742A">
        <w:rPr>
          <w:lang w:val="fr-FR"/>
        </w:rPr>
        <w:t>approche fondée sur</w:t>
      </w:r>
      <w:r w:rsidR="00AC2CCB" w:rsidRPr="0099742A">
        <w:rPr>
          <w:lang w:val="fr-FR"/>
        </w:rPr>
        <w:t xml:space="preserve"> les </w:t>
      </w:r>
      <w:r w:rsidRPr="0099742A">
        <w:rPr>
          <w:lang w:val="fr-FR"/>
        </w:rPr>
        <w:t>interactions.</w:t>
      </w:r>
      <w:r w:rsidRPr="0099742A">
        <w:rPr>
          <w:color w:val="000000"/>
          <w:lang w:val="fr-FR"/>
        </w:rPr>
        <w:t xml:space="preserve"> </w:t>
      </w:r>
    </w:p>
    <w:p w14:paraId="5A6327EF" w14:textId="77777777" w:rsidR="00AD5B88" w:rsidRPr="0099742A" w:rsidRDefault="00AD5B88" w:rsidP="005A1809">
      <w:pPr>
        <w:pStyle w:val="Normalnumber"/>
        <w:rPr>
          <w:lang w:val="fr-FR"/>
        </w:rPr>
      </w:pPr>
      <w:r w:rsidRPr="0099742A">
        <w:rPr>
          <w:lang w:val="fr-FR"/>
        </w:rPr>
        <w:t>Chaque chapitre examinera :</w:t>
      </w:r>
    </w:p>
    <w:p w14:paraId="28FFDA3C" w14:textId="3981A966" w:rsidR="00AD5B88" w:rsidRPr="0099742A" w:rsidRDefault="00AD5B88" w:rsidP="00DB7A6A">
      <w:pPr>
        <w:pStyle w:val="Normalnumber"/>
        <w:numPr>
          <w:ilvl w:val="1"/>
          <w:numId w:val="5"/>
        </w:numPr>
        <w:rPr>
          <w:color w:val="000000"/>
          <w:lang w:val="fr-FR"/>
        </w:rPr>
      </w:pPr>
      <w:r w:rsidRPr="0099742A">
        <w:rPr>
          <w:lang w:val="fr-FR"/>
        </w:rPr>
        <w:t>Les solutions possibles sous forme d</w:t>
      </w:r>
      <w:r w:rsidR="007D6A42" w:rsidRPr="0099742A">
        <w:rPr>
          <w:lang w:val="fr-FR"/>
        </w:rPr>
        <w:t>’</w:t>
      </w:r>
      <w:r w:rsidRPr="0099742A">
        <w:rPr>
          <w:lang w:val="fr-FR"/>
        </w:rPr>
        <w:t>actions individuelles et collectives (par exemple, de</w:t>
      </w:r>
      <w:r w:rsidR="00AC2CCB" w:rsidRPr="0099742A">
        <w:rPr>
          <w:lang w:val="fr-FR"/>
        </w:rPr>
        <w:t xml:space="preserve"> la </w:t>
      </w:r>
      <w:r w:rsidRPr="0099742A">
        <w:rPr>
          <w:lang w:val="fr-FR"/>
        </w:rPr>
        <w:t>part</w:t>
      </w:r>
      <w:r w:rsidR="00AC2CCB" w:rsidRPr="0099742A">
        <w:rPr>
          <w:lang w:val="fr-FR"/>
        </w:rPr>
        <w:t xml:space="preserve"> des </w:t>
      </w:r>
      <w:r w:rsidRPr="0099742A">
        <w:rPr>
          <w:lang w:val="fr-FR"/>
        </w:rPr>
        <w:t>autorités locales à nationales,</w:t>
      </w:r>
      <w:r w:rsidR="00AC2CCB" w:rsidRPr="0099742A">
        <w:rPr>
          <w:lang w:val="fr-FR"/>
        </w:rPr>
        <w:t xml:space="preserve"> des </w:t>
      </w:r>
      <w:r w:rsidRPr="0099742A">
        <w:rPr>
          <w:lang w:val="fr-FR"/>
        </w:rPr>
        <w:t>organisations internationales, du secteur privé,</w:t>
      </w:r>
      <w:r w:rsidR="00AC2CCB" w:rsidRPr="0099742A">
        <w:rPr>
          <w:lang w:val="fr-FR"/>
        </w:rPr>
        <w:t xml:space="preserve"> des </w:t>
      </w:r>
      <w:r w:rsidRPr="0099742A">
        <w:rPr>
          <w:lang w:val="fr-FR"/>
        </w:rPr>
        <w:t>jeunes,</w:t>
      </w:r>
      <w:r w:rsidR="00AC2CCB" w:rsidRPr="0099742A">
        <w:rPr>
          <w:lang w:val="fr-FR"/>
        </w:rPr>
        <w:t xml:space="preserve"> des </w:t>
      </w:r>
      <w:r w:rsidRPr="0099742A">
        <w:rPr>
          <w:lang w:val="fr-FR"/>
        </w:rPr>
        <w:t>organisations confessionnelles,</w:t>
      </w:r>
      <w:r w:rsidR="00AC2CCB" w:rsidRPr="0099742A">
        <w:rPr>
          <w:lang w:val="fr-FR"/>
        </w:rPr>
        <w:t xml:space="preserve"> des </w:t>
      </w:r>
      <w:r w:rsidRPr="0099742A">
        <w:rPr>
          <w:lang w:val="fr-FR"/>
        </w:rPr>
        <w:t>peuples autochtones et</w:t>
      </w:r>
      <w:r w:rsidR="00AC2CCB" w:rsidRPr="0099742A">
        <w:rPr>
          <w:lang w:val="fr-FR"/>
        </w:rPr>
        <w:t xml:space="preserve"> des </w:t>
      </w:r>
      <w:r w:rsidRPr="0099742A">
        <w:rPr>
          <w:lang w:val="fr-FR"/>
        </w:rPr>
        <w:t>communautés locales,</w:t>
      </w:r>
      <w:r w:rsidR="00AC2CCB" w:rsidRPr="0099742A">
        <w:rPr>
          <w:lang w:val="fr-FR"/>
        </w:rPr>
        <w:t xml:space="preserve"> des </w:t>
      </w:r>
      <w:r w:rsidRPr="0099742A">
        <w:rPr>
          <w:lang w:val="fr-FR"/>
        </w:rPr>
        <w:t>institutions financières,</w:t>
      </w:r>
      <w:r w:rsidR="00AC2CCB" w:rsidRPr="0099742A">
        <w:rPr>
          <w:lang w:val="fr-FR"/>
        </w:rPr>
        <w:t xml:space="preserve"> des </w:t>
      </w:r>
      <w:r w:rsidRPr="0099742A">
        <w:rPr>
          <w:lang w:val="fr-FR"/>
        </w:rPr>
        <w:t>organisations à but non lucratif et</w:t>
      </w:r>
      <w:r w:rsidR="00AC2CCB" w:rsidRPr="0099742A">
        <w:rPr>
          <w:lang w:val="fr-FR"/>
        </w:rPr>
        <w:t xml:space="preserve"> des </w:t>
      </w:r>
      <w:r w:rsidRPr="0099742A">
        <w:rPr>
          <w:lang w:val="fr-FR"/>
        </w:rPr>
        <w:t>instituts de recherche) pour modifier ou changer</w:t>
      </w:r>
      <w:r w:rsidR="00AC2CCB" w:rsidRPr="0099742A">
        <w:rPr>
          <w:lang w:val="fr-FR"/>
        </w:rPr>
        <w:t xml:space="preserve"> les </w:t>
      </w:r>
      <w:r w:rsidRPr="0099742A">
        <w:rPr>
          <w:lang w:val="fr-FR"/>
        </w:rPr>
        <w:t>politiques et</w:t>
      </w:r>
      <w:r w:rsidR="00AC2CCB" w:rsidRPr="0099742A">
        <w:rPr>
          <w:lang w:val="fr-FR"/>
        </w:rPr>
        <w:t xml:space="preserve"> les </w:t>
      </w:r>
      <w:r w:rsidRPr="0099742A">
        <w:rPr>
          <w:lang w:val="fr-FR"/>
        </w:rPr>
        <w:t>réglementations,</w:t>
      </w:r>
      <w:r w:rsidR="00AC2CCB" w:rsidRPr="0099742A">
        <w:rPr>
          <w:lang w:val="fr-FR"/>
        </w:rPr>
        <w:t xml:space="preserve"> les </w:t>
      </w:r>
      <w:r w:rsidRPr="0099742A">
        <w:rPr>
          <w:lang w:val="fr-FR"/>
        </w:rPr>
        <w:t>instruments financiers,</w:t>
      </w:r>
      <w:r w:rsidR="00AC2CCB" w:rsidRPr="0099742A">
        <w:rPr>
          <w:lang w:val="fr-FR"/>
        </w:rPr>
        <w:t xml:space="preserve"> les </w:t>
      </w:r>
      <w:r w:rsidRPr="0099742A">
        <w:rPr>
          <w:lang w:val="fr-FR"/>
        </w:rPr>
        <w:t>structures de gouvernance,</w:t>
      </w:r>
      <w:r w:rsidR="00AC2CCB" w:rsidRPr="0099742A">
        <w:rPr>
          <w:lang w:val="fr-FR"/>
        </w:rPr>
        <w:t xml:space="preserve"> les </w:t>
      </w:r>
      <w:r w:rsidRPr="0099742A">
        <w:rPr>
          <w:lang w:val="fr-FR"/>
        </w:rPr>
        <w:t>technologies,</w:t>
      </w:r>
      <w:r w:rsidR="00AC2CCB" w:rsidRPr="0099742A">
        <w:rPr>
          <w:lang w:val="fr-FR"/>
        </w:rPr>
        <w:t xml:space="preserve"> les </w:t>
      </w:r>
      <w:r w:rsidRPr="0099742A">
        <w:rPr>
          <w:lang w:val="fr-FR"/>
        </w:rPr>
        <w:t>pratiques commerciales et</w:t>
      </w:r>
      <w:r w:rsidR="00AC2CCB" w:rsidRPr="0099742A">
        <w:rPr>
          <w:lang w:val="fr-FR"/>
        </w:rPr>
        <w:t xml:space="preserve"> les </w:t>
      </w:r>
      <w:r w:rsidRPr="0099742A">
        <w:rPr>
          <w:lang w:val="fr-FR"/>
        </w:rPr>
        <w:t>comportements et permettre</w:t>
      </w:r>
      <w:r w:rsidR="00AC2CCB" w:rsidRPr="0099742A">
        <w:rPr>
          <w:lang w:val="fr-FR"/>
        </w:rPr>
        <w:t xml:space="preserve"> des </w:t>
      </w:r>
      <w:r w:rsidRPr="0099742A">
        <w:rPr>
          <w:lang w:val="fr-FR"/>
        </w:rPr>
        <w:t>conditions favorables pour faire avancer</w:t>
      </w:r>
      <w:r w:rsidR="00AC2CCB" w:rsidRPr="0099742A">
        <w:rPr>
          <w:lang w:val="fr-FR"/>
        </w:rPr>
        <w:t xml:space="preserve"> les </w:t>
      </w:r>
      <w:r w:rsidRPr="0099742A">
        <w:rPr>
          <w:lang w:val="fr-FR"/>
        </w:rPr>
        <w:t>changements énumérés au chapitre 5</w:t>
      </w:r>
      <w:r w:rsidR="00AC2CCB" w:rsidRPr="0099742A">
        <w:rPr>
          <w:lang w:val="fr-FR"/>
        </w:rPr>
        <w:t> ;</w:t>
      </w:r>
    </w:p>
    <w:p w14:paraId="7A64048A" w14:textId="23D35397" w:rsidR="00AD5B88" w:rsidRPr="0099742A" w:rsidRDefault="00AD5B88" w:rsidP="00DB7A6A">
      <w:pPr>
        <w:pStyle w:val="Normalnumber"/>
        <w:numPr>
          <w:ilvl w:val="1"/>
          <w:numId w:val="5"/>
        </w:numPr>
        <w:rPr>
          <w:color w:val="000000"/>
          <w:lang w:val="fr-FR"/>
        </w:rPr>
      </w:pPr>
      <w:r w:rsidRPr="0099742A">
        <w:rPr>
          <w:color w:val="000000"/>
          <w:lang w:val="fr-FR"/>
        </w:rPr>
        <w:t>Les solutions possibles qui nécessitent</w:t>
      </w:r>
      <w:r w:rsidR="00AC2CCB" w:rsidRPr="0099742A">
        <w:rPr>
          <w:color w:val="000000"/>
          <w:lang w:val="fr-FR"/>
        </w:rPr>
        <w:t xml:space="preserve"> une </w:t>
      </w:r>
      <w:r w:rsidRPr="0099742A">
        <w:rPr>
          <w:color w:val="000000"/>
          <w:lang w:val="fr-FR"/>
        </w:rPr>
        <w:t>action conjointe de plusieurs secteurs, en</w:t>
      </w:r>
      <w:r w:rsidR="00FC0680" w:rsidRPr="0099742A">
        <w:rPr>
          <w:color w:val="000000"/>
          <w:lang w:val="fr-FR"/>
        </w:rPr>
        <w:t> </w:t>
      </w:r>
      <w:r w:rsidRPr="0099742A">
        <w:rPr>
          <w:color w:val="000000"/>
          <w:lang w:val="fr-FR"/>
        </w:rPr>
        <w:t>précisant</w:t>
      </w:r>
      <w:r w:rsidR="00AC2CCB" w:rsidRPr="0099742A">
        <w:rPr>
          <w:color w:val="000000"/>
          <w:lang w:val="fr-FR"/>
        </w:rPr>
        <w:t xml:space="preserve"> la </w:t>
      </w:r>
      <w:r w:rsidRPr="0099742A">
        <w:rPr>
          <w:color w:val="000000"/>
          <w:lang w:val="fr-FR"/>
        </w:rPr>
        <w:t>mesure dans laquelle chaque secteur contribuerait à</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actions conjointes</w:t>
      </w:r>
      <w:r w:rsidR="00AC2CCB" w:rsidRPr="0099742A">
        <w:rPr>
          <w:color w:val="000000"/>
          <w:lang w:val="fr-FR"/>
        </w:rPr>
        <w:t> ;</w:t>
      </w:r>
    </w:p>
    <w:p w14:paraId="6A0F0CAE" w14:textId="06BB7D17" w:rsidR="00AD5B88" w:rsidRPr="0099742A" w:rsidRDefault="00AD5B88" w:rsidP="00DB7A6A">
      <w:pPr>
        <w:pStyle w:val="Normalnumber"/>
        <w:numPr>
          <w:ilvl w:val="1"/>
          <w:numId w:val="5"/>
        </w:numPr>
        <w:rPr>
          <w:color w:val="000000"/>
          <w:lang w:val="fr-FR"/>
        </w:rPr>
      </w:pPr>
      <w:r w:rsidRPr="0099742A">
        <w:rPr>
          <w:color w:val="000000"/>
          <w:lang w:val="fr-FR"/>
        </w:rPr>
        <w:t>Le potentiel</w:t>
      </w:r>
      <w:r w:rsidR="00AC2CCB" w:rsidRPr="0099742A">
        <w:rPr>
          <w:color w:val="000000"/>
          <w:lang w:val="fr-FR"/>
        </w:rPr>
        <w:t xml:space="preserve"> des </w:t>
      </w:r>
      <w:r w:rsidRPr="0099742A">
        <w:rPr>
          <w:color w:val="000000"/>
          <w:lang w:val="fr-FR"/>
        </w:rPr>
        <w:t>solutions fondées sur</w:t>
      </w:r>
      <w:r w:rsidR="00AC2CCB" w:rsidRPr="0099742A">
        <w:rPr>
          <w:color w:val="000000"/>
          <w:lang w:val="fr-FR"/>
        </w:rPr>
        <w:t xml:space="preserve"> la </w:t>
      </w:r>
      <w:r w:rsidRPr="0099742A">
        <w:rPr>
          <w:color w:val="000000"/>
          <w:lang w:val="fr-FR"/>
        </w:rPr>
        <w:t>nature</w:t>
      </w:r>
      <w:r w:rsidRPr="0099742A">
        <w:rPr>
          <w:color w:val="000000"/>
          <w:vertAlign w:val="superscript"/>
          <w:lang w:val="fr-FR"/>
        </w:rPr>
        <w:footnoteReference w:id="25"/>
      </w:r>
      <w:r w:rsidRPr="0099742A">
        <w:rPr>
          <w:color w:val="000000"/>
          <w:lang w:val="fr-FR"/>
        </w:rPr>
        <w:t>,</w:t>
      </w:r>
      <w:r w:rsidR="00AC2CCB" w:rsidRPr="0099742A">
        <w:rPr>
          <w:color w:val="000000"/>
          <w:lang w:val="fr-FR"/>
        </w:rPr>
        <w:t xml:space="preserve"> des </w:t>
      </w:r>
      <w:r w:rsidRPr="0099742A">
        <w:rPr>
          <w:color w:val="000000"/>
          <w:lang w:val="fr-FR"/>
        </w:rPr>
        <w:t>approches écosystémiques et</w:t>
      </w:r>
      <w:r w:rsidR="00FC0680" w:rsidRPr="0099742A">
        <w:rPr>
          <w:color w:val="000000"/>
          <w:lang w:val="fr-FR"/>
        </w:rPr>
        <w:t> </w:t>
      </w:r>
      <w:r w:rsidRPr="0099742A">
        <w:rPr>
          <w:color w:val="000000"/>
          <w:lang w:val="fr-FR"/>
        </w:rPr>
        <w:t>d</w:t>
      </w:r>
      <w:r w:rsidR="007D6A42" w:rsidRPr="0099742A">
        <w:rPr>
          <w:color w:val="000000"/>
          <w:lang w:val="fr-FR"/>
        </w:rPr>
        <w:t>’</w:t>
      </w:r>
      <w:r w:rsidRPr="0099742A">
        <w:rPr>
          <w:color w:val="000000"/>
          <w:lang w:val="fr-FR"/>
        </w:rPr>
        <w:t>autres solutions possibles</w:t>
      </w:r>
      <w:r w:rsidR="00AC2CCB" w:rsidRPr="0099742A">
        <w:rPr>
          <w:color w:val="000000"/>
          <w:lang w:val="fr-FR"/>
        </w:rPr>
        <w:t> ;</w:t>
      </w:r>
    </w:p>
    <w:p w14:paraId="5E665470" w14:textId="759DEB90" w:rsidR="00AD5B88" w:rsidRPr="0099742A" w:rsidRDefault="00AD5B88" w:rsidP="00DB7A6A">
      <w:pPr>
        <w:pStyle w:val="Normalnumber"/>
        <w:numPr>
          <w:ilvl w:val="1"/>
          <w:numId w:val="5"/>
        </w:numPr>
        <w:rPr>
          <w:color w:val="000000"/>
          <w:lang w:val="fr-FR"/>
        </w:rPr>
      </w:pPr>
      <w:r w:rsidRPr="0099742A">
        <w:rPr>
          <w:color w:val="000000"/>
          <w:lang w:val="fr-FR"/>
        </w:rPr>
        <w:t>Les coûts et avantages (effets positifs et négatifs) écologiques (par exemple,</w:t>
      </w:r>
      <w:r w:rsidR="00AC2CCB" w:rsidRPr="0099742A">
        <w:rPr>
          <w:color w:val="000000"/>
          <w:lang w:val="fr-FR"/>
        </w:rPr>
        <w:t xml:space="preserve"> la </w:t>
      </w:r>
      <w:r w:rsidRPr="0099742A">
        <w:rPr>
          <w:color w:val="000000"/>
          <w:lang w:val="fr-FR"/>
        </w:rPr>
        <w:t>biodiversité,</w:t>
      </w:r>
      <w:r w:rsidR="00AC2CCB" w:rsidRPr="0099742A">
        <w:rPr>
          <w:color w:val="000000"/>
          <w:lang w:val="fr-FR"/>
        </w:rPr>
        <w:t xml:space="preserve"> le </w:t>
      </w:r>
      <w:r w:rsidRPr="0099742A">
        <w:rPr>
          <w:color w:val="000000"/>
          <w:lang w:val="fr-FR"/>
        </w:rPr>
        <w:t>climat,</w:t>
      </w:r>
      <w:r w:rsidR="00AC2CCB" w:rsidRPr="0099742A">
        <w:rPr>
          <w:color w:val="000000"/>
          <w:lang w:val="fr-FR"/>
        </w:rPr>
        <w:t xml:space="preserve"> les </w:t>
      </w:r>
      <w:r w:rsidRPr="0099742A">
        <w:rPr>
          <w:color w:val="000000"/>
          <w:lang w:val="fr-FR"/>
        </w:rPr>
        <w:t>écosystèmes,</w:t>
      </w:r>
      <w:r w:rsidR="00AC2CCB" w:rsidRPr="0099742A">
        <w:rPr>
          <w:color w:val="000000"/>
          <w:lang w:val="fr-FR"/>
        </w:rPr>
        <w:t xml:space="preserve"> les </w:t>
      </w:r>
      <w:r w:rsidRPr="0099742A">
        <w:rPr>
          <w:color w:val="000000"/>
          <w:lang w:val="fr-FR"/>
        </w:rPr>
        <w:t>contributions de</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aux </w:t>
      </w:r>
      <w:r w:rsidRPr="0099742A">
        <w:rPr>
          <w:color w:val="000000"/>
          <w:lang w:val="fr-FR"/>
        </w:rPr>
        <w:t>populations dans</w:t>
      </w:r>
      <w:r w:rsidR="00AC2CCB" w:rsidRPr="0099742A">
        <w:rPr>
          <w:color w:val="000000"/>
          <w:lang w:val="fr-FR"/>
        </w:rPr>
        <w:t xml:space="preserve"> les </w:t>
      </w:r>
      <w:r w:rsidRPr="0099742A">
        <w:rPr>
          <w:color w:val="000000"/>
          <w:lang w:val="fr-FR"/>
        </w:rPr>
        <w:t>écosystèmes terrestres, d</w:t>
      </w:r>
      <w:r w:rsidR="007D6A42" w:rsidRPr="0099742A">
        <w:rPr>
          <w:color w:val="000000"/>
          <w:lang w:val="fr-FR"/>
        </w:rPr>
        <w:t>’</w:t>
      </w:r>
      <w:r w:rsidRPr="0099742A">
        <w:rPr>
          <w:color w:val="000000"/>
          <w:lang w:val="fr-FR"/>
        </w:rPr>
        <w:t>eau douce et marins), sociaux (par exemple, l</w:t>
      </w:r>
      <w:r w:rsidR="007D6A42" w:rsidRPr="0099742A">
        <w:rPr>
          <w:color w:val="000000"/>
          <w:lang w:val="fr-FR"/>
        </w:rPr>
        <w:t>’</w:t>
      </w:r>
      <w:r w:rsidRPr="0099742A">
        <w:rPr>
          <w:color w:val="000000"/>
          <w:lang w:val="fr-FR"/>
        </w:rPr>
        <w:t>équité de genre,</w:t>
      </w:r>
      <w:r w:rsidR="00AC2CCB" w:rsidRPr="0099742A">
        <w:rPr>
          <w:color w:val="000000"/>
          <w:lang w:val="fr-FR"/>
        </w:rPr>
        <w:t xml:space="preserve"> les </w:t>
      </w:r>
      <w:r w:rsidRPr="0099742A">
        <w:rPr>
          <w:color w:val="000000"/>
          <w:lang w:val="fr-FR"/>
        </w:rPr>
        <w:t>valeurs culturelles,</w:t>
      </w:r>
      <w:r w:rsidR="00AC2CCB" w:rsidRPr="0099742A">
        <w:rPr>
          <w:color w:val="000000"/>
          <w:lang w:val="fr-FR"/>
        </w:rPr>
        <w:t xml:space="preserve"> la </w:t>
      </w:r>
      <w:r w:rsidRPr="0099742A">
        <w:rPr>
          <w:color w:val="000000"/>
          <w:lang w:val="fr-FR"/>
        </w:rPr>
        <w:t>charge de morbidité,</w:t>
      </w:r>
      <w:r w:rsidR="00AC2CCB" w:rsidRPr="0099742A">
        <w:rPr>
          <w:color w:val="000000"/>
          <w:lang w:val="fr-FR"/>
        </w:rPr>
        <w:t xml:space="preserve"> la </w:t>
      </w:r>
      <w:r w:rsidRPr="0099742A">
        <w:rPr>
          <w:color w:val="000000"/>
          <w:lang w:val="fr-FR"/>
        </w:rPr>
        <w:t>sécurité alimentaire,</w:t>
      </w:r>
      <w:r w:rsidR="00AC2CCB" w:rsidRPr="0099742A">
        <w:rPr>
          <w:color w:val="000000"/>
          <w:lang w:val="fr-FR"/>
        </w:rPr>
        <w:t xml:space="preserve"> la </w:t>
      </w:r>
      <w:r w:rsidRPr="0099742A">
        <w:rPr>
          <w:color w:val="000000"/>
          <w:lang w:val="fr-FR"/>
        </w:rPr>
        <w:t>sécurité hydrique,</w:t>
      </w:r>
      <w:r w:rsidR="00AC2CCB" w:rsidRPr="0099742A">
        <w:rPr>
          <w:color w:val="000000"/>
          <w:lang w:val="fr-FR"/>
        </w:rPr>
        <w:t xml:space="preserve"> le </w:t>
      </w:r>
      <w:r w:rsidRPr="0099742A">
        <w:rPr>
          <w:color w:val="000000"/>
          <w:lang w:val="fr-FR"/>
        </w:rPr>
        <w:t>risque de catastrophe) et économiques (par exemple, l</w:t>
      </w:r>
      <w:r w:rsidR="007D6A42" w:rsidRPr="0099742A">
        <w:rPr>
          <w:color w:val="000000"/>
          <w:lang w:val="fr-FR"/>
        </w:rPr>
        <w:t>’</w:t>
      </w:r>
      <w:r w:rsidRPr="0099742A">
        <w:rPr>
          <w:color w:val="000000"/>
          <w:lang w:val="fr-FR"/>
        </w:rPr>
        <w:t>emploi,</w:t>
      </w:r>
      <w:r w:rsidR="00AC2CCB" w:rsidRPr="0099742A">
        <w:rPr>
          <w:color w:val="000000"/>
          <w:lang w:val="fr-FR"/>
        </w:rPr>
        <w:t xml:space="preserve"> les </w:t>
      </w:r>
      <w:r w:rsidRPr="0099742A">
        <w:rPr>
          <w:color w:val="000000"/>
          <w:lang w:val="fr-FR"/>
        </w:rPr>
        <w:t>différents moyens de subsistance,</w:t>
      </w:r>
      <w:r w:rsidR="00AC2CCB" w:rsidRPr="0099742A">
        <w:rPr>
          <w:color w:val="000000"/>
          <w:lang w:val="fr-FR"/>
        </w:rPr>
        <w:t xml:space="preserve"> le </w:t>
      </w:r>
      <w:r w:rsidRPr="0099742A">
        <w:rPr>
          <w:color w:val="000000"/>
          <w:lang w:val="fr-FR"/>
        </w:rPr>
        <w:t>revenu, l</w:t>
      </w:r>
      <w:r w:rsidR="007D6A42" w:rsidRPr="0099742A">
        <w:rPr>
          <w:color w:val="000000"/>
          <w:lang w:val="fr-FR"/>
        </w:rPr>
        <w:t>’</w:t>
      </w:r>
      <w:r w:rsidRPr="0099742A">
        <w:rPr>
          <w:color w:val="000000"/>
          <w:lang w:val="fr-FR"/>
        </w:rPr>
        <w:t>accès au capital)</w:t>
      </w:r>
      <w:r w:rsidR="00AC2CCB" w:rsidRPr="0099742A">
        <w:rPr>
          <w:color w:val="000000"/>
          <w:lang w:val="fr-FR"/>
        </w:rPr>
        <w:t xml:space="preserve"> des </w:t>
      </w:r>
      <w:r w:rsidRPr="0099742A">
        <w:rPr>
          <w:color w:val="000000"/>
          <w:lang w:val="fr-FR"/>
        </w:rPr>
        <w:t>solutions qui peuvent faire progresser</w:t>
      </w:r>
      <w:r w:rsidR="00AC2CCB" w:rsidRPr="0099742A">
        <w:rPr>
          <w:color w:val="000000"/>
          <w:lang w:val="fr-FR"/>
        </w:rPr>
        <w:t xml:space="preserve"> les </w:t>
      </w:r>
      <w:r w:rsidRPr="0099742A">
        <w:rPr>
          <w:color w:val="000000"/>
          <w:lang w:val="fr-FR"/>
        </w:rPr>
        <w:t>changements mis en évidence au</w:t>
      </w:r>
      <w:r w:rsidR="00FC0680" w:rsidRPr="0099742A">
        <w:rPr>
          <w:color w:val="000000"/>
          <w:lang w:val="fr-FR"/>
        </w:rPr>
        <w:t> </w:t>
      </w:r>
      <w:r w:rsidRPr="0099742A">
        <w:rPr>
          <w:color w:val="000000"/>
          <w:lang w:val="fr-FR"/>
        </w:rPr>
        <w:t>chapitre 5.</w:t>
      </w:r>
      <w:r w:rsidR="00AC2CCB" w:rsidRPr="0099742A">
        <w:rPr>
          <w:color w:val="000000"/>
          <w:lang w:val="fr-FR"/>
        </w:rPr>
        <w:t xml:space="preserve"> Ces </w:t>
      </w:r>
      <w:r w:rsidRPr="0099742A">
        <w:rPr>
          <w:color w:val="000000"/>
          <w:lang w:val="fr-FR"/>
        </w:rPr>
        <w:t>évaluations seront quantitatives dans</w:t>
      </w:r>
      <w:r w:rsidR="00AC2CCB" w:rsidRPr="0099742A">
        <w:rPr>
          <w:color w:val="000000"/>
          <w:lang w:val="fr-FR"/>
        </w:rPr>
        <w:t xml:space="preserve"> la </w:t>
      </w:r>
      <w:r w:rsidRPr="0099742A">
        <w:rPr>
          <w:color w:val="000000"/>
          <w:lang w:val="fr-FR"/>
        </w:rPr>
        <w:t>mesure du possible, indiqueront</w:t>
      </w:r>
      <w:r w:rsidR="00AC2CCB" w:rsidRPr="0099742A">
        <w:rPr>
          <w:color w:val="000000"/>
          <w:lang w:val="fr-FR"/>
        </w:rPr>
        <w:t xml:space="preserve"> les </w:t>
      </w:r>
      <w:r w:rsidRPr="0099742A">
        <w:rPr>
          <w:color w:val="000000"/>
          <w:lang w:val="fr-FR"/>
        </w:rPr>
        <w:t>moyens de hiérarchiser</w:t>
      </w:r>
      <w:r w:rsidR="00AC2CCB" w:rsidRPr="0099742A">
        <w:rPr>
          <w:color w:val="000000"/>
          <w:lang w:val="fr-FR"/>
        </w:rPr>
        <w:t xml:space="preserve"> les </w:t>
      </w:r>
      <w:r w:rsidRPr="0099742A">
        <w:rPr>
          <w:color w:val="000000"/>
          <w:lang w:val="fr-FR"/>
        </w:rPr>
        <w:t>actions et prendront en compte</w:t>
      </w:r>
      <w:r w:rsidR="00AC2CCB" w:rsidRPr="0099742A">
        <w:rPr>
          <w:color w:val="000000"/>
          <w:lang w:val="fr-FR"/>
        </w:rPr>
        <w:t xml:space="preserve"> les </w:t>
      </w:r>
      <w:r w:rsidRPr="0099742A">
        <w:rPr>
          <w:color w:val="000000"/>
          <w:lang w:val="fr-FR"/>
        </w:rPr>
        <w:t xml:space="preserve">impacts environnementaux, sociaux et </w:t>
      </w:r>
      <w:r w:rsidRPr="0099742A">
        <w:rPr>
          <w:color w:val="000000"/>
          <w:lang w:val="fr-FR"/>
        </w:rPr>
        <w:lastRenderedPageBreak/>
        <w:t>économiques de l</w:t>
      </w:r>
      <w:r w:rsidR="007D6A42" w:rsidRPr="0099742A">
        <w:rPr>
          <w:color w:val="000000"/>
          <w:lang w:val="fr-FR"/>
        </w:rPr>
        <w:t>’</w:t>
      </w:r>
      <w:r w:rsidRPr="0099742A">
        <w:rPr>
          <w:color w:val="000000"/>
          <w:lang w:val="fr-FR"/>
        </w:rPr>
        <w:t>inaction ou d</w:t>
      </w:r>
      <w:r w:rsidR="007D6A42" w:rsidRPr="0099742A">
        <w:rPr>
          <w:color w:val="000000"/>
          <w:lang w:val="fr-FR"/>
        </w:rPr>
        <w:t>’</w:t>
      </w:r>
      <w:r w:rsidRPr="0099742A">
        <w:rPr>
          <w:color w:val="000000"/>
          <w:lang w:val="fr-FR"/>
        </w:rPr>
        <w:t>une action différée, en tenant compte de multiples systèmes de</w:t>
      </w:r>
      <w:r w:rsidR="00FC0680" w:rsidRPr="0099742A">
        <w:rPr>
          <w:color w:val="000000"/>
          <w:lang w:val="fr-FR"/>
        </w:rPr>
        <w:t> </w:t>
      </w:r>
      <w:r w:rsidRPr="0099742A">
        <w:rPr>
          <w:color w:val="000000"/>
          <w:lang w:val="fr-FR"/>
        </w:rPr>
        <w:t>valeurs</w:t>
      </w:r>
      <w:r w:rsidR="00AC2CCB" w:rsidRPr="0099742A">
        <w:rPr>
          <w:color w:val="000000"/>
          <w:lang w:val="fr-FR"/>
        </w:rPr>
        <w:t> ;</w:t>
      </w:r>
    </w:p>
    <w:p w14:paraId="16C235BD" w14:textId="4BF86B3E" w:rsidR="00AD5B88" w:rsidRPr="0099742A" w:rsidRDefault="00AD5B88" w:rsidP="00DB7A6A">
      <w:pPr>
        <w:pStyle w:val="Normalnumber"/>
        <w:numPr>
          <w:ilvl w:val="1"/>
          <w:numId w:val="5"/>
        </w:numPr>
        <w:rPr>
          <w:color w:val="000000"/>
          <w:lang w:val="fr-FR"/>
        </w:rPr>
      </w:pPr>
      <w:r w:rsidRPr="0099742A">
        <w:rPr>
          <w:color w:val="000000"/>
          <w:lang w:val="fr-FR"/>
        </w:rPr>
        <w:t>Quels sont</w:t>
      </w:r>
      <w:r w:rsidR="00AC2CCB" w:rsidRPr="0099742A">
        <w:rPr>
          <w:color w:val="000000"/>
          <w:lang w:val="fr-FR"/>
        </w:rPr>
        <w:t xml:space="preserve"> les </w:t>
      </w:r>
      <w:r w:rsidRPr="0099742A">
        <w:rPr>
          <w:color w:val="000000"/>
          <w:lang w:val="fr-FR"/>
        </w:rPr>
        <w:t>indicateurs utilisés pour suivre</w:t>
      </w:r>
      <w:r w:rsidR="00AC2CCB" w:rsidRPr="0099742A">
        <w:rPr>
          <w:color w:val="000000"/>
          <w:lang w:val="fr-FR"/>
        </w:rPr>
        <w:t xml:space="preserve"> les </w:t>
      </w:r>
      <w:r w:rsidRPr="0099742A">
        <w:rPr>
          <w:color w:val="000000"/>
          <w:lang w:val="fr-FR"/>
        </w:rPr>
        <w:t>progrès accomplis dans</w:t>
      </w:r>
      <w:r w:rsidR="00AC2CCB" w:rsidRPr="0099742A">
        <w:rPr>
          <w:color w:val="000000"/>
          <w:lang w:val="fr-FR"/>
        </w:rPr>
        <w:t xml:space="preserve"> la </w:t>
      </w:r>
      <w:r w:rsidRPr="0099742A">
        <w:rPr>
          <w:color w:val="000000"/>
          <w:lang w:val="fr-FR"/>
        </w:rPr>
        <w:t>réalisation</w:t>
      </w:r>
      <w:r w:rsidR="00AC2CCB" w:rsidRPr="0099742A">
        <w:rPr>
          <w:color w:val="000000"/>
          <w:lang w:val="fr-FR"/>
        </w:rPr>
        <w:t xml:space="preserve"> des </w:t>
      </w:r>
      <w:r w:rsidRPr="0099742A">
        <w:rPr>
          <w:color w:val="000000"/>
          <w:lang w:val="fr-FR"/>
        </w:rPr>
        <w:t>objectifs et</w:t>
      </w:r>
      <w:r w:rsidR="00AC2CCB" w:rsidRPr="0099742A">
        <w:rPr>
          <w:color w:val="000000"/>
          <w:lang w:val="fr-FR"/>
        </w:rPr>
        <w:t xml:space="preserve"> des </w:t>
      </w:r>
      <w:r w:rsidRPr="0099742A">
        <w:rPr>
          <w:color w:val="000000"/>
          <w:lang w:val="fr-FR"/>
        </w:rPr>
        <w:t>cibles,</w:t>
      </w:r>
      <w:r w:rsidR="00AC2CCB" w:rsidRPr="0099742A">
        <w:rPr>
          <w:color w:val="000000"/>
          <w:lang w:val="fr-FR"/>
        </w:rPr>
        <w:t xml:space="preserve"> y </w:t>
      </w:r>
      <w:r w:rsidRPr="0099742A">
        <w:rPr>
          <w:color w:val="000000"/>
          <w:lang w:val="fr-FR"/>
        </w:rPr>
        <w:t>compris dans</w:t>
      </w:r>
      <w:r w:rsidR="00AC2CCB" w:rsidRPr="0099742A">
        <w:rPr>
          <w:color w:val="000000"/>
          <w:lang w:val="fr-FR"/>
        </w:rPr>
        <w:t xml:space="preserve"> le </w:t>
      </w:r>
      <w:r w:rsidRPr="0099742A">
        <w:rPr>
          <w:color w:val="000000"/>
          <w:lang w:val="fr-FR"/>
        </w:rPr>
        <w:t>contexte du suivi du cadre mondial de</w:t>
      </w:r>
      <w:r w:rsidR="00AC2CCB" w:rsidRPr="0099742A">
        <w:rPr>
          <w:color w:val="000000"/>
          <w:lang w:val="fr-FR"/>
        </w:rPr>
        <w:t xml:space="preserve"> la </w:t>
      </w:r>
      <w:r w:rsidRPr="0099742A">
        <w:rPr>
          <w:color w:val="000000"/>
          <w:lang w:val="fr-FR"/>
        </w:rPr>
        <w:t>biodiversité pour l</w:t>
      </w:r>
      <w:r w:rsidR="007D6A42" w:rsidRPr="0099742A">
        <w:rPr>
          <w:color w:val="000000"/>
          <w:lang w:val="fr-FR"/>
        </w:rPr>
        <w:t>’</w:t>
      </w:r>
      <w:r w:rsidRPr="0099742A">
        <w:rPr>
          <w:color w:val="000000"/>
          <w:lang w:val="fr-FR"/>
        </w:rPr>
        <w:t>après-2020 et du Programme 2030 ? Sont-ils efficaces pour rendre compte</w:t>
      </w:r>
      <w:r w:rsidR="00AC2CCB" w:rsidRPr="0099742A">
        <w:rPr>
          <w:color w:val="000000"/>
          <w:lang w:val="fr-FR"/>
        </w:rPr>
        <w:t xml:space="preserve"> des </w:t>
      </w:r>
      <w:r w:rsidRPr="0099742A">
        <w:rPr>
          <w:color w:val="000000"/>
          <w:lang w:val="fr-FR"/>
        </w:rPr>
        <w:t>interactions et de l</w:t>
      </w:r>
      <w:r w:rsidR="007D6A42" w:rsidRPr="0099742A">
        <w:rPr>
          <w:color w:val="000000"/>
          <w:lang w:val="fr-FR"/>
        </w:rPr>
        <w:t>’</w:t>
      </w:r>
      <w:r w:rsidRPr="0099742A">
        <w:rPr>
          <w:color w:val="000000"/>
          <w:lang w:val="fr-FR"/>
        </w:rPr>
        <w:t>intégration holistique ? Quels sont</w:t>
      </w:r>
      <w:r w:rsidR="00AC2CCB" w:rsidRPr="0099742A">
        <w:rPr>
          <w:color w:val="000000"/>
          <w:lang w:val="fr-FR"/>
        </w:rPr>
        <w:t xml:space="preserve"> les </w:t>
      </w:r>
      <w:r w:rsidRPr="0099742A">
        <w:rPr>
          <w:color w:val="000000"/>
          <w:lang w:val="fr-FR"/>
        </w:rPr>
        <w:t>progrès accomplis par rapport à</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indicateurs ? Quelles sont</w:t>
      </w:r>
      <w:r w:rsidR="00AC2CCB" w:rsidRPr="0099742A">
        <w:rPr>
          <w:color w:val="000000"/>
          <w:lang w:val="fr-FR"/>
        </w:rPr>
        <w:t xml:space="preserve"> les </w:t>
      </w:r>
      <w:r w:rsidRPr="0099742A">
        <w:rPr>
          <w:color w:val="000000"/>
          <w:lang w:val="fr-FR"/>
        </w:rPr>
        <w:t>possibilités de</w:t>
      </w:r>
      <w:r w:rsidR="00AC2CCB" w:rsidRPr="0099742A">
        <w:rPr>
          <w:color w:val="000000"/>
          <w:lang w:val="fr-FR"/>
        </w:rPr>
        <w:t xml:space="preserve"> les </w:t>
      </w:r>
      <w:r w:rsidRPr="0099742A">
        <w:rPr>
          <w:color w:val="000000"/>
          <w:lang w:val="fr-FR"/>
        </w:rPr>
        <w:t>améliorer ou de</w:t>
      </w:r>
      <w:r w:rsidR="00AC2CCB" w:rsidRPr="0099742A">
        <w:rPr>
          <w:color w:val="000000"/>
          <w:lang w:val="fr-FR"/>
        </w:rPr>
        <w:t xml:space="preserve"> les </w:t>
      </w:r>
      <w:r w:rsidRPr="0099742A">
        <w:rPr>
          <w:color w:val="000000"/>
          <w:lang w:val="fr-FR"/>
        </w:rPr>
        <w:t xml:space="preserve">compléter ? </w:t>
      </w:r>
    </w:p>
    <w:p w14:paraId="33946076" w14:textId="782CA3FF" w:rsidR="00AD5B88" w:rsidRPr="0099742A" w:rsidRDefault="00AD5B88" w:rsidP="00DB7A6A">
      <w:pPr>
        <w:pStyle w:val="Normalnumber"/>
        <w:numPr>
          <w:ilvl w:val="1"/>
          <w:numId w:val="5"/>
        </w:numPr>
        <w:rPr>
          <w:color w:val="000000"/>
          <w:lang w:val="fr-FR"/>
        </w:rPr>
      </w:pPr>
      <w:r w:rsidRPr="0099742A">
        <w:rPr>
          <w:color w:val="000000"/>
          <w:lang w:val="fr-FR"/>
        </w:rPr>
        <w:t>Le manque de connaissances relatives</w:t>
      </w:r>
      <w:r w:rsidR="00AC2CCB" w:rsidRPr="0099742A">
        <w:rPr>
          <w:color w:val="000000"/>
          <w:lang w:val="fr-FR"/>
        </w:rPr>
        <w:t xml:space="preserve"> aux </w:t>
      </w:r>
      <w:r w:rsidRPr="0099742A">
        <w:rPr>
          <w:color w:val="000000"/>
          <w:lang w:val="fr-FR"/>
        </w:rPr>
        <w:t>solutions possibles pour</w:t>
      </w:r>
      <w:r w:rsidR="00AC2CCB" w:rsidRPr="0099742A">
        <w:rPr>
          <w:color w:val="000000"/>
          <w:lang w:val="fr-FR"/>
        </w:rPr>
        <w:t xml:space="preserve"> le </w:t>
      </w:r>
      <w:r w:rsidRPr="0099742A">
        <w:rPr>
          <w:color w:val="000000"/>
          <w:lang w:val="fr-FR"/>
        </w:rPr>
        <w:t>secteur donné,</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limites de l</w:t>
      </w:r>
      <w:r w:rsidR="007D6A42" w:rsidRPr="0099742A">
        <w:rPr>
          <w:color w:val="000000"/>
          <w:lang w:val="fr-FR"/>
        </w:rPr>
        <w:t>’</w:t>
      </w:r>
      <w:r w:rsidRPr="0099742A">
        <w:rPr>
          <w:color w:val="000000"/>
          <w:lang w:val="fr-FR"/>
        </w:rPr>
        <w:t>utilisation de modèles de simulation numériques et basés sur</w:t>
      </w:r>
      <w:r w:rsidR="00AC2CCB" w:rsidRPr="0099742A">
        <w:rPr>
          <w:color w:val="000000"/>
          <w:lang w:val="fr-FR"/>
        </w:rPr>
        <w:t xml:space="preserve"> les </w:t>
      </w:r>
      <w:r w:rsidRPr="0099742A">
        <w:rPr>
          <w:color w:val="000000"/>
          <w:lang w:val="fr-FR"/>
        </w:rPr>
        <w:t>processus pour l</w:t>
      </w:r>
      <w:r w:rsidR="007D6A42" w:rsidRPr="0099742A">
        <w:rPr>
          <w:color w:val="000000"/>
          <w:lang w:val="fr-FR"/>
        </w:rPr>
        <w:t>’</w:t>
      </w:r>
      <w:r w:rsidRPr="0099742A">
        <w:rPr>
          <w:color w:val="000000"/>
          <w:lang w:val="fr-FR"/>
        </w:rPr>
        <w:t>exploration</w:t>
      </w:r>
      <w:r w:rsidR="00AC2CCB" w:rsidRPr="0099742A">
        <w:rPr>
          <w:color w:val="000000"/>
          <w:lang w:val="fr-FR"/>
        </w:rPr>
        <w:t xml:space="preserve"> des </w:t>
      </w:r>
      <w:r w:rsidRPr="0099742A">
        <w:rPr>
          <w:color w:val="000000"/>
          <w:lang w:val="fr-FR"/>
        </w:rPr>
        <w:t>interactions</w:t>
      </w:r>
      <w:r w:rsidR="00AC2CCB" w:rsidRPr="0099742A">
        <w:rPr>
          <w:color w:val="000000"/>
          <w:lang w:val="fr-FR"/>
        </w:rPr>
        <w:t> ;</w:t>
      </w:r>
    </w:p>
    <w:p w14:paraId="5E456FAC" w14:textId="55C8F33C" w:rsidR="00AD5B88" w:rsidRPr="0099742A" w:rsidRDefault="00AD5B88" w:rsidP="00DB7A6A">
      <w:pPr>
        <w:pStyle w:val="Normalnumber"/>
        <w:numPr>
          <w:ilvl w:val="1"/>
          <w:numId w:val="5"/>
        </w:numPr>
        <w:rPr>
          <w:lang w:val="fr-FR"/>
        </w:rPr>
      </w:pPr>
      <w:r w:rsidRPr="0099742A">
        <w:rPr>
          <w:lang w:val="fr-FR"/>
        </w:rPr>
        <w:t>Le cas échéant,</w:t>
      </w:r>
      <w:r w:rsidR="00AC2CCB" w:rsidRPr="0099742A">
        <w:rPr>
          <w:lang w:val="fr-FR"/>
        </w:rPr>
        <w:t xml:space="preserve"> des </w:t>
      </w:r>
      <w:r w:rsidRPr="0099742A">
        <w:rPr>
          <w:lang w:val="fr-FR"/>
        </w:rPr>
        <w:t>études de cas de réussites et d</w:t>
      </w:r>
      <w:r w:rsidR="007D6A42" w:rsidRPr="0099742A">
        <w:rPr>
          <w:lang w:val="fr-FR"/>
        </w:rPr>
        <w:t>’</w:t>
      </w:r>
      <w:r w:rsidRPr="0099742A">
        <w:rPr>
          <w:lang w:val="fr-FR"/>
        </w:rPr>
        <w:t>échecs à différentes échelles.</w:t>
      </w:r>
    </w:p>
    <w:p w14:paraId="28DA0D66" w14:textId="4CA0C3D1" w:rsidR="00AD5B88" w:rsidRPr="0099742A" w:rsidRDefault="00AD5B88" w:rsidP="005A1809">
      <w:pPr>
        <w:pStyle w:val="Normalnumber"/>
        <w:rPr>
          <w:color w:val="000000"/>
          <w:lang w:val="fr-FR"/>
        </w:rPr>
      </w:pPr>
      <w:r w:rsidRPr="0099742A">
        <w:rPr>
          <w:b/>
          <w:color w:val="000000"/>
          <w:lang w:val="fr-FR"/>
        </w:rPr>
        <w:t>Chapitre 5 : Solutions stratégiques et sociopolitiques pour l</w:t>
      </w:r>
      <w:r w:rsidR="007D6A42" w:rsidRPr="0099742A">
        <w:rPr>
          <w:b/>
          <w:color w:val="000000"/>
          <w:lang w:val="fr-FR"/>
        </w:rPr>
        <w:t>’</w:t>
      </w:r>
      <w:r w:rsidRPr="0099742A">
        <w:rPr>
          <w:b/>
          <w:color w:val="000000"/>
          <w:lang w:val="fr-FR"/>
        </w:rPr>
        <w:t>ensemble</w:t>
      </w:r>
      <w:r w:rsidR="00AC2CCB" w:rsidRPr="0099742A">
        <w:rPr>
          <w:b/>
          <w:color w:val="000000"/>
          <w:lang w:val="fr-FR"/>
        </w:rPr>
        <w:t xml:space="preserve"> des </w:t>
      </w:r>
      <w:r w:rsidRPr="0099742A">
        <w:rPr>
          <w:b/>
          <w:color w:val="000000"/>
          <w:lang w:val="fr-FR"/>
        </w:rPr>
        <w:t>interactions, qui pourraient faciliter et accélérer</w:t>
      </w:r>
      <w:r w:rsidR="00AC2CCB" w:rsidRPr="0099742A">
        <w:rPr>
          <w:b/>
          <w:color w:val="000000"/>
          <w:lang w:val="fr-FR"/>
        </w:rPr>
        <w:t xml:space="preserve"> la </w:t>
      </w:r>
      <w:r w:rsidRPr="0099742A">
        <w:rPr>
          <w:b/>
          <w:color w:val="000000"/>
          <w:lang w:val="fr-FR"/>
        </w:rPr>
        <w:t>transition vers diverses formes d</w:t>
      </w:r>
      <w:r w:rsidR="007D6A42" w:rsidRPr="0099742A">
        <w:rPr>
          <w:b/>
          <w:color w:val="000000"/>
          <w:lang w:val="fr-FR"/>
        </w:rPr>
        <w:t>’</w:t>
      </w:r>
      <w:r w:rsidRPr="0099742A">
        <w:rPr>
          <w:b/>
          <w:color w:val="000000"/>
          <w:lang w:val="fr-FR"/>
        </w:rPr>
        <w:t>avenir durable.</w:t>
      </w:r>
      <w:r w:rsidR="00AC2CCB" w:rsidRPr="0099742A">
        <w:rPr>
          <w:b/>
          <w:color w:val="000000"/>
          <w:lang w:val="fr-FR"/>
        </w:rPr>
        <w:t xml:space="preserve"> </w:t>
      </w:r>
      <w:r w:rsidR="00A24540" w:rsidRPr="00467B64">
        <w:rPr>
          <w:color w:val="000000"/>
          <w:lang w:val="fr-FR"/>
        </w:rPr>
        <w:t>Le</w:t>
      </w:r>
      <w:r w:rsidR="00AC2CCB" w:rsidRPr="0099742A">
        <w:rPr>
          <w:b/>
          <w:color w:val="000000"/>
          <w:lang w:val="fr-FR"/>
        </w:rPr>
        <w:t> </w:t>
      </w:r>
      <w:r w:rsidRPr="0099742A">
        <w:rPr>
          <w:color w:val="000000"/>
          <w:lang w:val="fr-FR"/>
        </w:rPr>
        <w:t>chapitre 5 définira</w:t>
      </w:r>
      <w:r w:rsidR="00AC2CCB" w:rsidRPr="0099742A">
        <w:rPr>
          <w:color w:val="000000"/>
          <w:lang w:val="fr-FR"/>
        </w:rPr>
        <w:t xml:space="preserve"> le </w:t>
      </w:r>
      <w:r w:rsidRPr="0099742A">
        <w:rPr>
          <w:color w:val="000000"/>
          <w:lang w:val="fr-FR"/>
        </w:rPr>
        <w:t>terme changement dans</w:t>
      </w:r>
      <w:r w:rsidR="00AC2CCB" w:rsidRPr="0099742A">
        <w:rPr>
          <w:color w:val="000000"/>
          <w:lang w:val="fr-FR"/>
        </w:rPr>
        <w:t xml:space="preserve"> le </w:t>
      </w:r>
      <w:r w:rsidRPr="0099742A">
        <w:rPr>
          <w:color w:val="000000"/>
          <w:lang w:val="fr-FR"/>
        </w:rPr>
        <w:t>contexte</w:t>
      </w:r>
      <w:r w:rsidR="00AC2CCB" w:rsidRPr="0099742A">
        <w:rPr>
          <w:color w:val="000000"/>
          <w:lang w:val="fr-FR"/>
        </w:rPr>
        <w:t xml:space="preserve"> des </w:t>
      </w:r>
      <w:r w:rsidRPr="0099742A">
        <w:rPr>
          <w:color w:val="000000"/>
          <w:lang w:val="fr-FR"/>
        </w:rPr>
        <w:t>interactions actuelles et évaluera l</w:t>
      </w:r>
      <w:r w:rsidR="007D6A42" w:rsidRPr="0099742A">
        <w:rPr>
          <w:color w:val="000000"/>
          <w:lang w:val="fr-FR"/>
        </w:rPr>
        <w:t>’</w:t>
      </w:r>
      <w:r w:rsidRPr="0099742A">
        <w:rPr>
          <w:color w:val="000000"/>
          <w:lang w:val="fr-FR"/>
        </w:rPr>
        <w:t>utilité de différents cadres théoriques et pratiques pour mettre en œuvre</w:t>
      </w:r>
      <w:r w:rsidR="00AC2CCB" w:rsidRPr="0099742A">
        <w:rPr>
          <w:color w:val="000000"/>
          <w:lang w:val="fr-FR"/>
        </w:rPr>
        <w:t xml:space="preserve"> des </w:t>
      </w:r>
      <w:r w:rsidRPr="0099742A">
        <w:rPr>
          <w:color w:val="000000"/>
          <w:lang w:val="fr-FR"/>
        </w:rPr>
        <w:t>modalités de gestion durable, grâce à</w:t>
      </w:r>
      <w:r w:rsidR="00AC2CCB" w:rsidRPr="0099742A">
        <w:rPr>
          <w:color w:val="000000"/>
          <w:lang w:val="fr-FR"/>
        </w:rPr>
        <w:t xml:space="preserve"> un </w:t>
      </w:r>
      <w:r w:rsidRPr="0099742A">
        <w:rPr>
          <w:color w:val="000000"/>
          <w:lang w:val="fr-FR"/>
        </w:rPr>
        <w:t>changement transformateur ou en déterminant d</w:t>
      </w:r>
      <w:r w:rsidR="007D6A42" w:rsidRPr="0099742A">
        <w:rPr>
          <w:color w:val="000000"/>
          <w:lang w:val="fr-FR"/>
        </w:rPr>
        <w:t>’</w:t>
      </w:r>
      <w:r w:rsidRPr="0099742A">
        <w:rPr>
          <w:color w:val="000000"/>
          <w:lang w:val="fr-FR"/>
        </w:rPr>
        <w:t>autres modalités de gestion (solutions stratégiques et sociopolitiques).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changements susceptibles de faciliter</w:t>
      </w:r>
      <w:r w:rsidR="00AC2CCB" w:rsidRPr="0099742A">
        <w:rPr>
          <w:color w:val="000000"/>
          <w:lang w:val="fr-FR"/>
        </w:rPr>
        <w:t xml:space="preserve"> la </w:t>
      </w:r>
      <w:r w:rsidRPr="0099742A">
        <w:rPr>
          <w:color w:val="000000"/>
          <w:lang w:val="fr-FR"/>
        </w:rPr>
        <w:t>durabilité dans</w:t>
      </w:r>
      <w:r w:rsidR="00AC2CCB" w:rsidRPr="0099742A">
        <w:rPr>
          <w:color w:val="000000"/>
          <w:lang w:val="fr-FR"/>
        </w:rPr>
        <w:t xml:space="preserve"> le </w:t>
      </w:r>
      <w:r w:rsidRPr="0099742A">
        <w:rPr>
          <w:color w:val="000000"/>
          <w:lang w:val="fr-FR"/>
        </w:rPr>
        <w:t>cadre</w:t>
      </w:r>
      <w:r w:rsidR="00AC2CCB" w:rsidRPr="0099742A">
        <w:rPr>
          <w:color w:val="000000"/>
          <w:lang w:val="fr-FR"/>
        </w:rPr>
        <w:t xml:space="preserve"> des </w:t>
      </w:r>
      <w:r w:rsidRPr="0099742A">
        <w:rPr>
          <w:color w:val="000000"/>
          <w:lang w:val="fr-FR"/>
        </w:rPr>
        <w:t>six éléments d</w:t>
      </w:r>
      <w:r w:rsidR="007D6A42" w:rsidRPr="0099742A">
        <w:rPr>
          <w:color w:val="000000"/>
          <w:lang w:val="fr-FR"/>
        </w:rPr>
        <w:t>’</w:t>
      </w:r>
      <w:r w:rsidRPr="0099742A">
        <w:rPr>
          <w:color w:val="000000"/>
          <w:lang w:val="fr-FR"/>
        </w:rPr>
        <w:t>interaction agissant</w:t>
      </w:r>
      <w:r w:rsidR="00AC2CCB" w:rsidRPr="0099742A">
        <w:rPr>
          <w:color w:val="000000"/>
          <w:lang w:val="fr-FR"/>
        </w:rPr>
        <w:t xml:space="preserve"> les </w:t>
      </w:r>
      <w:r w:rsidRPr="0099742A">
        <w:rPr>
          <w:color w:val="000000"/>
          <w:lang w:val="fr-FR"/>
        </w:rPr>
        <w:t>uns sur</w:t>
      </w:r>
      <w:r w:rsidR="00AC2CCB" w:rsidRPr="0099742A">
        <w:rPr>
          <w:color w:val="000000"/>
          <w:lang w:val="fr-FR"/>
        </w:rPr>
        <w:t xml:space="preserve"> les </w:t>
      </w:r>
      <w:r w:rsidRPr="0099742A">
        <w:rPr>
          <w:color w:val="000000"/>
          <w:lang w:val="fr-FR"/>
        </w:rPr>
        <w:t>autres, et dans</w:t>
      </w:r>
      <w:r w:rsidR="00AC2CCB" w:rsidRPr="0099742A">
        <w:rPr>
          <w:color w:val="000000"/>
          <w:lang w:val="fr-FR"/>
        </w:rPr>
        <w:t xml:space="preserve"> le </w:t>
      </w:r>
      <w:r w:rsidRPr="0099742A">
        <w:rPr>
          <w:color w:val="000000"/>
          <w:lang w:val="fr-FR"/>
        </w:rPr>
        <w:t>contexte plus large de</w:t>
      </w:r>
      <w:r w:rsidR="00AC2CCB" w:rsidRPr="0099742A">
        <w:rPr>
          <w:color w:val="000000"/>
          <w:lang w:val="fr-FR"/>
        </w:rPr>
        <w:t xml:space="preserve"> la </w:t>
      </w:r>
      <w:r w:rsidRPr="0099742A">
        <w:rPr>
          <w:color w:val="000000"/>
          <w:lang w:val="fr-FR"/>
        </w:rPr>
        <w:t>Vision 2050 pour</w:t>
      </w:r>
      <w:r w:rsidR="00AC2CCB" w:rsidRPr="0099742A">
        <w:rPr>
          <w:color w:val="000000"/>
          <w:lang w:val="fr-FR"/>
        </w:rPr>
        <w:t xml:space="preserve"> la </w:t>
      </w:r>
      <w:r w:rsidRPr="0099742A">
        <w:rPr>
          <w:color w:val="000000"/>
          <w:lang w:val="fr-FR"/>
        </w:rPr>
        <w:t>biodiversité, du cadre mondial de</w:t>
      </w:r>
      <w:r w:rsidR="00AC2CCB" w:rsidRPr="0099742A">
        <w:rPr>
          <w:color w:val="000000"/>
          <w:lang w:val="fr-FR"/>
        </w:rPr>
        <w:t xml:space="preserve"> la </w:t>
      </w:r>
      <w:r w:rsidRPr="0099742A">
        <w:rPr>
          <w:color w:val="000000"/>
          <w:lang w:val="fr-FR"/>
        </w:rPr>
        <w:t>biodiversité pour l</w:t>
      </w:r>
      <w:r w:rsidR="007D6A42" w:rsidRPr="0099742A">
        <w:rPr>
          <w:color w:val="000000"/>
          <w:lang w:val="fr-FR"/>
        </w:rPr>
        <w:t>’</w:t>
      </w:r>
      <w:r w:rsidRPr="0099742A">
        <w:rPr>
          <w:color w:val="000000"/>
          <w:lang w:val="fr-FR"/>
        </w:rPr>
        <w:t>après 2020 et de ses</w:t>
      </w:r>
      <w:r w:rsidR="00FC0680" w:rsidRPr="0099742A">
        <w:rPr>
          <w:color w:val="000000"/>
          <w:lang w:val="fr-FR"/>
        </w:rPr>
        <w:t> </w:t>
      </w:r>
      <w:r w:rsidRPr="0099742A">
        <w:rPr>
          <w:color w:val="000000"/>
          <w:lang w:val="fr-FR"/>
        </w:rPr>
        <w:t>objectifs, ainsi que</w:t>
      </w:r>
      <w:r w:rsidR="00AC2CCB" w:rsidRPr="0099742A">
        <w:rPr>
          <w:color w:val="000000"/>
          <w:lang w:val="fr-FR"/>
        </w:rPr>
        <w:t xml:space="preserve"> des </w:t>
      </w:r>
      <w:r w:rsidRPr="0099742A">
        <w:rPr>
          <w:color w:val="000000"/>
          <w:lang w:val="fr-FR"/>
        </w:rPr>
        <w:t>stratégies et plans d</w:t>
      </w:r>
      <w:r w:rsidR="007D6A42" w:rsidRPr="0099742A">
        <w:rPr>
          <w:color w:val="000000"/>
          <w:lang w:val="fr-FR"/>
        </w:rPr>
        <w:t>’</w:t>
      </w:r>
      <w:r w:rsidRPr="0099742A">
        <w:rPr>
          <w:color w:val="000000"/>
          <w:lang w:val="fr-FR"/>
        </w:rPr>
        <w:t>action nationaux pour</w:t>
      </w:r>
      <w:r w:rsidR="00AC2CCB" w:rsidRPr="0099742A">
        <w:rPr>
          <w:color w:val="000000"/>
          <w:lang w:val="fr-FR"/>
        </w:rPr>
        <w:t xml:space="preserve"> la </w:t>
      </w:r>
      <w:r w:rsidRPr="0099742A">
        <w:rPr>
          <w:color w:val="000000"/>
          <w:lang w:val="fr-FR"/>
        </w:rPr>
        <w:t>biodiversité,</w:t>
      </w:r>
      <w:r w:rsidR="00AC2CCB" w:rsidRPr="0099742A">
        <w:rPr>
          <w:color w:val="000000"/>
          <w:lang w:val="fr-FR"/>
        </w:rPr>
        <w:t xml:space="preserve"> des </w:t>
      </w:r>
      <w:r w:rsidRPr="0099742A">
        <w:rPr>
          <w:color w:val="000000"/>
          <w:lang w:val="fr-FR"/>
        </w:rPr>
        <w:t>contributions déterminées au niveau national et</w:t>
      </w:r>
      <w:r w:rsidR="00AC2CCB" w:rsidRPr="0099742A">
        <w:rPr>
          <w:color w:val="000000"/>
          <w:lang w:val="fr-FR"/>
        </w:rPr>
        <w:t xml:space="preserve"> des </w:t>
      </w:r>
      <w:r w:rsidRPr="0099742A">
        <w:rPr>
          <w:color w:val="000000"/>
          <w:lang w:val="fr-FR"/>
        </w:rPr>
        <w:t>stratégies à long terme de l</w:t>
      </w:r>
      <w:r w:rsidR="007D6A42" w:rsidRPr="0099742A">
        <w:rPr>
          <w:color w:val="000000"/>
          <w:lang w:val="fr-FR"/>
        </w:rPr>
        <w:t>’</w:t>
      </w:r>
      <w:r w:rsidRPr="0099742A">
        <w:rPr>
          <w:color w:val="000000"/>
          <w:lang w:val="fr-FR"/>
        </w:rPr>
        <w:t>Accord de Paris adopté dans</w:t>
      </w:r>
      <w:r w:rsidR="00AC2CCB" w:rsidRPr="0099742A">
        <w:rPr>
          <w:color w:val="000000"/>
          <w:lang w:val="fr-FR"/>
        </w:rPr>
        <w:t xml:space="preserve"> le </w:t>
      </w:r>
      <w:r w:rsidRPr="0099742A">
        <w:rPr>
          <w:color w:val="000000"/>
          <w:lang w:val="fr-FR"/>
        </w:rPr>
        <w:t>cadre de</w:t>
      </w:r>
      <w:r w:rsidR="00AC2CCB" w:rsidRPr="0099742A">
        <w:rPr>
          <w:color w:val="000000"/>
          <w:lang w:val="fr-FR"/>
        </w:rPr>
        <w:t xml:space="preserve"> la </w:t>
      </w:r>
      <w:r w:rsidRPr="0099742A">
        <w:rPr>
          <w:color w:val="000000"/>
          <w:lang w:val="fr-FR"/>
        </w:rPr>
        <w:t>Convention-cadre</w:t>
      </w:r>
      <w:r w:rsidR="00AC2CCB" w:rsidRPr="0099742A">
        <w:rPr>
          <w:color w:val="000000"/>
          <w:lang w:val="fr-FR"/>
        </w:rPr>
        <w:t xml:space="preserve"> des </w:t>
      </w:r>
      <w:r w:rsidRPr="0099742A">
        <w:rPr>
          <w:color w:val="000000"/>
          <w:lang w:val="fr-FR"/>
        </w:rPr>
        <w:t>Nations Unies sur</w:t>
      </w:r>
      <w:r w:rsidR="00AC2CCB" w:rsidRPr="0099742A">
        <w:rPr>
          <w:color w:val="000000"/>
          <w:lang w:val="fr-FR"/>
        </w:rPr>
        <w:t xml:space="preserve"> les </w:t>
      </w:r>
      <w:r w:rsidRPr="0099742A">
        <w:rPr>
          <w:color w:val="000000"/>
          <w:lang w:val="fr-FR"/>
        </w:rPr>
        <w:t>changements climatiques, seront explorés. Ce</w:t>
      </w:r>
      <w:r w:rsidR="00FC0680" w:rsidRPr="0099742A">
        <w:rPr>
          <w:color w:val="000000"/>
          <w:lang w:val="fr-FR"/>
        </w:rPr>
        <w:t> </w:t>
      </w:r>
      <w:r w:rsidRPr="0099742A">
        <w:rPr>
          <w:color w:val="000000"/>
          <w:lang w:val="fr-FR"/>
        </w:rPr>
        <w:t>chapitre évaluera</w:t>
      </w:r>
      <w:r w:rsidR="00AC2CCB" w:rsidRPr="0099742A">
        <w:rPr>
          <w:color w:val="000000"/>
          <w:lang w:val="fr-FR"/>
        </w:rPr>
        <w:t xml:space="preserve"> les </w:t>
      </w:r>
      <w:r w:rsidRPr="0099742A">
        <w:rPr>
          <w:color w:val="000000"/>
          <w:lang w:val="fr-FR"/>
        </w:rPr>
        <w:t>facteurs, notamment économiques et financiers, techniques et technologiques, sociaux, institutionnels, culturels et comportementaux, qui pourraient faciliter ou entraver</w:t>
      </w:r>
      <w:r w:rsidR="00AC2CCB" w:rsidRPr="0099742A">
        <w:rPr>
          <w:color w:val="000000"/>
          <w:lang w:val="fr-FR"/>
        </w:rPr>
        <w:t xml:space="preserve"> les </w:t>
      </w:r>
      <w:r w:rsidRPr="0099742A">
        <w:rPr>
          <w:color w:val="000000"/>
          <w:lang w:val="fr-FR"/>
        </w:rPr>
        <w:t>changements nécessaires à</w:t>
      </w:r>
      <w:r w:rsidR="00AC2CCB" w:rsidRPr="0099742A">
        <w:rPr>
          <w:color w:val="000000"/>
          <w:lang w:val="fr-FR"/>
        </w:rPr>
        <w:t xml:space="preserve"> un </w:t>
      </w:r>
      <w:r w:rsidRPr="0099742A">
        <w:rPr>
          <w:color w:val="000000"/>
          <w:lang w:val="fr-FR"/>
        </w:rPr>
        <w:t>avenir durable, et écartera</w:t>
      </w:r>
      <w:r w:rsidR="00AC2CCB" w:rsidRPr="0099742A">
        <w:rPr>
          <w:color w:val="000000"/>
          <w:lang w:val="fr-FR"/>
        </w:rPr>
        <w:t xml:space="preserve"> les </w:t>
      </w:r>
      <w:r w:rsidRPr="0099742A">
        <w:rPr>
          <w:color w:val="000000"/>
          <w:lang w:val="fr-FR"/>
        </w:rPr>
        <w:t>mesures qui pourraient être inadaptées à long terme. Plus précisément,</w:t>
      </w:r>
      <w:r w:rsidR="00AC2CCB" w:rsidRPr="0099742A">
        <w:rPr>
          <w:color w:val="000000"/>
          <w:lang w:val="fr-FR"/>
        </w:rPr>
        <w:t xml:space="preserve"> le </w:t>
      </w:r>
      <w:r w:rsidRPr="0099742A">
        <w:rPr>
          <w:color w:val="000000"/>
          <w:lang w:val="fr-FR"/>
        </w:rPr>
        <w:t>chapitre 5 recensera et évaluera</w:t>
      </w:r>
      <w:r w:rsidR="00AC2CCB" w:rsidRPr="0099742A">
        <w:rPr>
          <w:color w:val="000000"/>
          <w:lang w:val="fr-FR"/>
        </w:rPr>
        <w:t xml:space="preserve"> les </w:t>
      </w:r>
      <w:r w:rsidRPr="0099742A">
        <w:rPr>
          <w:color w:val="000000"/>
          <w:lang w:val="fr-FR"/>
        </w:rPr>
        <w:t>questions transversales/de haut niveau qui sont importantes pour tous</w:t>
      </w:r>
      <w:r w:rsidR="00AC2CCB" w:rsidRPr="0099742A">
        <w:rPr>
          <w:color w:val="000000"/>
          <w:lang w:val="fr-FR"/>
        </w:rPr>
        <w:t xml:space="preserve"> les </w:t>
      </w:r>
      <w:r w:rsidRPr="0099742A">
        <w:rPr>
          <w:color w:val="000000"/>
          <w:lang w:val="fr-FR"/>
        </w:rPr>
        <w:t>éléments d</w:t>
      </w:r>
      <w:r w:rsidR="007D6A42" w:rsidRPr="0099742A">
        <w:rPr>
          <w:color w:val="000000"/>
          <w:lang w:val="fr-FR"/>
        </w:rPr>
        <w:t>’</w:t>
      </w:r>
      <w:r w:rsidRPr="0099742A">
        <w:rPr>
          <w:color w:val="000000"/>
          <w:lang w:val="fr-FR"/>
        </w:rPr>
        <w:t>interaction,</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outils d</w:t>
      </w:r>
      <w:r w:rsidR="007D6A42" w:rsidRPr="0099742A">
        <w:rPr>
          <w:color w:val="000000"/>
          <w:lang w:val="fr-FR"/>
        </w:rPr>
        <w:t>’</w:t>
      </w:r>
      <w:r w:rsidRPr="0099742A">
        <w:rPr>
          <w:color w:val="000000"/>
          <w:lang w:val="fr-FR"/>
        </w:rPr>
        <w:t>intégration, par</w:t>
      </w:r>
      <w:r w:rsidR="00FC0680" w:rsidRPr="0099742A">
        <w:rPr>
          <w:color w:val="000000"/>
          <w:lang w:val="fr-FR"/>
        </w:rPr>
        <w:t> </w:t>
      </w:r>
      <w:r w:rsidRPr="0099742A">
        <w:rPr>
          <w:color w:val="000000"/>
          <w:lang w:val="fr-FR"/>
        </w:rPr>
        <w:t>exemple,</w:t>
      </w:r>
      <w:r w:rsidR="00AC2CCB" w:rsidRPr="0099742A">
        <w:rPr>
          <w:color w:val="000000"/>
          <w:lang w:val="fr-FR"/>
        </w:rPr>
        <w:t xml:space="preserve"> les </w:t>
      </w:r>
      <w:r w:rsidRPr="0099742A">
        <w:rPr>
          <w:color w:val="000000"/>
          <w:lang w:val="fr-FR"/>
        </w:rPr>
        <w:t>questions sociales telles que</w:t>
      </w:r>
      <w:r w:rsidR="00AC2CCB" w:rsidRPr="0099742A">
        <w:rPr>
          <w:color w:val="000000"/>
          <w:lang w:val="fr-FR"/>
        </w:rPr>
        <w:t xml:space="preserve"> la </w:t>
      </w:r>
      <w:r w:rsidRPr="0099742A">
        <w:rPr>
          <w:color w:val="000000"/>
          <w:lang w:val="fr-FR"/>
        </w:rPr>
        <w:t>pauvreté, l</w:t>
      </w:r>
      <w:r w:rsidR="007D6A42" w:rsidRPr="0099742A">
        <w:rPr>
          <w:color w:val="000000"/>
          <w:lang w:val="fr-FR"/>
        </w:rPr>
        <w:t>’</w:t>
      </w:r>
      <w:r w:rsidRPr="0099742A">
        <w:rPr>
          <w:color w:val="000000"/>
          <w:lang w:val="fr-FR"/>
        </w:rPr>
        <w:t>emploi,</w:t>
      </w:r>
      <w:r w:rsidR="00AC2CCB" w:rsidRPr="0099742A">
        <w:rPr>
          <w:color w:val="000000"/>
          <w:lang w:val="fr-FR"/>
        </w:rPr>
        <w:t xml:space="preserve"> le </w:t>
      </w:r>
      <w:r w:rsidRPr="0099742A">
        <w:rPr>
          <w:color w:val="000000"/>
          <w:lang w:val="fr-FR"/>
        </w:rPr>
        <w:t>genre,</w:t>
      </w:r>
      <w:r w:rsidR="00AC2CCB" w:rsidRPr="0099742A">
        <w:rPr>
          <w:color w:val="000000"/>
          <w:lang w:val="fr-FR"/>
        </w:rPr>
        <w:t xml:space="preserve"> la </w:t>
      </w:r>
      <w:r w:rsidRPr="0099742A">
        <w:rPr>
          <w:color w:val="000000"/>
          <w:lang w:val="fr-FR"/>
        </w:rPr>
        <w:t>cohésion, l</w:t>
      </w:r>
      <w:r w:rsidR="007D6A42" w:rsidRPr="0099742A">
        <w:rPr>
          <w:color w:val="000000"/>
          <w:lang w:val="fr-FR"/>
        </w:rPr>
        <w:t>’</w:t>
      </w:r>
      <w:r w:rsidRPr="0099742A">
        <w:rPr>
          <w:color w:val="000000"/>
          <w:lang w:val="fr-FR"/>
        </w:rPr>
        <w:t>éducation,</w:t>
      </w:r>
      <w:r w:rsidR="00AC2CCB" w:rsidRPr="0099742A">
        <w:rPr>
          <w:color w:val="000000"/>
          <w:lang w:val="fr-FR"/>
        </w:rPr>
        <w:t xml:space="preserve"> la </w:t>
      </w:r>
      <w:r w:rsidRPr="0099742A">
        <w:rPr>
          <w:color w:val="000000"/>
          <w:lang w:val="fr-FR"/>
        </w:rPr>
        <w:t>sécurité alimentaire, l</w:t>
      </w:r>
      <w:r w:rsidR="007D6A42" w:rsidRPr="0099742A">
        <w:rPr>
          <w:color w:val="000000"/>
          <w:lang w:val="fr-FR"/>
        </w:rPr>
        <w:t>’</w:t>
      </w:r>
      <w:r w:rsidRPr="0099742A">
        <w:rPr>
          <w:color w:val="000000"/>
          <w:lang w:val="fr-FR"/>
        </w:rPr>
        <w:t>équité et</w:t>
      </w:r>
      <w:r w:rsidR="00AC2CCB" w:rsidRPr="0099742A">
        <w:rPr>
          <w:color w:val="000000"/>
          <w:lang w:val="fr-FR"/>
        </w:rPr>
        <w:t xml:space="preserve"> la </w:t>
      </w:r>
      <w:r w:rsidRPr="0099742A">
        <w:rPr>
          <w:color w:val="000000"/>
          <w:lang w:val="fr-FR"/>
        </w:rPr>
        <w:t>justice, et</w:t>
      </w:r>
      <w:r w:rsidR="00AC2CCB" w:rsidRPr="0099742A">
        <w:rPr>
          <w:color w:val="000000"/>
          <w:lang w:val="fr-FR"/>
        </w:rPr>
        <w:t xml:space="preserve"> la </w:t>
      </w:r>
      <w:r w:rsidRPr="0099742A">
        <w:rPr>
          <w:color w:val="000000"/>
          <w:lang w:val="fr-FR"/>
        </w:rPr>
        <w:t>démographie</w:t>
      </w:r>
      <w:r w:rsidR="00AC2CCB" w:rsidRPr="0099742A">
        <w:rPr>
          <w:color w:val="000000"/>
          <w:lang w:val="fr-FR"/>
        </w:rPr>
        <w:t> ; les </w:t>
      </w:r>
      <w:r w:rsidRPr="0099742A">
        <w:rPr>
          <w:color w:val="000000"/>
          <w:lang w:val="fr-FR"/>
        </w:rPr>
        <w:t>questions économiques et de</w:t>
      </w:r>
      <w:r w:rsidR="00FC0680" w:rsidRPr="0099742A">
        <w:rPr>
          <w:color w:val="000000"/>
          <w:lang w:val="fr-FR"/>
        </w:rPr>
        <w:t> </w:t>
      </w:r>
      <w:r w:rsidRPr="0099742A">
        <w:rPr>
          <w:color w:val="000000"/>
          <w:lang w:val="fr-FR"/>
        </w:rPr>
        <w:t>financement telles que</w:t>
      </w:r>
      <w:r w:rsidR="00AC2CCB" w:rsidRPr="0099742A">
        <w:rPr>
          <w:color w:val="000000"/>
          <w:lang w:val="fr-FR"/>
        </w:rPr>
        <w:t xml:space="preserve"> la </w:t>
      </w:r>
      <w:r w:rsidRPr="0099742A">
        <w:rPr>
          <w:color w:val="000000"/>
          <w:lang w:val="fr-FR"/>
        </w:rPr>
        <w:t>richesse inclusive,</w:t>
      </w:r>
      <w:r w:rsidR="00AC2CCB" w:rsidRPr="0099742A">
        <w:rPr>
          <w:color w:val="000000"/>
          <w:lang w:val="fr-FR"/>
        </w:rPr>
        <w:t xml:space="preserve"> les </w:t>
      </w:r>
      <w:r w:rsidRPr="0099742A">
        <w:rPr>
          <w:color w:val="000000"/>
          <w:lang w:val="fr-FR"/>
        </w:rPr>
        <w:t>subventions,</w:t>
      </w:r>
      <w:r w:rsidR="00AC2CCB" w:rsidRPr="0099742A">
        <w:rPr>
          <w:color w:val="000000"/>
          <w:lang w:val="fr-FR"/>
        </w:rPr>
        <w:t xml:space="preserve"> les </w:t>
      </w:r>
      <w:r w:rsidRPr="0099742A">
        <w:rPr>
          <w:color w:val="000000"/>
          <w:lang w:val="fr-FR"/>
        </w:rPr>
        <w:t>externalités,</w:t>
      </w:r>
      <w:r w:rsidR="00AC2CCB" w:rsidRPr="0099742A">
        <w:rPr>
          <w:color w:val="000000"/>
          <w:lang w:val="fr-FR"/>
        </w:rPr>
        <w:t xml:space="preserve"> les </w:t>
      </w:r>
      <w:r w:rsidRPr="0099742A">
        <w:rPr>
          <w:color w:val="000000"/>
          <w:lang w:val="fr-FR"/>
        </w:rPr>
        <w:t>revenus,</w:t>
      </w:r>
      <w:r w:rsidR="00AC2CCB" w:rsidRPr="0099742A">
        <w:rPr>
          <w:color w:val="000000"/>
          <w:lang w:val="fr-FR"/>
        </w:rPr>
        <w:t xml:space="preserve"> la </w:t>
      </w:r>
      <w:r w:rsidRPr="0099742A">
        <w:rPr>
          <w:color w:val="000000"/>
          <w:lang w:val="fr-FR"/>
        </w:rPr>
        <w:t>croissance,</w:t>
      </w:r>
      <w:r w:rsidR="00AC2CCB" w:rsidRPr="0099742A">
        <w:rPr>
          <w:color w:val="000000"/>
          <w:lang w:val="fr-FR"/>
        </w:rPr>
        <w:t xml:space="preserve"> le </w:t>
      </w:r>
      <w:r w:rsidRPr="0099742A">
        <w:rPr>
          <w:color w:val="000000"/>
          <w:lang w:val="fr-FR"/>
        </w:rPr>
        <w:t>rapport coût efficacité</w:t>
      </w:r>
      <w:r w:rsidR="00AC2CCB" w:rsidRPr="0099742A">
        <w:rPr>
          <w:color w:val="000000"/>
          <w:lang w:val="fr-FR"/>
        </w:rPr>
        <w:t> ;</w:t>
      </w:r>
      <w:r w:rsidRPr="0099742A">
        <w:rPr>
          <w:color w:val="000000"/>
          <w:lang w:val="fr-FR"/>
        </w:rPr>
        <w:t xml:space="preserve"> et</w:t>
      </w:r>
      <w:r w:rsidR="00AC2CCB" w:rsidRPr="0099742A">
        <w:rPr>
          <w:color w:val="000000"/>
          <w:lang w:val="fr-FR"/>
        </w:rPr>
        <w:t xml:space="preserve"> les </w:t>
      </w:r>
      <w:r w:rsidRPr="0099742A">
        <w:rPr>
          <w:color w:val="000000"/>
          <w:lang w:val="fr-FR"/>
        </w:rPr>
        <w:t>questions politiques telles que</w:t>
      </w:r>
      <w:r w:rsidR="00AC2CCB" w:rsidRPr="0099742A">
        <w:rPr>
          <w:color w:val="000000"/>
          <w:lang w:val="fr-FR"/>
        </w:rPr>
        <w:t xml:space="preserve"> la </w:t>
      </w:r>
      <w:r w:rsidRPr="0099742A">
        <w:rPr>
          <w:color w:val="000000"/>
          <w:lang w:val="fr-FR"/>
        </w:rPr>
        <w:t>gouvernance polycentrique et l</w:t>
      </w:r>
      <w:r w:rsidR="007D6A42" w:rsidRPr="0099742A">
        <w:rPr>
          <w:color w:val="000000"/>
          <w:lang w:val="fr-FR"/>
        </w:rPr>
        <w:t>’</w:t>
      </w:r>
      <w:r w:rsidRPr="0099742A">
        <w:rPr>
          <w:color w:val="000000"/>
          <w:lang w:val="fr-FR"/>
        </w:rPr>
        <w:t>inclusion.</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déterminera comment</w:t>
      </w:r>
      <w:r w:rsidR="00AC2CCB" w:rsidRPr="0099742A">
        <w:rPr>
          <w:color w:val="000000"/>
          <w:lang w:val="fr-FR"/>
        </w:rPr>
        <w:t xml:space="preserve"> les </w:t>
      </w:r>
      <w:r w:rsidRPr="0099742A">
        <w:rPr>
          <w:color w:val="000000"/>
          <w:lang w:val="fr-FR"/>
        </w:rPr>
        <w:t>systèmes économiques, de financement et de gouvernance peuvent évoluer, et évaluera</w:t>
      </w:r>
      <w:r w:rsidR="00AC2CCB" w:rsidRPr="0099742A">
        <w:rPr>
          <w:color w:val="000000"/>
          <w:lang w:val="fr-FR"/>
        </w:rPr>
        <w:t xml:space="preserve"> le </w:t>
      </w:r>
      <w:r w:rsidRPr="0099742A">
        <w:rPr>
          <w:color w:val="000000"/>
          <w:lang w:val="fr-FR"/>
        </w:rPr>
        <w:t>potentiel de</w:t>
      </w:r>
      <w:r w:rsidR="00AC2CCB" w:rsidRPr="0099742A">
        <w:rPr>
          <w:color w:val="000000"/>
          <w:lang w:val="fr-FR"/>
        </w:rPr>
        <w:t xml:space="preserve"> la </w:t>
      </w:r>
      <w:r w:rsidRPr="0099742A">
        <w:rPr>
          <w:color w:val="000000"/>
          <w:lang w:val="fr-FR"/>
        </w:rPr>
        <w:t>planification et de</w:t>
      </w:r>
      <w:r w:rsidR="00AC2CCB" w:rsidRPr="0099742A">
        <w:rPr>
          <w:color w:val="000000"/>
          <w:lang w:val="fr-FR"/>
        </w:rPr>
        <w:t xml:space="preserve"> la </w:t>
      </w:r>
      <w:r w:rsidRPr="0099742A">
        <w:rPr>
          <w:color w:val="000000"/>
          <w:lang w:val="fr-FR"/>
        </w:rPr>
        <w:t>gestion intersectorielles dans</w:t>
      </w:r>
      <w:r w:rsidR="00AC2CCB" w:rsidRPr="0099742A">
        <w:rPr>
          <w:color w:val="000000"/>
          <w:lang w:val="fr-FR"/>
        </w:rPr>
        <w:t xml:space="preserve"> la </w:t>
      </w:r>
      <w:r w:rsidRPr="0099742A">
        <w:rPr>
          <w:color w:val="000000"/>
          <w:lang w:val="fr-FR"/>
        </w:rPr>
        <w:t>création de méthodes durables de gestion</w:t>
      </w:r>
      <w:r w:rsidR="00AC2CCB" w:rsidRPr="0099742A">
        <w:rPr>
          <w:color w:val="000000"/>
          <w:lang w:val="fr-FR"/>
        </w:rPr>
        <w:t xml:space="preserve"> des </w:t>
      </w:r>
      <w:r w:rsidRPr="0099742A">
        <w:rPr>
          <w:color w:val="000000"/>
          <w:lang w:val="fr-FR"/>
        </w:rPr>
        <w:t>éléments d</w:t>
      </w:r>
      <w:r w:rsidR="007D6A42" w:rsidRPr="0099742A">
        <w:rPr>
          <w:color w:val="000000"/>
          <w:lang w:val="fr-FR"/>
        </w:rPr>
        <w:t>’</w:t>
      </w:r>
      <w:r w:rsidRPr="0099742A">
        <w:rPr>
          <w:color w:val="000000"/>
          <w:lang w:val="fr-FR"/>
        </w:rPr>
        <w:t>interaction. Ce chapitre examinera également</w:t>
      </w:r>
      <w:r w:rsidR="00AC2CCB" w:rsidRPr="0099742A">
        <w:rPr>
          <w:color w:val="000000"/>
          <w:lang w:val="fr-FR"/>
        </w:rPr>
        <w:t xml:space="preserve"> le </w:t>
      </w:r>
      <w:r w:rsidRPr="0099742A">
        <w:rPr>
          <w:color w:val="000000"/>
          <w:lang w:val="fr-FR"/>
        </w:rPr>
        <w:t>rôle de</w:t>
      </w:r>
      <w:r w:rsidR="00AC2CCB" w:rsidRPr="0099742A">
        <w:rPr>
          <w:color w:val="000000"/>
          <w:lang w:val="fr-FR"/>
        </w:rPr>
        <w:t xml:space="preserve"> la </w:t>
      </w:r>
      <w:r w:rsidRPr="0099742A">
        <w:rPr>
          <w:color w:val="000000"/>
          <w:lang w:val="fr-FR"/>
        </w:rPr>
        <w:t>technologie,</w:t>
      </w:r>
      <w:r w:rsidR="00AC2CCB" w:rsidRPr="0099742A">
        <w:rPr>
          <w:color w:val="000000"/>
          <w:lang w:val="fr-FR"/>
        </w:rPr>
        <w:t xml:space="preserve"> des </w:t>
      </w:r>
      <w:r w:rsidRPr="0099742A">
        <w:rPr>
          <w:color w:val="000000"/>
          <w:lang w:val="fr-FR"/>
        </w:rPr>
        <w:t>savoirs autochtones et locaux,</w:t>
      </w:r>
      <w:r w:rsidR="00AC2CCB" w:rsidRPr="0099742A">
        <w:rPr>
          <w:color w:val="000000"/>
          <w:lang w:val="fr-FR"/>
        </w:rPr>
        <w:t xml:space="preserve"> des </w:t>
      </w:r>
      <w:r w:rsidRPr="0099742A">
        <w:rPr>
          <w:color w:val="000000"/>
          <w:lang w:val="fr-FR"/>
        </w:rPr>
        <w:t>différentes perceptions d</w:t>
      </w:r>
      <w:r w:rsidR="007D6A42" w:rsidRPr="0099742A">
        <w:rPr>
          <w:color w:val="000000"/>
          <w:lang w:val="fr-FR"/>
        </w:rPr>
        <w:t>’</w:t>
      </w:r>
      <w:r w:rsidRPr="0099742A">
        <w:rPr>
          <w:color w:val="000000"/>
          <w:lang w:val="fr-FR"/>
        </w:rPr>
        <w:t>une bonne qualité de vie et</w:t>
      </w:r>
      <w:r w:rsidR="00AC2CCB" w:rsidRPr="0099742A">
        <w:rPr>
          <w:color w:val="000000"/>
          <w:lang w:val="fr-FR"/>
        </w:rPr>
        <w:t xml:space="preserve"> des </w:t>
      </w:r>
      <w:r w:rsidRPr="0099742A">
        <w:rPr>
          <w:color w:val="000000"/>
          <w:lang w:val="fr-FR"/>
        </w:rPr>
        <w:t>valeurs et conditions structurelles qui influencent</w:t>
      </w:r>
      <w:r w:rsidR="00AC2CCB" w:rsidRPr="0099742A">
        <w:rPr>
          <w:color w:val="000000"/>
          <w:lang w:val="fr-FR"/>
        </w:rPr>
        <w:t xml:space="preserve"> le </w:t>
      </w:r>
      <w:r w:rsidRPr="0099742A">
        <w:rPr>
          <w:color w:val="000000"/>
          <w:lang w:val="fr-FR"/>
        </w:rPr>
        <w:t>comportement individuel et collectif en lien avec</w:t>
      </w:r>
      <w:r w:rsidR="00AC2CCB" w:rsidRPr="0099742A">
        <w:rPr>
          <w:color w:val="000000"/>
          <w:lang w:val="fr-FR"/>
        </w:rPr>
        <w:t xml:space="preserve"> les </w:t>
      </w:r>
      <w:r w:rsidRPr="0099742A">
        <w:rPr>
          <w:color w:val="000000"/>
          <w:lang w:val="fr-FR"/>
        </w:rPr>
        <w:t>interactions. L</w:t>
      </w:r>
      <w:r w:rsidR="007D6A42" w:rsidRPr="0099742A">
        <w:rPr>
          <w:color w:val="000000"/>
          <w:lang w:val="fr-FR"/>
        </w:rPr>
        <w:t>’</w:t>
      </w:r>
      <w:r w:rsidRPr="0099742A">
        <w:rPr>
          <w:color w:val="000000"/>
          <w:lang w:val="fr-FR"/>
        </w:rPr>
        <w:t>efficacité potentielle d</w:t>
      </w:r>
      <w:r w:rsidR="007D6A42" w:rsidRPr="0099742A">
        <w:rPr>
          <w:color w:val="000000"/>
          <w:lang w:val="fr-FR"/>
        </w:rPr>
        <w:t>’</w:t>
      </w:r>
      <w:r w:rsidRPr="0099742A">
        <w:rPr>
          <w:color w:val="000000"/>
          <w:lang w:val="fr-FR"/>
        </w:rPr>
        <w:t>une série d</w:t>
      </w:r>
      <w:r w:rsidR="007D6A42" w:rsidRPr="0099742A">
        <w:rPr>
          <w:color w:val="000000"/>
          <w:lang w:val="fr-FR"/>
        </w:rPr>
        <w:t>’</w:t>
      </w:r>
      <w:r w:rsidRPr="0099742A">
        <w:rPr>
          <w:color w:val="000000"/>
          <w:lang w:val="fr-FR"/>
        </w:rPr>
        <w:t>interventions et de leviers à divers niveaux de gouvernance sera évaluée.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examinera et évaluera</w:t>
      </w:r>
      <w:r w:rsidR="00AC2CCB" w:rsidRPr="0099742A">
        <w:rPr>
          <w:color w:val="000000"/>
          <w:lang w:val="fr-FR"/>
        </w:rPr>
        <w:t xml:space="preserve"> les </w:t>
      </w:r>
      <w:r w:rsidRPr="0099742A">
        <w:rPr>
          <w:color w:val="000000"/>
          <w:lang w:val="fr-FR"/>
        </w:rPr>
        <w:t>types de mesures qui rendent compte de changements transformateurs et d</w:t>
      </w:r>
      <w:r w:rsidR="007D6A42" w:rsidRPr="0099742A">
        <w:rPr>
          <w:color w:val="000000"/>
          <w:lang w:val="fr-FR"/>
        </w:rPr>
        <w:t>’</w:t>
      </w:r>
      <w:r w:rsidRPr="0099742A">
        <w:rPr>
          <w:color w:val="000000"/>
          <w:lang w:val="fr-FR"/>
        </w:rPr>
        <w:t>autres modalités durables de prise de décision, notamment</w:t>
      </w:r>
      <w:r w:rsidR="00AC2CCB" w:rsidRPr="0099742A">
        <w:rPr>
          <w:color w:val="000000"/>
          <w:lang w:val="fr-FR"/>
        </w:rPr>
        <w:t xml:space="preserve"> les </w:t>
      </w:r>
      <w:r w:rsidRPr="0099742A">
        <w:rPr>
          <w:color w:val="000000"/>
          <w:lang w:val="fr-FR"/>
        </w:rPr>
        <w:t>mesures qui ne sont pas transformatrices en soi mais qui conduisent à</w:t>
      </w:r>
      <w:r w:rsidR="00AC2CCB" w:rsidRPr="0099742A">
        <w:rPr>
          <w:color w:val="000000"/>
          <w:lang w:val="fr-FR"/>
        </w:rPr>
        <w:t xml:space="preserve"> la </w:t>
      </w:r>
      <w:r w:rsidRPr="0099742A">
        <w:rPr>
          <w:color w:val="000000"/>
          <w:lang w:val="fr-FR"/>
        </w:rPr>
        <w:t>transformation et désignera succinctement</w:t>
      </w:r>
      <w:r w:rsidR="00AC2CCB" w:rsidRPr="0099742A">
        <w:rPr>
          <w:color w:val="000000"/>
          <w:lang w:val="fr-FR"/>
        </w:rPr>
        <w:t xml:space="preserve"> les </w:t>
      </w:r>
      <w:r w:rsidRPr="0099742A">
        <w:rPr>
          <w:color w:val="000000"/>
          <w:lang w:val="fr-FR"/>
        </w:rPr>
        <w:t>types de mesures sectorielles qui sont progressives, mais très importantes, tout en expliquant</w:t>
      </w:r>
      <w:r w:rsidR="00AC2CCB" w:rsidRPr="0099742A">
        <w:rPr>
          <w:color w:val="000000"/>
          <w:lang w:val="fr-FR"/>
        </w:rPr>
        <w:t xml:space="preserve"> les </w:t>
      </w:r>
      <w:r w:rsidRPr="0099742A">
        <w:rPr>
          <w:color w:val="000000"/>
          <w:lang w:val="fr-FR"/>
        </w:rPr>
        <w:t>synergies et</w:t>
      </w:r>
      <w:r w:rsidR="00AC2CCB" w:rsidRPr="0099742A">
        <w:rPr>
          <w:color w:val="000000"/>
          <w:lang w:val="fr-FR"/>
        </w:rPr>
        <w:t xml:space="preserve"> les </w:t>
      </w:r>
      <w:r w:rsidRPr="0099742A">
        <w:rPr>
          <w:color w:val="000000"/>
          <w:lang w:val="fr-FR"/>
        </w:rPr>
        <w:t>compromis en lien avec tous</w:t>
      </w:r>
      <w:r w:rsidR="00AC2CCB" w:rsidRPr="0099742A">
        <w:rPr>
          <w:color w:val="000000"/>
          <w:lang w:val="fr-FR"/>
        </w:rPr>
        <w:t xml:space="preserve"> les </w:t>
      </w:r>
      <w:r w:rsidRPr="0099742A">
        <w:rPr>
          <w:color w:val="000000"/>
          <w:lang w:val="fr-FR"/>
        </w:rPr>
        <w:t>éléments d</w:t>
      </w:r>
      <w:r w:rsidR="007D6A42" w:rsidRPr="0099742A">
        <w:rPr>
          <w:color w:val="000000"/>
          <w:lang w:val="fr-FR"/>
        </w:rPr>
        <w:t>’</w:t>
      </w:r>
      <w:r w:rsidRPr="0099742A">
        <w:rPr>
          <w:color w:val="000000"/>
          <w:lang w:val="fr-FR"/>
        </w:rPr>
        <w:t>interaction. Enfin,</w:t>
      </w:r>
      <w:r w:rsidR="00AC2CCB" w:rsidRPr="0099742A">
        <w:rPr>
          <w:color w:val="000000"/>
          <w:lang w:val="fr-FR"/>
        </w:rPr>
        <w:t xml:space="preserve"> le </w:t>
      </w:r>
      <w:r w:rsidRPr="0099742A">
        <w:rPr>
          <w:color w:val="000000"/>
          <w:lang w:val="fr-FR"/>
        </w:rPr>
        <w:t>chapitre 5 comprendra</w:t>
      </w:r>
      <w:r w:rsidR="00AC2CCB" w:rsidRPr="0099742A">
        <w:rPr>
          <w:color w:val="000000"/>
          <w:lang w:val="fr-FR"/>
        </w:rPr>
        <w:t xml:space="preserve"> une </w:t>
      </w:r>
      <w:r w:rsidRPr="0099742A">
        <w:rPr>
          <w:color w:val="000000"/>
          <w:lang w:val="fr-FR"/>
        </w:rPr>
        <w:t>section sur</w:t>
      </w:r>
      <w:r w:rsidR="00AC2CCB" w:rsidRPr="0099742A">
        <w:rPr>
          <w:color w:val="000000"/>
          <w:lang w:val="fr-FR"/>
        </w:rPr>
        <w:t xml:space="preserve"> les </w:t>
      </w:r>
      <w:r w:rsidRPr="0099742A">
        <w:rPr>
          <w:color w:val="000000"/>
          <w:lang w:val="fr-FR"/>
        </w:rPr>
        <w:t>perspectives globales</w:t>
      </w:r>
      <w:r w:rsidR="00AC2CCB" w:rsidRPr="0099742A">
        <w:rPr>
          <w:color w:val="000000"/>
          <w:lang w:val="fr-FR"/>
        </w:rPr>
        <w:t xml:space="preserve"> des </w:t>
      </w:r>
      <w:r w:rsidRPr="0099742A">
        <w:rPr>
          <w:color w:val="000000"/>
          <w:lang w:val="fr-FR"/>
        </w:rPr>
        <w:t>éléments d</w:t>
      </w:r>
      <w:r w:rsidR="007D6A42" w:rsidRPr="0099742A">
        <w:rPr>
          <w:color w:val="000000"/>
          <w:lang w:val="fr-FR"/>
        </w:rPr>
        <w:t>’</w:t>
      </w:r>
      <w:r w:rsidRPr="0099742A">
        <w:rPr>
          <w:color w:val="000000"/>
          <w:lang w:val="fr-FR"/>
        </w:rPr>
        <w:t>interaction, incluant différentes visions du monde, telles que celles</w:t>
      </w:r>
      <w:r w:rsidR="00AC2CCB" w:rsidRPr="0099742A">
        <w:rPr>
          <w:color w:val="000000"/>
          <w:lang w:val="fr-FR"/>
        </w:rPr>
        <w:t xml:space="preserve"> des </w:t>
      </w:r>
      <w:r w:rsidRPr="0099742A">
        <w:rPr>
          <w:color w:val="000000"/>
          <w:lang w:val="fr-FR"/>
        </w:rPr>
        <w:t>peuples autochtones et</w:t>
      </w:r>
      <w:r w:rsidR="00AC2CCB" w:rsidRPr="0099742A">
        <w:rPr>
          <w:color w:val="000000"/>
          <w:lang w:val="fr-FR"/>
        </w:rPr>
        <w:t xml:space="preserve"> des </w:t>
      </w:r>
      <w:r w:rsidRPr="0099742A">
        <w:rPr>
          <w:color w:val="000000"/>
          <w:lang w:val="fr-FR"/>
        </w:rPr>
        <w:t>communautés locales, ainsi que diverses conceptualisations du monde,</w:t>
      </w:r>
      <w:r w:rsidR="00AC2CCB" w:rsidRPr="0099742A">
        <w:rPr>
          <w:color w:val="000000"/>
          <w:lang w:val="fr-FR"/>
        </w:rPr>
        <w:t xml:space="preserve"> le </w:t>
      </w:r>
      <w:r w:rsidRPr="0099742A">
        <w:rPr>
          <w:color w:val="000000"/>
          <w:lang w:val="fr-FR"/>
        </w:rPr>
        <w:t>cas échéant.</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valeurs intrinsèques de</w:t>
      </w:r>
      <w:r w:rsidR="00AC2CCB" w:rsidRPr="0099742A">
        <w:rPr>
          <w:color w:val="000000"/>
          <w:lang w:val="fr-FR"/>
        </w:rPr>
        <w:t xml:space="preserve"> la </w:t>
      </w:r>
      <w:r w:rsidRPr="0099742A">
        <w:rPr>
          <w:color w:val="000000"/>
          <w:lang w:val="fr-FR"/>
        </w:rPr>
        <w:t>nature et</w:t>
      </w:r>
      <w:r w:rsidR="00AC2CCB" w:rsidRPr="0099742A">
        <w:rPr>
          <w:color w:val="000000"/>
          <w:lang w:val="fr-FR"/>
        </w:rPr>
        <w:t xml:space="preserve"> les </w:t>
      </w:r>
      <w:r w:rsidRPr="0099742A">
        <w:rPr>
          <w:color w:val="000000"/>
          <w:lang w:val="fr-FR"/>
        </w:rPr>
        <w:t>mécanismes permettant de soutenir</w:t>
      </w:r>
      <w:r w:rsidR="00AC2CCB" w:rsidRPr="0099742A">
        <w:rPr>
          <w:color w:val="000000"/>
          <w:lang w:val="fr-FR"/>
        </w:rPr>
        <w:t xml:space="preserve"> les </w:t>
      </w:r>
      <w:r w:rsidRPr="0099742A">
        <w:rPr>
          <w:color w:val="000000"/>
          <w:lang w:val="fr-FR"/>
        </w:rPr>
        <w:t>approches globales autochtones devraient être prises en considération.</w:t>
      </w:r>
    </w:p>
    <w:p w14:paraId="633DD1FE" w14:textId="2A8300A5" w:rsidR="00AD5B88" w:rsidRPr="0099742A" w:rsidRDefault="00AD5B88" w:rsidP="005A1809">
      <w:pPr>
        <w:pStyle w:val="Normalnumber"/>
        <w:rPr>
          <w:color w:val="000000"/>
          <w:lang w:val="fr-FR"/>
        </w:rPr>
      </w:pPr>
      <w:r w:rsidRPr="0099742A">
        <w:rPr>
          <w:b/>
          <w:color w:val="000000"/>
          <w:lang w:val="fr-FR"/>
        </w:rPr>
        <w:t>Chapitre 6 : Possibilités de mise en œuvre d</w:t>
      </w:r>
      <w:r w:rsidR="007D6A42" w:rsidRPr="0099742A">
        <w:rPr>
          <w:b/>
          <w:color w:val="000000"/>
          <w:lang w:val="fr-FR"/>
        </w:rPr>
        <w:t>’</w:t>
      </w:r>
      <w:r w:rsidRPr="0099742A">
        <w:rPr>
          <w:b/>
          <w:color w:val="000000"/>
          <w:lang w:val="fr-FR"/>
        </w:rPr>
        <w:t>approches durables de l</w:t>
      </w:r>
      <w:r w:rsidR="007D6A42" w:rsidRPr="0099742A">
        <w:rPr>
          <w:b/>
          <w:color w:val="000000"/>
          <w:lang w:val="fr-FR"/>
        </w:rPr>
        <w:t>’</w:t>
      </w:r>
      <w:r w:rsidRPr="0099742A">
        <w:rPr>
          <w:b/>
          <w:color w:val="000000"/>
          <w:lang w:val="fr-FR"/>
        </w:rPr>
        <w:t>eau.</w:t>
      </w:r>
      <w:r w:rsidR="00AC2CCB" w:rsidRPr="0099742A">
        <w:rPr>
          <w:b/>
          <w:color w:val="000000"/>
          <w:lang w:val="fr-FR"/>
        </w:rPr>
        <w:t xml:space="preserve"> </w:t>
      </w:r>
      <w:r w:rsidR="00A24540" w:rsidRPr="00467B64">
        <w:rPr>
          <w:color w:val="000000"/>
          <w:lang w:val="fr-FR"/>
        </w:rPr>
        <w:t>Le</w:t>
      </w:r>
      <w:r w:rsidR="00AC2CCB" w:rsidRPr="0099742A">
        <w:rPr>
          <w:b/>
          <w:color w:val="000000"/>
          <w:lang w:val="fr-FR"/>
        </w:rPr>
        <w:t> </w:t>
      </w:r>
      <w:r w:rsidRPr="0099742A">
        <w:rPr>
          <w:lang w:val="fr-FR"/>
        </w:rPr>
        <w:t>chapitre 6 étudiera</w:t>
      </w:r>
      <w:r w:rsidR="00AC2CCB" w:rsidRPr="0099742A">
        <w:rPr>
          <w:lang w:val="fr-FR"/>
        </w:rPr>
        <w:t xml:space="preserve"> les </w:t>
      </w:r>
      <w:r w:rsidRPr="0099742A">
        <w:rPr>
          <w:lang w:val="fr-FR"/>
        </w:rPr>
        <w:t>solutions qui peuvent être mises en œuvre par</w:t>
      </w:r>
      <w:r w:rsidR="00AC2CCB" w:rsidRPr="0099742A">
        <w:rPr>
          <w:lang w:val="fr-FR"/>
        </w:rPr>
        <w:t xml:space="preserve"> les </w:t>
      </w:r>
      <w:r w:rsidRPr="0099742A">
        <w:rPr>
          <w:lang w:val="fr-FR"/>
        </w:rPr>
        <w:t>acteurs</w:t>
      </w:r>
      <w:r w:rsidR="00AC2CCB" w:rsidRPr="0099742A">
        <w:rPr>
          <w:lang w:val="fr-FR"/>
        </w:rPr>
        <w:t xml:space="preserve"> des </w:t>
      </w:r>
      <w:r w:rsidRPr="0099742A">
        <w:rPr>
          <w:lang w:val="fr-FR"/>
        </w:rPr>
        <w:t>secteurs de l</w:t>
      </w:r>
      <w:r w:rsidR="007D6A42" w:rsidRPr="0099742A">
        <w:rPr>
          <w:lang w:val="fr-FR"/>
        </w:rPr>
        <w:t>’</w:t>
      </w:r>
      <w:r w:rsidRPr="0099742A">
        <w:rPr>
          <w:lang w:val="fr-FR"/>
        </w:rPr>
        <w:t>eau douce et de l</w:t>
      </w:r>
      <w:r w:rsidR="007D6A42" w:rsidRPr="0099742A">
        <w:rPr>
          <w:lang w:val="fr-FR"/>
        </w:rPr>
        <w:t>’</w:t>
      </w:r>
      <w:r w:rsidRPr="0099742A">
        <w:rPr>
          <w:lang w:val="fr-FR"/>
        </w:rPr>
        <w:t>eau de mer pour créer</w:t>
      </w:r>
      <w:r w:rsidR="00AC2CCB" w:rsidRPr="0099742A">
        <w:rPr>
          <w:lang w:val="fr-FR"/>
        </w:rPr>
        <w:t xml:space="preserve"> les </w:t>
      </w:r>
      <w:r w:rsidRPr="0099742A">
        <w:rPr>
          <w:lang w:val="fr-FR"/>
        </w:rPr>
        <w:t>changements décrits au chapitre 5.</w:t>
      </w:r>
      <w:r w:rsidR="00AC2CCB">
        <w:rPr>
          <w:lang w:val="fr-FR"/>
        </w:rPr>
        <w:t xml:space="preserve"> </w:t>
      </w:r>
      <w:r w:rsidR="00717208">
        <w:rPr>
          <w:lang w:val="fr-FR"/>
        </w:rPr>
        <w:t>Des</w:t>
      </w:r>
      <w:r w:rsidR="00AC2CCB">
        <w:rPr>
          <w:lang w:val="fr-FR"/>
        </w:rPr>
        <w:t> </w:t>
      </w:r>
      <w:r w:rsidRPr="0099742A">
        <w:rPr>
          <w:color w:val="000000"/>
          <w:lang w:val="fr-FR"/>
        </w:rPr>
        <w:t>solutions telles que</w:t>
      </w:r>
      <w:r w:rsidR="00AC2CCB" w:rsidRPr="0099742A">
        <w:rPr>
          <w:color w:val="000000"/>
          <w:lang w:val="fr-FR"/>
        </w:rPr>
        <w:t xml:space="preserve"> des </w:t>
      </w:r>
      <w:r w:rsidRPr="0099742A">
        <w:rPr>
          <w:color w:val="000000"/>
          <w:lang w:val="fr-FR"/>
        </w:rPr>
        <w:t>politiques de l</w:t>
      </w:r>
      <w:r w:rsidR="007D6A42" w:rsidRPr="0099742A">
        <w:rPr>
          <w:color w:val="000000"/>
          <w:lang w:val="fr-FR"/>
        </w:rPr>
        <w:t>’</w:t>
      </w:r>
      <w:r w:rsidRPr="0099742A">
        <w:rPr>
          <w:color w:val="000000"/>
          <w:lang w:val="fr-FR"/>
        </w:rPr>
        <w:t>eau ou</w:t>
      </w:r>
      <w:r w:rsidR="00AC2CCB" w:rsidRPr="0099742A">
        <w:rPr>
          <w:color w:val="000000"/>
          <w:lang w:val="fr-FR"/>
        </w:rPr>
        <w:t xml:space="preserve"> la </w:t>
      </w:r>
      <w:r w:rsidRPr="0099742A">
        <w:rPr>
          <w:color w:val="000000"/>
          <w:lang w:val="fr-FR"/>
        </w:rPr>
        <w:t>gestion de</w:t>
      </w:r>
      <w:r w:rsidR="00AC2CCB" w:rsidRPr="0099742A">
        <w:rPr>
          <w:color w:val="000000"/>
          <w:lang w:val="fr-FR"/>
        </w:rPr>
        <w:t xml:space="preserve"> la </w:t>
      </w:r>
      <w:r w:rsidRPr="0099742A">
        <w:rPr>
          <w:color w:val="000000"/>
          <w:lang w:val="fr-FR"/>
        </w:rPr>
        <w:t>demande qui assurent</w:t>
      </w:r>
      <w:r w:rsidR="00AC2CCB" w:rsidRPr="0099742A">
        <w:rPr>
          <w:color w:val="000000"/>
          <w:lang w:val="fr-FR"/>
        </w:rPr>
        <w:t xml:space="preserve"> un </w:t>
      </w:r>
      <w:r w:rsidRPr="0099742A">
        <w:rPr>
          <w:color w:val="000000"/>
          <w:lang w:val="fr-FR"/>
        </w:rPr>
        <w:t>approvisionnement sûr, adéquat et équitable pour</w:t>
      </w:r>
      <w:r w:rsidR="00AC2CCB" w:rsidRPr="0099742A">
        <w:rPr>
          <w:color w:val="000000"/>
          <w:lang w:val="fr-FR"/>
        </w:rPr>
        <w:t xml:space="preserve"> les </w:t>
      </w:r>
      <w:r w:rsidRPr="0099742A">
        <w:rPr>
          <w:color w:val="000000"/>
          <w:lang w:val="fr-FR"/>
        </w:rPr>
        <w:t>différents utilisateurs et usages seront identifiées et évaluées au niveau du bassin versant et à d</w:t>
      </w:r>
      <w:r w:rsidR="007D6A42" w:rsidRPr="0099742A">
        <w:rPr>
          <w:color w:val="000000"/>
          <w:lang w:val="fr-FR"/>
        </w:rPr>
        <w:t>’</w:t>
      </w:r>
      <w:r w:rsidRPr="0099742A">
        <w:rPr>
          <w:color w:val="000000"/>
          <w:lang w:val="fr-FR"/>
        </w:rPr>
        <w:t>autres échelles appropriées. Ce chapitre évaluera également</w:t>
      </w:r>
      <w:r w:rsidR="00AC2CCB" w:rsidRPr="0099742A">
        <w:rPr>
          <w:color w:val="000000"/>
          <w:lang w:val="fr-FR"/>
        </w:rPr>
        <w:t xml:space="preserve"> les </w:t>
      </w:r>
      <w:r w:rsidRPr="0099742A">
        <w:rPr>
          <w:color w:val="000000"/>
          <w:lang w:val="fr-FR"/>
        </w:rPr>
        <w:t>solutions stratégiques dont disposent</w:t>
      </w:r>
      <w:r w:rsidR="00AC2CCB" w:rsidRPr="0099742A">
        <w:rPr>
          <w:color w:val="000000"/>
          <w:lang w:val="fr-FR"/>
        </w:rPr>
        <w:t xml:space="preserve"> les </w:t>
      </w:r>
      <w:r w:rsidRPr="0099742A">
        <w:rPr>
          <w:color w:val="000000"/>
          <w:lang w:val="fr-FR"/>
        </w:rPr>
        <w:t>gestionnaires publics et privés</w:t>
      </w:r>
      <w:r w:rsidR="00AC2CCB" w:rsidRPr="0099742A">
        <w:rPr>
          <w:color w:val="000000"/>
          <w:lang w:val="fr-FR"/>
        </w:rPr>
        <w:t xml:space="preserve"> des </w:t>
      </w:r>
      <w:r w:rsidRPr="0099742A">
        <w:rPr>
          <w:color w:val="000000"/>
          <w:lang w:val="fr-FR"/>
        </w:rPr>
        <w:t>services d</w:t>
      </w:r>
      <w:r w:rsidR="007D6A42" w:rsidRPr="0099742A">
        <w:rPr>
          <w:color w:val="000000"/>
          <w:lang w:val="fr-FR"/>
        </w:rPr>
        <w:t>’</w:t>
      </w:r>
      <w:r w:rsidRPr="0099742A">
        <w:rPr>
          <w:color w:val="000000"/>
          <w:lang w:val="fr-FR"/>
        </w:rPr>
        <w:t>approvisionnement en eau, telles que</w:t>
      </w:r>
      <w:r w:rsidR="00AC2CCB" w:rsidRPr="0099742A">
        <w:rPr>
          <w:color w:val="000000"/>
          <w:lang w:val="fr-FR"/>
        </w:rPr>
        <w:t xml:space="preserve"> la </w:t>
      </w:r>
      <w:r w:rsidRPr="0099742A">
        <w:rPr>
          <w:color w:val="000000"/>
          <w:lang w:val="fr-FR"/>
        </w:rPr>
        <w:t>gestion participative,</w:t>
      </w:r>
      <w:r w:rsidR="00AC2CCB" w:rsidRPr="0099742A">
        <w:rPr>
          <w:color w:val="000000"/>
          <w:lang w:val="fr-FR"/>
        </w:rPr>
        <w:t xml:space="preserve"> les </w:t>
      </w:r>
      <w:r w:rsidRPr="0099742A">
        <w:rPr>
          <w:color w:val="000000"/>
          <w:lang w:val="fr-FR"/>
        </w:rPr>
        <w:t>utilisations adaptées</w:t>
      </w:r>
      <w:r w:rsidR="00AC2CCB" w:rsidRPr="0099742A">
        <w:rPr>
          <w:color w:val="000000"/>
          <w:lang w:val="fr-FR"/>
        </w:rPr>
        <w:t xml:space="preserve"> des </w:t>
      </w:r>
      <w:r w:rsidRPr="0099742A">
        <w:rPr>
          <w:color w:val="000000"/>
          <w:lang w:val="fr-FR"/>
        </w:rPr>
        <w:t>systèmes hydriques,</w:t>
      </w:r>
      <w:r w:rsidR="00AC2CCB" w:rsidRPr="0099742A">
        <w:rPr>
          <w:color w:val="000000"/>
          <w:lang w:val="fr-FR"/>
        </w:rPr>
        <w:t xml:space="preserve"> le </w:t>
      </w:r>
      <w:r w:rsidRPr="0099742A">
        <w:rPr>
          <w:color w:val="000000"/>
          <w:lang w:val="fr-FR"/>
        </w:rPr>
        <w:t>régime d</w:t>
      </w:r>
      <w:r w:rsidR="007D6A42" w:rsidRPr="0099742A">
        <w:rPr>
          <w:color w:val="000000"/>
          <w:lang w:val="fr-FR"/>
        </w:rPr>
        <w:t>’</w:t>
      </w:r>
      <w:r w:rsidRPr="0099742A">
        <w:rPr>
          <w:color w:val="000000"/>
          <w:lang w:val="fr-FR"/>
        </w:rPr>
        <w:t>utilisation de l</w:t>
      </w:r>
      <w:r w:rsidR="007D6A42" w:rsidRPr="0099742A">
        <w:rPr>
          <w:color w:val="000000"/>
          <w:lang w:val="fr-FR"/>
        </w:rPr>
        <w:t>’</w:t>
      </w:r>
      <w:r w:rsidRPr="0099742A">
        <w:rPr>
          <w:color w:val="000000"/>
          <w:lang w:val="fr-FR"/>
        </w:rPr>
        <w:t>eau,</w:t>
      </w:r>
      <w:r w:rsidR="00AC2CCB" w:rsidRPr="0099742A">
        <w:rPr>
          <w:color w:val="000000"/>
          <w:lang w:val="fr-FR"/>
        </w:rPr>
        <w:t xml:space="preserve"> la </w:t>
      </w:r>
      <w:r w:rsidRPr="0099742A">
        <w:rPr>
          <w:color w:val="000000"/>
          <w:lang w:val="fr-FR"/>
        </w:rPr>
        <w:t>gestion intégrée</w:t>
      </w:r>
      <w:r w:rsidR="00AC2CCB" w:rsidRPr="0099742A">
        <w:rPr>
          <w:color w:val="000000"/>
          <w:lang w:val="fr-FR"/>
        </w:rPr>
        <w:t xml:space="preserve"> des </w:t>
      </w:r>
      <w:r w:rsidRPr="0099742A">
        <w:rPr>
          <w:color w:val="000000"/>
          <w:lang w:val="fr-FR"/>
        </w:rPr>
        <w:t>bassins versants,</w:t>
      </w:r>
      <w:r w:rsidR="00AC2CCB" w:rsidRPr="0099742A">
        <w:rPr>
          <w:color w:val="000000"/>
          <w:lang w:val="fr-FR"/>
        </w:rPr>
        <w:t xml:space="preserve"> la </w:t>
      </w:r>
      <w:r w:rsidRPr="0099742A">
        <w:rPr>
          <w:color w:val="000000"/>
          <w:lang w:val="fr-FR"/>
        </w:rPr>
        <w:t>réutilisation de l</w:t>
      </w:r>
      <w:r w:rsidR="007D6A42" w:rsidRPr="0099742A">
        <w:rPr>
          <w:color w:val="000000"/>
          <w:lang w:val="fr-FR"/>
        </w:rPr>
        <w:t>’</w:t>
      </w:r>
      <w:r w:rsidRPr="0099742A">
        <w:rPr>
          <w:color w:val="000000"/>
          <w:lang w:val="fr-FR"/>
        </w:rPr>
        <w:t>eau,</w:t>
      </w:r>
      <w:r w:rsidR="00AC2CCB" w:rsidRPr="0099742A">
        <w:rPr>
          <w:color w:val="000000"/>
          <w:lang w:val="fr-FR"/>
        </w:rPr>
        <w:t xml:space="preserve"> les </w:t>
      </w:r>
      <w:r w:rsidRPr="0099742A">
        <w:rPr>
          <w:color w:val="000000"/>
          <w:lang w:val="fr-FR"/>
        </w:rPr>
        <w:t>mesures d</w:t>
      </w:r>
      <w:r w:rsidR="007D6A42" w:rsidRPr="0099742A">
        <w:rPr>
          <w:color w:val="000000"/>
          <w:lang w:val="fr-FR"/>
        </w:rPr>
        <w:t>’</w:t>
      </w:r>
      <w:r w:rsidRPr="0099742A">
        <w:rPr>
          <w:color w:val="000000"/>
          <w:lang w:val="fr-FR"/>
        </w:rPr>
        <w:t>atténuation</w:t>
      </w:r>
      <w:r w:rsidR="00AC2CCB" w:rsidRPr="0099742A">
        <w:rPr>
          <w:color w:val="000000"/>
          <w:lang w:val="fr-FR"/>
        </w:rPr>
        <w:t xml:space="preserve"> des </w:t>
      </w:r>
      <w:r w:rsidRPr="0099742A">
        <w:rPr>
          <w:color w:val="000000"/>
          <w:lang w:val="fr-FR"/>
        </w:rPr>
        <w:t>effets du développement</w:t>
      </w:r>
      <w:r w:rsidR="00AC2CCB" w:rsidRPr="0099742A">
        <w:rPr>
          <w:color w:val="000000"/>
          <w:lang w:val="fr-FR"/>
        </w:rPr>
        <w:t xml:space="preserve"> des </w:t>
      </w:r>
      <w:r w:rsidRPr="0099742A">
        <w:rPr>
          <w:color w:val="000000"/>
          <w:lang w:val="fr-FR"/>
        </w:rPr>
        <w:t>infrastructures hydriques et</w:t>
      </w:r>
      <w:r w:rsidR="00AC2CCB" w:rsidRPr="0099742A">
        <w:rPr>
          <w:color w:val="000000"/>
          <w:lang w:val="fr-FR"/>
        </w:rPr>
        <w:t xml:space="preserve"> les </w:t>
      </w:r>
      <w:r w:rsidRPr="0099742A">
        <w:rPr>
          <w:color w:val="000000"/>
          <w:lang w:val="fr-FR"/>
        </w:rPr>
        <w:t>solutions fondées sur</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les </w:t>
      </w:r>
      <w:r w:rsidRPr="0099742A">
        <w:rPr>
          <w:color w:val="000000"/>
          <w:lang w:val="fr-FR"/>
        </w:rPr>
        <w:t>écosystèmes et autres qui contribuent à</w:t>
      </w:r>
      <w:r w:rsidR="00AC2CCB" w:rsidRPr="0099742A">
        <w:rPr>
          <w:color w:val="000000"/>
          <w:lang w:val="fr-FR"/>
        </w:rPr>
        <w:t xml:space="preserve"> la </w:t>
      </w:r>
      <w:r w:rsidRPr="0099742A">
        <w:rPr>
          <w:color w:val="000000"/>
          <w:lang w:val="fr-FR"/>
        </w:rPr>
        <w:t>protection et à</w:t>
      </w:r>
      <w:r w:rsidR="00AC2CCB" w:rsidRPr="0099742A">
        <w:rPr>
          <w:color w:val="000000"/>
          <w:lang w:val="fr-FR"/>
        </w:rPr>
        <w:t xml:space="preserve"> la </w:t>
      </w:r>
      <w:r w:rsidRPr="0099742A">
        <w:rPr>
          <w:color w:val="000000"/>
          <w:lang w:val="fr-FR"/>
        </w:rPr>
        <w:t>gestion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des </w:t>
      </w:r>
      <w:r w:rsidRPr="0099742A">
        <w:rPr>
          <w:color w:val="000000"/>
          <w:lang w:val="fr-FR"/>
        </w:rPr>
        <w:t xml:space="preserve">écosystèmes. </w:t>
      </w:r>
      <w:r w:rsidRPr="0099742A">
        <w:rPr>
          <w:lang w:val="fr-FR"/>
        </w:rPr>
        <w:t>Ce chapitre adoptera</w:t>
      </w:r>
      <w:r w:rsidR="00AC2CCB" w:rsidRPr="0099742A">
        <w:rPr>
          <w:lang w:val="fr-FR"/>
        </w:rPr>
        <w:t xml:space="preserve"> une </w:t>
      </w:r>
      <w:r w:rsidRPr="0099742A">
        <w:rPr>
          <w:lang w:val="fr-FR"/>
        </w:rPr>
        <w:t>démarche globale intégrée, tout en cherchant également à tenir compte</w:t>
      </w:r>
      <w:r w:rsidR="00AC2CCB" w:rsidRPr="0099742A">
        <w:rPr>
          <w:lang w:val="fr-FR"/>
        </w:rPr>
        <w:t xml:space="preserve"> des </w:t>
      </w:r>
      <w:r w:rsidRPr="0099742A">
        <w:rPr>
          <w:lang w:val="fr-FR"/>
        </w:rPr>
        <w:t>difficultés liées à</w:t>
      </w:r>
      <w:r w:rsidR="00AC2CCB" w:rsidRPr="0099742A">
        <w:rPr>
          <w:lang w:val="fr-FR"/>
        </w:rPr>
        <w:t xml:space="preserve"> la </w:t>
      </w:r>
      <w:r w:rsidRPr="0099742A">
        <w:rPr>
          <w:lang w:val="fr-FR"/>
        </w:rPr>
        <w:t>mise en œuvre</w:t>
      </w:r>
      <w:r w:rsidR="00AC2CCB" w:rsidRPr="0099742A">
        <w:rPr>
          <w:lang w:val="fr-FR"/>
        </w:rPr>
        <w:t xml:space="preserve"> des </w:t>
      </w:r>
      <w:r w:rsidRPr="0099742A">
        <w:rPr>
          <w:lang w:val="fr-FR"/>
        </w:rPr>
        <w:t>solutions stratégiques,</w:t>
      </w:r>
      <w:r w:rsidR="00AC2CCB" w:rsidRPr="0099742A">
        <w:rPr>
          <w:lang w:val="fr-FR"/>
        </w:rPr>
        <w:t xml:space="preserve"> y </w:t>
      </w:r>
      <w:r w:rsidRPr="0099742A">
        <w:rPr>
          <w:lang w:val="fr-FR"/>
        </w:rPr>
        <w:t>compris au niveau transfrontalier.</w:t>
      </w:r>
      <w:r w:rsidRPr="0099742A">
        <w:rPr>
          <w:color w:val="000000"/>
          <w:lang w:val="fr-FR"/>
        </w:rPr>
        <w:t xml:space="preserve"> </w:t>
      </w:r>
      <w:r w:rsidRPr="0099742A">
        <w:rPr>
          <w:lang w:val="fr-FR"/>
        </w:rPr>
        <w:t>Il examinera</w:t>
      </w:r>
      <w:r w:rsidR="00AC2CCB" w:rsidRPr="0099742A">
        <w:rPr>
          <w:lang w:val="fr-FR"/>
        </w:rPr>
        <w:t xml:space="preserve"> </w:t>
      </w:r>
      <w:r w:rsidR="00AC2CCB" w:rsidRPr="0099742A">
        <w:rPr>
          <w:lang w:val="fr-FR"/>
        </w:rPr>
        <w:lastRenderedPageBreak/>
        <w:t>les </w:t>
      </w:r>
      <w:r w:rsidRPr="0099742A">
        <w:rPr>
          <w:lang w:val="fr-FR"/>
        </w:rPr>
        <w:t>interactions entre</w:t>
      </w:r>
      <w:r w:rsidR="00AC2CCB" w:rsidRPr="0099742A">
        <w:rPr>
          <w:lang w:val="fr-FR"/>
        </w:rPr>
        <w:t xml:space="preserve"> les </w:t>
      </w:r>
      <w:r w:rsidRPr="0099742A">
        <w:rPr>
          <w:lang w:val="fr-FR"/>
        </w:rPr>
        <w:t>écosystèmes d</w:t>
      </w:r>
      <w:r w:rsidR="007D6A42" w:rsidRPr="0099742A">
        <w:rPr>
          <w:lang w:val="fr-FR"/>
        </w:rPr>
        <w:t>’</w:t>
      </w:r>
      <w:r w:rsidRPr="0099742A">
        <w:rPr>
          <w:lang w:val="fr-FR"/>
        </w:rPr>
        <w:t>eau douce, terrestres et marins.</w:t>
      </w:r>
      <w:r w:rsidRPr="0099742A">
        <w:rPr>
          <w:color w:val="000000"/>
          <w:lang w:val="fr-FR"/>
        </w:rPr>
        <w:t xml:space="preserve"> </w:t>
      </w:r>
      <w:r w:rsidRPr="0099742A">
        <w:rPr>
          <w:lang w:val="fr-FR"/>
        </w:rPr>
        <w:t>Il intégrera</w:t>
      </w:r>
      <w:r w:rsidR="00AC2CCB" w:rsidRPr="0099742A">
        <w:rPr>
          <w:lang w:val="fr-FR"/>
        </w:rPr>
        <w:t xml:space="preserve"> la </w:t>
      </w:r>
      <w:r w:rsidRPr="0099742A">
        <w:rPr>
          <w:lang w:val="fr-FR"/>
        </w:rPr>
        <w:t>biodiversité et</w:t>
      </w:r>
      <w:r w:rsidR="00AC2CCB" w:rsidRPr="0099742A">
        <w:rPr>
          <w:lang w:val="fr-FR"/>
        </w:rPr>
        <w:t xml:space="preserve"> la </w:t>
      </w:r>
      <w:r w:rsidRPr="0099742A">
        <w:rPr>
          <w:lang w:val="fr-FR"/>
        </w:rPr>
        <w:t>contribution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 dans</w:t>
      </w:r>
      <w:r w:rsidR="00AC2CCB" w:rsidRPr="0099742A">
        <w:rPr>
          <w:lang w:val="fr-FR"/>
        </w:rPr>
        <w:t xml:space="preserve"> les </w:t>
      </w:r>
      <w:r w:rsidRPr="0099742A">
        <w:rPr>
          <w:lang w:val="fr-FR"/>
        </w:rPr>
        <w:t>réponses stratégiques actuelles,</w:t>
      </w:r>
      <w:r w:rsidR="00AC2CCB" w:rsidRPr="0099742A">
        <w:rPr>
          <w:lang w:val="fr-FR"/>
        </w:rPr>
        <w:t xml:space="preserve"> les </w:t>
      </w:r>
      <w:r w:rsidRPr="0099742A">
        <w:rPr>
          <w:lang w:val="fr-FR"/>
        </w:rPr>
        <w:t>engagements,</w:t>
      </w:r>
      <w:r w:rsidR="00AC2CCB" w:rsidRPr="0099742A">
        <w:rPr>
          <w:lang w:val="fr-FR"/>
        </w:rPr>
        <w:t xml:space="preserve"> les </w:t>
      </w:r>
      <w:r w:rsidRPr="0099742A">
        <w:rPr>
          <w:lang w:val="fr-FR"/>
        </w:rPr>
        <w:t>mesures incitatives et</w:t>
      </w:r>
      <w:r w:rsidR="00AC2CCB" w:rsidRPr="0099742A">
        <w:rPr>
          <w:lang w:val="fr-FR"/>
        </w:rPr>
        <w:t xml:space="preserve"> les </w:t>
      </w:r>
      <w:r w:rsidRPr="0099742A">
        <w:rPr>
          <w:lang w:val="fr-FR"/>
        </w:rPr>
        <w:t>circuits de financement, ainsi que</w:t>
      </w:r>
      <w:r w:rsidR="00AC2CCB" w:rsidRPr="0099742A">
        <w:rPr>
          <w:lang w:val="fr-FR"/>
        </w:rPr>
        <w:t xml:space="preserve"> la </w:t>
      </w:r>
      <w:r w:rsidRPr="0099742A">
        <w:rPr>
          <w:lang w:val="fr-FR"/>
        </w:rPr>
        <w:t>gestion de l</w:t>
      </w:r>
      <w:r w:rsidR="007D6A42" w:rsidRPr="0099742A">
        <w:rPr>
          <w:lang w:val="fr-FR"/>
        </w:rPr>
        <w:t>’</w:t>
      </w:r>
      <w:r w:rsidRPr="0099742A">
        <w:rPr>
          <w:lang w:val="fr-FR"/>
        </w:rPr>
        <w:t>eau pour atténuer</w:t>
      </w:r>
      <w:r w:rsidR="00AC2CCB" w:rsidRPr="0099742A">
        <w:rPr>
          <w:lang w:val="fr-FR"/>
        </w:rPr>
        <w:t xml:space="preserve"> les </w:t>
      </w:r>
      <w:r w:rsidRPr="0099742A">
        <w:rPr>
          <w:lang w:val="fr-FR"/>
        </w:rPr>
        <w:t>effets</w:t>
      </w:r>
      <w:r w:rsidR="00AC2CCB" w:rsidRPr="0099742A">
        <w:rPr>
          <w:lang w:val="fr-FR"/>
        </w:rPr>
        <w:t xml:space="preserve"> des </w:t>
      </w:r>
      <w:r w:rsidRPr="0099742A">
        <w:rPr>
          <w:lang w:val="fr-FR"/>
        </w:rPr>
        <w:t>changements climatiques et s</w:t>
      </w:r>
      <w:r w:rsidR="007D6A42" w:rsidRPr="0099742A">
        <w:rPr>
          <w:lang w:val="fr-FR"/>
        </w:rPr>
        <w:t>’</w:t>
      </w:r>
      <w:r w:rsidRPr="0099742A">
        <w:rPr>
          <w:lang w:val="fr-FR"/>
        </w:rPr>
        <w:t>y adapter, et</w:t>
      </w:r>
      <w:r w:rsidR="00AC2CCB" w:rsidRPr="0099742A">
        <w:rPr>
          <w:lang w:val="fr-FR"/>
        </w:rPr>
        <w:t xml:space="preserve"> la </w:t>
      </w:r>
      <w:r w:rsidRPr="0099742A">
        <w:rPr>
          <w:lang w:val="fr-FR"/>
        </w:rPr>
        <w:t>prévention et</w:t>
      </w:r>
      <w:r w:rsidR="00AC2CCB" w:rsidRPr="0099742A">
        <w:rPr>
          <w:lang w:val="fr-FR"/>
        </w:rPr>
        <w:t xml:space="preserve"> la </w:t>
      </w:r>
      <w:r w:rsidRPr="0099742A">
        <w:rPr>
          <w:lang w:val="fr-FR"/>
        </w:rPr>
        <w:t>gestion</w:t>
      </w:r>
      <w:r w:rsidR="00AC2CCB" w:rsidRPr="0099742A">
        <w:rPr>
          <w:lang w:val="fr-FR"/>
        </w:rPr>
        <w:t xml:space="preserve"> des </w:t>
      </w:r>
      <w:r w:rsidRPr="0099742A">
        <w:rPr>
          <w:lang w:val="fr-FR"/>
        </w:rPr>
        <w:t>espèces exotiques envahissantes.</w:t>
      </w:r>
      <w:r w:rsidRPr="0099742A">
        <w:rPr>
          <w:color w:val="000000"/>
          <w:lang w:val="fr-FR"/>
        </w:rPr>
        <w:t xml:space="preserve"> Il étudiera également l</w:t>
      </w:r>
      <w:r w:rsidR="007D6A42" w:rsidRPr="0099742A">
        <w:rPr>
          <w:color w:val="000000"/>
          <w:lang w:val="fr-FR"/>
        </w:rPr>
        <w:t>’</w:t>
      </w:r>
      <w:r w:rsidRPr="0099742A">
        <w:rPr>
          <w:color w:val="000000"/>
          <w:lang w:val="fr-FR"/>
        </w:rPr>
        <w:t>utilité de concepts transdisciplinaires pertinents, qui</w:t>
      </w:r>
      <w:r w:rsidR="00FC0680" w:rsidRPr="0099742A">
        <w:rPr>
          <w:color w:val="000000"/>
          <w:lang w:val="fr-FR"/>
        </w:rPr>
        <w:t> </w:t>
      </w:r>
      <w:r w:rsidRPr="0099742A">
        <w:rPr>
          <w:color w:val="000000"/>
          <w:lang w:val="fr-FR"/>
        </w:rPr>
        <w:t>peuvent permettre de découvrir</w:t>
      </w:r>
      <w:r w:rsidR="00AC2CCB" w:rsidRPr="0099742A">
        <w:rPr>
          <w:color w:val="000000"/>
          <w:lang w:val="fr-FR"/>
        </w:rPr>
        <w:t xml:space="preserve"> des </w:t>
      </w:r>
      <w:r w:rsidRPr="0099742A">
        <w:rPr>
          <w:color w:val="000000"/>
          <w:lang w:val="fr-FR"/>
        </w:rPr>
        <w:t>interventions politiques innovantes.</w:t>
      </w:r>
    </w:p>
    <w:p w14:paraId="55ADDAC8" w14:textId="71D017AF" w:rsidR="00AD5B88" w:rsidRPr="0099742A" w:rsidRDefault="00AD5B88" w:rsidP="005A1809">
      <w:pPr>
        <w:pStyle w:val="Normalnumber"/>
        <w:rPr>
          <w:color w:val="000000"/>
          <w:lang w:val="fr-FR"/>
        </w:rPr>
      </w:pPr>
      <w:r w:rsidRPr="0099742A">
        <w:rPr>
          <w:b/>
          <w:color w:val="000000"/>
          <w:lang w:val="fr-FR"/>
        </w:rPr>
        <w:t>Chapitre 7 : Possibilités de mise en œuvre d</w:t>
      </w:r>
      <w:r w:rsidR="007D6A42" w:rsidRPr="0099742A">
        <w:rPr>
          <w:b/>
          <w:color w:val="000000"/>
          <w:lang w:val="fr-FR"/>
        </w:rPr>
        <w:t>’</w:t>
      </w:r>
      <w:r w:rsidRPr="0099742A">
        <w:rPr>
          <w:b/>
          <w:color w:val="000000"/>
          <w:lang w:val="fr-FR"/>
        </w:rPr>
        <w:t>approches durables de</w:t>
      </w:r>
      <w:r w:rsidR="00AC2CCB" w:rsidRPr="0099742A">
        <w:rPr>
          <w:b/>
          <w:color w:val="000000"/>
          <w:lang w:val="fr-FR"/>
        </w:rPr>
        <w:t xml:space="preserve"> la </w:t>
      </w:r>
      <w:r w:rsidRPr="0099742A">
        <w:rPr>
          <w:b/>
          <w:color w:val="000000"/>
          <w:lang w:val="fr-FR"/>
        </w:rPr>
        <w:t>biodiversité pour atténuer</w:t>
      </w:r>
      <w:r w:rsidR="00AC2CCB" w:rsidRPr="0099742A">
        <w:rPr>
          <w:b/>
          <w:color w:val="000000"/>
          <w:lang w:val="fr-FR"/>
        </w:rPr>
        <w:t xml:space="preserve"> les </w:t>
      </w:r>
      <w:r w:rsidRPr="0099742A">
        <w:rPr>
          <w:b/>
          <w:color w:val="000000"/>
          <w:lang w:val="fr-FR"/>
        </w:rPr>
        <w:t>effets</w:t>
      </w:r>
      <w:r w:rsidR="00AC2CCB" w:rsidRPr="0099742A">
        <w:rPr>
          <w:b/>
          <w:color w:val="000000"/>
          <w:lang w:val="fr-FR"/>
        </w:rPr>
        <w:t xml:space="preserve"> des </w:t>
      </w:r>
      <w:r w:rsidRPr="0099742A">
        <w:rPr>
          <w:b/>
          <w:color w:val="000000"/>
          <w:lang w:val="fr-FR"/>
        </w:rPr>
        <w:t>changements climatiques et s</w:t>
      </w:r>
      <w:r w:rsidR="007D6A42" w:rsidRPr="0099742A">
        <w:rPr>
          <w:b/>
          <w:color w:val="000000"/>
          <w:lang w:val="fr-FR"/>
        </w:rPr>
        <w:t>’</w:t>
      </w:r>
      <w:r w:rsidRPr="0099742A">
        <w:rPr>
          <w:b/>
          <w:color w:val="000000"/>
          <w:lang w:val="fr-FR"/>
        </w:rPr>
        <w:t>y adapter,</w:t>
      </w:r>
      <w:r w:rsidR="00AC2CCB" w:rsidRPr="0099742A">
        <w:rPr>
          <w:b/>
          <w:color w:val="000000"/>
          <w:lang w:val="fr-FR"/>
        </w:rPr>
        <w:t xml:space="preserve"> y </w:t>
      </w:r>
      <w:r w:rsidRPr="0099742A">
        <w:rPr>
          <w:b/>
          <w:color w:val="000000"/>
          <w:lang w:val="fr-FR"/>
        </w:rPr>
        <w:t>compris</w:t>
      </w:r>
      <w:r w:rsidR="00AC2CCB" w:rsidRPr="0099742A">
        <w:rPr>
          <w:b/>
          <w:color w:val="000000"/>
          <w:lang w:val="fr-FR"/>
        </w:rPr>
        <w:t xml:space="preserve"> les </w:t>
      </w:r>
      <w:r w:rsidRPr="0099742A">
        <w:rPr>
          <w:b/>
          <w:color w:val="000000"/>
          <w:lang w:val="fr-FR"/>
        </w:rPr>
        <w:t>aspects pertinents du système énergétique.</w:t>
      </w:r>
      <w:r w:rsidR="00AC2CCB" w:rsidRPr="0099742A">
        <w:rPr>
          <w:b/>
          <w:color w:val="000000"/>
          <w:lang w:val="fr-FR"/>
        </w:rPr>
        <w:t xml:space="preserve"> </w:t>
      </w:r>
      <w:r w:rsidR="00A24540" w:rsidRPr="00467B64">
        <w:rPr>
          <w:color w:val="000000"/>
          <w:lang w:val="fr-FR"/>
        </w:rPr>
        <w:t>Le</w:t>
      </w:r>
      <w:r w:rsidR="00AC2CCB" w:rsidRPr="0099742A">
        <w:rPr>
          <w:b/>
          <w:color w:val="000000"/>
          <w:lang w:val="fr-FR"/>
        </w:rPr>
        <w:t> </w:t>
      </w:r>
      <w:r w:rsidRPr="0099742A">
        <w:rPr>
          <w:color w:val="000000"/>
          <w:lang w:val="fr-FR"/>
        </w:rPr>
        <w:t>chapitre 7 étudiera</w:t>
      </w:r>
      <w:r w:rsidR="00AC2CCB" w:rsidRPr="0099742A">
        <w:rPr>
          <w:color w:val="000000"/>
          <w:lang w:val="fr-FR"/>
        </w:rPr>
        <w:t xml:space="preserve"> les </w:t>
      </w:r>
      <w:r w:rsidRPr="0099742A">
        <w:rPr>
          <w:color w:val="000000"/>
          <w:lang w:val="fr-FR"/>
        </w:rPr>
        <w:t>solutions liées à</w:t>
      </w:r>
      <w:r w:rsidR="00AC2CCB" w:rsidRPr="0099742A">
        <w:rPr>
          <w:color w:val="000000"/>
          <w:lang w:val="fr-FR"/>
        </w:rPr>
        <w:t xml:space="preserve"> la </w:t>
      </w:r>
      <w:r w:rsidRPr="0099742A">
        <w:rPr>
          <w:color w:val="000000"/>
          <w:lang w:val="fr-FR"/>
        </w:rPr>
        <w:t>biodiversité pour atténuer</w:t>
      </w:r>
      <w:r w:rsidR="00AC2CCB" w:rsidRPr="0099742A">
        <w:rPr>
          <w:color w:val="000000"/>
          <w:lang w:val="fr-FR"/>
        </w:rPr>
        <w:t xml:space="preserve"> les </w:t>
      </w:r>
      <w:r w:rsidRPr="0099742A">
        <w:rPr>
          <w:color w:val="000000"/>
          <w:lang w:val="fr-FR"/>
        </w:rPr>
        <w:t>effets</w:t>
      </w:r>
      <w:r w:rsidR="00AC2CCB" w:rsidRPr="0099742A">
        <w:rPr>
          <w:color w:val="000000"/>
          <w:lang w:val="fr-FR"/>
        </w:rPr>
        <w:t xml:space="preserve"> des </w:t>
      </w:r>
      <w:r w:rsidRPr="0099742A">
        <w:rPr>
          <w:color w:val="000000"/>
          <w:lang w:val="fr-FR"/>
        </w:rPr>
        <w:t>changements climatiques et s</w:t>
      </w:r>
      <w:r w:rsidR="007D6A42" w:rsidRPr="0099742A">
        <w:rPr>
          <w:color w:val="000000"/>
          <w:lang w:val="fr-FR"/>
        </w:rPr>
        <w:t>’</w:t>
      </w:r>
      <w:r w:rsidRPr="0099742A">
        <w:rPr>
          <w:color w:val="000000"/>
          <w:lang w:val="fr-FR"/>
        </w:rPr>
        <w:t>y adapter,</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aspects pertinents de</w:t>
      </w:r>
      <w:r w:rsidR="00AC2CCB" w:rsidRPr="0099742A">
        <w:rPr>
          <w:color w:val="000000"/>
          <w:lang w:val="fr-FR"/>
        </w:rPr>
        <w:t xml:space="preserve"> la </w:t>
      </w:r>
      <w:r w:rsidRPr="0099742A">
        <w:rPr>
          <w:color w:val="000000"/>
          <w:lang w:val="fr-FR"/>
        </w:rPr>
        <w:t>production, de</w:t>
      </w:r>
      <w:r w:rsidR="00AC2CCB" w:rsidRPr="0099742A">
        <w:rPr>
          <w:color w:val="000000"/>
          <w:lang w:val="fr-FR"/>
        </w:rPr>
        <w:t xml:space="preserve"> la </w:t>
      </w:r>
      <w:r w:rsidRPr="0099742A">
        <w:rPr>
          <w:color w:val="000000"/>
          <w:lang w:val="fr-FR"/>
        </w:rPr>
        <w:t>distribution et de</w:t>
      </w:r>
      <w:r w:rsidR="00AC2CCB" w:rsidRPr="0099742A">
        <w:rPr>
          <w:color w:val="000000"/>
          <w:lang w:val="fr-FR"/>
        </w:rPr>
        <w:t xml:space="preserve"> la </w:t>
      </w:r>
      <w:r w:rsidRPr="0099742A">
        <w:rPr>
          <w:color w:val="000000"/>
          <w:lang w:val="fr-FR"/>
        </w:rPr>
        <w:t>consommation d</w:t>
      </w:r>
      <w:r w:rsidR="007D6A42" w:rsidRPr="0099742A">
        <w:rPr>
          <w:color w:val="000000"/>
          <w:lang w:val="fr-FR"/>
        </w:rPr>
        <w:t>’</w:t>
      </w:r>
      <w:r w:rsidRPr="0099742A">
        <w:rPr>
          <w:color w:val="000000"/>
          <w:lang w:val="fr-FR"/>
        </w:rPr>
        <w:t>énergie, notamment celles qui peuvent être mises en œuvre dans</w:t>
      </w:r>
      <w:r w:rsidR="00AC2CCB" w:rsidRPr="0099742A">
        <w:rPr>
          <w:color w:val="000000"/>
          <w:lang w:val="fr-FR"/>
        </w:rPr>
        <w:t xml:space="preserve"> les </w:t>
      </w:r>
      <w:r w:rsidRPr="0099742A">
        <w:rPr>
          <w:color w:val="000000"/>
          <w:lang w:val="fr-FR"/>
        </w:rPr>
        <w:t>écosystèmes terrestres, d</w:t>
      </w:r>
      <w:r w:rsidR="007D6A42" w:rsidRPr="0099742A">
        <w:rPr>
          <w:color w:val="000000"/>
          <w:lang w:val="fr-FR"/>
        </w:rPr>
        <w:t>’</w:t>
      </w:r>
      <w:r w:rsidRPr="0099742A">
        <w:rPr>
          <w:color w:val="000000"/>
          <w:lang w:val="fr-FR"/>
        </w:rPr>
        <w:t>eau douce et marins, afin de créer</w:t>
      </w:r>
      <w:r w:rsidR="00AC2CCB" w:rsidRPr="0099742A">
        <w:rPr>
          <w:color w:val="000000"/>
          <w:lang w:val="fr-FR"/>
        </w:rPr>
        <w:t xml:space="preserve"> les </w:t>
      </w:r>
      <w:r w:rsidRPr="0099742A">
        <w:rPr>
          <w:color w:val="000000"/>
          <w:lang w:val="fr-FR"/>
        </w:rPr>
        <w:t>changements décrits au chapitre 5.</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solutions envisagées pourront être axées sur l</w:t>
      </w:r>
      <w:r w:rsidR="007D6A42" w:rsidRPr="0099742A">
        <w:rPr>
          <w:color w:val="000000"/>
          <w:lang w:val="fr-FR"/>
        </w:rPr>
        <w:t>’</w:t>
      </w:r>
      <w:r w:rsidRPr="0099742A">
        <w:rPr>
          <w:color w:val="000000"/>
          <w:lang w:val="fr-FR"/>
        </w:rPr>
        <w:t>intégration</w:t>
      </w:r>
      <w:r w:rsidR="00AC2CCB" w:rsidRPr="0099742A">
        <w:rPr>
          <w:color w:val="000000"/>
          <w:lang w:val="fr-FR"/>
        </w:rPr>
        <w:t xml:space="preserve"> des </w:t>
      </w:r>
      <w:r w:rsidRPr="0099742A">
        <w:rPr>
          <w:color w:val="000000"/>
          <w:lang w:val="fr-FR"/>
        </w:rPr>
        <w:t>considérations relatives à</w:t>
      </w:r>
      <w:r w:rsidR="00AC2CCB" w:rsidRPr="0099742A">
        <w:rPr>
          <w:color w:val="000000"/>
          <w:lang w:val="fr-FR"/>
        </w:rPr>
        <w:t xml:space="preserve"> la </w:t>
      </w:r>
      <w:r w:rsidRPr="0099742A">
        <w:rPr>
          <w:color w:val="000000"/>
          <w:lang w:val="fr-FR"/>
        </w:rPr>
        <w:t>biodiversité dans</w:t>
      </w:r>
      <w:r w:rsidR="00AC2CCB" w:rsidRPr="0099742A">
        <w:rPr>
          <w:color w:val="000000"/>
          <w:lang w:val="fr-FR"/>
        </w:rPr>
        <w:t xml:space="preserve"> les </w:t>
      </w:r>
      <w:r w:rsidRPr="0099742A">
        <w:rPr>
          <w:color w:val="000000"/>
          <w:lang w:val="fr-FR"/>
        </w:rPr>
        <w:t>aspects pertinents du système énergétique.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examinera</w:t>
      </w:r>
      <w:r w:rsidR="00AC2CCB" w:rsidRPr="0099742A">
        <w:rPr>
          <w:color w:val="000000"/>
          <w:lang w:val="fr-FR"/>
        </w:rPr>
        <w:t xml:space="preserve"> les </w:t>
      </w:r>
      <w:r w:rsidRPr="0099742A">
        <w:rPr>
          <w:color w:val="000000"/>
          <w:lang w:val="fr-FR"/>
        </w:rPr>
        <w:t>politiques et</w:t>
      </w:r>
      <w:r w:rsidR="00AC2CCB" w:rsidRPr="0099742A">
        <w:rPr>
          <w:color w:val="000000"/>
          <w:lang w:val="fr-FR"/>
        </w:rPr>
        <w:t xml:space="preserve"> les </w:t>
      </w:r>
      <w:r w:rsidRPr="0099742A">
        <w:rPr>
          <w:color w:val="000000"/>
          <w:lang w:val="fr-FR"/>
        </w:rPr>
        <w:t>procédures liées à</w:t>
      </w:r>
      <w:r w:rsidR="00AC2CCB" w:rsidRPr="0099742A">
        <w:rPr>
          <w:color w:val="000000"/>
          <w:lang w:val="fr-FR"/>
        </w:rPr>
        <w:t xml:space="preserve"> la </w:t>
      </w:r>
      <w:r w:rsidRPr="0099742A">
        <w:rPr>
          <w:color w:val="000000"/>
          <w:lang w:val="fr-FR"/>
        </w:rPr>
        <w:t>gouvernance</w:t>
      </w:r>
      <w:r w:rsidR="00AC2CCB" w:rsidRPr="0099742A">
        <w:rPr>
          <w:color w:val="000000"/>
          <w:lang w:val="fr-FR"/>
        </w:rPr>
        <w:t xml:space="preserve"> des </w:t>
      </w:r>
      <w:r w:rsidRPr="0099742A">
        <w:rPr>
          <w:color w:val="000000"/>
          <w:lang w:val="fr-FR"/>
        </w:rPr>
        <w:t>changements climatiques,</w:t>
      </w:r>
      <w:r w:rsidR="00AC2CCB" w:rsidRPr="0099742A">
        <w:rPr>
          <w:color w:val="000000"/>
          <w:lang w:val="fr-FR"/>
        </w:rPr>
        <w:t xml:space="preserve"> des </w:t>
      </w:r>
      <w:r w:rsidRPr="0099742A">
        <w:rPr>
          <w:color w:val="000000"/>
          <w:lang w:val="fr-FR"/>
        </w:rPr>
        <w:t>stratégies pour atténuer</w:t>
      </w:r>
      <w:r w:rsidR="00AC2CCB" w:rsidRPr="0099742A">
        <w:rPr>
          <w:color w:val="000000"/>
          <w:lang w:val="fr-FR"/>
        </w:rPr>
        <w:t xml:space="preserve"> les </w:t>
      </w:r>
      <w:r w:rsidRPr="0099742A">
        <w:rPr>
          <w:color w:val="000000"/>
          <w:lang w:val="fr-FR"/>
        </w:rPr>
        <w:t>effets</w:t>
      </w:r>
      <w:r w:rsidR="00AC2CCB" w:rsidRPr="0099742A">
        <w:rPr>
          <w:color w:val="000000"/>
          <w:lang w:val="fr-FR"/>
        </w:rPr>
        <w:t xml:space="preserve"> des </w:t>
      </w:r>
      <w:r w:rsidRPr="0099742A">
        <w:rPr>
          <w:color w:val="000000"/>
          <w:lang w:val="fr-FR"/>
        </w:rPr>
        <w:t>changements climatiques et s</w:t>
      </w:r>
      <w:r w:rsidR="007D6A42" w:rsidRPr="0099742A">
        <w:rPr>
          <w:color w:val="000000"/>
          <w:lang w:val="fr-FR"/>
        </w:rPr>
        <w:t>’</w:t>
      </w:r>
      <w:r w:rsidRPr="0099742A">
        <w:rPr>
          <w:color w:val="000000"/>
          <w:lang w:val="fr-FR"/>
        </w:rPr>
        <w:t>y adapter,</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aspects pertinents du système énergétique. En outre,</w:t>
      </w:r>
      <w:r w:rsidR="00AC2CCB" w:rsidRPr="0099742A">
        <w:rPr>
          <w:color w:val="000000"/>
          <w:lang w:val="fr-FR"/>
        </w:rPr>
        <w:t xml:space="preserve"> le </w:t>
      </w:r>
      <w:r w:rsidRPr="0099742A">
        <w:rPr>
          <w:color w:val="000000"/>
          <w:lang w:val="fr-FR"/>
        </w:rPr>
        <w:t>chapitre examinera</w:t>
      </w:r>
      <w:r w:rsidR="00AC2CCB" w:rsidRPr="0099742A">
        <w:rPr>
          <w:color w:val="000000"/>
          <w:lang w:val="fr-FR"/>
        </w:rPr>
        <w:t xml:space="preserve"> les </w:t>
      </w:r>
      <w:r w:rsidRPr="0099742A">
        <w:rPr>
          <w:color w:val="000000"/>
          <w:lang w:val="fr-FR"/>
        </w:rPr>
        <w:t>solutions de financement et</w:t>
      </w:r>
      <w:r w:rsidR="00AC2CCB" w:rsidRPr="0099742A">
        <w:rPr>
          <w:color w:val="000000"/>
          <w:lang w:val="fr-FR"/>
        </w:rPr>
        <w:t xml:space="preserve"> les </w:t>
      </w:r>
      <w:r w:rsidRPr="0099742A">
        <w:rPr>
          <w:color w:val="000000"/>
          <w:lang w:val="fr-FR"/>
        </w:rPr>
        <w:t>mesures incitatives pour atténuer</w:t>
      </w:r>
      <w:r w:rsidR="00AC2CCB" w:rsidRPr="0099742A">
        <w:rPr>
          <w:color w:val="000000"/>
          <w:lang w:val="fr-FR"/>
        </w:rPr>
        <w:t xml:space="preserve"> les </w:t>
      </w:r>
      <w:r w:rsidRPr="0099742A">
        <w:rPr>
          <w:color w:val="000000"/>
          <w:lang w:val="fr-FR"/>
        </w:rPr>
        <w:t>effets</w:t>
      </w:r>
      <w:r w:rsidR="00AC2CCB" w:rsidRPr="0099742A">
        <w:rPr>
          <w:color w:val="000000"/>
          <w:lang w:val="fr-FR"/>
        </w:rPr>
        <w:t xml:space="preserve"> des </w:t>
      </w:r>
      <w:r w:rsidRPr="0099742A">
        <w:rPr>
          <w:color w:val="000000"/>
          <w:lang w:val="fr-FR"/>
        </w:rPr>
        <w:t>changements climatiques et s</w:t>
      </w:r>
      <w:r w:rsidR="007D6A42" w:rsidRPr="0099742A">
        <w:rPr>
          <w:color w:val="000000"/>
          <w:lang w:val="fr-FR"/>
        </w:rPr>
        <w:t>’</w:t>
      </w:r>
      <w:r w:rsidRPr="0099742A">
        <w:rPr>
          <w:color w:val="000000"/>
          <w:lang w:val="fr-FR"/>
        </w:rPr>
        <w:t>y adapter, tout en conservant, restaurant et utilisant durablement</w:t>
      </w:r>
      <w:r w:rsidR="00AC2CCB" w:rsidRPr="0099742A">
        <w:rPr>
          <w:color w:val="000000"/>
          <w:lang w:val="fr-FR"/>
        </w:rPr>
        <w:t xml:space="preserve"> la </w:t>
      </w:r>
      <w:r w:rsidRPr="0099742A">
        <w:rPr>
          <w:color w:val="000000"/>
          <w:lang w:val="fr-FR"/>
        </w:rPr>
        <w:t>biodiversité, et en atteignant</w:t>
      </w:r>
      <w:r w:rsidR="00AC2CCB" w:rsidRPr="0099742A">
        <w:rPr>
          <w:color w:val="000000"/>
          <w:lang w:val="fr-FR"/>
        </w:rPr>
        <w:t xml:space="preserve"> les </w:t>
      </w:r>
      <w:r w:rsidRPr="0099742A">
        <w:rPr>
          <w:color w:val="000000"/>
          <w:lang w:val="fr-FR"/>
        </w:rPr>
        <w:t>objectifs mondiaux pertinents en</w:t>
      </w:r>
      <w:r w:rsidR="00FC0680" w:rsidRPr="0099742A">
        <w:rPr>
          <w:color w:val="000000"/>
          <w:lang w:val="fr-FR"/>
        </w:rPr>
        <w:t> </w:t>
      </w:r>
      <w:r w:rsidRPr="0099742A">
        <w:rPr>
          <w:color w:val="000000"/>
          <w:lang w:val="fr-FR"/>
        </w:rPr>
        <w:t>matière d</w:t>
      </w:r>
      <w:r w:rsidR="007D6A42" w:rsidRPr="0099742A">
        <w:rPr>
          <w:color w:val="000000"/>
          <w:lang w:val="fr-FR"/>
        </w:rPr>
        <w:t>’</w:t>
      </w:r>
      <w:r w:rsidRPr="0099742A">
        <w:rPr>
          <w:color w:val="000000"/>
          <w:lang w:val="fr-FR"/>
        </w:rPr>
        <w:t>alimentation, d</w:t>
      </w:r>
      <w:r w:rsidR="007D6A42" w:rsidRPr="0099742A">
        <w:rPr>
          <w:color w:val="000000"/>
          <w:lang w:val="fr-FR"/>
        </w:rPr>
        <w:t>’</w:t>
      </w:r>
      <w:r w:rsidRPr="0099742A">
        <w:rPr>
          <w:color w:val="000000"/>
          <w:lang w:val="fr-FR"/>
        </w:rPr>
        <w:t>eau et de santé.</w:t>
      </w:r>
    </w:p>
    <w:p w14:paraId="09AF1EE0" w14:textId="6AC93F20" w:rsidR="00AD5B88" w:rsidRPr="0099742A" w:rsidRDefault="00AD5B88" w:rsidP="005A1809">
      <w:pPr>
        <w:pStyle w:val="Normalnumber"/>
        <w:rPr>
          <w:color w:val="000000"/>
          <w:lang w:val="fr-FR"/>
        </w:rPr>
      </w:pPr>
      <w:r w:rsidRPr="0099742A">
        <w:rPr>
          <w:b/>
          <w:lang w:val="fr-FR"/>
        </w:rPr>
        <w:t>Chapitre 8 : Possibilités de mise en œuvre d</w:t>
      </w:r>
      <w:r w:rsidR="007D6A42" w:rsidRPr="0099742A">
        <w:rPr>
          <w:b/>
          <w:lang w:val="fr-FR"/>
        </w:rPr>
        <w:t>’</w:t>
      </w:r>
      <w:r w:rsidRPr="0099742A">
        <w:rPr>
          <w:b/>
          <w:lang w:val="fr-FR"/>
        </w:rPr>
        <w:t>approches durables du système alimentaire.</w:t>
      </w:r>
      <w:r w:rsidR="00AC2CCB" w:rsidRPr="0099742A">
        <w:rPr>
          <w:b/>
          <w:lang w:val="fr-FR"/>
        </w:rPr>
        <w:t xml:space="preserve"> </w:t>
      </w:r>
      <w:r w:rsidR="00A24540" w:rsidRPr="00467B64">
        <w:rPr>
          <w:lang w:val="fr-FR"/>
        </w:rPr>
        <w:t>Le</w:t>
      </w:r>
      <w:r w:rsidR="00AC2CCB" w:rsidRPr="0099742A">
        <w:rPr>
          <w:b/>
          <w:lang w:val="fr-FR"/>
        </w:rPr>
        <w:t> </w:t>
      </w:r>
      <w:r w:rsidRPr="0099742A">
        <w:rPr>
          <w:lang w:val="fr-FR"/>
        </w:rPr>
        <w:t>chapitre 8 étudiera</w:t>
      </w:r>
      <w:r w:rsidR="00AC2CCB" w:rsidRPr="0099742A">
        <w:rPr>
          <w:lang w:val="fr-FR"/>
        </w:rPr>
        <w:t xml:space="preserve"> les </w:t>
      </w:r>
      <w:r w:rsidRPr="0099742A">
        <w:rPr>
          <w:lang w:val="fr-FR"/>
        </w:rPr>
        <w:t>solutions qui peuvent être mises en œuvre par</w:t>
      </w:r>
      <w:r w:rsidR="00AC2CCB" w:rsidRPr="0099742A">
        <w:rPr>
          <w:lang w:val="fr-FR"/>
        </w:rPr>
        <w:t xml:space="preserve"> les </w:t>
      </w:r>
      <w:r w:rsidRPr="0099742A">
        <w:rPr>
          <w:lang w:val="fr-FR"/>
        </w:rPr>
        <w:t>acteurs du système alimentaire pour créer</w:t>
      </w:r>
      <w:r w:rsidR="00AC2CCB" w:rsidRPr="0099742A">
        <w:rPr>
          <w:lang w:val="fr-FR"/>
        </w:rPr>
        <w:t xml:space="preserve"> les </w:t>
      </w:r>
      <w:r w:rsidRPr="0099742A">
        <w:rPr>
          <w:lang w:val="fr-FR"/>
        </w:rPr>
        <w:t>changements décrits au chapitre 5.</w:t>
      </w:r>
      <w:r w:rsidR="00AC2CCB" w:rsidRPr="0099742A">
        <w:rPr>
          <w:lang w:val="fr-FR"/>
        </w:rPr>
        <w:t xml:space="preserve"> </w:t>
      </w:r>
      <w:r w:rsidR="00693AA7">
        <w:rPr>
          <w:lang w:val="fr-FR"/>
        </w:rPr>
        <w:t>Les</w:t>
      </w:r>
      <w:r w:rsidR="00AC2CCB" w:rsidRPr="0099742A">
        <w:rPr>
          <w:lang w:val="fr-FR"/>
        </w:rPr>
        <w:t> </w:t>
      </w:r>
      <w:r w:rsidRPr="0099742A">
        <w:rPr>
          <w:lang w:val="fr-FR"/>
        </w:rPr>
        <w:t>solutions envisagées peuvent consister à mettre en œuvre, à toute échelle,</w:t>
      </w:r>
      <w:r w:rsidR="00AC2CCB" w:rsidRPr="0099742A">
        <w:rPr>
          <w:lang w:val="fr-FR"/>
        </w:rPr>
        <w:t xml:space="preserve"> des </w:t>
      </w:r>
      <w:r w:rsidRPr="0099742A">
        <w:rPr>
          <w:lang w:val="fr-FR"/>
        </w:rPr>
        <w:t>politiques et</w:t>
      </w:r>
      <w:r w:rsidR="00AC2CCB" w:rsidRPr="0099742A">
        <w:rPr>
          <w:lang w:val="fr-FR"/>
        </w:rPr>
        <w:t xml:space="preserve"> des </w:t>
      </w:r>
      <w:r w:rsidRPr="0099742A">
        <w:rPr>
          <w:lang w:val="fr-FR"/>
        </w:rPr>
        <w:t>procédures liées au système alimentaire (par exemple,</w:t>
      </w:r>
      <w:r w:rsidR="00AC2CCB" w:rsidRPr="0099742A">
        <w:rPr>
          <w:lang w:val="fr-FR"/>
        </w:rPr>
        <w:t xml:space="preserve"> les </w:t>
      </w:r>
      <w:r w:rsidRPr="0099742A">
        <w:rPr>
          <w:lang w:val="fr-FR"/>
        </w:rPr>
        <w:t>chaînes de valeur complètes</w:t>
      </w:r>
      <w:r w:rsidR="00AC2CCB" w:rsidRPr="0099742A">
        <w:rPr>
          <w:lang w:val="fr-FR"/>
        </w:rPr>
        <w:t xml:space="preserve"> des </w:t>
      </w:r>
      <w:r w:rsidRPr="0099742A">
        <w:rPr>
          <w:lang w:val="fr-FR"/>
        </w:rPr>
        <w:t>ressources terrestres, d</w:t>
      </w:r>
      <w:r w:rsidR="007D6A42" w:rsidRPr="0099742A">
        <w:rPr>
          <w:lang w:val="fr-FR"/>
        </w:rPr>
        <w:t>’</w:t>
      </w:r>
      <w:r w:rsidRPr="0099742A">
        <w:rPr>
          <w:lang w:val="fr-FR"/>
        </w:rPr>
        <w:t>eau douce ou marine récoltées à l</w:t>
      </w:r>
      <w:r w:rsidR="007D6A42" w:rsidRPr="0099742A">
        <w:rPr>
          <w:lang w:val="fr-FR"/>
        </w:rPr>
        <w:t>’</w:t>
      </w:r>
      <w:r w:rsidRPr="0099742A">
        <w:rPr>
          <w:lang w:val="fr-FR"/>
        </w:rPr>
        <w:t>état sauvage,</w:t>
      </w:r>
      <w:r w:rsidR="00AC2CCB" w:rsidRPr="0099742A">
        <w:rPr>
          <w:lang w:val="fr-FR"/>
        </w:rPr>
        <w:t xml:space="preserve"> des </w:t>
      </w:r>
      <w:r w:rsidRPr="0099742A">
        <w:rPr>
          <w:lang w:val="fr-FR"/>
        </w:rPr>
        <w:t>cultures,</w:t>
      </w:r>
      <w:r w:rsidR="00AC2CCB" w:rsidRPr="0099742A">
        <w:rPr>
          <w:lang w:val="fr-FR"/>
        </w:rPr>
        <w:t xml:space="preserve"> des </w:t>
      </w:r>
      <w:r w:rsidRPr="0099742A">
        <w:rPr>
          <w:lang w:val="fr-FR"/>
        </w:rPr>
        <w:t>matières premières,</w:t>
      </w:r>
      <w:r w:rsidR="00AC2CCB" w:rsidRPr="0099742A">
        <w:rPr>
          <w:lang w:val="fr-FR"/>
        </w:rPr>
        <w:t xml:space="preserve"> des </w:t>
      </w:r>
      <w:r w:rsidRPr="0099742A">
        <w:rPr>
          <w:lang w:val="fr-FR"/>
        </w:rPr>
        <w:t>fibres, du bétail, de l</w:t>
      </w:r>
      <w:r w:rsidR="007D6A42" w:rsidRPr="0099742A">
        <w:rPr>
          <w:lang w:val="fr-FR"/>
        </w:rPr>
        <w:t>’</w:t>
      </w:r>
      <w:r w:rsidRPr="0099742A">
        <w:rPr>
          <w:lang w:val="fr-FR"/>
        </w:rPr>
        <w:t>aquaculture, de l</w:t>
      </w:r>
      <w:r w:rsidR="007D6A42" w:rsidRPr="0099742A">
        <w:rPr>
          <w:lang w:val="fr-FR"/>
        </w:rPr>
        <w:t>’</w:t>
      </w:r>
      <w:r w:rsidRPr="0099742A">
        <w:rPr>
          <w:lang w:val="fr-FR"/>
        </w:rPr>
        <w:t>agroforesterie et de</w:t>
      </w:r>
      <w:r w:rsidR="00AC2CCB" w:rsidRPr="0099742A">
        <w:rPr>
          <w:lang w:val="fr-FR"/>
        </w:rPr>
        <w:t xml:space="preserve"> la </w:t>
      </w:r>
      <w:r w:rsidRPr="0099742A">
        <w:rPr>
          <w:lang w:val="fr-FR"/>
        </w:rPr>
        <w:t>foresterie). Il peut également s</w:t>
      </w:r>
      <w:r w:rsidR="007D6A42" w:rsidRPr="0099742A">
        <w:rPr>
          <w:lang w:val="fr-FR"/>
        </w:rPr>
        <w:t>’</w:t>
      </w:r>
      <w:r w:rsidRPr="0099742A">
        <w:rPr>
          <w:lang w:val="fr-FR"/>
        </w:rPr>
        <w:t>agir de solutions liées à</w:t>
      </w:r>
      <w:r w:rsidR="00AC2CCB" w:rsidRPr="0099742A">
        <w:rPr>
          <w:lang w:val="fr-FR"/>
        </w:rPr>
        <w:t xml:space="preserve"> la </w:t>
      </w:r>
      <w:r w:rsidRPr="0099742A">
        <w:rPr>
          <w:lang w:val="fr-FR"/>
        </w:rPr>
        <w:t>gouvernance, au financement,</w:t>
      </w:r>
      <w:r w:rsidR="00AC2CCB" w:rsidRPr="0099742A">
        <w:rPr>
          <w:lang w:val="fr-FR"/>
        </w:rPr>
        <w:t xml:space="preserve"> aux </w:t>
      </w:r>
      <w:r w:rsidRPr="0099742A">
        <w:rPr>
          <w:lang w:val="fr-FR"/>
        </w:rPr>
        <w:t>régimes réglementaires, au commerce, ainsi qu</w:t>
      </w:r>
      <w:r w:rsidR="007D6A42" w:rsidRPr="0099742A">
        <w:rPr>
          <w:lang w:val="fr-FR"/>
        </w:rPr>
        <w:t>’</w:t>
      </w:r>
      <w:r w:rsidRPr="0099742A">
        <w:rPr>
          <w:lang w:val="fr-FR"/>
        </w:rPr>
        <w:t>aux systèmes et pratiques de gestion.</w:t>
      </w:r>
      <w:r w:rsidR="00AC2CCB" w:rsidRPr="0099742A">
        <w:rPr>
          <w:lang w:val="fr-FR"/>
        </w:rPr>
        <w:t xml:space="preserve"> </w:t>
      </w:r>
      <w:r w:rsidR="00A24540">
        <w:rPr>
          <w:lang w:val="fr-FR"/>
        </w:rPr>
        <w:t>Le</w:t>
      </w:r>
      <w:r w:rsidR="00AC2CCB" w:rsidRPr="0099742A">
        <w:rPr>
          <w:lang w:val="fr-FR"/>
        </w:rPr>
        <w:t> </w:t>
      </w:r>
      <w:r w:rsidRPr="0099742A">
        <w:rPr>
          <w:lang w:val="fr-FR"/>
        </w:rPr>
        <w:t>chapitre examinera également</w:t>
      </w:r>
      <w:r w:rsidR="00AC2CCB" w:rsidRPr="0099742A">
        <w:rPr>
          <w:lang w:val="fr-FR"/>
        </w:rPr>
        <w:t xml:space="preserve"> le </w:t>
      </w:r>
      <w:r w:rsidRPr="0099742A">
        <w:rPr>
          <w:lang w:val="fr-FR"/>
        </w:rPr>
        <w:t>recours à</w:t>
      </w:r>
      <w:r w:rsidR="00AC2CCB" w:rsidRPr="0099742A">
        <w:rPr>
          <w:lang w:val="fr-FR"/>
        </w:rPr>
        <w:t xml:space="preserve"> des </w:t>
      </w:r>
      <w:r w:rsidRPr="0099742A">
        <w:rPr>
          <w:lang w:val="fr-FR"/>
        </w:rPr>
        <w:t>pratiques agricoles efficaces, notamment</w:t>
      </w:r>
      <w:r w:rsidR="00AC2CCB" w:rsidRPr="0099742A">
        <w:rPr>
          <w:lang w:val="fr-FR"/>
        </w:rPr>
        <w:t xml:space="preserve"> les </w:t>
      </w:r>
      <w:r w:rsidRPr="0099742A">
        <w:rPr>
          <w:lang w:val="fr-FR"/>
        </w:rPr>
        <w:t>pratiques agroécologiques, l</w:t>
      </w:r>
      <w:r w:rsidR="007D6A42" w:rsidRPr="0099742A">
        <w:rPr>
          <w:lang w:val="fr-FR"/>
        </w:rPr>
        <w:t>’</w:t>
      </w:r>
      <w:r w:rsidRPr="0099742A">
        <w:rPr>
          <w:lang w:val="fr-FR"/>
        </w:rPr>
        <w:t>agriculture biologique,</w:t>
      </w:r>
      <w:r w:rsidR="00AC2CCB" w:rsidRPr="0099742A">
        <w:rPr>
          <w:lang w:val="fr-FR"/>
        </w:rPr>
        <w:t xml:space="preserve"> la </w:t>
      </w:r>
      <w:r w:rsidRPr="0099742A">
        <w:rPr>
          <w:lang w:val="fr-FR"/>
        </w:rPr>
        <w:t>lutte intégrée contre</w:t>
      </w:r>
      <w:r w:rsidR="00AC2CCB" w:rsidRPr="0099742A">
        <w:rPr>
          <w:lang w:val="fr-FR"/>
        </w:rPr>
        <w:t xml:space="preserve"> les </w:t>
      </w:r>
      <w:r w:rsidRPr="0099742A">
        <w:rPr>
          <w:lang w:val="fr-FR"/>
        </w:rPr>
        <w:t>ravageurs et</w:t>
      </w:r>
      <w:r w:rsidR="00AC2CCB" w:rsidRPr="0099742A">
        <w:rPr>
          <w:lang w:val="fr-FR"/>
        </w:rPr>
        <w:t xml:space="preserve"> la </w:t>
      </w:r>
      <w:r w:rsidRPr="0099742A">
        <w:rPr>
          <w:lang w:val="fr-FR"/>
        </w:rPr>
        <w:t>biotechnologie, qui intègrent</w:t>
      </w:r>
      <w:r w:rsidR="00AC2CCB" w:rsidRPr="0099742A">
        <w:rPr>
          <w:lang w:val="fr-FR"/>
        </w:rPr>
        <w:t xml:space="preserve"> des </w:t>
      </w:r>
      <w:r w:rsidRPr="0099742A">
        <w:rPr>
          <w:lang w:val="fr-FR"/>
        </w:rPr>
        <w:t>solutions innovantes comme voies possibles vers</w:t>
      </w:r>
      <w:r w:rsidR="00AC2CCB" w:rsidRPr="0099742A">
        <w:rPr>
          <w:lang w:val="fr-FR"/>
        </w:rPr>
        <w:t xml:space="preserve"> la </w:t>
      </w:r>
      <w:r w:rsidRPr="0099742A">
        <w:rPr>
          <w:lang w:val="fr-FR"/>
        </w:rPr>
        <w:t>durabilité,</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compromis. En outre,</w:t>
      </w:r>
      <w:r w:rsidR="00AC2CCB" w:rsidRPr="0099742A">
        <w:rPr>
          <w:lang w:val="fr-FR"/>
        </w:rPr>
        <w:t xml:space="preserve"> le </w:t>
      </w:r>
      <w:r w:rsidRPr="0099742A">
        <w:rPr>
          <w:lang w:val="fr-FR"/>
        </w:rPr>
        <w:t>chapitre examinera comment assurer</w:t>
      </w:r>
      <w:r w:rsidR="00AC2CCB" w:rsidRPr="0099742A">
        <w:rPr>
          <w:lang w:val="fr-FR"/>
        </w:rPr>
        <w:t xml:space="preserve"> la </w:t>
      </w:r>
      <w:r w:rsidRPr="0099742A">
        <w:rPr>
          <w:lang w:val="fr-FR"/>
        </w:rPr>
        <w:t>sécurité alimentaire et nutritionnelle et</w:t>
      </w:r>
      <w:r w:rsidR="00AC2CCB" w:rsidRPr="0099742A">
        <w:rPr>
          <w:lang w:val="fr-FR"/>
        </w:rPr>
        <w:t xml:space="preserve"> la </w:t>
      </w:r>
      <w:r w:rsidRPr="0099742A">
        <w:rPr>
          <w:lang w:val="fr-FR"/>
        </w:rPr>
        <w:t>salubrité</w:t>
      </w:r>
      <w:r w:rsidR="00AC2CCB" w:rsidRPr="0099742A">
        <w:rPr>
          <w:lang w:val="fr-FR"/>
        </w:rPr>
        <w:t xml:space="preserve"> des </w:t>
      </w:r>
      <w:r w:rsidRPr="0099742A">
        <w:rPr>
          <w:lang w:val="fr-FR"/>
        </w:rPr>
        <w:t>aliments, et comment réduire</w:t>
      </w:r>
      <w:r w:rsidR="00AC2CCB" w:rsidRPr="0099742A">
        <w:rPr>
          <w:lang w:val="fr-FR"/>
        </w:rPr>
        <w:t xml:space="preserve"> les </w:t>
      </w:r>
      <w:r w:rsidRPr="0099742A">
        <w:rPr>
          <w:lang w:val="fr-FR"/>
        </w:rPr>
        <w:t>pertes et gaspillages de denrées alimentaires. D</w:t>
      </w:r>
      <w:r w:rsidR="007D6A42" w:rsidRPr="0099742A">
        <w:rPr>
          <w:lang w:val="fr-FR"/>
        </w:rPr>
        <w:t>’</w:t>
      </w:r>
      <w:r w:rsidRPr="0099742A">
        <w:rPr>
          <w:lang w:val="fr-FR"/>
        </w:rPr>
        <w:t>autres composantes du système alimentaire, telles que</w:t>
      </w:r>
      <w:r w:rsidR="00AC2CCB" w:rsidRPr="0099742A">
        <w:rPr>
          <w:lang w:val="fr-FR"/>
        </w:rPr>
        <w:t xml:space="preserve"> la </w:t>
      </w:r>
      <w:r w:rsidRPr="0099742A">
        <w:rPr>
          <w:lang w:val="fr-FR"/>
        </w:rPr>
        <w:t>modification de</w:t>
      </w:r>
      <w:r w:rsidR="00AC2CCB" w:rsidRPr="0099742A">
        <w:rPr>
          <w:lang w:val="fr-FR"/>
        </w:rPr>
        <w:t xml:space="preserve"> la </w:t>
      </w:r>
      <w:r w:rsidRPr="0099742A">
        <w:rPr>
          <w:lang w:val="fr-FR"/>
        </w:rPr>
        <w:t>transformation, du conditionnement, de</w:t>
      </w:r>
      <w:r w:rsidR="00AC2CCB" w:rsidRPr="0099742A">
        <w:rPr>
          <w:lang w:val="fr-FR"/>
        </w:rPr>
        <w:t xml:space="preserve"> la </w:t>
      </w:r>
      <w:r w:rsidRPr="0099742A">
        <w:rPr>
          <w:lang w:val="fr-FR"/>
        </w:rPr>
        <w:t>distribution, du commerce et de</w:t>
      </w:r>
      <w:r w:rsidR="00AC2CCB" w:rsidRPr="0099742A">
        <w:rPr>
          <w:lang w:val="fr-FR"/>
        </w:rPr>
        <w:t xml:space="preserve"> la </w:t>
      </w:r>
      <w:r w:rsidRPr="0099742A">
        <w:rPr>
          <w:lang w:val="fr-FR"/>
        </w:rPr>
        <w:t>commercialisation</w:t>
      </w:r>
      <w:r w:rsidR="00AC2CCB" w:rsidRPr="0099742A">
        <w:rPr>
          <w:lang w:val="fr-FR"/>
        </w:rPr>
        <w:t xml:space="preserve"> des </w:t>
      </w:r>
      <w:r w:rsidRPr="0099742A">
        <w:rPr>
          <w:lang w:val="fr-FR"/>
        </w:rPr>
        <w:t>aliments, seront prises en considération dans</w:t>
      </w:r>
      <w:r w:rsidR="00AC2CCB" w:rsidRPr="0099742A">
        <w:rPr>
          <w:lang w:val="fr-FR"/>
        </w:rPr>
        <w:t xml:space="preserve"> le </w:t>
      </w:r>
      <w:r w:rsidRPr="0099742A">
        <w:rPr>
          <w:lang w:val="fr-FR"/>
        </w:rPr>
        <w:t>cadre de l</w:t>
      </w:r>
      <w:r w:rsidR="007D6A42" w:rsidRPr="0099742A">
        <w:rPr>
          <w:lang w:val="fr-FR"/>
        </w:rPr>
        <w:t>’</w:t>
      </w:r>
      <w:r w:rsidRPr="0099742A">
        <w:rPr>
          <w:lang w:val="fr-FR"/>
        </w:rPr>
        <w:t>analyse.</w:t>
      </w:r>
      <w:r w:rsidR="00AC2CCB" w:rsidRPr="0099742A">
        <w:rPr>
          <w:lang w:val="fr-FR"/>
        </w:rPr>
        <w:t xml:space="preserve"> </w:t>
      </w:r>
      <w:r w:rsidR="00A24540">
        <w:rPr>
          <w:lang w:val="fr-FR"/>
        </w:rPr>
        <w:t>Le</w:t>
      </w:r>
      <w:r w:rsidR="00AC2CCB" w:rsidRPr="0099742A">
        <w:rPr>
          <w:lang w:val="fr-FR"/>
        </w:rPr>
        <w:t> </w:t>
      </w:r>
      <w:r w:rsidRPr="0099742A">
        <w:rPr>
          <w:lang w:val="fr-FR"/>
        </w:rPr>
        <w:t>chapitre examinera</w:t>
      </w:r>
      <w:r w:rsidR="00AC2CCB" w:rsidRPr="0099742A">
        <w:rPr>
          <w:lang w:val="fr-FR"/>
        </w:rPr>
        <w:t xml:space="preserve"> les </w:t>
      </w:r>
      <w:r w:rsidRPr="0099742A">
        <w:rPr>
          <w:lang w:val="fr-FR"/>
        </w:rPr>
        <w:t>savoirs autochtones et locaux relatifs</w:t>
      </w:r>
      <w:r w:rsidR="00AC2CCB" w:rsidRPr="0099742A">
        <w:rPr>
          <w:lang w:val="fr-FR"/>
        </w:rPr>
        <w:t xml:space="preserve"> aux </w:t>
      </w:r>
      <w:r w:rsidRPr="0099742A">
        <w:rPr>
          <w:lang w:val="fr-FR"/>
        </w:rPr>
        <w:t>systèmes alimentaires</w:t>
      </w:r>
      <w:r w:rsidR="00AC2CCB" w:rsidRPr="0099742A">
        <w:rPr>
          <w:lang w:val="fr-FR"/>
        </w:rPr>
        <w:t> ;</w:t>
      </w:r>
      <w:r w:rsidRPr="0099742A">
        <w:rPr>
          <w:lang w:val="fr-FR"/>
        </w:rPr>
        <w:t xml:space="preserve"> il étudiera comment modifier</w:t>
      </w:r>
      <w:r w:rsidR="00AC2CCB" w:rsidRPr="0099742A">
        <w:rPr>
          <w:lang w:val="fr-FR"/>
        </w:rPr>
        <w:t xml:space="preserve"> la </w:t>
      </w:r>
      <w:r w:rsidRPr="0099742A">
        <w:rPr>
          <w:lang w:val="fr-FR"/>
        </w:rPr>
        <w:t>demande et</w:t>
      </w:r>
      <w:r w:rsidR="00AC2CCB" w:rsidRPr="0099742A">
        <w:rPr>
          <w:lang w:val="fr-FR"/>
        </w:rPr>
        <w:t xml:space="preserve"> la </w:t>
      </w:r>
      <w:r w:rsidRPr="0099742A">
        <w:rPr>
          <w:lang w:val="fr-FR"/>
        </w:rPr>
        <w:t>consommation alimentaires et comment accroître</w:t>
      </w:r>
      <w:r w:rsidR="00AC2CCB" w:rsidRPr="0099742A">
        <w:rPr>
          <w:lang w:val="fr-FR"/>
        </w:rPr>
        <w:t xml:space="preserve"> la </w:t>
      </w:r>
      <w:r w:rsidRPr="0099742A">
        <w:rPr>
          <w:lang w:val="fr-FR"/>
        </w:rPr>
        <w:t>diversité de</w:t>
      </w:r>
      <w:r w:rsidR="00AC2CCB" w:rsidRPr="0099742A">
        <w:rPr>
          <w:lang w:val="fr-FR"/>
        </w:rPr>
        <w:t xml:space="preserve"> la </w:t>
      </w:r>
      <w:r w:rsidRPr="0099742A">
        <w:rPr>
          <w:lang w:val="fr-FR"/>
        </w:rPr>
        <w:t>consommation alimentaire pour garantir</w:t>
      </w:r>
      <w:r w:rsidR="00AC2CCB" w:rsidRPr="0099742A">
        <w:rPr>
          <w:lang w:val="fr-FR"/>
        </w:rPr>
        <w:t xml:space="preserve"> un </w:t>
      </w:r>
      <w:r w:rsidRPr="0099742A">
        <w:rPr>
          <w:lang w:val="fr-FR"/>
        </w:rPr>
        <w:t>accès équitable à</w:t>
      </w:r>
      <w:r w:rsidR="00AC2CCB" w:rsidRPr="0099742A">
        <w:rPr>
          <w:lang w:val="fr-FR"/>
        </w:rPr>
        <w:t xml:space="preserve"> des </w:t>
      </w:r>
      <w:r w:rsidRPr="0099742A">
        <w:rPr>
          <w:lang w:val="fr-FR"/>
        </w:rPr>
        <w:t>régimes alimentaires sains. Il</w:t>
      </w:r>
      <w:r w:rsidR="00FC0680" w:rsidRPr="0099742A">
        <w:rPr>
          <w:lang w:val="fr-FR"/>
        </w:rPr>
        <w:t> </w:t>
      </w:r>
      <w:r w:rsidRPr="0099742A">
        <w:rPr>
          <w:lang w:val="fr-FR"/>
        </w:rPr>
        <w:t>pourrait également s</w:t>
      </w:r>
      <w:r w:rsidR="007D6A42" w:rsidRPr="0099742A">
        <w:rPr>
          <w:lang w:val="fr-FR"/>
        </w:rPr>
        <w:t>’</w:t>
      </w:r>
      <w:r w:rsidRPr="0099742A">
        <w:rPr>
          <w:lang w:val="fr-FR"/>
        </w:rPr>
        <w:t>agir de solutions qui contribuent à</w:t>
      </w:r>
      <w:r w:rsidR="00AC2CCB" w:rsidRPr="0099742A">
        <w:rPr>
          <w:lang w:val="fr-FR"/>
        </w:rPr>
        <w:t xml:space="preserve"> la </w:t>
      </w:r>
      <w:r w:rsidRPr="0099742A">
        <w:rPr>
          <w:lang w:val="fr-FR"/>
        </w:rPr>
        <w:t>sécurité hydrique et au développement</w:t>
      </w:r>
      <w:r w:rsidR="00AC2CCB" w:rsidRPr="0099742A">
        <w:rPr>
          <w:lang w:val="fr-FR"/>
        </w:rPr>
        <w:t xml:space="preserve"> des </w:t>
      </w:r>
      <w:r w:rsidRPr="0099742A">
        <w:rPr>
          <w:lang w:val="fr-FR"/>
        </w:rPr>
        <w:t>systèmes d</w:t>
      </w:r>
      <w:r w:rsidR="007D6A42" w:rsidRPr="0099742A">
        <w:rPr>
          <w:lang w:val="fr-FR"/>
        </w:rPr>
        <w:t>’</w:t>
      </w:r>
      <w:r w:rsidRPr="0099742A">
        <w:rPr>
          <w:lang w:val="fr-FR"/>
        </w:rPr>
        <w:t>eau douce</w:t>
      </w:r>
      <w:r w:rsidR="00AC2CCB" w:rsidRPr="0099742A">
        <w:rPr>
          <w:lang w:val="fr-FR"/>
        </w:rPr>
        <w:t> ;</w:t>
      </w:r>
      <w:r w:rsidRPr="0099742A">
        <w:rPr>
          <w:lang w:val="fr-FR"/>
        </w:rPr>
        <w:t xml:space="preserve"> qui réduisent</w:t>
      </w:r>
      <w:r w:rsidR="00AC2CCB" w:rsidRPr="0099742A">
        <w:rPr>
          <w:lang w:val="fr-FR"/>
        </w:rPr>
        <w:t xml:space="preserve"> les </w:t>
      </w:r>
      <w:r w:rsidRPr="0099742A">
        <w:rPr>
          <w:lang w:val="fr-FR"/>
        </w:rPr>
        <w:t>émissions de gaz à effet de serre</w:t>
      </w:r>
      <w:r w:rsidR="00AC2CCB" w:rsidRPr="0099742A">
        <w:rPr>
          <w:lang w:val="fr-FR"/>
        </w:rPr>
        <w:t> ;</w:t>
      </w:r>
      <w:r w:rsidRPr="0099742A">
        <w:rPr>
          <w:lang w:val="fr-FR"/>
        </w:rPr>
        <w:t xml:space="preserve"> qui augmentent l</w:t>
      </w:r>
      <w:r w:rsidR="007D6A42" w:rsidRPr="0099742A">
        <w:rPr>
          <w:lang w:val="fr-FR"/>
        </w:rPr>
        <w:t>’</w:t>
      </w:r>
      <w:r w:rsidRPr="0099742A">
        <w:rPr>
          <w:lang w:val="fr-FR"/>
        </w:rPr>
        <w:t>efficacité</w:t>
      </w:r>
      <w:r w:rsidR="00AC2CCB" w:rsidRPr="0099742A">
        <w:rPr>
          <w:lang w:val="fr-FR"/>
        </w:rPr>
        <w:t xml:space="preserve"> des </w:t>
      </w:r>
      <w:r w:rsidRPr="0099742A">
        <w:rPr>
          <w:lang w:val="fr-FR"/>
        </w:rPr>
        <w:t>systèmes de production ou de récolte existants (par exemple, en ce qui concerne</w:t>
      </w:r>
      <w:r w:rsidR="00AC2CCB" w:rsidRPr="0099742A">
        <w:rPr>
          <w:lang w:val="fr-FR"/>
        </w:rPr>
        <w:t xml:space="preserve"> les </w:t>
      </w:r>
      <w:r w:rsidRPr="0099742A">
        <w:rPr>
          <w:lang w:val="fr-FR"/>
        </w:rPr>
        <w:t>besoins en superficies cultivées,</w:t>
      </w:r>
      <w:r w:rsidR="00AC2CCB" w:rsidRPr="0099742A">
        <w:rPr>
          <w:lang w:val="fr-FR"/>
        </w:rPr>
        <w:t xml:space="preserve"> les </w:t>
      </w:r>
      <w:r w:rsidRPr="0099742A">
        <w:rPr>
          <w:lang w:val="fr-FR"/>
        </w:rPr>
        <w:t>apports en eau et en produits chimiques,</w:t>
      </w:r>
      <w:r w:rsidR="00AC2CCB" w:rsidRPr="0099742A">
        <w:rPr>
          <w:lang w:val="fr-FR"/>
        </w:rPr>
        <w:t xml:space="preserve"> la </w:t>
      </w:r>
      <w:r w:rsidRPr="0099742A">
        <w:rPr>
          <w:lang w:val="fr-FR"/>
        </w:rPr>
        <w:t>santé</w:t>
      </w:r>
      <w:r w:rsidR="00AC2CCB" w:rsidRPr="0099742A">
        <w:rPr>
          <w:lang w:val="fr-FR"/>
        </w:rPr>
        <w:t xml:space="preserve"> des </w:t>
      </w:r>
      <w:r w:rsidRPr="0099742A">
        <w:rPr>
          <w:lang w:val="fr-FR"/>
        </w:rPr>
        <w:t>sols)</w:t>
      </w:r>
      <w:r w:rsidR="00AC2CCB" w:rsidRPr="0099742A">
        <w:rPr>
          <w:lang w:val="fr-FR"/>
        </w:rPr>
        <w:t> ;</w:t>
      </w:r>
      <w:r w:rsidRPr="0099742A">
        <w:rPr>
          <w:lang w:val="fr-FR"/>
        </w:rPr>
        <w:t xml:space="preserve"> et</w:t>
      </w:r>
      <w:r w:rsidR="00FC0680" w:rsidRPr="0099742A">
        <w:rPr>
          <w:lang w:val="fr-FR"/>
        </w:rPr>
        <w:t> </w:t>
      </w:r>
      <w:r w:rsidRPr="0099742A">
        <w:rPr>
          <w:lang w:val="fr-FR"/>
        </w:rPr>
        <w:t>améliorent</w:t>
      </w:r>
      <w:r w:rsidR="00AC2CCB" w:rsidRPr="0099742A">
        <w:rPr>
          <w:lang w:val="fr-FR"/>
        </w:rPr>
        <w:t xml:space="preserve"> la </w:t>
      </w:r>
      <w:r w:rsidRPr="0099742A">
        <w:rPr>
          <w:lang w:val="fr-FR"/>
        </w:rPr>
        <w:t>santé (par exemple,</w:t>
      </w:r>
      <w:r w:rsidR="00AC2CCB" w:rsidRPr="0099742A">
        <w:rPr>
          <w:lang w:val="fr-FR"/>
        </w:rPr>
        <w:t xml:space="preserve"> la </w:t>
      </w:r>
      <w:r w:rsidRPr="0099742A">
        <w:rPr>
          <w:lang w:val="fr-FR"/>
        </w:rPr>
        <w:t>dénutrition et</w:t>
      </w:r>
      <w:r w:rsidR="00AC2CCB" w:rsidRPr="0099742A">
        <w:rPr>
          <w:lang w:val="fr-FR"/>
        </w:rPr>
        <w:t xml:space="preserve"> la </w:t>
      </w:r>
      <w:r w:rsidRPr="0099742A">
        <w:rPr>
          <w:lang w:val="fr-FR"/>
        </w:rPr>
        <w:t>suralimentation</w:t>
      </w:r>
      <w:r w:rsidR="00AC2CCB" w:rsidRPr="0099742A">
        <w:rPr>
          <w:lang w:val="fr-FR"/>
        </w:rPr>
        <w:t> ; la </w:t>
      </w:r>
      <w:r w:rsidRPr="0099742A">
        <w:rPr>
          <w:lang w:val="fr-FR"/>
        </w:rPr>
        <w:t>qualité de l</w:t>
      </w:r>
      <w:r w:rsidR="007D6A42" w:rsidRPr="0099742A">
        <w:rPr>
          <w:lang w:val="fr-FR"/>
        </w:rPr>
        <w:t>’</w:t>
      </w:r>
      <w:r w:rsidRPr="0099742A">
        <w:rPr>
          <w:lang w:val="fr-FR"/>
        </w:rPr>
        <w:t>air</w:t>
      </w:r>
      <w:r w:rsidR="00AC2CCB" w:rsidRPr="0099742A">
        <w:rPr>
          <w:lang w:val="fr-FR"/>
        </w:rPr>
        <w:t> ; la </w:t>
      </w:r>
      <w:r w:rsidRPr="0099742A">
        <w:rPr>
          <w:lang w:val="fr-FR"/>
        </w:rPr>
        <w:t>prévention</w:t>
      </w:r>
      <w:r w:rsidR="00AC2CCB" w:rsidRPr="0099742A">
        <w:rPr>
          <w:lang w:val="fr-FR"/>
        </w:rPr>
        <w:t xml:space="preserve"> des </w:t>
      </w:r>
      <w:r w:rsidRPr="0099742A">
        <w:rPr>
          <w:lang w:val="fr-FR"/>
        </w:rPr>
        <w:t>pandémies) afin de favoriser</w:t>
      </w:r>
      <w:r w:rsidR="00AC2CCB" w:rsidRPr="0099742A">
        <w:rPr>
          <w:lang w:val="fr-FR"/>
        </w:rPr>
        <w:t xml:space="preserve"> des </w:t>
      </w:r>
      <w:r w:rsidRPr="0099742A">
        <w:rPr>
          <w:lang w:val="fr-FR"/>
        </w:rPr>
        <w:t>améliorations concernant tous</w:t>
      </w:r>
      <w:r w:rsidR="00AC2CCB" w:rsidRPr="0099742A">
        <w:rPr>
          <w:lang w:val="fr-FR"/>
        </w:rPr>
        <w:t xml:space="preserve"> les </w:t>
      </w:r>
      <w:r w:rsidRPr="0099742A">
        <w:rPr>
          <w:lang w:val="fr-FR"/>
        </w:rPr>
        <w:t>éléments</w:t>
      </w:r>
      <w:r w:rsidR="00FC0680" w:rsidRPr="0099742A">
        <w:rPr>
          <w:lang w:val="fr-FR"/>
        </w:rPr>
        <w:t> </w:t>
      </w:r>
      <w:r w:rsidRPr="0099742A">
        <w:rPr>
          <w:lang w:val="fr-FR"/>
        </w:rPr>
        <w:t>d</w:t>
      </w:r>
      <w:r w:rsidR="007D6A42" w:rsidRPr="0099742A">
        <w:rPr>
          <w:lang w:val="fr-FR"/>
        </w:rPr>
        <w:t>’</w:t>
      </w:r>
      <w:r w:rsidRPr="0099742A">
        <w:rPr>
          <w:lang w:val="fr-FR"/>
        </w:rPr>
        <w:t>interaction.</w:t>
      </w:r>
    </w:p>
    <w:p w14:paraId="1E40204A" w14:textId="0533A21F" w:rsidR="00AD5B88" w:rsidRPr="0099742A" w:rsidRDefault="00AD5B88" w:rsidP="005A1809">
      <w:pPr>
        <w:pStyle w:val="Normalnumber"/>
        <w:rPr>
          <w:color w:val="000000"/>
          <w:lang w:val="fr-FR"/>
        </w:rPr>
      </w:pPr>
      <w:r w:rsidRPr="0099742A">
        <w:rPr>
          <w:b/>
          <w:color w:val="000000"/>
          <w:lang w:val="fr-FR"/>
        </w:rPr>
        <w:t>Chapitre 9 : Possibilités de mise en œuvre d</w:t>
      </w:r>
      <w:r w:rsidR="007D6A42" w:rsidRPr="0099742A">
        <w:rPr>
          <w:b/>
          <w:color w:val="000000"/>
          <w:lang w:val="fr-FR"/>
        </w:rPr>
        <w:t>’</w:t>
      </w:r>
      <w:r w:rsidRPr="0099742A">
        <w:rPr>
          <w:b/>
          <w:color w:val="000000"/>
          <w:lang w:val="fr-FR"/>
        </w:rPr>
        <w:t>approches durables de</w:t>
      </w:r>
      <w:r w:rsidR="00AC2CCB" w:rsidRPr="0099742A">
        <w:rPr>
          <w:b/>
          <w:color w:val="000000"/>
          <w:lang w:val="fr-FR"/>
        </w:rPr>
        <w:t xml:space="preserve"> la </w:t>
      </w:r>
      <w:r w:rsidRPr="0099742A">
        <w:rPr>
          <w:b/>
          <w:color w:val="000000"/>
          <w:lang w:val="fr-FR"/>
        </w:rPr>
        <w:t>santé.</w:t>
      </w:r>
      <w:r w:rsidR="00AC2CCB" w:rsidRPr="0099742A">
        <w:rPr>
          <w:b/>
          <w:color w:val="000000"/>
          <w:lang w:val="fr-FR"/>
        </w:rPr>
        <w:t xml:space="preserve"> </w:t>
      </w:r>
      <w:r w:rsidR="00A24540" w:rsidRPr="00467B64">
        <w:rPr>
          <w:color w:val="000000"/>
          <w:lang w:val="fr-FR"/>
        </w:rPr>
        <w:t>Le</w:t>
      </w:r>
      <w:r w:rsidR="00AC2CCB" w:rsidRPr="0099742A">
        <w:rPr>
          <w:b/>
          <w:color w:val="000000"/>
          <w:lang w:val="fr-FR"/>
        </w:rPr>
        <w:t> </w:t>
      </w:r>
      <w:r w:rsidRPr="0099742A">
        <w:rPr>
          <w:color w:val="000000"/>
          <w:lang w:val="fr-FR"/>
        </w:rPr>
        <w:t>chapitre 9 étudiera</w:t>
      </w:r>
      <w:r w:rsidR="00AC2CCB" w:rsidRPr="0099742A">
        <w:rPr>
          <w:color w:val="000000"/>
          <w:lang w:val="fr-FR"/>
        </w:rPr>
        <w:t xml:space="preserve"> les </w:t>
      </w:r>
      <w:r w:rsidRPr="0099742A">
        <w:rPr>
          <w:color w:val="000000"/>
          <w:lang w:val="fr-FR"/>
        </w:rPr>
        <w:t>solutions qui peuvent être mises en œuvre par</w:t>
      </w:r>
      <w:r w:rsidR="00AC2CCB" w:rsidRPr="0099742A">
        <w:rPr>
          <w:color w:val="000000"/>
          <w:lang w:val="fr-FR"/>
        </w:rPr>
        <w:t xml:space="preserve"> les </w:t>
      </w:r>
      <w:r w:rsidRPr="0099742A">
        <w:rPr>
          <w:color w:val="000000"/>
          <w:lang w:val="fr-FR"/>
        </w:rPr>
        <w:t>acteurs du secteur sanitaire pour créer</w:t>
      </w:r>
      <w:r w:rsidR="00AC2CCB" w:rsidRPr="0099742A">
        <w:rPr>
          <w:color w:val="000000"/>
          <w:lang w:val="fr-FR"/>
        </w:rPr>
        <w:t xml:space="preserve"> les </w:t>
      </w:r>
      <w:r w:rsidRPr="0099742A">
        <w:rPr>
          <w:color w:val="000000"/>
          <w:lang w:val="fr-FR"/>
        </w:rPr>
        <w:t>changements décrits au chapitre 5. Il examinera notamment</w:t>
      </w:r>
      <w:r w:rsidR="00AC2CCB" w:rsidRPr="0099742A">
        <w:rPr>
          <w:color w:val="000000"/>
          <w:lang w:val="fr-FR"/>
        </w:rPr>
        <w:t xml:space="preserve"> les </w:t>
      </w:r>
      <w:r w:rsidRPr="0099742A">
        <w:rPr>
          <w:color w:val="000000"/>
          <w:lang w:val="fr-FR"/>
        </w:rPr>
        <w:t>solutions consistant à mettre en œuvre</w:t>
      </w:r>
      <w:r w:rsidR="00AC2CCB" w:rsidRPr="0099742A">
        <w:rPr>
          <w:color w:val="000000"/>
          <w:lang w:val="fr-FR"/>
        </w:rPr>
        <w:t xml:space="preserve"> des </w:t>
      </w:r>
      <w:r w:rsidRPr="0099742A">
        <w:rPr>
          <w:color w:val="000000"/>
          <w:lang w:val="fr-FR"/>
        </w:rPr>
        <w:t>politiques et</w:t>
      </w:r>
      <w:r w:rsidR="00AC2CCB" w:rsidRPr="0099742A">
        <w:rPr>
          <w:color w:val="000000"/>
          <w:lang w:val="fr-FR"/>
        </w:rPr>
        <w:t xml:space="preserve"> des </w:t>
      </w:r>
      <w:r w:rsidRPr="0099742A">
        <w:rPr>
          <w:color w:val="000000"/>
          <w:lang w:val="fr-FR"/>
        </w:rPr>
        <w:t>procédures liées à</w:t>
      </w:r>
      <w:r w:rsidR="00AC2CCB" w:rsidRPr="0099742A">
        <w:rPr>
          <w:color w:val="000000"/>
          <w:lang w:val="fr-FR"/>
        </w:rPr>
        <w:t xml:space="preserve"> la </w:t>
      </w:r>
      <w:r w:rsidRPr="0099742A">
        <w:rPr>
          <w:color w:val="000000"/>
          <w:lang w:val="fr-FR"/>
        </w:rPr>
        <w:t>valorisation</w:t>
      </w:r>
      <w:r w:rsidR="00AC2CCB" w:rsidRPr="0099742A">
        <w:rPr>
          <w:color w:val="000000"/>
          <w:lang w:val="fr-FR"/>
        </w:rPr>
        <w:t xml:space="preserve"> des </w:t>
      </w:r>
      <w:r w:rsidRPr="0099742A">
        <w:rPr>
          <w:color w:val="000000"/>
          <w:lang w:val="fr-FR"/>
        </w:rPr>
        <w:t>contributions de</w:t>
      </w:r>
      <w:r w:rsidR="00AC2CCB" w:rsidRPr="0099742A">
        <w:rPr>
          <w:color w:val="000000"/>
          <w:lang w:val="fr-FR"/>
        </w:rPr>
        <w:t xml:space="preserve"> la </w:t>
      </w:r>
      <w:r w:rsidRPr="0099742A">
        <w:rPr>
          <w:color w:val="000000"/>
          <w:lang w:val="fr-FR"/>
        </w:rPr>
        <w:t>biodiversité à</w:t>
      </w:r>
      <w:r w:rsidR="00AC2CCB" w:rsidRPr="0099742A">
        <w:rPr>
          <w:color w:val="000000"/>
          <w:lang w:val="fr-FR"/>
        </w:rPr>
        <w:t xml:space="preserve"> la </w:t>
      </w:r>
      <w:r w:rsidRPr="0099742A">
        <w:rPr>
          <w:color w:val="000000"/>
          <w:lang w:val="fr-FR"/>
        </w:rPr>
        <w:t>santé humaine (y compris</w:t>
      </w:r>
      <w:r w:rsidR="00AC2CCB" w:rsidRPr="0099742A">
        <w:rPr>
          <w:color w:val="000000"/>
          <w:lang w:val="fr-FR"/>
        </w:rPr>
        <w:t xml:space="preserve"> les </w:t>
      </w:r>
      <w:r w:rsidRPr="0099742A">
        <w:rPr>
          <w:color w:val="000000"/>
          <w:lang w:val="fr-FR"/>
        </w:rPr>
        <w:t>plantes médicinales,</w:t>
      </w:r>
      <w:r w:rsidR="00AC2CCB" w:rsidRPr="0099742A">
        <w:rPr>
          <w:color w:val="000000"/>
          <w:lang w:val="fr-FR"/>
        </w:rPr>
        <w:t xml:space="preserve"> les </w:t>
      </w:r>
      <w:r w:rsidRPr="0099742A">
        <w:rPr>
          <w:color w:val="000000"/>
          <w:lang w:val="fr-FR"/>
        </w:rPr>
        <w:t>contributions à</w:t>
      </w:r>
      <w:r w:rsidR="00AC2CCB" w:rsidRPr="0099742A">
        <w:rPr>
          <w:color w:val="000000"/>
          <w:lang w:val="fr-FR"/>
        </w:rPr>
        <w:t xml:space="preserve"> la </w:t>
      </w:r>
      <w:r w:rsidRPr="0099742A">
        <w:rPr>
          <w:color w:val="000000"/>
          <w:lang w:val="fr-FR"/>
        </w:rPr>
        <w:t>nutrition et à</w:t>
      </w:r>
      <w:r w:rsidR="00AC2CCB" w:rsidRPr="0099742A">
        <w:rPr>
          <w:color w:val="000000"/>
          <w:lang w:val="fr-FR"/>
        </w:rPr>
        <w:t xml:space="preserve"> la </w:t>
      </w:r>
      <w:r w:rsidRPr="0099742A">
        <w:rPr>
          <w:color w:val="000000"/>
          <w:lang w:val="fr-FR"/>
        </w:rPr>
        <w:t>santé mentale).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examinera</w:t>
      </w:r>
      <w:r w:rsidR="00AC2CCB" w:rsidRPr="0099742A">
        <w:rPr>
          <w:color w:val="000000"/>
          <w:lang w:val="fr-FR"/>
        </w:rPr>
        <w:t xml:space="preserve"> les </w:t>
      </w:r>
      <w:r w:rsidRPr="0099742A">
        <w:rPr>
          <w:color w:val="000000"/>
          <w:lang w:val="fr-FR"/>
        </w:rPr>
        <w:t>progrès réalisés en matière d</w:t>
      </w:r>
      <w:r w:rsidR="007D6A42" w:rsidRPr="0099742A">
        <w:rPr>
          <w:color w:val="000000"/>
          <w:lang w:val="fr-FR"/>
        </w:rPr>
        <w:t>’</w:t>
      </w:r>
      <w:r w:rsidRPr="0099742A">
        <w:rPr>
          <w:color w:val="000000"/>
          <w:lang w:val="fr-FR"/>
        </w:rPr>
        <w:t>équité dans l</w:t>
      </w:r>
      <w:r w:rsidR="007D6A42" w:rsidRPr="0099742A">
        <w:rPr>
          <w:color w:val="000000"/>
          <w:lang w:val="fr-FR"/>
        </w:rPr>
        <w:t>’</w:t>
      </w:r>
      <w:r w:rsidRPr="0099742A">
        <w:rPr>
          <w:color w:val="000000"/>
          <w:lang w:val="fr-FR"/>
        </w:rPr>
        <w:t>accès</w:t>
      </w:r>
      <w:r w:rsidR="00AC2CCB" w:rsidRPr="0099742A">
        <w:rPr>
          <w:color w:val="000000"/>
          <w:lang w:val="fr-FR"/>
        </w:rPr>
        <w:t xml:space="preserve"> aux </w:t>
      </w:r>
      <w:r w:rsidRPr="0099742A">
        <w:rPr>
          <w:color w:val="000000"/>
          <w:lang w:val="fr-FR"/>
        </w:rPr>
        <w:t>avantages liés à</w:t>
      </w:r>
      <w:r w:rsidR="00AC2CCB" w:rsidRPr="0099742A">
        <w:rPr>
          <w:color w:val="000000"/>
          <w:lang w:val="fr-FR"/>
        </w:rPr>
        <w:t xml:space="preserve"> la </w:t>
      </w:r>
      <w:r w:rsidRPr="0099742A">
        <w:rPr>
          <w:color w:val="000000"/>
          <w:lang w:val="fr-FR"/>
        </w:rPr>
        <w:t>santé (y compris pour</w:t>
      </w:r>
      <w:r w:rsidR="00AC2CCB" w:rsidRPr="0099742A">
        <w:rPr>
          <w:color w:val="000000"/>
          <w:lang w:val="fr-FR"/>
        </w:rPr>
        <w:t xml:space="preserve"> les </w:t>
      </w:r>
      <w:r w:rsidRPr="0099742A">
        <w:rPr>
          <w:color w:val="000000"/>
          <w:lang w:val="fr-FR"/>
        </w:rPr>
        <w:t>peuples autochtones et</w:t>
      </w:r>
      <w:r w:rsidR="00AC2CCB" w:rsidRPr="0099742A">
        <w:rPr>
          <w:color w:val="000000"/>
          <w:lang w:val="fr-FR"/>
        </w:rPr>
        <w:t xml:space="preserve"> les </w:t>
      </w:r>
      <w:r w:rsidRPr="0099742A">
        <w:rPr>
          <w:color w:val="000000"/>
          <w:lang w:val="fr-FR"/>
        </w:rPr>
        <w:t>communautés locales,</w:t>
      </w:r>
      <w:r w:rsidR="00AC2CCB" w:rsidRPr="0099742A">
        <w:rPr>
          <w:color w:val="000000"/>
          <w:lang w:val="fr-FR"/>
        </w:rPr>
        <w:t xml:space="preserve"> les </w:t>
      </w:r>
      <w:r w:rsidRPr="0099742A">
        <w:rPr>
          <w:color w:val="000000"/>
          <w:lang w:val="fr-FR"/>
        </w:rPr>
        <w:t>groupes communautaires,</w:t>
      </w:r>
      <w:r w:rsidR="00AC2CCB" w:rsidRPr="0099742A">
        <w:rPr>
          <w:color w:val="000000"/>
          <w:lang w:val="fr-FR"/>
        </w:rPr>
        <w:t xml:space="preserve"> les </w:t>
      </w:r>
      <w:r w:rsidRPr="0099742A">
        <w:rPr>
          <w:color w:val="000000"/>
          <w:lang w:val="fr-FR"/>
        </w:rPr>
        <w:t>femmes et</w:t>
      </w:r>
      <w:r w:rsidR="00AC2CCB" w:rsidRPr="0099742A">
        <w:rPr>
          <w:color w:val="000000"/>
          <w:lang w:val="fr-FR"/>
        </w:rPr>
        <w:t xml:space="preserve"> les </w:t>
      </w:r>
      <w:r w:rsidRPr="0099742A">
        <w:rPr>
          <w:color w:val="000000"/>
          <w:lang w:val="fr-FR"/>
        </w:rPr>
        <w:t>filles)</w:t>
      </w:r>
      <w:r w:rsidR="00AC2CCB" w:rsidRPr="0099742A">
        <w:rPr>
          <w:color w:val="000000"/>
          <w:lang w:val="fr-FR"/>
        </w:rPr>
        <w:t> ;</w:t>
      </w:r>
      <w:r w:rsidRPr="0099742A">
        <w:rPr>
          <w:color w:val="000000"/>
          <w:lang w:val="fr-FR"/>
        </w:rPr>
        <w:t xml:space="preserve"> de gouvernance</w:t>
      </w:r>
      <w:r w:rsidR="00AC2CCB" w:rsidRPr="0099742A">
        <w:rPr>
          <w:color w:val="000000"/>
          <w:lang w:val="fr-FR"/>
        </w:rPr>
        <w:t xml:space="preserve"> des </w:t>
      </w:r>
      <w:r w:rsidRPr="0099742A">
        <w:rPr>
          <w:color w:val="000000"/>
          <w:lang w:val="fr-FR"/>
        </w:rPr>
        <w:t>droits de propriété intellectuelle</w:t>
      </w:r>
      <w:r w:rsidR="00AC2CCB" w:rsidRPr="0099742A">
        <w:rPr>
          <w:color w:val="000000"/>
          <w:lang w:val="fr-FR"/>
        </w:rPr>
        <w:t> ;</w:t>
      </w:r>
      <w:r w:rsidRPr="0099742A">
        <w:rPr>
          <w:color w:val="000000"/>
          <w:lang w:val="fr-FR"/>
        </w:rPr>
        <w:t xml:space="preserve"> de</w:t>
      </w:r>
      <w:r w:rsidR="00FC0680" w:rsidRPr="0099742A">
        <w:rPr>
          <w:color w:val="000000"/>
          <w:lang w:val="fr-FR"/>
        </w:rPr>
        <w:t> </w:t>
      </w:r>
      <w:r w:rsidRPr="0099742A">
        <w:rPr>
          <w:color w:val="000000"/>
          <w:lang w:val="fr-FR"/>
        </w:rPr>
        <w:t>gestion</w:t>
      </w:r>
      <w:r w:rsidR="00AC2CCB" w:rsidRPr="0099742A">
        <w:rPr>
          <w:color w:val="000000"/>
          <w:lang w:val="fr-FR"/>
        </w:rPr>
        <w:t xml:space="preserve"> des </w:t>
      </w:r>
      <w:r w:rsidRPr="0099742A">
        <w:rPr>
          <w:color w:val="000000"/>
          <w:lang w:val="fr-FR"/>
        </w:rPr>
        <w:t>facteurs environnementaux</w:t>
      </w:r>
      <w:r w:rsidR="00AC2CCB" w:rsidRPr="0099742A">
        <w:rPr>
          <w:color w:val="000000"/>
          <w:lang w:val="fr-FR"/>
        </w:rPr>
        <w:t xml:space="preserve"> des </w:t>
      </w:r>
      <w:r w:rsidRPr="0099742A">
        <w:rPr>
          <w:color w:val="000000"/>
          <w:lang w:val="fr-FR"/>
        </w:rPr>
        <w:t>maladies, ou</w:t>
      </w:r>
      <w:r w:rsidR="00AC2CCB" w:rsidRPr="0099742A">
        <w:rPr>
          <w:color w:val="000000"/>
          <w:lang w:val="fr-FR"/>
        </w:rPr>
        <w:t xml:space="preserve"> des </w:t>
      </w:r>
      <w:r w:rsidRPr="0099742A">
        <w:rPr>
          <w:color w:val="000000"/>
          <w:lang w:val="fr-FR"/>
        </w:rPr>
        <w:t>effets du système de santé sur</w:t>
      </w:r>
      <w:r w:rsidR="00AC2CCB" w:rsidRPr="0099742A">
        <w:rPr>
          <w:color w:val="000000"/>
          <w:lang w:val="fr-FR"/>
        </w:rPr>
        <w:t xml:space="preserve"> la </w:t>
      </w:r>
      <w:r w:rsidRPr="0099742A">
        <w:rPr>
          <w:color w:val="000000"/>
          <w:lang w:val="fr-FR"/>
        </w:rPr>
        <w:t>biodiversité.</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solution peut consister à prendre</w:t>
      </w:r>
      <w:r w:rsidR="00AC2CCB" w:rsidRPr="0099742A">
        <w:rPr>
          <w:color w:val="000000"/>
          <w:lang w:val="fr-FR"/>
        </w:rPr>
        <w:t xml:space="preserve"> des </w:t>
      </w:r>
      <w:r w:rsidRPr="0099742A">
        <w:rPr>
          <w:color w:val="000000"/>
          <w:lang w:val="fr-FR"/>
        </w:rPr>
        <w:t>mesures orientées vers</w:t>
      </w:r>
      <w:r w:rsidR="00AC2CCB" w:rsidRPr="0099742A">
        <w:rPr>
          <w:color w:val="000000"/>
          <w:lang w:val="fr-FR"/>
        </w:rPr>
        <w:t xml:space="preserve"> la </w:t>
      </w:r>
      <w:r w:rsidRPr="0099742A">
        <w:rPr>
          <w:color w:val="000000"/>
          <w:lang w:val="fr-FR"/>
        </w:rPr>
        <w:t>santé qui bénéficient à</w:t>
      </w:r>
      <w:r w:rsidR="00AC2CCB" w:rsidRPr="0099742A">
        <w:rPr>
          <w:color w:val="000000"/>
          <w:lang w:val="fr-FR"/>
        </w:rPr>
        <w:t xml:space="preserve"> la </w:t>
      </w:r>
      <w:r w:rsidRPr="0099742A">
        <w:rPr>
          <w:color w:val="000000"/>
          <w:lang w:val="fr-FR"/>
        </w:rPr>
        <w:t>santé et à</w:t>
      </w:r>
      <w:r w:rsidR="00AC2CCB" w:rsidRPr="0099742A">
        <w:rPr>
          <w:color w:val="000000"/>
          <w:lang w:val="fr-FR"/>
        </w:rPr>
        <w:t xml:space="preserve"> la </w:t>
      </w:r>
      <w:r w:rsidRPr="0099742A">
        <w:rPr>
          <w:color w:val="000000"/>
          <w:lang w:val="fr-FR"/>
        </w:rPr>
        <w:t>biodiversité, ainsi qu</w:t>
      </w:r>
      <w:r w:rsidR="007D6A42" w:rsidRPr="0099742A">
        <w:rPr>
          <w:color w:val="000000"/>
          <w:lang w:val="fr-FR"/>
        </w:rPr>
        <w:t>’</w:t>
      </w:r>
      <w:r w:rsidRPr="0099742A">
        <w:rPr>
          <w:color w:val="000000"/>
          <w:lang w:val="fr-FR"/>
        </w:rPr>
        <w:t>à d</w:t>
      </w:r>
      <w:r w:rsidR="007D6A42" w:rsidRPr="0099742A">
        <w:rPr>
          <w:color w:val="000000"/>
          <w:lang w:val="fr-FR"/>
        </w:rPr>
        <w:t>’</w:t>
      </w:r>
      <w:r w:rsidRPr="0099742A">
        <w:rPr>
          <w:color w:val="000000"/>
          <w:lang w:val="fr-FR"/>
        </w:rPr>
        <w:t>autres éléments d</w:t>
      </w:r>
      <w:r w:rsidR="007D6A42" w:rsidRPr="0099742A">
        <w:rPr>
          <w:color w:val="000000"/>
          <w:lang w:val="fr-FR"/>
        </w:rPr>
        <w:t>’</w:t>
      </w:r>
      <w:r w:rsidRPr="0099742A">
        <w:rPr>
          <w:color w:val="000000"/>
          <w:lang w:val="fr-FR"/>
        </w:rPr>
        <w:t>interaction, et qui peuvent nécessiter</w:t>
      </w:r>
      <w:r w:rsidR="00AC2CCB" w:rsidRPr="0099742A">
        <w:rPr>
          <w:color w:val="000000"/>
          <w:lang w:val="fr-FR"/>
        </w:rPr>
        <w:t xml:space="preserve"> une </w:t>
      </w:r>
      <w:r w:rsidRPr="0099742A">
        <w:rPr>
          <w:color w:val="000000"/>
          <w:lang w:val="fr-FR"/>
        </w:rPr>
        <w:t>collaboration intersectorielle (par exemple, assainissement et traitement</w:t>
      </w:r>
      <w:r w:rsidR="00AC2CCB" w:rsidRPr="0099742A">
        <w:rPr>
          <w:color w:val="000000"/>
          <w:lang w:val="fr-FR"/>
        </w:rPr>
        <w:t xml:space="preserve"> des </w:t>
      </w:r>
      <w:r w:rsidRPr="0099742A">
        <w:rPr>
          <w:color w:val="000000"/>
          <w:lang w:val="fr-FR"/>
        </w:rPr>
        <w:t>eaux usées</w:t>
      </w:r>
      <w:r w:rsidR="00AC2CCB" w:rsidRPr="0099742A">
        <w:rPr>
          <w:color w:val="000000"/>
          <w:lang w:val="fr-FR"/>
        </w:rPr>
        <w:t> ;</w:t>
      </w:r>
      <w:r w:rsidRPr="0099742A">
        <w:rPr>
          <w:color w:val="000000"/>
          <w:lang w:val="fr-FR"/>
        </w:rPr>
        <w:t xml:space="preserve"> diversification du régime alimentaire de sorte qu</w:t>
      </w:r>
      <w:r w:rsidR="007D6A42" w:rsidRPr="0099742A">
        <w:rPr>
          <w:color w:val="000000"/>
          <w:lang w:val="fr-FR"/>
        </w:rPr>
        <w:t>’</w:t>
      </w:r>
      <w:r w:rsidRPr="0099742A">
        <w:rPr>
          <w:color w:val="000000"/>
          <w:lang w:val="fr-FR"/>
        </w:rPr>
        <w:t>il préserve</w:t>
      </w:r>
      <w:r w:rsidR="00AC2CCB" w:rsidRPr="0099742A">
        <w:rPr>
          <w:color w:val="000000"/>
          <w:lang w:val="fr-FR"/>
        </w:rPr>
        <w:t xml:space="preserve"> la </w:t>
      </w:r>
      <w:r w:rsidRPr="0099742A">
        <w:rPr>
          <w:color w:val="000000"/>
          <w:lang w:val="fr-FR"/>
        </w:rPr>
        <w:t>diversité génétique</w:t>
      </w:r>
      <w:r w:rsidR="00AC2CCB" w:rsidRPr="0099742A">
        <w:rPr>
          <w:color w:val="000000"/>
          <w:lang w:val="fr-FR"/>
        </w:rPr>
        <w:t xml:space="preserve"> des </w:t>
      </w:r>
      <w:r w:rsidRPr="0099742A">
        <w:rPr>
          <w:color w:val="000000"/>
          <w:lang w:val="fr-FR"/>
        </w:rPr>
        <w:t>cultures et améliore</w:t>
      </w:r>
      <w:r w:rsidR="00AC2CCB" w:rsidRPr="0099742A">
        <w:rPr>
          <w:color w:val="000000"/>
          <w:lang w:val="fr-FR"/>
        </w:rPr>
        <w:t xml:space="preserve"> la </w:t>
      </w:r>
      <w:r w:rsidRPr="0099742A">
        <w:rPr>
          <w:color w:val="000000"/>
          <w:lang w:val="fr-FR"/>
        </w:rPr>
        <w:t>nutrition</w:t>
      </w:r>
      <w:r w:rsidR="00AC2CCB" w:rsidRPr="0099742A">
        <w:rPr>
          <w:color w:val="000000"/>
          <w:lang w:val="fr-FR"/>
        </w:rPr>
        <w:t> ;</w:t>
      </w:r>
      <w:r w:rsidRPr="0099742A">
        <w:rPr>
          <w:color w:val="000000"/>
          <w:lang w:val="fr-FR"/>
        </w:rPr>
        <w:t xml:space="preserve"> mesures de santé procréative qui favorisent</w:t>
      </w:r>
      <w:r w:rsidR="00AC2CCB" w:rsidRPr="0099742A">
        <w:rPr>
          <w:color w:val="000000"/>
          <w:lang w:val="fr-FR"/>
        </w:rPr>
        <w:t xml:space="preserve"> la </w:t>
      </w:r>
      <w:r w:rsidRPr="0099742A">
        <w:rPr>
          <w:color w:val="000000"/>
          <w:lang w:val="fr-FR"/>
        </w:rPr>
        <w:t>santé maternelle et infantile, réduisent</w:t>
      </w:r>
      <w:r w:rsidR="00AC2CCB" w:rsidRPr="0099742A">
        <w:rPr>
          <w:color w:val="000000"/>
          <w:lang w:val="fr-FR"/>
        </w:rPr>
        <w:t xml:space="preserve"> la </w:t>
      </w:r>
      <w:r w:rsidRPr="0099742A">
        <w:rPr>
          <w:color w:val="000000"/>
          <w:lang w:val="fr-FR"/>
        </w:rPr>
        <w:t>demande de ressources environnementales et maximisent</w:t>
      </w:r>
      <w:r w:rsidR="00AC2CCB" w:rsidRPr="0099742A">
        <w:rPr>
          <w:color w:val="000000"/>
          <w:lang w:val="fr-FR"/>
        </w:rPr>
        <w:t xml:space="preserve"> les </w:t>
      </w:r>
      <w:r w:rsidRPr="0099742A">
        <w:rPr>
          <w:color w:val="000000"/>
          <w:lang w:val="fr-FR"/>
        </w:rPr>
        <w:t>avantages et</w:t>
      </w:r>
      <w:r w:rsidR="00AC2CCB" w:rsidRPr="0099742A">
        <w:rPr>
          <w:color w:val="000000"/>
          <w:lang w:val="fr-FR"/>
        </w:rPr>
        <w:t xml:space="preserve"> la </w:t>
      </w:r>
      <w:r w:rsidRPr="0099742A">
        <w:rPr>
          <w:color w:val="000000"/>
          <w:lang w:val="fr-FR"/>
        </w:rPr>
        <w:t>gouvernance intersectoriels</w:t>
      </w:r>
      <w:r w:rsidR="00AC2CCB" w:rsidRPr="0099742A">
        <w:rPr>
          <w:color w:val="000000"/>
          <w:lang w:val="fr-FR"/>
        </w:rPr>
        <w:t> ;</w:t>
      </w:r>
      <w:r w:rsidRPr="0099742A">
        <w:rPr>
          <w:color w:val="000000"/>
          <w:lang w:val="fr-FR"/>
        </w:rPr>
        <w:t xml:space="preserve"> prise en considération du principe «</w:t>
      </w:r>
      <w:r w:rsidR="00CB213A">
        <w:rPr>
          <w:color w:val="000000"/>
          <w:lang w:val="fr-FR"/>
        </w:rPr>
        <w:t> </w:t>
      </w:r>
      <w:r w:rsidR="002A7368">
        <w:rPr>
          <w:color w:val="000000"/>
          <w:lang w:val="fr-FR"/>
        </w:rPr>
        <w:t>U</w:t>
      </w:r>
      <w:r w:rsidR="00AC2CCB" w:rsidRPr="0099742A">
        <w:rPr>
          <w:color w:val="000000"/>
          <w:lang w:val="fr-FR"/>
        </w:rPr>
        <w:t>ne </w:t>
      </w:r>
      <w:r w:rsidRPr="0099742A">
        <w:rPr>
          <w:color w:val="000000"/>
          <w:lang w:val="fr-FR"/>
        </w:rPr>
        <w:t>seule santé » dans</w:t>
      </w:r>
      <w:r w:rsidR="00AC2CCB" w:rsidRPr="0099742A">
        <w:rPr>
          <w:color w:val="000000"/>
          <w:lang w:val="fr-FR"/>
        </w:rPr>
        <w:t xml:space="preserve"> un </w:t>
      </w:r>
      <w:r w:rsidRPr="0099742A">
        <w:rPr>
          <w:color w:val="000000"/>
          <w:lang w:val="fr-FR"/>
        </w:rPr>
        <w:t xml:space="preserve">environnement que </w:t>
      </w:r>
      <w:r w:rsidRPr="0099742A">
        <w:rPr>
          <w:color w:val="000000"/>
          <w:lang w:val="fr-FR"/>
        </w:rPr>
        <w:lastRenderedPageBreak/>
        <w:t>se</w:t>
      </w:r>
      <w:r w:rsidR="00FC0680" w:rsidRPr="0099742A">
        <w:rPr>
          <w:color w:val="000000"/>
          <w:lang w:val="fr-FR"/>
        </w:rPr>
        <w:t> </w:t>
      </w:r>
      <w:r w:rsidRPr="0099742A">
        <w:rPr>
          <w:color w:val="000000"/>
          <w:lang w:val="fr-FR"/>
        </w:rPr>
        <w:t>partagent</w:t>
      </w:r>
      <w:r w:rsidR="00AC2CCB" w:rsidRPr="0099742A">
        <w:rPr>
          <w:color w:val="000000"/>
          <w:lang w:val="fr-FR"/>
        </w:rPr>
        <w:t xml:space="preserve"> les </w:t>
      </w:r>
      <w:r w:rsidRPr="0099742A">
        <w:rPr>
          <w:color w:val="000000"/>
          <w:lang w:val="fr-FR"/>
        </w:rPr>
        <w:t>personnes,</w:t>
      </w:r>
      <w:r w:rsidR="00AC2CCB" w:rsidRPr="0099742A">
        <w:rPr>
          <w:color w:val="000000"/>
          <w:lang w:val="fr-FR"/>
        </w:rPr>
        <w:t xml:space="preserve"> les </w:t>
      </w:r>
      <w:r w:rsidRPr="0099742A">
        <w:rPr>
          <w:color w:val="000000"/>
          <w:lang w:val="fr-FR"/>
        </w:rPr>
        <w:t>animaux et</w:t>
      </w:r>
      <w:r w:rsidR="00AC2CCB" w:rsidRPr="0099742A">
        <w:rPr>
          <w:color w:val="000000"/>
          <w:lang w:val="fr-FR"/>
        </w:rPr>
        <w:t xml:space="preserve"> les </w:t>
      </w:r>
      <w:r w:rsidRPr="0099742A">
        <w:rPr>
          <w:color w:val="000000"/>
          <w:lang w:val="fr-FR"/>
        </w:rPr>
        <w:t>plantes</w:t>
      </w:r>
      <w:r w:rsidR="00AC2CCB" w:rsidRPr="0099742A">
        <w:rPr>
          <w:color w:val="000000"/>
          <w:lang w:val="fr-FR"/>
        </w:rPr>
        <w:t> ;</w:t>
      </w:r>
      <w:r w:rsidRPr="0099742A">
        <w:rPr>
          <w:color w:val="000000"/>
          <w:lang w:val="fr-FR"/>
        </w:rPr>
        <w:t xml:space="preserve"> mesures de relance pour l</w:t>
      </w:r>
      <w:r w:rsidR="007D6A42" w:rsidRPr="0099742A">
        <w:rPr>
          <w:color w:val="000000"/>
          <w:lang w:val="fr-FR"/>
        </w:rPr>
        <w:t>’</w:t>
      </w:r>
      <w:r w:rsidRPr="0099742A">
        <w:rPr>
          <w:color w:val="000000"/>
          <w:lang w:val="fr-FR"/>
        </w:rPr>
        <w:t>après-COVID 19 qui réduisent</w:t>
      </w:r>
      <w:r w:rsidR="00AC2CCB" w:rsidRPr="0099742A">
        <w:rPr>
          <w:color w:val="000000"/>
          <w:lang w:val="fr-FR"/>
        </w:rPr>
        <w:t xml:space="preserve"> le </w:t>
      </w:r>
      <w:r w:rsidRPr="0099742A">
        <w:rPr>
          <w:color w:val="000000"/>
          <w:lang w:val="fr-FR"/>
        </w:rPr>
        <w:t>risque de nouvelles pandémies et atténuent</w:t>
      </w:r>
      <w:r w:rsidR="00AC2CCB" w:rsidRPr="0099742A">
        <w:rPr>
          <w:color w:val="000000"/>
          <w:lang w:val="fr-FR"/>
        </w:rPr>
        <w:t xml:space="preserve"> les </w:t>
      </w:r>
      <w:r w:rsidRPr="0099742A">
        <w:rPr>
          <w:color w:val="000000"/>
          <w:lang w:val="fr-FR"/>
        </w:rPr>
        <w:t>changements climatiques ou renforcent</w:t>
      </w:r>
      <w:r w:rsidR="00AC2CCB" w:rsidRPr="0099742A">
        <w:rPr>
          <w:color w:val="000000"/>
          <w:lang w:val="fr-FR"/>
        </w:rPr>
        <w:t xml:space="preserve"> la </w:t>
      </w:r>
      <w:r w:rsidRPr="0099742A">
        <w:rPr>
          <w:color w:val="000000"/>
          <w:lang w:val="fr-FR"/>
        </w:rPr>
        <w:t>sécurité alimentaire)</w:t>
      </w:r>
      <w:r w:rsidRPr="0099742A">
        <w:rPr>
          <w:color w:val="000000"/>
          <w:vertAlign w:val="superscript"/>
          <w:lang w:val="fr-FR"/>
        </w:rPr>
        <w:footnoteReference w:id="26"/>
      </w:r>
      <w:r w:rsidRPr="0099742A">
        <w:rPr>
          <w:color w:val="000000"/>
          <w:lang w:val="fr-FR"/>
        </w:rPr>
        <w:t>.</w:t>
      </w:r>
      <w:r w:rsidR="00AC2CCB" w:rsidRPr="0099742A">
        <w:rPr>
          <w:color w:val="000000"/>
          <w:lang w:val="fr-FR"/>
        </w:rPr>
        <w:t xml:space="preserve"> </w:t>
      </w:r>
      <w:r w:rsidR="00717208">
        <w:rPr>
          <w:color w:val="000000"/>
          <w:lang w:val="fr-FR"/>
        </w:rPr>
        <w:t>Des</w:t>
      </w:r>
      <w:r w:rsidR="00AC2CCB" w:rsidRPr="0099742A">
        <w:rPr>
          <w:color w:val="000000"/>
          <w:lang w:val="fr-FR"/>
        </w:rPr>
        <w:t> </w:t>
      </w:r>
      <w:r w:rsidRPr="0099742A">
        <w:rPr>
          <w:color w:val="000000"/>
          <w:lang w:val="fr-FR"/>
        </w:rPr>
        <w:t>politiques et</w:t>
      </w:r>
      <w:r w:rsidR="00AC2CCB" w:rsidRPr="0099742A">
        <w:rPr>
          <w:color w:val="000000"/>
          <w:lang w:val="fr-FR"/>
        </w:rPr>
        <w:t xml:space="preserve"> des </w:t>
      </w:r>
      <w:r w:rsidRPr="0099742A">
        <w:rPr>
          <w:color w:val="000000"/>
          <w:lang w:val="fr-FR"/>
        </w:rPr>
        <w:t>procédures qui adoptent</w:t>
      </w:r>
      <w:r w:rsidR="00AC2CCB" w:rsidRPr="0099742A">
        <w:rPr>
          <w:color w:val="000000"/>
          <w:lang w:val="fr-FR"/>
        </w:rPr>
        <w:t xml:space="preserve"> des </w:t>
      </w:r>
      <w:r w:rsidRPr="0099742A">
        <w:rPr>
          <w:color w:val="000000"/>
          <w:lang w:val="fr-FR"/>
        </w:rPr>
        <w:t>cadres permettant d</w:t>
      </w:r>
      <w:r w:rsidR="007D6A42" w:rsidRPr="0099742A">
        <w:rPr>
          <w:color w:val="000000"/>
          <w:lang w:val="fr-FR"/>
        </w:rPr>
        <w:t>’</w:t>
      </w:r>
      <w:r w:rsidRPr="0099742A">
        <w:rPr>
          <w:color w:val="000000"/>
          <w:lang w:val="fr-FR"/>
        </w:rPr>
        <w:t>explorer</w:t>
      </w:r>
      <w:r w:rsidR="00AC2CCB" w:rsidRPr="0099742A">
        <w:rPr>
          <w:color w:val="000000"/>
          <w:lang w:val="fr-FR"/>
        </w:rPr>
        <w:t xml:space="preserve"> des </w:t>
      </w:r>
      <w:r w:rsidRPr="0099742A">
        <w:rPr>
          <w:color w:val="000000"/>
          <w:lang w:val="fr-FR"/>
        </w:rPr>
        <w:t>stratégies pour</w:t>
      </w:r>
      <w:r w:rsidR="00AC2CCB" w:rsidRPr="0099742A">
        <w:rPr>
          <w:color w:val="000000"/>
          <w:lang w:val="fr-FR"/>
        </w:rPr>
        <w:t xml:space="preserve"> une </w:t>
      </w:r>
      <w:r w:rsidRPr="0099742A">
        <w:rPr>
          <w:color w:val="000000"/>
          <w:lang w:val="fr-FR"/>
        </w:rPr>
        <w:t>planète saine, en maximisant</w:t>
      </w:r>
      <w:r w:rsidR="00AC2CCB" w:rsidRPr="0099742A">
        <w:rPr>
          <w:color w:val="000000"/>
          <w:lang w:val="fr-FR"/>
        </w:rPr>
        <w:t xml:space="preserve"> les </w:t>
      </w:r>
      <w:r w:rsidRPr="0099742A">
        <w:rPr>
          <w:color w:val="000000"/>
          <w:lang w:val="fr-FR"/>
        </w:rPr>
        <w:t>avantages et</w:t>
      </w:r>
      <w:r w:rsidR="00AC2CCB" w:rsidRPr="0099742A">
        <w:rPr>
          <w:color w:val="000000"/>
          <w:lang w:val="fr-FR"/>
        </w:rPr>
        <w:t xml:space="preserve"> la </w:t>
      </w:r>
      <w:r w:rsidRPr="0099742A">
        <w:rPr>
          <w:color w:val="000000"/>
          <w:lang w:val="fr-FR"/>
        </w:rPr>
        <w:t>gouvernance intersectoriels, pourraient être envisagées. Il pourra par ailleurs s</w:t>
      </w:r>
      <w:r w:rsidR="007D6A42" w:rsidRPr="0099742A">
        <w:rPr>
          <w:color w:val="000000"/>
          <w:lang w:val="fr-FR"/>
        </w:rPr>
        <w:t>’</w:t>
      </w:r>
      <w:r w:rsidRPr="0099742A">
        <w:rPr>
          <w:color w:val="000000"/>
          <w:lang w:val="fr-FR"/>
        </w:rPr>
        <w:t>agir de solutions qui gèrent</w:t>
      </w:r>
      <w:r w:rsidR="00AC2CCB" w:rsidRPr="0099742A">
        <w:rPr>
          <w:color w:val="000000"/>
          <w:lang w:val="fr-FR"/>
        </w:rPr>
        <w:t xml:space="preserve"> les </w:t>
      </w:r>
      <w:r w:rsidRPr="0099742A">
        <w:rPr>
          <w:color w:val="000000"/>
          <w:lang w:val="fr-FR"/>
        </w:rPr>
        <w:t>liens entre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la </w:t>
      </w:r>
      <w:r w:rsidRPr="0099742A">
        <w:rPr>
          <w:color w:val="000000"/>
          <w:lang w:val="fr-FR"/>
        </w:rPr>
        <w:t>prévention</w:t>
      </w:r>
      <w:r w:rsidR="00AC2CCB" w:rsidRPr="0099742A">
        <w:rPr>
          <w:color w:val="000000"/>
          <w:lang w:val="fr-FR"/>
        </w:rPr>
        <w:t xml:space="preserve"> des </w:t>
      </w:r>
      <w:r w:rsidRPr="0099742A">
        <w:rPr>
          <w:color w:val="000000"/>
          <w:lang w:val="fr-FR"/>
        </w:rPr>
        <w:t>maladies,</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liens avec</w:t>
      </w:r>
      <w:r w:rsidR="00AC2CCB" w:rsidRPr="0099742A">
        <w:rPr>
          <w:color w:val="000000"/>
          <w:lang w:val="fr-FR"/>
        </w:rPr>
        <w:t xml:space="preserve"> les </w:t>
      </w:r>
      <w:r w:rsidRPr="0099742A">
        <w:rPr>
          <w:color w:val="000000"/>
          <w:lang w:val="fr-FR"/>
        </w:rPr>
        <w:t>facteurs anthropiques de</w:t>
      </w:r>
      <w:r w:rsidR="00FC0680" w:rsidRPr="0099742A">
        <w:rPr>
          <w:color w:val="000000"/>
          <w:lang w:val="fr-FR"/>
        </w:rPr>
        <w:t> </w:t>
      </w:r>
      <w:r w:rsidRPr="0099742A">
        <w:rPr>
          <w:color w:val="000000"/>
          <w:lang w:val="fr-FR"/>
        </w:rPr>
        <w:t>l</w:t>
      </w:r>
      <w:r w:rsidR="007D6A42" w:rsidRPr="0099742A">
        <w:rPr>
          <w:color w:val="000000"/>
          <w:lang w:val="fr-FR"/>
        </w:rPr>
        <w:t>’</w:t>
      </w:r>
      <w:r w:rsidRPr="0099742A">
        <w:rPr>
          <w:color w:val="000000"/>
          <w:lang w:val="fr-FR"/>
        </w:rPr>
        <w:t>émergence et de</w:t>
      </w:r>
      <w:r w:rsidR="00AC2CCB" w:rsidRPr="0099742A">
        <w:rPr>
          <w:color w:val="000000"/>
          <w:lang w:val="fr-FR"/>
        </w:rPr>
        <w:t xml:space="preserve"> la </w:t>
      </w:r>
      <w:r w:rsidRPr="0099742A">
        <w:rPr>
          <w:color w:val="000000"/>
          <w:lang w:val="fr-FR"/>
        </w:rPr>
        <w:t>propagation</w:t>
      </w:r>
      <w:r w:rsidR="00AC2CCB" w:rsidRPr="0099742A">
        <w:rPr>
          <w:color w:val="000000"/>
          <w:lang w:val="fr-FR"/>
        </w:rPr>
        <w:t xml:space="preserve"> des </w:t>
      </w:r>
      <w:r w:rsidRPr="0099742A">
        <w:rPr>
          <w:color w:val="000000"/>
          <w:lang w:val="fr-FR"/>
        </w:rPr>
        <w:t>maladies infectieuses (notamment celles qui présentent</w:t>
      </w:r>
      <w:r w:rsidR="00AC2CCB" w:rsidRPr="0099742A">
        <w:rPr>
          <w:color w:val="000000"/>
          <w:lang w:val="fr-FR"/>
        </w:rPr>
        <w:t xml:space="preserve"> un </w:t>
      </w:r>
      <w:r w:rsidRPr="0099742A">
        <w:rPr>
          <w:color w:val="000000"/>
          <w:lang w:val="fr-FR"/>
        </w:rPr>
        <w:t>potentiel pandémique comme</w:t>
      </w:r>
      <w:r w:rsidR="00AC2CCB" w:rsidRPr="0099742A">
        <w:rPr>
          <w:color w:val="000000"/>
          <w:lang w:val="fr-FR"/>
        </w:rPr>
        <w:t xml:space="preserve"> le </w:t>
      </w:r>
      <w:r w:rsidRPr="0099742A">
        <w:rPr>
          <w:color w:val="000000"/>
          <w:lang w:val="fr-FR"/>
        </w:rPr>
        <w:t>SARS-CoV2,</w:t>
      </w:r>
      <w:r w:rsidR="00AC2CCB" w:rsidRPr="0099742A">
        <w:rPr>
          <w:color w:val="000000"/>
          <w:lang w:val="fr-FR"/>
        </w:rPr>
        <w:t xml:space="preserve"> le </w:t>
      </w:r>
      <w:r w:rsidRPr="0099742A">
        <w:rPr>
          <w:color w:val="000000"/>
          <w:lang w:val="fr-FR"/>
        </w:rPr>
        <w:t>SARS,</w:t>
      </w:r>
      <w:r w:rsidR="00AC2CCB" w:rsidRPr="0099742A">
        <w:rPr>
          <w:color w:val="000000"/>
          <w:lang w:val="fr-FR"/>
        </w:rPr>
        <w:t xml:space="preserve"> le </w:t>
      </w:r>
      <w:proofErr w:type="spellStart"/>
      <w:r w:rsidRPr="0099742A">
        <w:rPr>
          <w:color w:val="000000"/>
          <w:lang w:val="fr-FR"/>
        </w:rPr>
        <w:t>Nipah</w:t>
      </w:r>
      <w:proofErr w:type="spellEnd"/>
      <w:r w:rsidRPr="0099742A">
        <w:rPr>
          <w:color w:val="000000"/>
          <w:lang w:val="fr-FR"/>
        </w:rPr>
        <w:t>,</w:t>
      </w:r>
      <w:r w:rsidR="00AC2CCB" w:rsidRPr="0099742A">
        <w:rPr>
          <w:color w:val="000000"/>
          <w:lang w:val="fr-FR"/>
        </w:rPr>
        <w:t xml:space="preserve"> le </w:t>
      </w:r>
      <w:r w:rsidRPr="0099742A">
        <w:rPr>
          <w:color w:val="000000"/>
          <w:lang w:val="fr-FR"/>
        </w:rPr>
        <w:t>VIH/sida, l</w:t>
      </w:r>
      <w:r w:rsidR="007D6A42" w:rsidRPr="0099742A">
        <w:rPr>
          <w:color w:val="000000"/>
          <w:lang w:val="fr-FR"/>
        </w:rPr>
        <w:t>’</w:t>
      </w:r>
      <w:r w:rsidRPr="0099742A">
        <w:rPr>
          <w:color w:val="000000"/>
          <w:lang w:val="fr-FR"/>
        </w:rPr>
        <w:t>Ebola), comme</w:t>
      </w:r>
      <w:r w:rsidR="00AC2CCB" w:rsidRPr="0099742A">
        <w:rPr>
          <w:color w:val="000000"/>
          <w:lang w:val="fr-FR"/>
        </w:rPr>
        <w:t xml:space="preserve"> les </w:t>
      </w:r>
      <w:r w:rsidRPr="0099742A">
        <w:rPr>
          <w:color w:val="000000"/>
          <w:lang w:val="fr-FR"/>
        </w:rPr>
        <w:t>changements d</w:t>
      </w:r>
      <w:r w:rsidR="007D6A42" w:rsidRPr="0099742A">
        <w:rPr>
          <w:color w:val="000000"/>
          <w:lang w:val="fr-FR"/>
        </w:rPr>
        <w:t>’</w:t>
      </w:r>
      <w:r w:rsidRPr="0099742A">
        <w:rPr>
          <w:color w:val="000000"/>
          <w:lang w:val="fr-FR"/>
        </w:rPr>
        <w:t>affectation</w:t>
      </w:r>
      <w:r w:rsidR="00AC2CCB" w:rsidRPr="0099742A">
        <w:rPr>
          <w:color w:val="000000"/>
          <w:lang w:val="fr-FR"/>
        </w:rPr>
        <w:t xml:space="preserve"> des </w:t>
      </w:r>
      <w:r w:rsidRPr="0099742A">
        <w:rPr>
          <w:color w:val="000000"/>
          <w:lang w:val="fr-FR"/>
        </w:rPr>
        <w:t>terres,</w:t>
      </w:r>
      <w:r w:rsidR="00AC2CCB" w:rsidRPr="0099742A">
        <w:rPr>
          <w:color w:val="000000"/>
          <w:lang w:val="fr-FR"/>
        </w:rPr>
        <w:t xml:space="preserve"> les </w:t>
      </w:r>
      <w:r w:rsidRPr="0099742A">
        <w:rPr>
          <w:color w:val="000000"/>
          <w:lang w:val="fr-FR"/>
        </w:rPr>
        <w:t>changements climatiques,</w:t>
      </w:r>
      <w:r w:rsidR="00AC2CCB" w:rsidRPr="0099742A">
        <w:rPr>
          <w:color w:val="000000"/>
          <w:lang w:val="fr-FR"/>
        </w:rPr>
        <w:t xml:space="preserve"> la </w:t>
      </w:r>
      <w:r w:rsidRPr="0099742A">
        <w:rPr>
          <w:color w:val="000000"/>
          <w:lang w:val="fr-FR"/>
        </w:rPr>
        <w:t>consommation et</w:t>
      </w:r>
      <w:r w:rsidR="00AC2CCB" w:rsidRPr="0099742A">
        <w:rPr>
          <w:color w:val="000000"/>
          <w:lang w:val="fr-FR"/>
        </w:rPr>
        <w:t xml:space="preserve"> le </w:t>
      </w:r>
      <w:r w:rsidRPr="0099742A">
        <w:rPr>
          <w:color w:val="000000"/>
          <w:lang w:val="fr-FR"/>
        </w:rPr>
        <w:t>commerce</w:t>
      </w:r>
      <w:r w:rsidR="00AC2CCB" w:rsidRPr="0099742A">
        <w:rPr>
          <w:color w:val="000000"/>
          <w:lang w:val="fr-FR"/>
        </w:rPr>
        <w:t xml:space="preserve"> des </w:t>
      </w:r>
      <w:r w:rsidRPr="0099742A">
        <w:rPr>
          <w:color w:val="000000"/>
          <w:lang w:val="fr-FR"/>
        </w:rPr>
        <w:t>espèces sauvages et l</w:t>
      </w:r>
      <w:r w:rsidR="007D6A42" w:rsidRPr="0099742A">
        <w:rPr>
          <w:color w:val="000000"/>
          <w:lang w:val="fr-FR"/>
        </w:rPr>
        <w:t>’</w:t>
      </w:r>
      <w:r w:rsidRPr="0099742A">
        <w:rPr>
          <w:color w:val="000000"/>
          <w:lang w:val="fr-FR"/>
        </w:rPr>
        <w:t>intensification de l</w:t>
      </w:r>
      <w:r w:rsidR="007D6A42" w:rsidRPr="0099742A">
        <w:rPr>
          <w:color w:val="000000"/>
          <w:lang w:val="fr-FR"/>
        </w:rPr>
        <w:t>’</w:t>
      </w:r>
      <w:r w:rsidRPr="0099742A">
        <w:rPr>
          <w:color w:val="000000"/>
          <w:lang w:val="fr-FR"/>
        </w:rPr>
        <w:t>élevage</w:t>
      </w:r>
      <w:r w:rsidRPr="0099742A">
        <w:rPr>
          <w:color w:val="000000"/>
          <w:vertAlign w:val="superscript"/>
          <w:lang w:val="fr-FR"/>
        </w:rPr>
        <w:footnoteReference w:id="27"/>
      </w:r>
      <w:r w:rsidRPr="0099742A">
        <w:rPr>
          <w:color w:val="000000"/>
          <w:lang w:val="fr-FR"/>
        </w:rPr>
        <w:t>.</w:t>
      </w:r>
    </w:p>
    <w:p w14:paraId="1D23711B" w14:textId="150172D3" w:rsidR="00AD5B88" w:rsidRPr="0099742A" w:rsidRDefault="00AD5B88" w:rsidP="005A1809">
      <w:pPr>
        <w:pStyle w:val="Normalnumber"/>
        <w:rPr>
          <w:color w:val="000000"/>
          <w:lang w:val="fr-FR"/>
        </w:rPr>
      </w:pPr>
      <w:r w:rsidRPr="0099742A">
        <w:rPr>
          <w:b/>
          <w:color w:val="000000"/>
          <w:lang w:val="fr-FR"/>
        </w:rPr>
        <w:t xml:space="preserve">Chapitre 10 : </w:t>
      </w:r>
      <w:r w:rsidRPr="0099742A">
        <w:rPr>
          <w:b/>
          <w:lang w:val="fr-FR"/>
        </w:rPr>
        <w:t>Possibilités de mise en œuvre d</w:t>
      </w:r>
      <w:r w:rsidR="007D6A42" w:rsidRPr="0099742A">
        <w:rPr>
          <w:b/>
          <w:lang w:val="fr-FR"/>
        </w:rPr>
        <w:t>’</w:t>
      </w:r>
      <w:r w:rsidRPr="0099742A">
        <w:rPr>
          <w:b/>
          <w:lang w:val="fr-FR"/>
        </w:rPr>
        <w:t>approches durables</w:t>
      </w:r>
      <w:r w:rsidR="00AC2CCB" w:rsidRPr="0099742A">
        <w:rPr>
          <w:b/>
          <w:lang w:val="fr-FR"/>
        </w:rPr>
        <w:t xml:space="preserve"> des </w:t>
      </w:r>
      <w:r w:rsidRPr="0099742A">
        <w:rPr>
          <w:b/>
          <w:lang w:val="fr-FR"/>
        </w:rPr>
        <w:t>finances</w:t>
      </w:r>
      <w:r w:rsidR="00B41FC5">
        <w:rPr>
          <w:b/>
          <w:lang w:val="fr-FR"/>
        </w:rPr>
        <w:t xml:space="preserve"> publiques et privées</w:t>
      </w:r>
      <w:r w:rsidRPr="0099742A">
        <w:rPr>
          <w:b/>
          <w:lang w:val="fr-FR"/>
        </w:rPr>
        <w:t xml:space="preserve"> pour</w:t>
      </w:r>
      <w:r w:rsidR="00AC2CCB" w:rsidRPr="0099742A">
        <w:rPr>
          <w:b/>
          <w:lang w:val="fr-FR"/>
        </w:rPr>
        <w:t xml:space="preserve"> des </w:t>
      </w:r>
      <w:r w:rsidRPr="0099742A">
        <w:rPr>
          <w:b/>
          <w:lang w:val="fr-FR"/>
        </w:rPr>
        <w:t>composant</w:t>
      </w:r>
      <w:r w:rsidR="00B41FC5">
        <w:rPr>
          <w:b/>
          <w:lang w:val="fr-FR"/>
        </w:rPr>
        <w:t>e</w:t>
      </w:r>
      <w:r w:rsidRPr="0099742A">
        <w:rPr>
          <w:b/>
          <w:lang w:val="fr-FR"/>
        </w:rPr>
        <w:t xml:space="preserve">s </w:t>
      </w:r>
      <w:r w:rsidR="00186E47">
        <w:rPr>
          <w:b/>
          <w:lang w:val="fr-FR"/>
        </w:rPr>
        <w:t xml:space="preserve">des interactions </w:t>
      </w:r>
      <w:r w:rsidRPr="0099742A">
        <w:rPr>
          <w:b/>
          <w:lang w:val="fr-FR"/>
        </w:rPr>
        <w:t>lié</w:t>
      </w:r>
      <w:r w:rsidR="00186E47">
        <w:rPr>
          <w:b/>
          <w:lang w:val="fr-FR"/>
        </w:rPr>
        <w:t>e</w:t>
      </w:r>
      <w:r w:rsidRPr="0099742A">
        <w:rPr>
          <w:b/>
          <w:lang w:val="fr-FR"/>
        </w:rPr>
        <w:t>s à</w:t>
      </w:r>
      <w:r w:rsidR="00AC2CCB" w:rsidRPr="0099742A">
        <w:rPr>
          <w:b/>
          <w:lang w:val="fr-FR"/>
        </w:rPr>
        <w:t xml:space="preserve"> la </w:t>
      </w:r>
      <w:r w:rsidRPr="0099742A">
        <w:rPr>
          <w:b/>
          <w:lang w:val="fr-FR"/>
        </w:rPr>
        <w:t>biodiversité.</w:t>
      </w:r>
      <w:r w:rsidR="00AC2CCB">
        <w:rPr>
          <w:b/>
          <w:lang w:val="fr-FR"/>
        </w:rPr>
        <w:t xml:space="preserve"> </w:t>
      </w:r>
      <w:r w:rsidR="00A24540" w:rsidRPr="00DA2F8A">
        <w:rPr>
          <w:lang w:val="fr-FR"/>
        </w:rPr>
        <w:t>Le</w:t>
      </w:r>
      <w:r w:rsidR="00AC2CCB">
        <w:rPr>
          <w:b/>
          <w:lang w:val="fr-FR"/>
        </w:rPr>
        <w:t> </w:t>
      </w:r>
      <w:r w:rsidRPr="0099742A">
        <w:rPr>
          <w:lang w:val="fr-FR"/>
        </w:rPr>
        <w:t>chapitre 10 étudiera</w:t>
      </w:r>
      <w:r w:rsidR="00AC2CCB" w:rsidRPr="0099742A">
        <w:rPr>
          <w:lang w:val="fr-FR"/>
        </w:rPr>
        <w:t xml:space="preserve"> les </w:t>
      </w:r>
      <w:r w:rsidRPr="0099742A">
        <w:rPr>
          <w:lang w:val="fr-FR"/>
        </w:rPr>
        <w:t>solutions qui peuvent être mises en œuvre par</w:t>
      </w:r>
      <w:r w:rsidR="00AC2CCB" w:rsidRPr="0099742A">
        <w:rPr>
          <w:lang w:val="fr-FR"/>
        </w:rPr>
        <w:t xml:space="preserve"> les </w:t>
      </w:r>
      <w:r w:rsidRPr="0099742A">
        <w:rPr>
          <w:lang w:val="fr-FR"/>
        </w:rPr>
        <w:t>acteurs du secteur financier pour créer</w:t>
      </w:r>
      <w:r w:rsidR="00AC2CCB" w:rsidRPr="0099742A">
        <w:rPr>
          <w:lang w:val="fr-FR"/>
        </w:rPr>
        <w:t xml:space="preserve"> les </w:t>
      </w:r>
      <w:r w:rsidRPr="0099742A">
        <w:rPr>
          <w:lang w:val="fr-FR"/>
        </w:rPr>
        <w:t>changements décrits au</w:t>
      </w:r>
      <w:r w:rsidR="00FC0680" w:rsidRPr="0099742A">
        <w:rPr>
          <w:lang w:val="fr-FR"/>
        </w:rPr>
        <w:t> </w:t>
      </w:r>
      <w:r w:rsidRPr="0099742A">
        <w:rPr>
          <w:lang w:val="fr-FR"/>
        </w:rPr>
        <w:t>chapitre 5.</w:t>
      </w:r>
      <w:r w:rsidR="00AC2CCB">
        <w:rPr>
          <w:lang w:val="fr-FR"/>
        </w:rPr>
        <w:t xml:space="preserve"> </w:t>
      </w:r>
      <w:r w:rsidR="00A24540">
        <w:rPr>
          <w:lang w:val="fr-FR"/>
        </w:rPr>
        <w:t>Le</w:t>
      </w:r>
      <w:r w:rsidR="00AC2CCB">
        <w:rPr>
          <w:lang w:val="fr-FR"/>
        </w:rPr>
        <w:t> </w:t>
      </w:r>
      <w:r w:rsidRPr="0099742A">
        <w:rPr>
          <w:lang w:val="fr-FR"/>
        </w:rPr>
        <w:t>chapitre examinera</w:t>
      </w:r>
      <w:r w:rsidR="00AC2CCB" w:rsidRPr="0099742A">
        <w:rPr>
          <w:lang w:val="fr-FR"/>
        </w:rPr>
        <w:t xml:space="preserve"> le </w:t>
      </w:r>
      <w:r w:rsidRPr="0099742A">
        <w:rPr>
          <w:lang w:val="fr-FR"/>
        </w:rPr>
        <w:t>rôle</w:t>
      </w:r>
      <w:r w:rsidR="00AC2CCB" w:rsidRPr="0099742A">
        <w:rPr>
          <w:lang w:val="fr-FR"/>
        </w:rPr>
        <w:t xml:space="preserve"> des </w:t>
      </w:r>
      <w:r w:rsidRPr="0099742A">
        <w:rPr>
          <w:lang w:val="fr-FR"/>
        </w:rPr>
        <w:t>financeurs publics et privés, internationaux et nationaux, dans</w:t>
      </w:r>
      <w:r w:rsidR="00AC2CCB" w:rsidRPr="0099742A">
        <w:rPr>
          <w:lang w:val="fr-FR"/>
        </w:rPr>
        <w:t xml:space="preserve"> le </w:t>
      </w:r>
      <w:r w:rsidRPr="0099742A">
        <w:rPr>
          <w:lang w:val="fr-FR"/>
        </w:rPr>
        <w:t>financement</w:t>
      </w:r>
      <w:r w:rsidR="00AC2CCB" w:rsidRPr="0099742A">
        <w:rPr>
          <w:lang w:val="fr-FR"/>
        </w:rPr>
        <w:t xml:space="preserve"> des </w:t>
      </w:r>
      <w:r w:rsidRPr="0099742A">
        <w:rPr>
          <w:lang w:val="fr-FR"/>
        </w:rPr>
        <w:t>progrès vers</w:t>
      </w:r>
      <w:r w:rsidR="00AC2CCB" w:rsidRPr="0099742A">
        <w:rPr>
          <w:lang w:val="fr-FR"/>
        </w:rPr>
        <w:t xml:space="preserve"> les </w:t>
      </w:r>
      <w:r w:rsidRPr="0099742A">
        <w:rPr>
          <w:lang w:val="fr-FR"/>
        </w:rPr>
        <w:t>options recensées dans</w:t>
      </w:r>
      <w:r w:rsidR="00AC2CCB" w:rsidRPr="0099742A">
        <w:rPr>
          <w:lang w:val="fr-FR"/>
        </w:rPr>
        <w:t xml:space="preserve"> les </w:t>
      </w:r>
      <w:r w:rsidRPr="0099742A">
        <w:rPr>
          <w:lang w:val="fr-FR"/>
        </w:rPr>
        <w:t>chapitres précédents.</w:t>
      </w:r>
      <w:r w:rsidR="00AC2CCB">
        <w:rPr>
          <w:lang w:val="fr-FR"/>
        </w:rPr>
        <w:t xml:space="preserve"> </w:t>
      </w:r>
      <w:r w:rsidR="00A24540">
        <w:rPr>
          <w:lang w:val="fr-FR"/>
        </w:rPr>
        <w:t>Le</w:t>
      </w:r>
      <w:r w:rsidR="00AC2CCB">
        <w:rPr>
          <w:lang w:val="fr-FR"/>
        </w:rPr>
        <w:t> </w:t>
      </w:r>
      <w:r w:rsidRPr="0099742A">
        <w:rPr>
          <w:lang w:val="fr-FR"/>
        </w:rPr>
        <w:t>chapitre examinera</w:t>
      </w:r>
      <w:r w:rsidR="00AC2CCB" w:rsidRPr="0099742A">
        <w:rPr>
          <w:lang w:val="fr-FR"/>
        </w:rPr>
        <w:t xml:space="preserve"> les </w:t>
      </w:r>
      <w:r w:rsidRPr="0099742A">
        <w:rPr>
          <w:lang w:val="fr-FR"/>
        </w:rPr>
        <w:t>solutions liées</w:t>
      </w:r>
      <w:r w:rsidR="00AC2CCB" w:rsidRPr="0099742A">
        <w:rPr>
          <w:lang w:val="fr-FR"/>
        </w:rPr>
        <w:t xml:space="preserve"> aux </w:t>
      </w:r>
      <w:r w:rsidRPr="0099742A">
        <w:rPr>
          <w:lang w:val="fr-FR"/>
        </w:rPr>
        <w:t>budgets nationaux,</w:t>
      </w:r>
      <w:r w:rsidR="00AC2CCB" w:rsidRPr="0099742A">
        <w:rPr>
          <w:lang w:val="fr-FR"/>
        </w:rPr>
        <w:t xml:space="preserve"> aux </w:t>
      </w:r>
      <w:r w:rsidRPr="0099742A">
        <w:rPr>
          <w:lang w:val="fr-FR"/>
        </w:rPr>
        <w:t>fondations philanthropiques, à</w:t>
      </w:r>
      <w:r w:rsidR="00AC2CCB" w:rsidRPr="0099742A">
        <w:rPr>
          <w:lang w:val="fr-FR"/>
        </w:rPr>
        <w:t xml:space="preserve"> la </w:t>
      </w:r>
      <w:r w:rsidRPr="0099742A">
        <w:rPr>
          <w:lang w:val="fr-FR"/>
        </w:rPr>
        <w:t>coopération internationale en matière d</w:t>
      </w:r>
      <w:r w:rsidR="007D6A42" w:rsidRPr="0099742A">
        <w:rPr>
          <w:lang w:val="fr-FR"/>
        </w:rPr>
        <w:t>’</w:t>
      </w:r>
      <w:r w:rsidRPr="0099742A">
        <w:rPr>
          <w:lang w:val="fr-FR"/>
        </w:rPr>
        <w:t>aide,</w:t>
      </w:r>
      <w:r w:rsidR="00AC2CCB" w:rsidRPr="0099742A">
        <w:rPr>
          <w:lang w:val="fr-FR"/>
        </w:rPr>
        <w:t xml:space="preserve"> aux </w:t>
      </w:r>
      <w:r w:rsidRPr="0099742A">
        <w:rPr>
          <w:lang w:val="fr-FR"/>
        </w:rPr>
        <w:t>investisseurs et prêteurs privés,</w:t>
      </w:r>
      <w:r w:rsidR="00AC2CCB" w:rsidRPr="0099742A">
        <w:rPr>
          <w:lang w:val="fr-FR"/>
        </w:rPr>
        <w:t xml:space="preserve"> aux </w:t>
      </w:r>
      <w:r w:rsidRPr="0099742A">
        <w:rPr>
          <w:lang w:val="fr-FR"/>
        </w:rPr>
        <w:t>organisations multilatérales et</w:t>
      </w:r>
      <w:r w:rsidR="00AC2CCB" w:rsidRPr="0099742A">
        <w:rPr>
          <w:lang w:val="fr-FR"/>
        </w:rPr>
        <w:t xml:space="preserve"> aux </w:t>
      </w:r>
      <w:r w:rsidRPr="0099742A">
        <w:rPr>
          <w:lang w:val="fr-FR"/>
        </w:rPr>
        <w:t>agences de coopération au développement.</w:t>
      </w:r>
      <w:r w:rsidRPr="0099742A">
        <w:rPr>
          <w:color w:val="000000"/>
          <w:lang w:val="fr-FR"/>
        </w:rPr>
        <w:t xml:space="preserve"> </w:t>
      </w:r>
      <w:r w:rsidRPr="0099742A">
        <w:rPr>
          <w:lang w:val="fr-FR"/>
        </w:rPr>
        <w:t>En outre, ce</w:t>
      </w:r>
      <w:r w:rsidR="00FC0680" w:rsidRPr="0099742A">
        <w:rPr>
          <w:lang w:val="fr-FR"/>
        </w:rPr>
        <w:t> </w:t>
      </w:r>
      <w:r w:rsidRPr="0099742A">
        <w:rPr>
          <w:lang w:val="fr-FR"/>
        </w:rPr>
        <w:t>chapitre évaluera</w:t>
      </w:r>
      <w:r w:rsidR="00AC2CCB" w:rsidRPr="0099742A">
        <w:rPr>
          <w:lang w:val="fr-FR"/>
        </w:rPr>
        <w:t xml:space="preserve"> les </w:t>
      </w:r>
      <w:r w:rsidRPr="0099742A">
        <w:rPr>
          <w:lang w:val="fr-FR"/>
        </w:rPr>
        <w:t>progrès accomplis dans</w:t>
      </w:r>
      <w:r w:rsidR="00AC2CCB" w:rsidRPr="0099742A">
        <w:rPr>
          <w:lang w:val="fr-FR"/>
        </w:rPr>
        <w:t xml:space="preserve"> la </w:t>
      </w:r>
      <w:r w:rsidRPr="0099742A">
        <w:rPr>
          <w:lang w:val="fr-FR"/>
        </w:rPr>
        <w:t>mobilisation</w:t>
      </w:r>
      <w:r w:rsidR="00AC2CCB" w:rsidRPr="0099742A">
        <w:rPr>
          <w:lang w:val="fr-FR"/>
        </w:rPr>
        <w:t xml:space="preserve"> des </w:t>
      </w:r>
      <w:r w:rsidRPr="0099742A">
        <w:rPr>
          <w:lang w:val="fr-FR"/>
        </w:rPr>
        <w:t>financements, convenus dans</w:t>
      </w:r>
      <w:r w:rsidR="00AC2CCB" w:rsidRPr="0099742A">
        <w:rPr>
          <w:lang w:val="fr-FR"/>
        </w:rPr>
        <w:t xml:space="preserve"> le </w:t>
      </w:r>
      <w:r w:rsidRPr="0099742A">
        <w:rPr>
          <w:lang w:val="fr-FR"/>
        </w:rPr>
        <w:t>cadre de conventions internationales, nécessaires pour réaliser</w:t>
      </w:r>
      <w:r w:rsidR="00AC2CCB" w:rsidRPr="0099742A">
        <w:rPr>
          <w:lang w:val="fr-FR"/>
        </w:rPr>
        <w:t xml:space="preserve"> les </w:t>
      </w:r>
      <w:r w:rsidRPr="0099742A">
        <w:rPr>
          <w:lang w:val="fr-FR"/>
        </w:rPr>
        <w:t>changements mis en évidence au</w:t>
      </w:r>
      <w:r w:rsidR="00FC0680" w:rsidRPr="0099742A">
        <w:rPr>
          <w:lang w:val="fr-FR"/>
        </w:rPr>
        <w:t> </w:t>
      </w:r>
      <w:r w:rsidRPr="0099742A">
        <w:rPr>
          <w:lang w:val="fr-FR"/>
        </w:rPr>
        <w:t>chapitre 5, notamment ceux qui permettront d</w:t>
      </w:r>
      <w:r w:rsidR="007D6A42" w:rsidRPr="0099742A">
        <w:rPr>
          <w:lang w:val="fr-FR"/>
        </w:rPr>
        <w:t>’</w:t>
      </w:r>
      <w:r w:rsidRPr="0099742A">
        <w:rPr>
          <w:lang w:val="fr-FR"/>
        </w:rPr>
        <w:t>atteindre</w:t>
      </w:r>
      <w:r w:rsidR="00AC2CCB" w:rsidRPr="0099742A">
        <w:rPr>
          <w:lang w:val="fr-FR"/>
        </w:rPr>
        <w:t xml:space="preserve"> les </w:t>
      </w:r>
      <w:r w:rsidRPr="0099742A">
        <w:rPr>
          <w:lang w:val="fr-FR"/>
        </w:rPr>
        <w:t>objectifs de développement durable.</w:t>
      </w:r>
      <w:r w:rsidR="00AC2CCB">
        <w:rPr>
          <w:lang w:val="fr-FR"/>
        </w:rPr>
        <w:t xml:space="preserve"> </w:t>
      </w:r>
      <w:r w:rsidR="00A24540">
        <w:rPr>
          <w:lang w:val="fr-FR"/>
        </w:rPr>
        <w:t>Le</w:t>
      </w:r>
      <w:r w:rsidR="00AC2CCB">
        <w:rPr>
          <w:lang w:val="fr-FR"/>
        </w:rPr>
        <w:t> </w:t>
      </w:r>
      <w:r w:rsidRPr="0099742A">
        <w:rPr>
          <w:lang w:val="fr-FR"/>
        </w:rPr>
        <w:t>chapitre pourra envisager différents mécanismes, approches et instruments économiques marchands et non marchands permettant de renforcer</w:t>
      </w:r>
      <w:r w:rsidR="00AC2CCB" w:rsidRPr="0099742A">
        <w:rPr>
          <w:lang w:val="fr-FR"/>
        </w:rPr>
        <w:t xml:space="preserve"> les </w:t>
      </w:r>
      <w:r w:rsidRPr="0099742A">
        <w:rPr>
          <w:lang w:val="fr-FR"/>
        </w:rPr>
        <w:t>interactions et</w:t>
      </w:r>
      <w:r w:rsidR="00AC2CCB" w:rsidRPr="0099742A">
        <w:rPr>
          <w:lang w:val="fr-FR"/>
        </w:rPr>
        <w:t xml:space="preserve"> les </w:t>
      </w:r>
      <w:r w:rsidRPr="0099742A">
        <w:rPr>
          <w:lang w:val="fr-FR"/>
        </w:rPr>
        <w:t>approches globales dans</w:t>
      </w:r>
      <w:r w:rsidR="00AC2CCB" w:rsidRPr="0099742A">
        <w:rPr>
          <w:lang w:val="fr-FR"/>
        </w:rPr>
        <w:t xml:space="preserve"> le </w:t>
      </w:r>
      <w:r w:rsidRPr="0099742A">
        <w:rPr>
          <w:lang w:val="fr-FR"/>
        </w:rPr>
        <w:t>contexte</w:t>
      </w:r>
      <w:r w:rsidR="00AC2CCB" w:rsidRPr="0099742A">
        <w:rPr>
          <w:lang w:val="fr-FR"/>
        </w:rPr>
        <w:t xml:space="preserve"> des </w:t>
      </w:r>
      <w:r w:rsidRPr="0099742A">
        <w:rPr>
          <w:lang w:val="fr-FR"/>
        </w:rPr>
        <w:t>paradigmes économiques en évolution explorés au chapitre 5.</w:t>
      </w:r>
    </w:p>
    <w:p w14:paraId="73B6D174" w14:textId="201042A0" w:rsidR="00AD5B88" w:rsidRPr="0099742A" w:rsidRDefault="00AD5B88" w:rsidP="005A1809">
      <w:pPr>
        <w:pStyle w:val="Normalnumber"/>
        <w:rPr>
          <w:lang w:val="fr-FR"/>
        </w:rPr>
      </w:pPr>
      <w:r w:rsidRPr="0099742A">
        <w:rPr>
          <w:b/>
          <w:color w:val="000000"/>
          <w:lang w:val="fr-FR"/>
        </w:rPr>
        <w:t xml:space="preserve">Chapitre 11 : </w:t>
      </w:r>
      <w:r w:rsidRPr="0099742A">
        <w:rPr>
          <w:b/>
          <w:lang w:val="fr-FR"/>
        </w:rPr>
        <w:t>Possibilités de mise en œuvre d</w:t>
      </w:r>
      <w:r w:rsidR="007D6A42" w:rsidRPr="0099742A">
        <w:rPr>
          <w:b/>
          <w:lang w:val="fr-FR"/>
        </w:rPr>
        <w:t>’</w:t>
      </w:r>
      <w:r w:rsidRPr="0099742A">
        <w:rPr>
          <w:b/>
          <w:lang w:val="fr-FR"/>
        </w:rPr>
        <w:t>approches durables de</w:t>
      </w:r>
      <w:r w:rsidR="00AC2CCB" w:rsidRPr="0099742A">
        <w:rPr>
          <w:b/>
          <w:lang w:val="fr-FR"/>
        </w:rPr>
        <w:t xml:space="preserve"> la </w:t>
      </w:r>
      <w:r w:rsidRPr="0099742A">
        <w:rPr>
          <w:b/>
          <w:lang w:val="fr-FR"/>
        </w:rPr>
        <w:t>préservation, de</w:t>
      </w:r>
      <w:r w:rsidR="00AC2CCB" w:rsidRPr="0099742A">
        <w:rPr>
          <w:b/>
          <w:lang w:val="fr-FR"/>
        </w:rPr>
        <w:t xml:space="preserve"> la </w:t>
      </w:r>
      <w:r w:rsidRPr="0099742A">
        <w:rPr>
          <w:b/>
          <w:lang w:val="fr-FR"/>
        </w:rPr>
        <w:t>restauration et de l</w:t>
      </w:r>
      <w:r w:rsidR="007D6A42" w:rsidRPr="0099742A">
        <w:rPr>
          <w:b/>
          <w:lang w:val="fr-FR"/>
        </w:rPr>
        <w:t>’</w:t>
      </w:r>
      <w:r w:rsidRPr="0099742A">
        <w:rPr>
          <w:b/>
          <w:lang w:val="fr-FR"/>
        </w:rPr>
        <w:t>utilisation durable de</w:t>
      </w:r>
      <w:r w:rsidR="00AC2CCB" w:rsidRPr="0099742A">
        <w:rPr>
          <w:b/>
          <w:lang w:val="fr-FR"/>
        </w:rPr>
        <w:t xml:space="preserve"> la </w:t>
      </w:r>
      <w:r w:rsidRPr="0099742A">
        <w:rPr>
          <w:b/>
          <w:lang w:val="fr-FR"/>
        </w:rPr>
        <w:t>biodiversité.</w:t>
      </w:r>
      <w:r w:rsidR="00AC2CCB">
        <w:rPr>
          <w:b/>
          <w:lang w:val="fr-FR"/>
        </w:rPr>
        <w:t xml:space="preserve"> </w:t>
      </w:r>
      <w:r w:rsidR="00A24540" w:rsidRPr="00DA2F8A">
        <w:rPr>
          <w:lang w:val="fr-FR"/>
        </w:rPr>
        <w:t>Le</w:t>
      </w:r>
      <w:r w:rsidR="00AC2CCB">
        <w:rPr>
          <w:b/>
          <w:lang w:val="fr-FR"/>
        </w:rPr>
        <w:t> </w:t>
      </w:r>
      <w:r w:rsidRPr="0099742A">
        <w:rPr>
          <w:color w:val="000000"/>
          <w:lang w:val="fr-FR"/>
        </w:rPr>
        <w:t>chapitre 11 étudiera</w:t>
      </w:r>
      <w:r w:rsidR="00AC2CCB" w:rsidRPr="0099742A">
        <w:rPr>
          <w:color w:val="000000"/>
          <w:lang w:val="fr-FR"/>
        </w:rPr>
        <w:t xml:space="preserve"> les </w:t>
      </w:r>
      <w:r w:rsidRPr="0099742A">
        <w:rPr>
          <w:color w:val="000000"/>
          <w:lang w:val="fr-FR"/>
        </w:rPr>
        <w:t>solutions qui peuvent être mises en œuvre par</w:t>
      </w:r>
      <w:r w:rsidR="00AC2CCB" w:rsidRPr="0099742A">
        <w:rPr>
          <w:color w:val="000000"/>
          <w:lang w:val="fr-FR"/>
        </w:rPr>
        <w:t xml:space="preserve"> les </w:t>
      </w:r>
      <w:r w:rsidRPr="0099742A">
        <w:rPr>
          <w:color w:val="000000"/>
          <w:lang w:val="fr-FR"/>
        </w:rPr>
        <w:t>acteurs de</w:t>
      </w:r>
      <w:r w:rsidR="00AC2CCB" w:rsidRPr="0099742A">
        <w:rPr>
          <w:color w:val="000000"/>
          <w:lang w:val="fr-FR"/>
        </w:rPr>
        <w:t xml:space="preserve"> la </w:t>
      </w:r>
      <w:r w:rsidRPr="0099742A">
        <w:rPr>
          <w:color w:val="000000"/>
          <w:lang w:val="fr-FR"/>
        </w:rPr>
        <w:t>protection ou de</w:t>
      </w:r>
      <w:r w:rsidR="00AC2CCB" w:rsidRPr="0099742A">
        <w:rPr>
          <w:color w:val="000000"/>
          <w:lang w:val="fr-FR"/>
        </w:rPr>
        <w:t xml:space="preserve"> la </w:t>
      </w:r>
      <w:r w:rsidRPr="0099742A">
        <w:rPr>
          <w:color w:val="000000"/>
          <w:lang w:val="fr-FR"/>
        </w:rPr>
        <w:t>préservation de l</w:t>
      </w:r>
      <w:r w:rsidR="007D6A42" w:rsidRPr="0099742A">
        <w:rPr>
          <w:color w:val="000000"/>
          <w:lang w:val="fr-FR"/>
        </w:rPr>
        <w:t>’</w:t>
      </w:r>
      <w:r w:rsidRPr="0099742A">
        <w:rPr>
          <w:color w:val="000000"/>
          <w:lang w:val="fr-FR"/>
        </w:rPr>
        <w:t>environnement pour créer</w:t>
      </w:r>
      <w:r w:rsidR="00AC2CCB" w:rsidRPr="0099742A">
        <w:rPr>
          <w:color w:val="000000"/>
          <w:lang w:val="fr-FR"/>
        </w:rPr>
        <w:t xml:space="preserve"> les </w:t>
      </w:r>
      <w:r w:rsidRPr="0099742A">
        <w:rPr>
          <w:color w:val="000000"/>
          <w:lang w:val="fr-FR"/>
        </w:rPr>
        <w:t xml:space="preserve">changements décrits au chapitre 5. </w:t>
      </w:r>
      <w:r w:rsidRPr="0099742A">
        <w:rPr>
          <w:lang w:val="fr-FR"/>
        </w:rPr>
        <w:t>Il pourrait notamment s</w:t>
      </w:r>
      <w:r w:rsidR="007D6A42" w:rsidRPr="0099742A">
        <w:rPr>
          <w:lang w:val="fr-FR"/>
        </w:rPr>
        <w:t>’</w:t>
      </w:r>
      <w:r w:rsidRPr="0099742A">
        <w:rPr>
          <w:lang w:val="fr-FR"/>
        </w:rPr>
        <w:t>agir de</w:t>
      </w:r>
      <w:r w:rsidR="00EE551C" w:rsidRPr="0099742A">
        <w:rPr>
          <w:lang w:val="fr-FR"/>
        </w:rPr>
        <w:t> </w:t>
      </w:r>
      <w:r w:rsidRPr="0099742A">
        <w:rPr>
          <w:lang w:val="fr-FR"/>
        </w:rPr>
        <w:t>solutions fondées sur</w:t>
      </w:r>
      <w:r w:rsidR="00AC2CCB" w:rsidRPr="0099742A">
        <w:rPr>
          <w:lang w:val="fr-FR"/>
        </w:rPr>
        <w:t xml:space="preserve"> la </w:t>
      </w:r>
      <w:r w:rsidRPr="0099742A">
        <w:rPr>
          <w:lang w:val="fr-FR"/>
        </w:rPr>
        <w:t>nature, d</w:t>
      </w:r>
      <w:r w:rsidR="007D6A42" w:rsidRPr="0099742A">
        <w:rPr>
          <w:lang w:val="fr-FR"/>
        </w:rPr>
        <w:t>’</w:t>
      </w:r>
      <w:r w:rsidRPr="0099742A">
        <w:rPr>
          <w:lang w:val="fr-FR"/>
        </w:rPr>
        <w:t>approches fondées sur</w:t>
      </w:r>
      <w:r w:rsidR="00AC2CCB" w:rsidRPr="0099742A">
        <w:rPr>
          <w:lang w:val="fr-FR"/>
        </w:rPr>
        <w:t xml:space="preserve"> les </w:t>
      </w:r>
      <w:r w:rsidRPr="0099742A">
        <w:rPr>
          <w:lang w:val="fr-FR"/>
        </w:rPr>
        <w:t>écosystèmes et d</w:t>
      </w:r>
      <w:r w:rsidR="007D6A42" w:rsidRPr="0099742A">
        <w:rPr>
          <w:lang w:val="fr-FR"/>
        </w:rPr>
        <w:t>’</w:t>
      </w:r>
      <w:r w:rsidRPr="0099742A">
        <w:rPr>
          <w:lang w:val="fr-FR"/>
        </w:rPr>
        <w:t>autres solutions telles</w:t>
      </w:r>
      <w:r w:rsidR="00EE551C" w:rsidRPr="0099742A">
        <w:rPr>
          <w:lang w:val="fr-FR"/>
        </w:rPr>
        <w:t> </w:t>
      </w:r>
      <w:r w:rsidRPr="0099742A">
        <w:rPr>
          <w:lang w:val="fr-FR"/>
        </w:rPr>
        <w:t>que</w:t>
      </w:r>
      <w:r w:rsidR="00AC2CCB" w:rsidRPr="0099742A">
        <w:rPr>
          <w:lang w:val="fr-FR"/>
        </w:rPr>
        <w:t xml:space="preserve"> les </w:t>
      </w:r>
      <w:r w:rsidRPr="0099742A">
        <w:rPr>
          <w:lang w:val="fr-FR"/>
        </w:rPr>
        <w:t>approches fondées sur</w:t>
      </w:r>
      <w:r w:rsidR="00AC2CCB" w:rsidRPr="0099742A">
        <w:rPr>
          <w:lang w:val="fr-FR"/>
        </w:rPr>
        <w:t xml:space="preserve"> les </w:t>
      </w:r>
      <w:r w:rsidRPr="0099742A">
        <w:rPr>
          <w:lang w:val="fr-FR"/>
        </w:rPr>
        <w:t>droits de</w:t>
      </w:r>
      <w:r w:rsidR="00AC2CCB" w:rsidRPr="0099742A">
        <w:rPr>
          <w:lang w:val="fr-FR"/>
        </w:rPr>
        <w:t xml:space="preserve"> la </w:t>
      </w:r>
      <w:r w:rsidRPr="0099742A">
        <w:rPr>
          <w:lang w:val="fr-FR"/>
        </w:rPr>
        <w:t>Terre Mère,</w:t>
      </w:r>
      <w:r w:rsidR="00AC2CCB" w:rsidRPr="0099742A">
        <w:rPr>
          <w:lang w:val="fr-FR"/>
        </w:rPr>
        <w:t xml:space="preserve"> des </w:t>
      </w:r>
      <w:r w:rsidRPr="0099742A">
        <w:rPr>
          <w:lang w:val="fr-FR"/>
        </w:rPr>
        <w:t>espaces urbains verts et bleus, de</w:t>
      </w:r>
      <w:r w:rsidR="00EE551C" w:rsidRPr="0099742A">
        <w:rPr>
          <w:lang w:val="fr-FR"/>
        </w:rPr>
        <w:t> </w:t>
      </w:r>
      <w:r w:rsidRPr="0099742A">
        <w:rPr>
          <w:lang w:val="fr-FR"/>
        </w:rPr>
        <w:t>l</w:t>
      </w:r>
      <w:r w:rsidR="007D6A42" w:rsidRPr="0099742A">
        <w:rPr>
          <w:lang w:val="fr-FR"/>
        </w:rPr>
        <w:t>’</w:t>
      </w:r>
      <w:r w:rsidRPr="0099742A">
        <w:rPr>
          <w:lang w:val="fr-FR"/>
        </w:rPr>
        <w:t>aménagement de l</w:t>
      </w:r>
      <w:r w:rsidR="007D6A42" w:rsidRPr="0099742A">
        <w:rPr>
          <w:lang w:val="fr-FR"/>
        </w:rPr>
        <w:t>’</w:t>
      </w:r>
      <w:r w:rsidRPr="0099742A">
        <w:rPr>
          <w:lang w:val="fr-FR"/>
        </w:rPr>
        <w:t>espace terrestre, d</w:t>
      </w:r>
      <w:r w:rsidR="007D6A42" w:rsidRPr="0099742A">
        <w:rPr>
          <w:lang w:val="fr-FR"/>
        </w:rPr>
        <w:t>’</w:t>
      </w:r>
      <w:r w:rsidRPr="0099742A">
        <w:rPr>
          <w:lang w:val="fr-FR"/>
        </w:rPr>
        <w:t>eau douce et marin, de</w:t>
      </w:r>
      <w:r w:rsidR="00AC2CCB" w:rsidRPr="0099742A">
        <w:rPr>
          <w:lang w:val="fr-FR"/>
        </w:rPr>
        <w:t xml:space="preserve"> la </w:t>
      </w:r>
      <w:r w:rsidRPr="0099742A">
        <w:rPr>
          <w:lang w:val="fr-FR"/>
        </w:rPr>
        <w:t>création et de</w:t>
      </w:r>
      <w:r w:rsidR="00AC2CCB" w:rsidRPr="0099742A">
        <w:rPr>
          <w:lang w:val="fr-FR"/>
        </w:rPr>
        <w:t xml:space="preserve"> la </w:t>
      </w:r>
      <w:r w:rsidRPr="0099742A">
        <w:rPr>
          <w:lang w:val="fr-FR"/>
        </w:rPr>
        <w:t>gestion efficace et</w:t>
      </w:r>
      <w:r w:rsidR="00EE551C" w:rsidRPr="0099742A">
        <w:rPr>
          <w:lang w:val="fr-FR"/>
        </w:rPr>
        <w:t> </w:t>
      </w:r>
      <w:r w:rsidRPr="0099742A">
        <w:rPr>
          <w:lang w:val="fr-FR"/>
        </w:rPr>
        <w:t>durable de réseaux de zones protégées terrestres et de corridors écologiques, d</w:t>
      </w:r>
      <w:r w:rsidR="007D6A42" w:rsidRPr="0099742A">
        <w:rPr>
          <w:lang w:val="fr-FR"/>
        </w:rPr>
        <w:t>’</w:t>
      </w:r>
      <w:r w:rsidRPr="0099742A">
        <w:rPr>
          <w:lang w:val="fr-FR"/>
        </w:rPr>
        <w:t>autres mesures de</w:t>
      </w:r>
      <w:r w:rsidR="00EE551C" w:rsidRPr="0099742A">
        <w:rPr>
          <w:lang w:val="fr-FR"/>
        </w:rPr>
        <w:t> </w:t>
      </w:r>
      <w:r w:rsidRPr="0099742A">
        <w:rPr>
          <w:lang w:val="fr-FR"/>
        </w:rPr>
        <w:t>conservation efficaces par zone pour maximiser</w:t>
      </w:r>
      <w:r w:rsidR="00AC2CCB" w:rsidRPr="0099742A">
        <w:rPr>
          <w:lang w:val="fr-FR"/>
        </w:rPr>
        <w:t xml:space="preserve"> la </w:t>
      </w:r>
      <w:r w:rsidRPr="0099742A">
        <w:rPr>
          <w:lang w:val="fr-FR"/>
        </w:rPr>
        <w:t>conservation et améliorer</w:t>
      </w:r>
      <w:r w:rsidR="00AC2CCB" w:rsidRPr="0099742A">
        <w:rPr>
          <w:lang w:val="fr-FR"/>
        </w:rPr>
        <w:t xml:space="preserve"> la </w:t>
      </w:r>
      <w:r w:rsidRPr="0099742A">
        <w:rPr>
          <w:lang w:val="fr-FR"/>
        </w:rPr>
        <w:t>connectivité écologique, de</w:t>
      </w:r>
      <w:r w:rsidR="00AC2CCB" w:rsidRPr="0099742A">
        <w:rPr>
          <w:lang w:val="fr-FR"/>
        </w:rPr>
        <w:t xml:space="preserve"> la </w:t>
      </w:r>
      <w:r w:rsidRPr="0099742A">
        <w:rPr>
          <w:lang w:val="fr-FR"/>
        </w:rPr>
        <w:t>restauration environnementale</w:t>
      </w:r>
      <w:r w:rsidR="00AC2CCB" w:rsidRPr="0099742A">
        <w:rPr>
          <w:lang w:val="fr-FR"/>
        </w:rPr>
        <w:t xml:space="preserve"> des </w:t>
      </w:r>
      <w:r w:rsidRPr="0099742A">
        <w:rPr>
          <w:lang w:val="fr-FR"/>
        </w:rPr>
        <w:t>écosystèmes dégradés et de</w:t>
      </w:r>
      <w:r w:rsidR="00AC2CCB" w:rsidRPr="0099742A">
        <w:rPr>
          <w:lang w:val="fr-FR"/>
        </w:rPr>
        <w:t xml:space="preserve"> la </w:t>
      </w:r>
      <w:r w:rsidRPr="0099742A">
        <w:rPr>
          <w:lang w:val="fr-FR"/>
        </w:rPr>
        <w:t>réhabilitation environnementale.</w:t>
      </w:r>
      <w:r w:rsidR="00AC2CCB">
        <w:rPr>
          <w:lang w:val="fr-FR"/>
        </w:rPr>
        <w:t xml:space="preserve"> </w:t>
      </w:r>
      <w:r w:rsidR="00693AA7">
        <w:rPr>
          <w:lang w:val="fr-FR"/>
        </w:rPr>
        <w:t>Les</w:t>
      </w:r>
      <w:r w:rsidR="00AC2CCB">
        <w:rPr>
          <w:lang w:val="fr-FR"/>
        </w:rPr>
        <w:t> </w:t>
      </w:r>
      <w:r w:rsidRPr="0099742A">
        <w:rPr>
          <w:lang w:val="fr-FR"/>
        </w:rPr>
        <w:t>solutions pourraient également prendre</w:t>
      </w:r>
      <w:r w:rsidR="00AC2CCB" w:rsidRPr="0099742A">
        <w:rPr>
          <w:lang w:val="fr-FR"/>
        </w:rPr>
        <w:t xml:space="preserve"> la </w:t>
      </w:r>
      <w:r w:rsidRPr="0099742A">
        <w:rPr>
          <w:lang w:val="fr-FR"/>
        </w:rPr>
        <w:t>forme de réglementation de l</w:t>
      </w:r>
      <w:r w:rsidR="007D6A42" w:rsidRPr="0099742A">
        <w:rPr>
          <w:lang w:val="fr-FR"/>
        </w:rPr>
        <w:t>’</w:t>
      </w:r>
      <w:r w:rsidRPr="0099742A">
        <w:rPr>
          <w:lang w:val="fr-FR"/>
        </w:rPr>
        <w:t>environnement (concernant par exemple</w:t>
      </w:r>
      <w:r w:rsidR="00AC2CCB" w:rsidRPr="0099742A">
        <w:rPr>
          <w:lang w:val="fr-FR"/>
        </w:rPr>
        <w:t xml:space="preserve"> le </w:t>
      </w:r>
      <w:r w:rsidRPr="0099742A">
        <w:rPr>
          <w:lang w:val="fr-FR"/>
        </w:rPr>
        <w:t>développement d</w:t>
      </w:r>
      <w:r w:rsidR="007D6A42" w:rsidRPr="0099742A">
        <w:rPr>
          <w:lang w:val="fr-FR"/>
        </w:rPr>
        <w:t>’</w:t>
      </w:r>
      <w:r w:rsidRPr="0099742A">
        <w:rPr>
          <w:lang w:val="fr-FR"/>
        </w:rPr>
        <w:t>infrastructures,</w:t>
      </w:r>
      <w:r w:rsidR="00AC2CCB" w:rsidRPr="0099742A">
        <w:rPr>
          <w:lang w:val="fr-FR"/>
        </w:rPr>
        <w:t xml:space="preserve"> la </w:t>
      </w:r>
      <w:r w:rsidRPr="0099742A">
        <w:rPr>
          <w:lang w:val="fr-FR"/>
        </w:rPr>
        <w:t>gestion de l</w:t>
      </w:r>
      <w:r w:rsidR="007D6A42" w:rsidRPr="0099742A">
        <w:rPr>
          <w:lang w:val="fr-FR"/>
        </w:rPr>
        <w:t>’</w:t>
      </w:r>
      <w:r w:rsidRPr="0099742A">
        <w:rPr>
          <w:lang w:val="fr-FR"/>
        </w:rPr>
        <w:t>eau,</w:t>
      </w:r>
      <w:r w:rsidR="00EE551C" w:rsidRPr="0099742A">
        <w:rPr>
          <w:lang w:val="fr-FR"/>
        </w:rPr>
        <w:t xml:space="preserve"> </w:t>
      </w:r>
      <w:r w:rsidRPr="0099742A">
        <w:rPr>
          <w:lang w:val="fr-FR"/>
        </w:rPr>
        <w:t>l</w:t>
      </w:r>
      <w:r w:rsidR="007D6A42" w:rsidRPr="0099742A">
        <w:rPr>
          <w:lang w:val="fr-FR"/>
        </w:rPr>
        <w:t>’</w:t>
      </w:r>
      <w:r w:rsidRPr="0099742A">
        <w:rPr>
          <w:lang w:val="fr-FR"/>
        </w:rPr>
        <w:t>aquaculture et</w:t>
      </w:r>
      <w:r w:rsidR="00AC2CCB" w:rsidRPr="0099742A">
        <w:rPr>
          <w:lang w:val="fr-FR"/>
        </w:rPr>
        <w:t xml:space="preserve"> la </w:t>
      </w:r>
      <w:r w:rsidRPr="0099742A">
        <w:rPr>
          <w:lang w:val="fr-FR"/>
        </w:rPr>
        <w:t>gestion</w:t>
      </w:r>
      <w:r w:rsidR="00AC2CCB" w:rsidRPr="0099742A">
        <w:rPr>
          <w:lang w:val="fr-FR"/>
        </w:rPr>
        <w:t xml:space="preserve"> des </w:t>
      </w:r>
      <w:r w:rsidRPr="0099742A">
        <w:rPr>
          <w:lang w:val="fr-FR"/>
        </w:rPr>
        <w:t>pêches, l</w:t>
      </w:r>
      <w:r w:rsidR="007D6A42" w:rsidRPr="0099742A">
        <w:rPr>
          <w:lang w:val="fr-FR"/>
        </w:rPr>
        <w:t>’</w:t>
      </w:r>
      <w:r w:rsidRPr="0099742A">
        <w:rPr>
          <w:lang w:val="fr-FR"/>
        </w:rPr>
        <w:t>utilisation de produits chimiques dans l</w:t>
      </w:r>
      <w:r w:rsidR="007D6A42" w:rsidRPr="0099742A">
        <w:rPr>
          <w:lang w:val="fr-FR"/>
        </w:rPr>
        <w:t>’</w:t>
      </w:r>
      <w:r w:rsidRPr="0099742A">
        <w:rPr>
          <w:lang w:val="fr-FR"/>
        </w:rPr>
        <w:t>agriculture et</w:t>
      </w:r>
      <w:r w:rsidR="00AC2CCB" w:rsidRPr="0099742A">
        <w:rPr>
          <w:lang w:val="fr-FR"/>
        </w:rPr>
        <w:t xml:space="preserve"> la </w:t>
      </w:r>
      <w:r w:rsidRPr="0099742A">
        <w:rPr>
          <w:lang w:val="fr-FR"/>
        </w:rPr>
        <w:t>pollution), et de normes volontaires ou d</w:t>
      </w:r>
      <w:r w:rsidR="007D6A42" w:rsidRPr="0099742A">
        <w:rPr>
          <w:lang w:val="fr-FR"/>
        </w:rPr>
        <w:t>’</w:t>
      </w:r>
      <w:r w:rsidRPr="0099742A">
        <w:rPr>
          <w:lang w:val="fr-FR"/>
        </w:rPr>
        <w:t>accords de gouvernance officiels liés à</w:t>
      </w:r>
      <w:r w:rsidR="00AC2CCB" w:rsidRPr="0099742A">
        <w:rPr>
          <w:lang w:val="fr-FR"/>
        </w:rPr>
        <w:t xml:space="preserve"> la </w:t>
      </w:r>
      <w:r w:rsidRPr="0099742A">
        <w:rPr>
          <w:lang w:val="fr-FR"/>
        </w:rPr>
        <w:t>disponibilité et à</w:t>
      </w:r>
      <w:r w:rsidR="00AC2CCB" w:rsidRPr="0099742A">
        <w:rPr>
          <w:lang w:val="fr-FR"/>
        </w:rPr>
        <w:t xml:space="preserve"> la </w:t>
      </w:r>
      <w:r w:rsidRPr="0099742A">
        <w:rPr>
          <w:lang w:val="fr-FR"/>
        </w:rPr>
        <w:t>gestion</w:t>
      </w:r>
      <w:r w:rsidR="00AC2CCB" w:rsidRPr="0099742A">
        <w:rPr>
          <w:lang w:val="fr-FR"/>
        </w:rPr>
        <w:t xml:space="preserve"> des </w:t>
      </w:r>
      <w:r w:rsidRPr="0099742A">
        <w:rPr>
          <w:lang w:val="fr-FR"/>
        </w:rPr>
        <w:t>ressources naturelles.</w:t>
      </w:r>
      <w:r w:rsidR="00AC2CCB">
        <w:rPr>
          <w:lang w:val="fr-FR"/>
        </w:rPr>
        <w:t xml:space="preserve"> </w:t>
      </w:r>
      <w:r w:rsidR="00693AA7">
        <w:rPr>
          <w:lang w:val="fr-FR"/>
        </w:rPr>
        <w:t>Les</w:t>
      </w:r>
      <w:r w:rsidR="00AC2CCB">
        <w:rPr>
          <w:lang w:val="fr-FR"/>
        </w:rPr>
        <w:t> </w:t>
      </w:r>
      <w:r w:rsidRPr="0099742A">
        <w:rPr>
          <w:lang w:val="fr-FR"/>
        </w:rPr>
        <w:t>solutions envisagées tiendront compte de</w:t>
      </w:r>
      <w:r w:rsidR="00AC2CCB" w:rsidRPr="0099742A">
        <w:rPr>
          <w:lang w:val="fr-FR"/>
        </w:rPr>
        <w:t xml:space="preserve"> la </w:t>
      </w:r>
      <w:r w:rsidRPr="0099742A">
        <w:rPr>
          <w:lang w:val="fr-FR"/>
        </w:rPr>
        <w:t>recherche, du</w:t>
      </w:r>
      <w:r w:rsidR="00EE551C" w:rsidRPr="0099742A">
        <w:rPr>
          <w:lang w:val="fr-FR"/>
        </w:rPr>
        <w:t> </w:t>
      </w:r>
      <w:r w:rsidRPr="0099742A">
        <w:rPr>
          <w:lang w:val="fr-FR"/>
        </w:rPr>
        <w:t>suivi, de</w:t>
      </w:r>
      <w:r w:rsidR="00AC2CCB" w:rsidRPr="0099742A">
        <w:rPr>
          <w:lang w:val="fr-FR"/>
        </w:rPr>
        <w:t xml:space="preserve"> la </w:t>
      </w:r>
      <w:r w:rsidRPr="0099742A">
        <w:rPr>
          <w:lang w:val="fr-FR"/>
        </w:rPr>
        <w:t>sensibilisation et de l</w:t>
      </w:r>
      <w:r w:rsidR="007D6A42" w:rsidRPr="0099742A">
        <w:rPr>
          <w:lang w:val="fr-FR"/>
        </w:rPr>
        <w:t>’</w:t>
      </w:r>
      <w:r w:rsidRPr="0099742A">
        <w:rPr>
          <w:lang w:val="fr-FR"/>
        </w:rPr>
        <w:t>éducation du public en matière d</w:t>
      </w:r>
      <w:r w:rsidR="007D6A42" w:rsidRPr="0099742A">
        <w:rPr>
          <w:lang w:val="fr-FR"/>
        </w:rPr>
        <w:t>’</w:t>
      </w:r>
      <w:r w:rsidRPr="0099742A">
        <w:rPr>
          <w:lang w:val="fr-FR"/>
        </w:rPr>
        <w:t>environnement nécessaires pour</w:t>
      </w:r>
      <w:r w:rsidR="00EE551C" w:rsidRPr="0099742A">
        <w:rPr>
          <w:lang w:val="fr-FR"/>
        </w:rPr>
        <w:t> </w:t>
      </w:r>
      <w:r w:rsidRPr="0099742A">
        <w:rPr>
          <w:lang w:val="fr-FR"/>
        </w:rPr>
        <w:t>soutenir</w:t>
      </w:r>
      <w:r w:rsidR="00AC2CCB" w:rsidRPr="0099742A">
        <w:rPr>
          <w:lang w:val="fr-FR"/>
        </w:rPr>
        <w:t xml:space="preserve"> les </w:t>
      </w:r>
      <w:r w:rsidRPr="0099742A">
        <w:rPr>
          <w:lang w:val="fr-FR"/>
        </w:rPr>
        <w:t>changements identifiés au chapitre 5.</w:t>
      </w:r>
      <w:r w:rsidRPr="0099742A">
        <w:rPr>
          <w:color w:val="000000"/>
          <w:lang w:val="fr-FR"/>
        </w:rPr>
        <w:t xml:space="preserve"> </w:t>
      </w:r>
    </w:p>
    <w:p w14:paraId="478E3545" w14:textId="5777880D" w:rsidR="00AD5B88" w:rsidRPr="0099742A" w:rsidRDefault="00AD5B88" w:rsidP="005A1809">
      <w:pPr>
        <w:pStyle w:val="Normalnumber"/>
        <w:rPr>
          <w:lang w:val="fr-FR"/>
        </w:rPr>
      </w:pPr>
      <w:r w:rsidRPr="0099742A">
        <w:rPr>
          <w:b/>
          <w:color w:val="000000"/>
          <w:lang w:val="fr-FR"/>
        </w:rPr>
        <w:t>Chapitre 12 : Résumé et synthèse</w:t>
      </w:r>
      <w:r w:rsidR="00AC2CCB" w:rsidRPr="0099742A">
        <w:rPr>
          <w:b/>
          <w:color w:val="000000"/>
          <w:lang w:val="fr-FR"/>
        </w:rPr>
        <w:t xml:space="preserve"> des </w:t>
      </w:r>
      <w:r w:rsidRPr="0099742A">
        <w:rPr>
          <w:b/>
          <w:color w:val="000000"/>
          <w:lang w:val="fr-FR"/>
        </w:rPr>
        <w:t>solutions,</w:t>
      </w:r>
      <w:r w:rsidR="00AC2CCB" w:rsidRPr="0099742A">
        <w:rPr>
          <w:b/>
          <w:color w:val="000000"/>
          <w:lang w:val="fr-FR"/>
        </w:rPr>
        <w:t xml:space="preserve"> des </w:t>
      </w:r>
      <w:r w:rsidRPr="0099742A">
        <w:rPr>
          <w:b/>
          <w:color w:val="000000"/>
          <w:lang w:val="fr-FR"/>
        </w:rPr>
        <w:t>lacunes en matière de connaissances et de technologies et renforcement</w:t>
      </w:r>
      <w:r w:rsidR="00AC2CCB" w:rsidRPr="0099742A">
        <w:rPr>
          <w:b/>
          <w:color w:val="000000"/>
          <w:lang w:val="fr-FR"/>
        </w:rPr>
        <w:t xml:space="preserve"> des </w:t>
      </w:r>
      <w:r w:rsidRPr="0099742A">
        <w:rPr>
          <w:b/>
          <w:color w:val="000000"/>
          <w:lang w:val="fr-FR"/>
        </w:rPr>
        <w:t>capacités.</w:t>
      </w:r>
      <w:r w:rsidR="00AC2CCB" w:rsidRPr="0099742A">
        <w:rPr>
          <w:b/>
          <w:color w:val="000000"/>
          <w:lang w:val="fr-FR"/>
        </w:rPr>
        <w:t xml:space="preserve"> </w:t>
      </w:r>
      <w:r w:rsidR="00A24540" w:rsidRPr="00DA2F8A">
        <w:rPr>
          <w:color w:val="000000"/>
          <w:lang w:val="fr-FR"/>
        </w:rPr>
        <w:t>Le</w:t>
      </w:r>
      <w:r w:rsidR="00AC2CCB" w:rsidRPr="0099742A">
        <w:rPr>
          <w:b/>
          <w:color w:val="000000"/>
          <w:lang w:val="fr-FR"/>
        </w:rPr>
        <w:t> </w:t>
      </w:r>
      <w:r w:rsidRPr="0099742A">
        <w:rPr>
          <w:lang w:val="fr-FR"/>
        </w:rPr>
        <w:t>chapitre 12 résumera</w:t>
      </w:r>
      <w:r w:rsidR="00AC2CCB" w:rsidRPr="0099742A">
        <w:rPr>
          <w:lang w:val="fr-FR"/>
        </w:rPr>
        <w:t xml:space="preserve"> les </w:t>
      </w:r>
      <w:r w:rsidRPr="0099742A">
        <w:rPr>
          <w:lang w:val="fr-FR"/>
        </w:rPr>
        <w:t>possibilités d</w:t>
      </w:r>
      <w:r w:rsidR="007D6A42" w:rsidRPr="0099742A">
        <w:rPr>
          <w:lang w:val="fr-FR"/>
        </w:rPr>
        <w:t>’</w:t>
      </w:r>
      <w:r w:rsidRPr="0099742A">
        <w:rPr>
          <w:lang w:val="fr-FR"/>
        </w:rPr>
        <w:t>action pour</w:t>
      </w:r>
      <w:r w:rsidR="00AC2CCB" w:rsidRPr="0099742A">
        <w:rPr>
          <w:lang w:val="fr-FR"/>
        </w:rPr>
        <w:t xml:space="preserve"> une </w:t>
      </w:r>
      <w:r w:rsidRPr="0099742A">
        <w:rPr>
          <w:lang w:val="fr-FR"/>
        </w:rPr>
        <w:t>série de responsables politiques, de décideurs et d</w:t>
      </w:r>
      <w:r w:rsidR="007D6A42" w:rsidRPr="0099742A">
        <w:rPr>
          <w:lang w:val="fr-FR"/>
        </w:rPr>
        <w:t>’</w:t>
      </w:r>
      <w:r w:rsidRPr="0099742A">
        <w:rPr>
          <w:lang w:val="fr-FR"/>
        </w:rPr>
        <w:t>acteurs à tous</w:t>
      </w:r>
      <w:r w:rsidR="00AC2CCB" w:rsidRPr="0099742A">
        <w:rPr>
          <w:lang w:val="fr-FR"/>
        </w:rPr>
        <w:t xml:space="preserve"> les </w:t>
      </w:r>
      <w:r w:rsidRPr="0099742A">
        <w:rPr>
          <w:lang w:val="fr-FR"/>
        </w:rPr>
        <w:t>niveaux,</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organismes</w:t>
      </w:r>
      <w:r w:rsidR="00AC2CCB" w:rsidRPr="0099742A">
        <w:rPr>
          <w:lang w:val="fr-FR"/>
        </w:rPr>
        <w:t xml:space="preserve"> des </w:t>
      </w:r>
      <w:r w:rsidRPr="0099742A">
        <w:rPr>
          <w:lang w:val="fr-FR"/>
        </w:rPr>
        <w:t>Nations Unies concernés,</w:t>
      </w:r>
      <w:r w:rsidR="00AC2CCB" w:rsidRPr="0099742A">
        <w:rPr>
          <w:lang w:val="fr-FR"/>
        </w:rPr>
        <w:t xml:space="preserve"> les </w:t>
      </w:r>
      <w:r w:rsidRPr="0099742A">
        <w:rPr>
          <w:lang w:val="fr-FR"/>
        </w:rPr>
        <w:t>organes directeurs</w:t>
      </w:r>
      <w:r w:rsidR="00AC2CCB" w:rsidRPr="0099742A">
        <w:rPr>
          <w:lang w:val="fr-FR"/>
        </w:rPr>
        <w:t xml:space="preserve"> des </w:t>
      </w:r>
      <w:r w:rsidRPr="0099742A">
        <w:rPr>
          <w:lang w:val="fr-FR"/>
        </w:rPr>
        <w:t>accords sur</w:t>
      </w:r>
      <w:r w:rsidR="00AC2CCB" w:rsidRPr="0099742A">
        <w:rPr>
          <w:lang w:val="fr-FR"/>
        </w:rPr>
        <w:t xml:space="preserve"> les </w:t>
      </w:r>
      <w:r w:rsidRPr="0099742A">
        <w:rPr>
          <w:lang w:val="fr-FR"/>
        </w:rPr>
        <w:t>interactions entre</w:t>
      </w:r>
      <w:r w:rsidR="00AC2CCB" w:rsidRPr="0099742A">
        <w:rPr>
          <w:lang w:val="fr-FR"/>
        </w:rPr>
        <w:t xml:space="preserve"> la </w:t>
      </w:r>
      <w:r w:rsidRPr="0099742A">
        <w:rPr>
          <w:lang w:val="fr-FR"/>
        </w:rPr>
        <w:t>biodiversité,</w:t>
      </w:r>
      <w:r w:rsidR="00AC2CCB" w:rsidRPr="0099742A">
        <w:rPr>
          <w:lang w:val="fr-FR"/>
        </w:rPr>
        <w:t xml:space="preserve"> le </w:t>
      </w:r>
      <w:r w:rsidRPr="0099742A">
        <w:rPr>
          <w:lang w:val="fr-FR"/>
        </w:rPr>
        <w:t>climat (y compris</w:t>
      </w:r>
      <w:r w:rsidR="00AC2CCB" w:rsidRPr="0099742A">
        <w:rPr>
          <w:lang w:val="fr-FR"/>
        </w:rPr>
        <w:t xml:space="preserve"> les </w:t>
      </w:r>
      <w:r w:rsidRPr="0099742A">
        <w:rPr>
          <w:lang w:val="fr-FR"/>
        </w:rPr>
        <w:t>aspects pertinents du système énergétique), l</w:t>
      </w:r>
      <w:r w:rsidR="007D6A42" w:rsidRPr="0099742A">
        <w:rPr>
          <w:lang w:val="fr-FR"/>
        </w:rPr>
        <w:t>’</w:t>
      </w:r>
      <w:r w:rsidRPr="0099742A">
        <w:rPr>
          <w:lang w:val="fr-FR"/>
        </w:rPr>
        <w:t>alimentation, l</w:t>
      </w:r>
      <w:r w:rsidR="007D6A42" w:rsidRPr="0099742A">
        <w:rPr>
          <w:lang w:val="fr-FR"/>
        </w:rPr>
        <w:t>’</w:t>
      </w:r>
      <w:r w:rsidRPr="0099742A">
        <w:rPr>
          <w:lang w:val="fr-FR"/>
        </w:rPr>
        <w:t>eau ou</w:t>
      </w:r>
      <w:r w:rsidR="00AC2CCB" w:rsidRPr="0099742A">
        <w:rPr>
          <w:lang w:val="fr-FR"/>
        </w:rPr>
        <w:t xml:space="preserve"> la </w:t>
      </w:r>
      <w:r w:rsidRPr="0099742A">
        <w:rPr>
          <w:lang w:val="fr-FR"/>
        </w:rPr>
        <w:t>santé et d</w:t>
      </w:r>
      <w:r w:rsidR="007D6A42" w:rsidRPr="0099742A">
        <w:rPr>
          <w:lang w:val="fr-FR"/>
        </w:rPr>
        <w:t>’</w:t>
      </w:r>
      <w:r w:rsidRPr="0099742A">
        <w:rPr>
          <w:lang w:val="fr-FR"/>
        </w:rPr>
        <w:t>autres accords pertinents,</w:t>
      </w:r>
      <w:r w:rsidR="00AC2CCB" w:rsidRPr="0099742A">
        <w:rPr>
          <w:lang w:val="fr-FR"/>
        </w:rPr>
        <w:t xml:space="preserve"> le </w:t>
      </w:r>
      <w:r w:rsidRPr="0099742A">
        <w:rPr>
          <w:lang w:val="fr-FR"/>
        </w:rPr>
        <w:t>cas échéant et conformément à leurs</w:t>
      </w:r>
      <w:r w:rsidR="00EE551C" w:rsidRPr="0099742A">
        <w:rPr>
          <w:lang w:val="fr-FR"/>
        </w:rPr>
        <w:t> </w:t>
      </w:r>
      <w:r w:rsidRPr="0099742A">
        <w:rPr>
          <w:lang w:val="fr-FR"/>
        </w:rPr>
        <w:t>mandats respectifs,</w:t>
      </w:r>
      <w:r w:rsidR="00AC2CCB" w:rsidRPr="0099742A">
        <w:rPr>
          <w:lang w:val="fr-FR"/>
        </w:rPr>
        <w:t xml:space="preserve"> les </w:t>
      </w:r>
      <w:r w:rsidRPr="0099742A">
        <w:rPr>
          <w:lang w:val="fr-FR"/>
        </w:rPr>
        <w:t>législateurs,</w:t>
      </w:r>
      <w:r w:rsidR="00AC2CCB" w:rsidRPr="0099742A">
        <w:rPr>
          <w:lang w:val="fr-FR"/>
        </w:rPr>
        <w:t xml:space="preserve"> les </w:t>
      </w:r>
      <w:r w:rsidRPr="0099742A">
        <w:rPr>
          <w:lang w:val="fr-FR"/>
        </w:rPr>
        <w:t>acteurs du secteur privé,</w:t>
      </w:r>
      <w:r w:rsidR="00AC2CCB" w:rsidRPr="0099742A">
        <w:rPr>
          <w:lang w:val="fr-FR"/>
        </w:rPr>
        <w:t xml:space="preserve"> les </w:t>
      </w:r>
      <w:r w:rsidRPr="0099742A">
        <w:rPr>
          <w:lang w:val="fr-FR"/>
        </w:rPr>
        <w:t>planificateurs financiers,</w:t>
      </w:r>
      <w:r w:rsidR="00AC2CCB" w:rsidRPr="0099742A">
        <w:rPr>
          <w:lang w:val="fr-FR"/>
        </w:rPr>
        <w:t xml:space="preserve"> la </w:t>
      </w:r>
      <w:r w:rsidRPr="0099742A">
        <w:rPr>
          <w:lang w:val="fr-FR"/>
        </w:rPr>
        <w:t>société civile,</w:t>
      </w:r>
      <w:r w:rsidR="00AC2CCB" w:rsidRPr="0099742A">
        <w:rPr>
          <w:lang w:val="fr-FR"/>
        </w:rPr>
        <w:t xml:space="preserve"> les </w:t>
      </w:r>
      <w:r w:rsidRPr="0099742A">
        <w:rPr>
          <w:lang w:val="fr-FR"/>
        </w:rPr>
        <w:t>institutions universitaires et de recherche et</w:t>
      </w:r>
      <w:r w:rsidR="00AC2CCB" w:rsidRPr="0099742A">
        <w:rPr>
          <w:lang w:val="fr-FR"/>
        </w:rPr>
        <w:t xml:space="preserve"> les </w:t>
      </w:r>
      <w:r w:rsidRPr="0099742A">
        <w:rPr>
          <w:lang w:val="fr-FR"/>
        </w:rPr>
        <w:t>peuples autochtones et</w:t>
      </w:r>
      <w:r w:rsidR="00AC2CCB" w:rsidRPr="0099742A">
        <w:rPr>
          <w:lang w:val="fr-FR"/>
        </w:rPr>
        <w:t xml:space="preserve"> les </w:t>
      </w:r>
      <w:r w:rsidRPr="0099742A">
        <w:rPr>
          <w:lang w:val="fr-FR"/>
        </w:rPr>
        <w:t>communautés locales,</w:t>
      </w:r>
      <w:r w:rsidR="00AC2CCB" w:rsidRPr="0099742A">
        <w:rPr>
          <w:lang w:val="fr-FR"/>
        </w:rPr>
        <w:t xml:space="preserve"> les </w:t>
      </w:r>
      <w:r w:rsidRPr="0099742A">
        <w:rPr>
          <w:lang w:val="fr-FR"/>
        </w:rPr>
        <w:t>jeunes,</w:t>
      </w:r>
      <w:r w:rsidR="00AC2CCB" w:rsidRPr="0099742A">
        <w:rPr>
          <w:lang w:val="fr-FR"/>
        </w:rPr>
        <w:t xml:space="preserve"> les </w:t>
      </w:r>
      <w:r w:rsidRPr="0099742A">
        <w:rPr>
          <w:lang w:val="fr-FR"/>
        </w:rPr>
        <w:t>femmes et</w:t>
      </w:r>
      <w:r w:rsidR="00AC2CCB" w:rsidRPr="0099742A">
        <w:rPr>
          <w:lang w:val="fr-FR"/>
        </w:rPr>
        <w:t xml:space="preserve"> les </w:t>
      </w:r>
      <w:r w:rsidRPr="0099742A">
        <w:rPr>
          <w:lang w:val="fr-FR"/>
        </w:rPr>
        <w:t>autres parties prenantes qui sont liés à tout système opérant dans</w:t>
      </w:r>
      <w:r w:rsidR="00AC2CCB" w:rsidRPr="0099742A">
        <w:rPr>
          <w:lang w:val="fr-FR"/>
        </w:rPr>
        <w:t xml:space="preserve"> le </w:t>
      </w:r>
      <w:r w:rsidRPr="0099742A">
        <w:rPr>
          <w:lang w:val="fr-FR"/>
        </w:rPr>
        <w:t>cadre</w:t>
      </w:r>
      <w:r w:rsidR="00AC2CCB" w:rsidRPr="0099742A">
        <w:rPr>
          <w:lang w:val="fr-FR"/>
        </w:rPr>
        <w:t xml:space="preserve"> des </w:t>
      </w:r>
      <w:r w:rsidRPr="0099742A">
        <w:rPr>
          <w:lang w:val="fr-FR"/>
        </w:rPr>
        <w:t>interactions.</w:t>
      </w:r>
      <w:r w:rsidR="00AC2CCB">
        <w:rPr>
          <w:lang w:val="fr-FR"/>
        </w:rPr>
        <w:t xml:space="preserve"> </w:t>
      </w:r>
      <w:r w:rsidR="00717208">
        <w:rPr>
          <w:lang w:val="fr-FR"/>
        </w:rPr>
        <w:t>Des</w:t>
      </w:r>
      <w:r w:rsidR="00AC2CCB">
        <w:rPr>
          <w:lang w:val="fr-FR"/>
        </w:rPr>
        <w:t> </w:t>
      </w:r>
      <w:r w:rsidRPr="0099742A">
        <w:rPr>
          <w:color w:val="000000"/>
          <w:lang w:val="fr-FR"/>
        </w:rPr>
        <w:t>perspectives plus globales</w:t>
      </w:r>
      <w:r w:rsidR="00AC2CCB" w:rsidRPr="0099742A">
        <w:rPr>
          <w:color w:val="000000"/>
          <w:lang w:val="fr-FR"/>
        </w:rPr>
        <w:t xml:space="preserve"> des </w:t>
      </w:r>
      <w:r w:rsidRPr="0099742A">
        <w:rPr>
          <w:color w:val="000000"/>
          <w:lang w:val="fr-FR"/>
        </w:rPr>
        <w:t>éléments</w:t>
      </w:r>
      <w:r w:rsidR="00AC2CCB" w:rsidRPr="0099742A">
        <w:rPr>
          <w:color w:val="000000"/>
          <w:lang w:val="fr-FR"/>
        </w:rPr>
        <w:t xml:space="preserve"> des </w:t>
      </w:r>
      <w:r w:rsidRPr="0099742A">
        <w:rPr>
          <w:color w:val="000000"/>
          <w:lang w:val="fr-FR"/>
        </w:rPr>
        <w:t>interactions,</w:t>
      </w:r>
      <w:r w:rsidR="00AC2CCB" w:rsidRPr="0099742A">
        <w:rPr>
          <w:color w:val="000000"/>
          <w:lang w:val="fr-FR"/>
        </w:rPr>
        <w:t xml:space="preserve"> y </w:t>
      </w:r>
      <w:r w:rsidRPr="0099742A">
        <w:rPr>
          <w:color w:val="000000"/>
          <w:lang w:val="fr-FR"/>
        </w:rPr>
        <w:t>compris celles</w:t>
      </w:r>
      <w:r w:rsidR="00AC2CCB" w:rsidRPr="0099742A">
        <w:rPr>
          <w:color w:val="000000"/>
          <w:lang w:val="fr-FR"/>
        </w:rPr>
        <w:t xml:space="preserve"> des </w:t>
      </w:r>
      <w:r w:rsidRPr="0099742A">
        <w:rPr>
          <w:color w:val="000000"/>
          <w:lang w:val="fr-FR"/>
        </w:rPr>
        <w:t>peuples autochtones et</w:t>
      </w:r>
      <w:r w:rsidR="00AC2CCB" w:rsidRPr="0099742A">
        <w:rPr>
          <w:color w:val="000000"/>
          <w:lang w:val="fr-FR"/>
        </w:rPr>
        <w:t xml:space="preserve"> des </w:t>
      </w:r>
      <w:r w:rsidRPr="0099742A">
        <w:rPr>
          <w:color w:val="000000"/>
          <w:lang w:val="fr-FR"/>
        </w:rPr>
        <w:t>communautés locales, seront également présentées dans ce chapitre. Ce résumé comprendra également</w:t>
      </w:r>
      <w:r w:rsidR="00AC2CCB" w:rsidRPr="0099742A">
        <w:rPr>
          <w:color w:val="000000"/>
          <w:lang w:val="fr-FR"/>
        </w:rPr>
        <w:t xml:space="preserve"> une </w:t>
      </w:r>
      <w:r w:rsidRPr="0099742A">
        <w:rPr>
          <w:color w:val="000000"/>
          <w:lang w:val="fr-FR"/>
        </w:rPr>
        <w:t>synthèse</w:t>
      </w:r>
      <w:r w:rsidR="00AC2CCB" w:rsidRPr="0099742A">
        <w:rPr>
          <w:color w:val="000000"/>
          <w:lang w:val="fr-FR"/>
        </w:rPr>
        <w:t xml:space="preserve"> des </w:t>
      </w:r>
      <w:r w:rsidRPr="0099742A">
        <w:rPr>
          <w:color w:val="000000"/>
          <w:lang w:val="fr-FR"/>
        </w:rPr>
        <w:t>coûts de</w:t>
      </w:r>
      <w:r w:rsidR="00EE551C" w:rsidRPr="0099742A">
        <w:rPr>
          <w:color w:val="000000"/>
          <w:lang w:val="fr-FR"/>
        </w:rPr>
        <w:t> </w:t>
      </w:r>
      <w:r w:rsidRPr="0099742A">
        <w:rPr>
          <w:color w:val="000000"/>
          <w:lang w:val="fr-FR"/>
        </w:rPr>
        <w:t>l</w:t>
      </w:r>
      <w:r w:rsidR="007D6A42" w:rsidRPr="0099742A">
        <w:rPr>
          <w:color w:val="000000"/>
          <w:lang w:val="fr-FR"/>
        </w:rPr>
        <w:t>’</w:t>
      </w:r>
      <w:r w:rsidRPr="0099742A">
        <w:rPr>
          <w:color w:val="000000"/>
          <w:lang w:val="fr-FR"/>
        </w:rPr>
        <w:t>action et de l</w:t>
      </w:r>
      <w:r w:rsidR="007D6A42" w:rsidRPr="0099742A">
        <w:rPr>
          <w:color w:val="000000"/>
          <w:lang w:val="fr-FR"/>
        </w:rPr>
        <w:t>’</w:t>
      </w:r>
      <w:r w:rsidRPr="0099742A">
        <w:rPr>
          <w:color w:val="000000"/>
          <w:lang w:val="fr-FR"/>
        </w:rPr>
        <w:t>inaction identifiés</w:t>
      </w:r>
      <w:r w:rsidR="00AC2CCB" w:rsidRPr="0099742A">
        <w:rPr>
          <w:color w:val="000000"/>
          <w:lang w:val="fr-FR"/>
        </w:rPr>
        <w:t xml:space="preserve"> aux </w:t>
      </w:r>
      <w:r w:rsidRPr="0099742A">
        <w:rPr>
          <w:color w:val="000000"/>
          <w:lang w:val="fr-FR"/>
        </w:rPr>
        <w:t>chapitres</w:t>
      </w:r>
      <w:r w:rsidR="00427A38">
        <w:rPr>
          <w:color w:val="000000"/>
          <w:lang w:val="fr-FR"/>
        </w:rPr>
        <w:t> </w:t>
      </w:r>
      <w:r w:rsidRPr="0099742A">
        <w:rPr>
          <w:color w:val="000000"/>
          <w:lang w:val="fr-FR"/>
        </w:rPr>
        <w:t>6 à 11, et aboutira à</w:t>
      </w:r>
      <w:r w:rsidR="00AC2CCB" w:rsidRPr="0099742A">
        <w:rPr>
          <w:color w:val="000000"/>
          <w:lang w:val="fr-FR"/>
        </w:rPr>
        <w:t xml:space="preserve"> une </w:t>
      </w:r>
      <w:r w:rsidRPr="0099742A">
        <w:rPr>
          <w:color w:val="000000"/>
          <w:lang w:val="fr-FR"/>
        </w:rPr>
        <w:t>conclusion sur ce qui</w:t>
      </w:r>
      <w:r w:rsidR="00AC2CCB" w:rsidRPr="0099742A">
        <w:rPr>
          <w:color w:val="000000"/>
          <w:lang w:val="fr-FR"/>
        </w:rPr>
        <w:t xml:space="preserve"> les </w:t>
      </w:r>
      <w:r w:rsidRPr="0099742A">
        <w:rPr>
          <w:color w:val="000000"/>
          <w:lang w:val="fr-FR"/>
        </w:rPr>
        <w:t>lie</w:t>
      </w:r>
      <w:r w:rsidR="00AC2CCB" w:rsidRPr="0099742A">
        <w:rPr>
          <w:color w:val="000000"/>
          <w:lang w:val="fr-FR"/>
        </w:rPr>
        <w:t xml:space="preserve"> les </w:t>
      </w:r>
      <w:r w:rsidRPr="0099742A">
        <w:rPr>
          <w:color w:val="000000"/>
          <w:lang w:val="fr-FR"/>
        </w:rPr>
        <w:t>uns</w:t>
      </w:r>
      <w:r w:rsidR="00AC2CCB" w:rsidRPr="0099742A">
        <w:rPr>
          <w:color w:val="000000"/>
          <w:lang w:val="fr-FR"/>
        </w:rPr>
        <w:t xml:space="preserve"> aux </w:t>
      </w:r>
      <w:r w:rsidRPr="0099742A">
        <w:rPr>
          <w:color w:val="000000"/>
          <w:lang w:val="fr-FR"/>
        </w:rPr>
        <w:t>autres.</w:t>
      </w:r>
      <w:r w:rsidR="00AC2CCB" w:rsidRPr="0099742A">
        <w:rPr>
          <w:color w:val="000000"/>
          <w:lang w:val="fr-FR"/>
        </w:rPr>
        <w:t xml:space="preserve"> </w:t>
      </w:r>
      <w:r w:rsidR="00884A0C">
        <w:rPr>
          <w:color w:val="000000"/>
          <w:lang w:val="fr-FR"/>
        </w:rPr>
        <w:t>Une</w:t>
      </w:r>
      <w:r w:rsidR="00AC2CCB" w:rsidRPr="0099742A">
        <w:rPr>
          <w:color w:val="000000"/>
          <w:lang w:val="fr-FR"/>
        </w:rPr>
        <w:t> </w:t>
      </w:r>
      <w:r w:rsidRPr="0099742A">
        <w:rPr>
          <w:color w:val="000000"/>
          <w:lang w:val="fr-FR"/>
        </w:rPr>
        <w:t>place importante sera accordée à</w:t>
      </w:r>
      <w:r w:rsidR="00AC2CCB" w:rsidRPr="0099742A">
        <w:rPr>
          <w:color w:val="000000"/>
          <w:lang w:val="fr-FR"/>
        </w:rPr>
        <w:t xml:space="preserve"> un </w:t>
      </w:r>
      <w:r w:rsidRPr="0099742A">
        <w:rPr>
          <w:color w:val="000000"/>
          <w:lang w:val="fr-FR"/>
        </w:rPr>
        <w:t>récapitulatif</w:t>
      </w:r>
      <w:r w:rsidR="00AC2CCB" w:rsidRPr="0099742A">
        <w:rPr>
          <w:color w:val="000000"/>
          <w:lang w:val="fr-FR"/>
        </w:rPr>
        <w:t xml:space="preserve"> des </w:t>
      </w:r>
      <w:r w:rsidRPr="0099742A">
        <w:rPr>
          <w:color w:val="000000"/>
          <w:lang w:val="fr-FR"/>
        </w:rPr>
        <w:t>opportunités de transformation qui peuvent être menées</w:t>
      </w:r>
      <w:r w:rsidR="00AC2CCB" w:rsidRPr="0099742A">
        <w:rPr>
          <w:color w:val="000000"/>
          <w:lang w:val="fr-FR"/>
        </w:rPr>
        <w:t xml:space="preserve"> le </w:t>
      </w:r>
      <w:r w:rsidRPr="0099742A">
        <w:rPr>
          <w:color w:val="000000"/>
          <w:lang w:val="fr-FR"/>
        </w:rPr>
        <w:t>plus efficacement par</w:t>
      </w:r>
      <w:r w:rsidR="00AC2CCB" w:rsidRPr="0099742A">
        <w:rPr>
          <w:color w:val="000000"/>
          <w:lang w:val="fr-FR"/>
        </w:rPr>
        <w:t xml:space="preserve"> les </w:t>
      </w:r>
      <w:r w:rsidRPr="0099742A">
        <w:rPr>
          <w:color w:val="000000"/>
          <w:lang w:val="fr-FR"/>
        </w:rPr>
        <w:t>acteurs d</w:t>
      </w:r>
      <w:r w:rsidR="007D6A42" w:rsidRPr="0099742A">
        <w:rPr>
          <w:color w:val="000000"/>
          <w:lang w:val="fr-FR"/>
        </w:rPr>
        <w:t>’</w:t>
      </w:r>
      <w:r w:rsidRPr="0099742A">
        <w:rPr>
          <w:color w:val="000000"/>
          <w:lang w:val="fr-FR"/>
        </w:rPr>
        <w:t>un secteur donné, et</w:t>
      </w:r>
      <w:r w:rsidR="00EE551C" w:rsidRPr="0099742A">
        <w:rPr>
          <w:color w:val="000000"/>
          <w:lang w:val="fr-FR"/>
        </w:rPr>
        <w:t> </w:t>
      </w:r>
      <w:r w:rsidRPr="0099742A">
        <w:rPr>
          <w:color w:val="000000"/>
          <w:lang w:val="fr-FR"/>
        </w:rPr>
        <w:t>celles qui nécessiteront</w:t>
      </w:r>
      <w:r w:rsidR="00AC2CCB" w:rsidRPr="0099742A">
        <w:rPr>
          <w:color w:val="000000"/>
          <w:lang w:val="fr-FR"/>
        </w:rPr>
        <w:t xml:space="preserve"> une </w:t>
      </w:r>
      <w:r w:rsidRPr="0099742A">
        <w:rPr>
          <w:color w:val="000000"/>
          <w:lang w:val="fr-FR"/>
        </w:rPr>
        <w:t>action collaborative entre plusieurs secteurs et acteurs civils. L</w:t>
      </w:r>
      <w:r w:rsidR="007D6A42" w:rsidRPr="0099742A">
        <w:rPr>
          <w:color w:val="000000"/>
          <w:lang w:val="fr-FR"/>
        </w:rPr>
        <w:t>’</w:t>
      </w:r>
      <w:r w:rsidRPr="0099742A">
        <w:rPr>
          <w:color w:val="000000"/>
          <w:lang w:val="fr-FR"/>
        </w:rPr>
        <w:t xml:space="preserve">attention </w:t>
      </w:r>
      <w:r w:rsidRPr="0099742A">
        <w:rPr>
          <w:color w:val="000000"/>
          <w:lang w:val="fr-FR"/>
        </w:rPr>
        <w:lastRenderedPageBreak/>
        <w:t>sera également portée sur</w:t>
      </w:r>
      <w:r w:rsidR="00AC2CCB" w:rsidRPr="0099742A">
        <w:rPr>
          <w:color w:val="000000"/>
          <w:lang w:val="fr-FR"/>
        </w:rPr>
        <w:t xml:space="preserve"> les </w:t>
      </w:r>
      <w:r w:rsidRPr="0099742A">
        <w:rPr>
          <w:color w:val="000000"/>
          <w:lang w:val="fr-FR"/>
        </w:rPr>
        <w:t>compromis susceptibles de persister en lien avec</w:t>
      </w:r>
      <w:r w:rsidR="00AC2CCB" w:rsidRPr="0099742A">
        <w:rPr>
          <w:color w:val="000000"/>
          <w:lang w:val="fr-FR"/>
        </w:rPr>
        <w:t xml:space="preserve"> les </w:t>
      </w:r>
      <w:r w:rsidRPr="0099742A">
        <w:rPr>
          <w:color w:val="000000"/>
          <w:lang w:val="fr-FR"/>
        </w:rPr>
        <w:t>interactions, et sur ce qui peut être fait pour</w:t>
      </w:r>
      <w:r w:rsidR="00AC2CCB" w:rsidRPr="0099742A">
        <w:rPr>
          <w:color w:val="000000"/>
          <w:lang w:val="fr-FR"/>
        </w:rPr>
        <w:t xml:space="preserve"> les </w:t>
      </w:r>
      <w:r w:rsidRPr="0099742A">
        <w:rPr>
          <w:color w:val="000000"/>
          <w:lang w:val="fr-FR"/>
        </w:rPr>
        <w:t>atténuer et soutenir</w:t>
      </w:r>
      <w:r w:rsidR="00AC2CCB" w:rsidRPr="0099742A">
        <w:rPr>
          <w:color w:val="000000"/>
          <w:lang w:val="fr-FR"/>
        </w:rPr>
        <w:t xml:space="preserve"> les </w:t>
      </w:r>
      <w:r w:rsidRPr="0099742A">
        <w:rPr>
          <w:color w:val="000000"/>
          <w:lang w:val="fr-FR"/>
        </w:rPr>
        <w:t>groupes sociaux</w:t>
      </w:r>
      <w:r w:rsidR="00AC2CCB" w:rsidRPr="0099742A">
        <w:rPr>
          <w:color w:val="000000"/>
          <w:lang w:val="fr-FR"/>
        </w:rPr>
        <w:t xml:space="preserve"> les </w:t>
      </w:r>
      <w:r w:rsidRPr="0099742A">
        <w:rPr>
          <w:color w:val="000000"/>
          <w:lang w:val="fr-FR"/>
        </w:rPr>
        <w:t>plus vulnérables.</w:t>
      </w:r>
    </w:p>
    <w:p w14:paraId="359E61B9" w14:textId="5FE71CC2" w:rsidR="00AD5B88" w:rsidRPr="0099742A" w:rsidRDefault="00AD5B88" w:rsidP="005A1809">
      <w:pPr>
        <w:pStyle w:val="Normalnumber"/>
        <w:rPr>
          <w:lang w:val="fr-FR"/>
        </w:rPr>
      </w:pPr>
      <w:r w:rsidRPr="0099742A">
        <w:rPr>
          <w:color w:val="000000"/>
          <w:lang w:val="fr-FR"/>
        </w:rPr>
        <w:t>Le chapitre résumera</w:t>
      </w:r>
      <w:r w:rsidR="00AC2CCB" w:rsidRPr="0099742A">
        <w:rPr>
          <w:color w:val="000000"/>
          <w:lang w:val="fr-FR"/>
        </w:rPr>
        <w:t xml:space="preserve"> les </w:t>
      </w:r>
      <w:r w:rsidRPr="0099742A">
        <w:rPr>
          <w:color w:val="000000"/>
          <w:lang w:val="fr-FR"/>
        </w:rPr>
        <w:t>conclusions sur</w:t>
      </w:r>
      <w:r w:rsidR="00AC2CCB" w:rsidRPr="0099742A">
        <w:rPr>
          <w:color w:val="000000"/>
          <w:lang w:val="fr-FR"/>
        </w:rPr>
        <w:t xml:space="preserve"> les </w:t>
      </w:r>
      <w:r w:rsidRPr="0099742A">
        <w:rPr>
          <w:color w:val="000000"/>
          <w:lang w:val="fr-FR"/>
        </w:rPr>
        <w:t>forces et</w:t>
      </w:r>
      <w:r w:rsidR="00AC2CCB" w:rsidRPr="0099742A">
        <w:rPr>
          <w:color w:val="000000"/>
          <w:lang w:val="fr-FR"/>
        </w:rPr>
        <w:t xml:space="preserve"> les </w:t>
      </w:r>
      <w:r w:rsidRPr="0099742A">
        <w:rPr>
          <w:color w:val="000000"/>
          <w:lang w:val="fr-FR"/>
        </w:rPr>
        <w:t>faiblesses</w:t>
      </w:r>
      <w:r w:rsidR="00AC2CCB" w:rsidRPr="0099742A">
        <w:rPr>
          <w:color w:val="000000"/>
          <w:lang w:val="fr-FR"/>
        </w:rPr>
        <w:t xml:space="preserve"> des </w:t>
      </w:r>
      <w:r w:rsidRPr="0099742A">
        <w:rPr>
          <w:color w:val="000000"/>
          <w:lang w:val="fr-FR"/>
        </w:rPr>
        <w:t>cadres de suivi du cadre mondial de</w:t>
      </w:r>
      <w:r w:rsidR="00AC2CCB" w:rsidRPr="0099742A">
        <w:rPr>
          <w:color w:val="000000"/>
          <w:lang w:val="fr-FR"/>
        </w:rPr>
        <w:t xml:space="preserve"> la </w:t>
      </w:r>
      <w:r w:rsidRPr="0099742A">
        <w:rPr>
          <w:color w:val="000000"/>
          <w:lang w:val="fr-FR"/>
        </w:rPr>
        <w:t>biodiversité pour l</w:t>
      </w:r>
      <w:r w:rsidR="007D6A42" w:rsidRPr="0099742A">
        <w:rPr>
          <w:color w:val="000000"/>
          <w:lang w:val="fr-FR"/>
        </w:rPr>
        <w:t>’</w:t>
      </w:r>
      <w:r w:rsidRPr="0099742A">
        <w:rPr>
          <w:color w:val="000000"/>
          <w:lang w:val="fr-FR"/>
        </w:rPr>
        <w:t>après 2020 et du Programme de développement durable à l</w:t>
      </w:r>
      <w:r w:rsidR="007D6A42" w:rsidRPr="0099742A">
        <w:rPr>
          <w:color w:val="000000"/>
          <w:lang w:val="fr-FR"/>
        </w:rPr>
        <w:t>’</w:t>
      </w:r>
      <w:r w:rsidRPr="0099742A">
        <w:rPr>
          <w:color w:val="000000"/>
          <w:lang w:val="fr-FR"/>
        </w:rPr>
        <w:t>horizon 2030 dans</w:t>
      </w:r>
      <w:r w:rsidR="00AC2CCB" w:rsidRPr="0099742A">
        <w:rPr>
          <w:color w:val="000000"/>
          <w:lang w:val="fr-FR"/>
        </w:rPr>
        <w:t xml:space="preserve"> le </w:t>
      </w:r>
      <w:r w:rsidRPr="0099742A">
        <w:rPr>
          <w:color w:val="000000"/>
          <w:lang w:val="fr-FR"/>
        </w:rPr>
        <w:t>contexte du lien et proposera</w:t>
      </w:r>
      <w:r w:rsidR="00AC2CCB" w:rsidRPr="0099742A">
        <w:rPr>
          <w:color w:val="000000"/>
          <w:lang w:val="fr-FR"/>
        </w:rPr>
        <w:t xml:space="preserve"> des </w:t>
      </w:r>
      <w:r w:rsidRPr="0099742A">
        <w:rPr>
          <w:color w:val="000000"/>
          <w:lang w:val="fr-FR"/>
        </w:rPr>
        <w:t>options pour</w:t>
      </w:r>
      <w:r w:rsidR="00AC2CCB" w:rsidRPr="0099742A">
        <w:rPr>
          <w:color w:val="000000"/>
          <w:lang w:val="fr-FR"/>
        </w:rPr>
        <w:t xml:space="preserve"> les </w:t>
      </w:r>
      <w:r w:rsidRPr="0099742A">
        <w:rPr>
          <w:color w:val="000000"/>
          <w:lang w:val="fr-FR"/>
        </w:rPr>
        <w:t>compléter. Enfin,</w:t>
      </w:r>
      <w:r w:rsidR="00AC2CCB" w:rsidRPr="0099742A">
        <w:rPr>
          <w:color w:val="000000"/>
          <w:lang w:val="fr-FR"/>
        </w:rPr>
        <w:t xml:space="preserve"> le </w:t>
      </w:r>
      <w:r w:rsidRPr="0099742A">
        <w:rPr>
          <w:color w:val="000000"/>
          <w:lang w:val="fr-FR"/>
        </w:rPr>
        <w:t>chapitre synthétisera</w:t>
      </w:r>
      <w:r w:rsidR="00AC2CCB" w:rsidRPr="0099742A">
        <w:rPr>
          <w:color w:val="000000"/>
          <w:lang w:val="fr-FR"/>
        </w:rPr>
        <w:t xml:space="preserve"> les </w:t>
      </w:r>
      <w:r w:rsidRPr="0099742A">
        <w:rPr>
          <w:color w:val="000000"/>
          <w:lang w:val="fr-FR"/>
        </w:rPr>
        <w:t>lacunes dans</w:t>
      </w:r>
      <w:r w:rsidR="00AC2CCB" w:rsidRPr="0099742A">
        <w:rPr>
          <w:color w:val="000000"/>
          <w:lang w:val="fr-FR"/>
        </w:rPr>
        <w:t xml:space="preserve"> les </w:t>
      </w:r>
      <w:r w:rsidRPr="0099742A">
        <w:rPr>
          <w:color w:val="000000"/>
          <w:lang w:val="fr-FR"/>
        </w:rPr>
        <w:t>connaissances,</w:t>
      </w:r>
      <w:r w:rsidR="00AC2CCB" w:rsidRPr="0099742A">
        <w:rPr>
          <w:color w:val="000000"/>
          <w:lang w:val="fr-FR"/>
        </w:rPr>
        <w:t xml:space="preserve"> y </w:t>
      </w:r>
      <w:r w:rsidRPr="0099742A">
        <w:rPr>
          <w:color w:val="000000"/>
          <w:lang w:val="fr-FR"/>
        </w:rPr>
        <w:t>compris en ce qui concerne</w:t>
      </w:r>
      <w:r w:rsidR="00AC2CCB" w:rsidRPr="0099742A">
        <w:rPr>
          <w:color w:val="000000"/>
          <w:lang w:val="fr-FR"/>
        </w:rPr>
        <w:t xml:space="preserve"> la </w:t>
      </w:r>
      <w:r w:rsidRPr="0099742A">
        <w:rPr>
          <w:color w:val="000000"/>
          <w:lang w:val="fr-FR"/>
        </w:rPr>
        <w:t>gouvernance, et</w:t>
      </w:r>
      <w:r w:rsidR="00AC2CCB" w:rsidRPr="0099742A">
        <w:rPr>
          <w:color w:val="000000"/>
          <w:lang w:val="fr-FR"/>
        </w:rPr>
        <w:t xml:space="preserve"> les </w:t>
      </w:r>
      <w:r w:rsidRPr="0099742A">
        <w:rPr>
          <w:color w:val="000000"/>
          <w:lang w:val="fr-FR"/>
        </w:rPr>
        <w:t>besoins en matière de future recherche qui auront été recensés tout au long de l</w:t>
      </w:r>
      <w:r w:rsidR="007D6A42" w:rsidRPr="0099742A">
        <w:rPr>
          <w:color w:val="000000"/>
          <w:lang w:val="fr-FR"/>
        </w:rPr>
        <w:t>’</w:t>
      </w:r>
      <w:r w:rsidRPr="0099742A">
        <w:rPr>
          <w:color w:val="000000"/>
          <w:lang w:val="fr-FR"/>
        </w:rPr>
        <w:t>évaluation.</w:t>
      </w:r>
      <w:r w:rsidR="00AC2CCB" w:rsidRPr="0099742A">
        <w:rPr>
          <w:color w:val="000000"/>
          <w:lang w:val="fr-FR"/>
        </w:rPr>
        <w:t xml:space="preserve"> </w:t>
      </w:r>
      <w:r w:rsidR="00884A0C">
        <w:rPr>
          <w:color w:val="000000"/>
          <w:lang w:val="fr-FR"/>
        </w:rPr>
        <w:t>Une</w:t>
      </w:r>
      <w:r w:rsidR="00AC2CCB" w:rsidRPr="0099742A">
        <w:rPr>
          <w:color w:val="000000"/>
          <w:lang w:val="fr-FR"/>
        </w:rPr>
        <w:t> </w:t>
      </w:r>
      <w:r w:rsidRPr="0099742A">
        <w:rPr>
          <w:color w:val="000000"/>
          <w:lang w:val="fr-FR"/>
        </w:rPr>
        <w:t>attention particulière sera accordée</w:t>
      </w:r>
      <w:r w:rsidR="00AC2CCB" w:rsidRPr="0099742A">
        <w:rPr>
          <w:color w:val="000000"/>
          <w:lang w:val="fr-FR"/>
        </w:rPr>
        <w:t xml:space="preserve"> aux </w:t>
      </w:r>
      <w:r w:rsidRPr="0099742A">
        <w:rPr>
          <w:color w:val="000000"/>
          <w:lang w:val="fr-FR"/>
        </w:rPr>
        <w:t>possibilités de synergies pour combler</w:t>
      </w:r>
      <w:r w:rsidR="00AC2CCB" w:rsidRPr="0099742A">
        <w:rPr>
          <w:color w:val="000000"/>
          <w:lang w:val="fr-FR"/>
        </w:rPr>
        <w:t xml:space="preserve"> les </w:t>
      </w:r>
      <w:r w:rsidRPr="0099742A">
        <w:rPr>
          <w:color w:val="000000"/>
          <w:lang w:val="fr-FR"/>
        </w:rPr>
        <w:t>lacunes dans</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capacités en lien avec l</w:t>
      </w:r>
      <w:r w:rsidR="007D6A42" w:rsidRPr="0099742A">
        <w:rPr>
          <w:color w:val="000000"/>
          <w:lang w:val="fr-FR"/>
        </w:rPr>
        <w:t>’</w:t>
      </w:r>
      <w:r w:rsidRPr="0099742A">
        <w:rPr>
          <w:color w:val="000000"/>
          <w:lang w:val="fr-FR"/>
        </w:rPr>
        <w:t>ensemble</w:t>
      </w:r>
      <w:r w:rsidR="00AC2CCB" w:rsidRPr="0099742A">
        <w:rPr>
          <w:color w:val="000000"/>
          <w:lang w:val="fr-FR"/>
        </w:rPr>
        <w:t xml:space="preserve"> des </w:t>
      </w:r>
      <w:r w:rsidRPr="0099742A">
        <w:rPr>
          <w:color w:val="000000"/>
          <w:lang w:val="fr-FR"/>
        </w:rPr>
        <w:t>éléments d</w:t>
      </w:r>
      <w:r w:rsidR="007D6A42" w:rsidRPr="0099742A">
        <w:rPr>
          <w:color w:val="000000"/>
          <w:lang w:val="fr-FR"/>
        </w:rPr>
        <w:t>’</w:t>
      </w:r>
      <w:r w:rsidRPr="0099742A">
        <w:rPr>
          <w:color w:val="000000"/>
          <w:lang w:val="fr-FR"/>
        </w:rPr>
        <w:t>interaction.</w:t>
      </w:r>
    </w:p>
    <w:p w14:paraId="1817BEE4" w14:textId="77777777" w:rsidR="00AD5B88" w:rsidRPr="0099742A" w:rsidRDefault="00AD5B88" w:rsidP="007F42B4">
      <w:pPr>
        <w:pStyle w:val="CH1"/>
        <w:rPr>
          <w:lang w:val="fr-FR"/>
        </w:rPr>
      </w:pPr>
      <w:r w:rsidRPr="0099742A">
        <w:rPr>
          <w:lang w:val="fr-FR"/>
        </w:rPr>
        <w:tab/>
        <w:t>III.</w:t>
      </w:r>
      <w:r w:rsidRPr="0099742A">
        <w:rPr>
          <w:lang w:val="fr-FR"/>
        </w:rPr>
        <w:tab/>
        <w:t>Données et informations</w:t>
      </w:r>
    </w:p>
    <w:p w14:paraId="6202EBA5" w14:textId="0ECD6E77"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s</w:t>
      </w:r>
      <w:r w:rsidR="007D6A42" w:rsidRPr="0099742A">
        <w:rPr>
          <w:color w:val="000000"/>
          <w:lang w:val="fr-FR"/>
        </w:rPr>
        <w:t>’</w:t>
      </w:r>
      <w:r w:rsidRPr="0099742A">
        <w:rPr>
          <w:color w:val="000000"/>
          <w:lang w:val="fr-FR"/>
        </w:rPr>
        <w:t>appuiera sur</w:t>
      </w:r>
      <w:r w:rsidR="00AC2CCB" w:rsidRPr="0099742A">
        <w:rPr>
          <w:color w:val="000000"/>
          <w:lang w:val="fr-FR"/>
        </w:rPr>
        <w:t xml:space="preserve"> des </w:t>
      </w:r>
      <w:r w:rsidRPr="0099742A">
        <w:rPr>
          <w:color w:val="000000"/>
          <w:lang w:val="fr-FR"/>
        </w:rPr>
        <w:t>données et</w:t>
      </w:r>
      <w:r w:rsidR="00AC2CCB" w:rsidRPr="0099742A">
        <w:rPr>
          <w:color w:val="000000"/>
          <w:lang w:val="fr-FR"/>
        </w:rPr>
        <w:t xml:space="preserve"> des </w:t>
      </w:r>
      <w:r w:rsidRPr="0099742A">
        <w:rPr>
          <w:color w:val="000000"/>
          <w:lang w:val="fr-FR"/>
        </w:rPr>
        <w:t>informations provenant de divers systèmes de connaissances et établies dans d</w:t>
      </w:r>
      <w:r w:rsidR="007D6A42" w:rsidRPr="0099742A">
        <w:rPr>
          <w:color w:val="000000"/>
          <w:lang w:val="fr-FR"/>
        </w:rPr>
        <w:t>’</w:t>
      </w:r>
      <w:r w:rsidRPr="0099742A">
        <w:rPr>
          <w:color w:val="000000"/>
          <w:lang w:val="fr-FR"/>
        </w:rPr>
        <w:t>autres langues,</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des </w:t>
      </w:r>
      <w:r w:rsidRPr="0099742A">
        <w:rPr>
          <w:color w:val="000000"/>
          <w:lang w:val="fr-FR"/>
        </w:rPr>
        <w:t>publications scientifiques et</w:t>
      </w:r>
      <w:r w:rsidR="00AC2CCB" w:rsidRPr="0099742A">
        <w:rPr>
          <w:color w:val="000000"/>
          <w:lang w:val="fr-FR"/>
        </w:rPr>
        <w:t xml:space="preserve"> les </w:t>
      </w:r>
      <w:r w:rsidRPr="0099742A">
        <w:rPr>
          <w:color w:val="000000"/>
          <w:lang w:val="fr-FR"/>
        </w:rPr>
        <w:t>savoirs autochtones et locaux, en abordant toutes</w:t>
      </w:r>
      <w:r w:rsidR="00AC2CCB" w:rsidRPr="0099742A">
        <w:rPr>
          <w:color w:val="000000"/>
          <w:lang w:val="fr-FR"/>
        </w:rPr>
        <w:t xml:space="preserve"> les </w:t>
      </w:r>
      <w:r w:rsidRPr="0099742A">
        <w:rPr>
          <w:color w:val="000000"/>
          <w:lang w:val="fr-FR"/>
        </w:rPr>
        <w:t>composantes du cadre conceptuel de</w:t>
      </w:r>
      <w:r w:rsidR="00AC2CCB" w:rsidRPr="0099742A">
        <w:rPr>
          <w:color w:val="000000"/>
          <w:lang w:val="fr-FR"/>
        </w:rPr>
        <w:t xml:space="preserve"> la </w:t>
      </w:r>
      <w:r w:rsidRPr="0099742A">
        <w:rPr>
          <w:color w:val="000000"/>
          <w:lang w:val="fr-FR"/>
        </w:rPr>
        <w:t>Plateforme afin d</w:t>
      </w:r>
      <w:r w:rsidR="007D6A42" w:rsidRPr="0099742A">
        <w:rPr>
          <w:color w:val="000000"/>
          <w:lang w:val="fr-FR"/>
        </w:rPr>
        <w:t>’</w:t>
      </w:r>
      <w:r w:rsidRPr="0099742A">
        <w:rPr>
          <w:color w:val="000000"/>
          <w:lang w:val="fr-FR"/>
        </w:rPr>
        <w:t>explorer</w:t>
      </w:r>
      <w:r w:rsidR="00AC2CCB" w:rsidRPr="0099742A">
        <w:rPr>
          <w:color w:val="000000"/>
          <w:lang w:val="fr-FR"/>
        </w:rPr>
        <w:t xml:space="preserve"> les </w:t>
      </w:r>
      <w:r w:rsidRPr="0099742A">
        <w:rPr>
          <w:color w:val="000000"/>
          <w:lang w:val="fr-FR"/>
        </w:rPr>
        <w:t>relations entre</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les </w:t>
      </w:r>
      <w:r w:rsidRPr="0099742A">
        <w:rPr>
          <w:color w:val="000000"/>
          <w:lang w:val="fr-FR"/>
        </w:rPr>
        <w:t>contributions de</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aux </w:t>
      </w:r>
      <w:r w:rsidRPr="0099742A">
        <w:rPr>
          <w:color w:val="000000"/>
          <w:lang w:val="fr-FR"/>
        </w:rPr>
        <w:t>populations,</w:t>
      </w:r>
      <w:r w:rsidR="00AC2CCB" w:rsidRPr="0099742A">
        <w:rPr>
          <w:color w:val="000000"/>
          <w:lang w:val="fr-FR"/>
        </w:rPr>
        <w:t xml:space="preserve"> les </w:t>
      </w:r>
      <w:r w:rsidRPr="0099742A">
        <w:rPr>
          <w:color w:val="000000"/>
          <w:lang w:val="fr-FR"/>
        </w:rPr>
        <w:t>facteurs,</w:t>
      </w:r>
      <w:r w:rsidR="00AC2CCB" w:rsidRPr="0099742A">
        <w:rPr>
          <w:color w:val="000000"/>
          <w:lang w:val="fr-FR"/>
        </w:rPr>
        <w:t xml:space="preserve"> les </w:t>
      </w:r>
      <w:r w:rsidRPr="0099742A">
        <w:rPr>
          <w:color w:val="000000"/>
          <w:lang w:val="fr-FR"/>
        </w:rPr>
        <w:t>institutions et</w:t>
      </w:r>
      <w:r w:rsidR="00AC2CCB" w:rsidRPr="0099742A">
        <w:rPr>
          <w:color w:val="000000"/>
          <w:lang w:val="fr-FR"/>
        </w:rPr>
        <w:t xml:space="preserve"> la </w:t>
      </w:r>
      <w:r w:rsidRPr="0099742A">
        <w:rPr>
          <w:color w:val="000000"/>
          <w:lang w:val="fr-FR"/>
        </w:rPr>
        <w:t>gouvernance, et</w:t>
      </w:r>
      <w:r w:rsidR="00AC2CCB" w:rsidRPr="0099742A">
        <w:rPr>
          <w:color w:val="000000"/>
          <w:lang w:val="fr-FR"/>
        </w:rPr>
        <w:t xml:space="preserve"> une </w:t>
      </w:r>
      <w:r w:rsidRPr="0099742A">
        <w:rPr>
          <w:color w:val="000000"/>
          <w:lang w:val="fr-FR"/>
        </w:rPr>
        <w:t xml:space="preserve">bonne qualité de vie. </w:t>
      </w:r>
    </w:p>
    <w:p w14:paraId="25170956" w14:textId="626CEE89" w:rsidR="00AD5B88" w:rsidRPr="0099742A" w:rsidRDefault="00AD5B88" w:rsidP="005A1809">
      <w:pPr>
        <w:pStyle w:val="Normalnumber"/>
        <w:rPr>
          <w:color w:val="000000"/>
          <w:lang w:val="fr-FR"/>
        </w:rPr>
      </w:pPr>
      <w:r w:rsidRPr="0099742A">
        <w:rPr>
          <w:color w:val="000000"/>
          <w:lang w:val="fr-FR"/>
        </w:rPr>
        <w:t>Conformément à</w:t>
      </w:r>
      <w:r w:rsidR="00AC2CCB" w:rsidRPr="0099742A">
        <w:rPr>
          <w:color w:val="000000"/>
          <w:lang w:val="fr-FR"/>
        </w:rPr>
        <w:t xml:space="preserve"> la </w:t>
      </w:r>
      <w:r w:rsidRPr="0099742A">
        <w:rPr>
          <w:color w:val="000000"/>
          <w:lang w:val="fr-FR"/>
        </w:rPr>
        <w:t>politique de gestion</w:t>
      </w:r>
      <w:r w:rsidR="00AC2CCB" w:rsidRPr="0099742A">
        <w:rPr>
          <w:color w:val="000000"/>
          <w:lang w:val="fr-FR"/>
        </w:rPr>
        <w:t xml:space="preserve"> des </w:t>
      </w:r>
      <w:r w:rsidRPr="0099742A">
        <w:rPr>
          <w:color w:val="000000"/>
          <w:lang w:val="fr-FR"/>
        </w:rPr>
        <w:t>données de</w:t>
      </w:r>
      <w:r w:rsidR="00AC2CCB" w:rsidRPr="0099742A">
        <w:rPr>
          <w:color w:val="000000"/>
          <w:lang w:val="fr-FR"/>
        </w:rPr>
        <w:t xml:space="preserve"> la </w:t>
      </w:r>
      <w:r w:rsidRPr="0099742A">
        <w:rPr>
          <w:color w:val="000000"/>
          <w:lang w:val="fr-FR"/>
        </w:rPr>
        <w:t>Plateforme, on veillera à garantir l</w:t>
      </w:r>
      <w:r w:rsidR="007D6A42" w:rsidRPr="0099742A">
        <w:rPr>
          <w:color w:val="000000"/>
          <w:lang w:val="fr-FR"/>
        </w:rPr>
        <w:t>’</w:t>
      </w:r>
      <w:r w:rsidRPr="0099742A">
        <w:rPr>
          <w:color w:val="000000"/>
          <w:lang w:val="fr-FR"/>
        </w:rPr>
        <w:t>accès</w:t>
      </w:r>
      <w:r w:rsidR="00AC2CCB" w:rsidRPr="0099742A">
        <w:rPr>
          <w:color w:val="000000"/>
          <w:lang w:val="fr-FR"/>
        </w:rPr>
        <w:t xml:space="preserve"> aux </w:t>
      </w:r>
      <w:r w:rsidRPr="0099742A">
        <w:rPr>
          <w:color w:val="000000"/>
          <w:lang w:val="fr-FR"/>
        </w:rPr>
        <w:t>métadonnées et, dans</w:t>
      </w:r>
      <w:r w:rsidR="00AC2CCB" w:rsidRPr="0099742A">
        <w:rPr>
          <w:color w:val="000000"/>
          <w:lang w:val="fr-FR"/>
        </w:rPr>
        <w:t xml:space="preserve"> la </w:t>
      </w:r>
      <w:r w:rsidRPr="0099742A">
        <w:rPr>
          <w:color w:val="000000"/>
          <w:lang w:val="fr-FR"/>
        </w:rPr>
        <w:t>mesure du possible,</w:t>
      </w:r>
      <w:r w:rsidR="00AC2CCB" w:rsidRPr="0099742A">
        <w:rPr>
          <w:color w:val="000000"/>
          <w:lang w:val="fr-FR"/>
        </w:rPr>
        <w:t xml:space="preserve"> aux </w:t>
      </w:r>
      <w:r w:rsidRPr="0099742A">
        <w:rPr>
          <w:color w:val="000000"/>
          <w:lang w:val="fr-FR"/>
        </w:rPr>
        <w:t>données sous-jacentes correspondantes, au moyen d</w:t>
      </w:r>
      <w:r w:rsidR="007D6A42" w:rsidRPr="0099742A">
        <w:rPr>
          <w:color w:val="000000"/>
          <w:lang w:val="fr-FR"/>
        </w:rPr>
        <w:t>’</w:t>
      </w:r>
      <w:r w:rsidRPr="0099742A">
        <w:rPr>
          <w:color w:val="000000"/>
          <w:lang w:val="fr-FR"/>
        </w:rPr>
        <w:t>un processus localisable, accessible, interopérable et réutilisable (FAIR) qui permettra de comparer</w:t>
      </w:r>
      <w:r w:rsidR="00AC2CCB" w:rsidRPr="0099742A">
        <w:rPr>
          <w:color w:val="000000"/>
          <w:lang w:val="fr-FR"/>
        </w:rPr>
        <w:t xml:space="preserve"> les </w:t>
      </w:r>
      <w:r w:rsidRPr="0099742A">
        <w:rPr>
          <w:color w:val="000000"/>
          <w:lang w:val="fr-FR"/>
        </w:rPr>
        <w:t>évaluations. En outre,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 veillera à ce que</w:t>
      </w:r>
      <w:r w:rsidR="00AC2CCB" w:rsidRPr="0099742A">
        <w:rPr>
          <w:color w:val="000000"/>
          <w:lang w:val="fr-FR"/>
        </w:rPr>
        <w:t xml:space="preserve"> les </w:t>
      </w:r>
      <w:r w:rsidRPr="0099742A">
        <w:rPr>
          <w:color w:val="000000"/>
          <w:lang w:val="fr-FR"/>
        </w:rPr>
        <w:t>résultats (obtenus grâce</w:t>
      </w:r>
      <w:r w:rsidR="00AC2CCB" w:rsidRPr="0099742A">
        <w:rPr>
          <w:color w:val="000000"/>
          <w:lang w:val="fr-FR"/>
        </w:rPr>
        <w:t xml:space="preserve"> aux </w:t>
      </w:r>
      <w:r w:rsidRPr="0099742A">
        <w:rPr>
          <w:color w:val="000000"/>
          <w:lang w:val="fr-FR"/>
        </w:rPr>
        <w:t>connaissances et</w:t>
      </w:r>
      <w:r w:rsidR="00AC2CCB" w:rsidRPr="0099742A">
        <w:rPr>
          <w:color w:val="000000"/>
          <w:lang w:val="fr-FR"/>
        </w:rPr>
        <w:t xml:space="preserve"> aux </w:t>
      </w:r>
      <w:r w:rsidRPr="0099742A">
        <w:rPr>
          <w:color w:val="000000"/>
          <w:lang w:val="fr-FR"/>
        </w:rPr>
        <w:t>métadonnées) de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soient largement diffusés pour pouvoir servir, entre autres,</w:t>
      </w:r>
      <w:r w:rsidR="00AC2CCB" w:rsidRPr="0099742A">
        <w:rPr>
          <w:color w:val="000000"/>
          <w:lang w:val="fr-FR"/>
        </w:rPr>
        <w:t xml:space="preserve"> aux </w:t>
      </w:r>
      <w:r w:rsidRPr="0099742A">
        <w:rPr>
          <w:color w:val="000000"/>
          <w:lang w:val="fr-FR"/>
        </w:rPr>
        <w:t>futures évaluations de</w:t>
      </w:r>
      <w:r w:rsidR="00AC2CCB" w:rsidRPr="0099742A">
        <w:rPr>
          <w:color w:val="000000"/>
          <w:lang w:val="fr-FR"/>
        </w:rPr>
        <w:t xml:space="preserve"> la </w:t>
      </w:r>
      <w:r w:rsidRPr="0099742A">
        <w:rPr>
          <w:color w:val="000000"/>
          <w:lang w:val="fr-FR"/>
        </w:rPr>
        <w:t>Plateforme et d</w:t>
      </w:r>
      <w:r w:rsidR="007D6A42" w:rsidRPr="0099742A">
        <w:rPr>
          <w:color w:val="000000"/>
          <w:lang w:val="fr-FR"/>
        </w:rPr>
        <w:t>’</w:t>
      </w:r>
      <w:r w:rsidRPr="0099742A">
        <w:rPr>
          <w:color w:val="000000"/>
          <w:lang w:val="fr-FR"/>
        </w:rPr>
        <w:t xml:space="preserve">autres utilisations. </w:t>
      </w:r>
    </w:p>
    <w:p w14:paraId="7FCDED66" w14:textId="0EE616CD" w:rsidR="00AD5B88" w:rsidRPr="0099742A" w:rsidRDefault="00AD5B88" w:rsidP="005A1809">
      <w:pPr>
        <w:pStyle w:val="Normalnumbe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cherchera également à trouver</w:t>
      </w:r>
      <w:r w:rsidR="00AC2CCB" w:rsidRPr="0099742A">
        <w:rPr>
          <w:color w:val="000000"/>
          <w:lang w:val="fr-FR"/>
        </w:rPr>
        <w:t xml:space="preserve"> les </w:t>
      </w:r>
      <w:r w:rsidRPr="0099742A">
        <w:rPr>
          <w:color w:val="000000"/>
          <w:lang w:val="fr-FR"/>
        </w:rPr>
        <w:t>voies d</w:t>
      </w:r>
      <w:r w:rsidR="007D6A42" w:rsidRPr="0099742A">
        <w:rPr>
          <w:color w:val="000000"/>
          <w:lang w:val="fr-FR"/>
        </w:rPr>
        <w:t>’</w:t>
      </w:r>
      <w:r w:rsidRPr="0099742A">
        <w:rPr>
          <w:color w:val="000000"/>
          <w:lang w:val="fr-FR"/>
        </w:rPr>
        <w:t>accès</w:t>
      </w:r>
      <w:r w:rsidR="00AC2CCB" w:rsidRPr="0099742A">
        <w:rPr>
          <w:color w:val="000000"/>
          <w:lang w:val="fr-FR"/>
        </w:rPr>
        <w:t xml:space="preserve"> aux </w:t>
      </w:r>
      <w:r w:rsidRPr="0099742A">
        <w:rPr>
          <w:color w:val="000000"/>
          <w:lang w:val="fr-FR"/>
        </w:rPr>
        <w:t>sources de données et d</w:t>
      </w:r>
      <w:r w:rsidR="007D6A42" w:rsidRPr="0099742A">
        <w:rPr>
          <w:color w:val="000000"/>
          <w:lang w:val="fr-FR"/>
        </w:rPr>
        <w:t>’</w:t>
      </w:r>
      <w:r w:rsidRPr="0099742A">
        <w:rPr>
          <w:color w:val="000000"/>
          <w:lang w:val="fr-FR"/>
        </w:rPr>
        <w:t>informations utiles qui peuvent exister ou apparaître</w:t>
      </w:r>
      <w:r w:rsidR="00AC2CCB" w:rsidRPr="0099742A">
        <w:rPr>
          <w:color w:val="000000"/>
          <w:lang w:val="fr-FR"/>
        </w:rPr>
        <w:t xml:space="preserve"> aux </w:t>
      </w:r>
      <w:r w:rsidRPr="0099742A">
        <w:rPr>
          <w:color w:val="000000"/>
          <w:lang w:val="fr-FR"/>
        </w:rPr>
        <w:t>niveaux mondial et régional.</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sources potentielles de données comprennent notamment</w:t>
      </w:r>
      <w:r w:rsidR="00AC2CCB" w:rsidRPr="0099742A">
        <w:rPr>
          <w:color w:val="000000"/>
          <w:lang w:val="fr-FR"/>
        </w:rPr>
        <w:t xml:space="preserve"> les </w:t>
      </w:r>
      <w:r w:rsidRPr="0099742A">
        <w:rPr>
          <w:color w:val="000000"/>
          <w:lang w:val="fr-FR"/>
        </w:rPr>
        <w:t>institutions et organisations mondiales, régionales et nationales,</w:t>
      </w:r>
      <w:r w:rsidR="00AC2CCB" w:rsidRPr="0099742A">
        <w:rPr>
          <w:color w:val="000000"/>
          <w:lang w:val="fr-FR"/>
        </w:rPr>
        <w:t xml:space="preserve"> les </w:t>
      </w:r>
      <w:r w:rsidRPr="0099742A">
        <w:rPr>
          <w:color w:val="000000"/>
          <w:lang w:val="fr-FR"/>
        </w:rPr>
        <w:t>publications scientifiques,</w:t>
      </w:r>
      <w:r w:rsidR="00AC2CCB" w:rsidRPr="0099742A">
        <w:rPr>
          <w:color w:val="000000"/>
          <w:lang w:val="fr-FR"/>
        </w:rPr>
        <w:t xml:space="preserve"> la </w:t>
      </w:r>
      <w:r w:rsidRPr="0099742A">
        <w:rPr>
          <w:color w:val="000000"/>
          <w:lang w:val="fr-FR"/>
        </w:rPr>
        <w:t>documentation grise et</w:t>
      </w:r>
      <w:r w:rsidR="00AC2CCB" w:rsidRPr="0099742A">
        <w:rPr>
          <w:color w:val="000000"/>
          <w:lang w:val="fr-FR"/>
        </w:rPr>
        <w:t xml:space="preserve"> les </w:t>
      </w:r>
      <w:r w:rsidRPr="0099742A">
        <w:rPr>
          <w:color w:val="000000"/>
          <w:lang w:val="fr-FR"/>
        </w:rPr>
        <w:t>savoirs autochtones et locaux.</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besoins du processus d</w:t>
      </w:r>
      <w:r w:rsidR="007D6A42" w:rsidRPr="0099742A">
        <w:rPr>
          <w:color w:val="000000"/>
          <w:lang w:val="fr-FR"/>
        </w:rPr>
        <w:t>’</w:t>
      </w:r>
      <w:r w:rsidRPr="0099742A">
        <w:rPr>
          <w:color w:val="000000"/>
          <w:lang w:val="fr-FR"/>
        </w:rPr>
        <w:t>évaluation seront largement communiqués afin de définir et d</w:t>
      </w:r>
      <w:r w:rsidR="007D6A42" w:rsidRPr="0099742A">
        <w:rPr>
          <w:color w:val="000000"/>
          <w:lang w:val="fr-FR"/>
        </w:rPr>
        <w:t>’</w:t>
      </w:r>
      <w:r w:rsidRPr="0099742A">
        <w:rPr>
          <w:color w:val="000000"/>
          <w:lang w:val="fr-FR"/>
        </w:rPr>
        <w:t>encourager</w:t>
      </w:r>
      <w:r w:rsidR="00AC2CCB" w:rsidRPr="0099742A">
        <w:rPr>
          <w:color w:val="000000"/>
          <w:lang w:val="fr-FR"/>
        </w:rPr>
        <w:t xml:space="preserve"> le </w:t>
      </w:r>
      <w:r w:rsidRPr="0099742A">
        <w:rPr>
          <w:color w:val="000000"/>
          <w:lang w:val="fr-FR"/>
        </w:rPr>
        <w:t>partage de données et d</w:t>
      </w:r>
      <w:r w:rsidR="007D6A42" w:rsidRPr="0099742A">
        <w:rPr>
          <w:color w:val="000000"/>
          <w:lang w:val="fr-FR"/>
        </w:rPr>
        <w:t>’</w:t>
      </w:r>
      <w:r w:rsidRPr="0099742A">
        <w:rPr>
          <w:color w:val="000000"/>
          <w:lang w:val="fr-FR"/>
        </w:rPr>
        <w:t xml:space="preserve">informations utiles. </w:t>
      </w:r>
    </w:p>
    <w:p w14:paraId="1A1954FF" w14:textId="28C41E37" w:rsidR="00AD5B88" w:rsidRPr="0099742A" w:rsidRDefault="00AD5B88" w:rsidP="005A1809">
      <w:pPr>
        <w:pStyle w:val="Normalnumber"/>
        <w:rPr>
          <w:lang w:val="fr-FR"/>
        </w:rPr>
      </w:pPr>
      <w:r w:rsidRPr="0099742A">
        <w:rPr>
          <w:color w:val="000000"/>
          <w:lang w:val="fr-FR"/>
        </w:rPr>
        <w:t>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 soutiendra</w:t>
      </w:r>
      <w:r w:rsidR="00AC2CCB" w:rsidRPr="0099742A">
        <w:rPr>
          <w:color w:val="000000"/>
          <w:lang w:val="fr-FR"/>
        </w:rPr>
        <w:t xml:space="preserve"> les </w:t>
      </w:r>
      <w:r w:rsidRPr="0099742A">
        <w:rPr>
          <w:color w:val="000000"/>
          <w:lang w:val="fr-FR"/>
        </w:rPr>
        <w:t>travaux sur</w:t>
      </w:r>
      <w:r w:rsidR="00AC2CCB" w:rsidRPr="0099742A">
        <w:rPr>
          <w:color w:val="000000"/>
          <w:lang w:val="fr-FR"/>
        </w:rPr>
        <w:t xml:space="preserve"> la </w:t>
      </w:r>
      <w:r w:rsidRPr="0099742A">
        <w:rPr>
          <w:color w:val="000000"/>
          <w:lang w:val="fr-FR"/>
        </w:rPr>
        <w:t>qualité</w:t>
      </w:r>
      <w:r w:rsidR="00AC2CCB" w:rsidRPr="0099742A">
        <w:rPr>
          <w:color w:val="000000"/>
          <w:lang w:val="fr-FR"/>
        </w:rPr>
        <w:t xml:space="preserve"> des </w:t>
      </w:r>
      <w:r w:rsidRPr="0099742A">
        <w:rPr>
          <w:color w:val="000000"/>
          <w:lang w:val="fr-FR"/>
        </w:rPr>
        <w:t>données et</w:t>
      </w:r>
      <w:r w:rsidR="00AC2CCB" w:rsidRPr="0099742A">
        <w:rPr>
          <w:color w:val="000000"/>
          <w:lang w:val="fr-FR"/>
        </w:rPr>
        <w:t xml:space="preserve"> des </w:t>
      </w:r>
      <w:r w:rsidRPr="0099742A">
        <w:rPr>
          <w:color w:val="000000"/>
          <w:lang w:val="fr-FR"/>
        </w:rPr>
        <w:t>informations,</w:t>
      </w:r>
      <w:r w:rsidR="00AC2CCB" w:rsidRPr="0099742A">
        <w:rPr>
          <w:color w:val="000000"/>
          <w:lang w:val="fr-FR"/>
        </w:rPr>
        <w:t xml:space="preserve"> la </w:t>
      </w:r>
      <w:r w:rsidRPr="0099742A">
        <w:rPr>
          <w:color w:val="000000"/>
          <w:lang w:val="fr-FR"/>
        </w:rPr>
        <w:t>confiance,</w:t>
      </w:r>
      <w:r w:rsidR="00AC2CCB" w:rsidRPr="0099742A">
        <w:rPr>
          <w:color w:val="000000"/>
          <w:lang w:val="fr-FR"/>
        </w:rPr>
        <w:t xml:space="preserve"> les </w:t>
      </w:r>
      <w:r w:rsidRPr="0099742A">
        <w:rPr>
          <w:color w:val="000000"/>
          <w:lang w:val="fr-FR"/>
        </w:rPr>
        <w:t>variables et indicateurs essentiels de</w:t>
      </w:r>
      <w:r w:rsidR="00AC2CCB" w:rsidRPr="0099742A">
        <w:rPr>
          <w:color w:val="000000"/>
          <w:lang w:val="fr-FR"/>
        </w:rPr>
        <w:t xml:space="preserve"> la </w:t>
      </w:r>
      <w:r w:rsidRPr="0099742A">
        <w:rPr>
          <w:color w:val="000000"/>
          <w:lang w:val="fr-FR"/>
        </w:rPr>
        <w:t>biodiversité,</w:t>
      </w:r>
      <w:r w:rsidR="00AC2CCB" w:rsidRPr="0099742A">
        <w:rPr>
          <w:color w:val="000000"/>
          <w:lang w:val="fr-FR"/>
        </w:rPr>
        <w:t xml:space="preserve"> les </w:t>
      </w:r>
      <w:r w:rsidRPr="0099742A">
        <w:rPr>
          <w:color w:val="000000"/>
          <w:lang w:val="fr-FR"/>
        </w:rPr>
        <w:t>bases de référence et</w:t>
      </w:r>
      <w:r w:rsidR="00AC2CCB" w:rsidRPr="0099742A">
        <w:rPr>
          <w:color w:val="000000"/>
          <w:lang w:val="fr-FR"/>
        </w:rPr>
        <w:t xml:space="preserve"> la </w:t>
      </w:r>
      <w:r w:rsidRPr="0099742A">
        <w:rPr>
          <w:color w:val="000000"/>
          <w:lang w:val="fr-FR"/>
        </w:rPr>
        <w:t>représentativité, selon</w:t>
      </w:r>
      <w:r w:rsidR="00AC2CCB" w:rsidRPr="0099742A">
        <w:rPr>
          <w:color w:val="000000"/>
          <w:lang w:val="fr-FR"/>
        </w:rPr>
        <w:t xml:space="preserve"> les </w:t>
      </w:r>
      <w:r w:rsidRPr="0099742A">
        <w:rPr>
          <w:color w:val="000000"/>
          <w:lang w:val="fr-FR"/>
        </w:rPr>
        <w:t>besoins. Elle aidera également</w:t>
      </w:r>
      <w:r w:rsidR="00AC2CCB" w:rsidRPr="0099742A">
        <w:rPr>
          <w:color w:val="000000"/>
          <w:lang w:val="fr-FR"/>
        </w:rPr>
        <w:t xml:space="preserve"> les </w:t>
      </w:r>
      <w:r w:rsidRPr="0099742A">
        <w:rPr>
          <w:color w:val="000000"/>
          <w:lang w:val="fr-FR"/>
        </w:rPr>
        <w:t>experts à identifier</w:t>
      </w:r>
      <w:r w:rsidR="00AC2CCB" w:rsidRPr="0099742A">
        <w:rPr>
          <w:color w:val="000000"/>
          <w:lang w:val="fr-FR"/>
        </w:rPr>
        <w:t xml:space="preserve"> les </w:t>
      </w:r>
      <w:r w:rsidRPr="0099742A">
        <w:rPr>
          <w:color w:val="000000"/>
          <w:lang w:val="fr-FR"/>
        </w:rPr>
        <w:t>lacunes en matière de connaissances et, par</w:t>
      </w:r>
      <w:r w:rsidR="00AC2CCB" w:rsidRPr="0099742A">
        <w:rPr>
          <w:color w:val="000000"/>
          <w:lang w:val="fr-FR"/>
        </w:rPr>
        <w:t xml:space="preserve"> la </w:t>
      </w:r>
      <w:r w:rsidRPr="0099742A">
        <w:rPr>
          <w:color w:val="000000"/>
          <w:lang w:val="fr-FR"/>
        </w:rPr>
        <w:t>suite, encouragera</w:t>
      </w:r>
      <w:r w:rsidR="00AC2CCB" w:rsidRPr="0099742A">
        <w:rPr>
          <w:color w:val="000000"/>
          <w:lang w:val="fr-FR"/>
        </w:rPr>
        <w:t xml:space="preserve"> la </w:t>
      </w:r>
      <w:r w:rsidRPr="0099742A">
        <w:rPr>
          <w:color w:val="000000"/>
          <w:lang w:val="fr-FR"/>
        </w:rPr>
        <w:t>production de connaissances pour combler</w:t>
      </w:r>
      <w:r w:rsidR="00AC2CCB" w:rsidRPr="0099742A">
        <w:rPr>
          <w:color w:val="000000"/>
          <w:lang w:val="fr-FR"/>
        </w:rPr>
        <w:t xml:space="preserve"> les </w:t>
      </w:r>
      <w:r w:rsidRPr="0099742A">
        <w:rPr>
          <w:color w:val="000000"/>
          <w:lang w:val="fr-FR"/>
        </w:rPr>
        <w:t>lacunes identifiées.</w:t>
      </w:r>
    </w:p>
    <w:p w14:paraId="58DE86B0" w14:textId="7E1BBFB1" w:rsidR="00AD5B88" w:rsidRPr="0099742A" w:rsidRDefault="00AD5B88" w:rsidP="005A1809">
      <w:pPr>
        <w:pStyle w:val="Normalnumber"/>
        <w:rPr>
          <w:lang w:val="fr-FR"/>
        </w:rPr>
      </w:pPr>
      <w:r w:rsidRPr="0099742A">
        <w:rPr>
          <w:color w:val="000000"/>
          <w:lang w:val="fr-FR"/>
        </w:rPr>
        <w:t>La prise en considération et l</w:t>
      </w:r>
      <w:r w:rsidR="007D6A42" w:rsidRPr="0099742A">
        <w:rPr>
          <w:color w:val="000000"/>
          <w:lang w:val="fr-FR"/>
        </w:rPr>
        <w:t>’</w:t>
      </w:r>
      <w:r w:rsidRPr="0099742A">
        <w:rPr>
          <w:color w:val="000000"/>
          <w:lang w:val="fr-FR"/>
        </w:rPr>
        <w:t>utilisation</w:t>
      </w:r>
      <w:r w:rsidR="00AC2CCB" w:rsidRPr="0099742A">
        <w:rPr>
          <w:color w:val="000000"/>
          <w:lang w:val="fr-FR"/>
        </w:rPr>
        <w:t xml:space="preserve"> des </w:t>
      </w:r>
      <w:r w:rsidRPr="0099742A">
        <w:rPr>
          <w:color w:val="000000"/>
          <w:lang w:val="fr-FR"/>
        </w:rPr>
        <w:t>savoirs autochtones et locaux dans l</w:t>
      </w:r>
      <w:r w:rsidR="007D6A42" w:rsidRPr="0099742A">
        <w:rPr>
          <w:color w:val="000000"/>
          <w:lang w:val="fr-FR"/>
        </w:rPr>
        <w:t>’</w:t>
      </w:r>
      <w:r w:rsidRPr="0099742A">
        <w:rPr>
          <w:color w:val="000000"/>
          <w:lang w:val="fr-FR"/>
        </w:rPr>
        <w:t>évaluation seront conformes à l</w:t>
      </w:r>
      <w:r w:rsidR="007D6A42" w:rsidRPr="0099742A">
        <w:rPr>
          <w:color w:val="000000"/>
          <w:lang w:val="fr-FR"/>
        </w:rPr>
        <w:t>’</w:t>
      </w:r>
      <w:r w:rsidRPr="0099742A">
        <w:rPr>
          <w:color w:val="000000"/>
          <w:lang w:val="fr-FR"/>
        </w:rPr>
        <w:t>approche de</w:t>
      </w:r>
      <w:r w:rsidR="00AC2CCB" w:rsidRPr="0099742A">
        <w:rPr>
          <w:color w:val="000000"/>
          <w:lang w:val="fr-FR"/>
        </w:rPr>
        <w:t xml:space="preserve"> la </w:t>
      </w:r>
      <w:r w:rsidRPr="0099742A">
        <w:rPr>
          <w:color w:val="000000"/>
          <w:lang w:val="fr-FR"/>
        </w:rPr>
        <w:t>Plateforme retenue par</w:t>
      </w:r>
      <w:r w:rsidR="00AC2CCB" w:rsidRPr="0099742A">
        <w:rPr>
          <w:color w:val="000000"/>
          <w:lang w:val="fr-FR"/>
        </w:rPr>
        <w:t xml:space="preserve"> la </w:t>
      </w:r>
      <w:r w:rsidRPr="0099742A">
        <w:rPr>
          <w:color w:val="000000"/>
          <w:lang w:val="fr-FR"/>
        </w:rPr>
        <w:t>Plénière dans</w:t>
      </w:r>
      <w:r w:rsidR="00AC2CCB" w:rsidRPr="0099742A">
        <w:rPr>
          <w:color w:val="000000"/>
          <w:lang w:val="fr-FR"/>
        </w:rPr>
        <w:t xml:space="preserve"> la </w:t>
      </w:r>
      <w:r w:rsidRPr="0099742A">
        <w:rPr>
          <w:color w:val="000000"/>
          <w:lang w:val="fr-FR"/>
        </w:rPr>
        <w:t>décision</w:t>
      </w:r>
      <w:r w:rsidR="00DB7ADD">
        <w:rPr>
          <w:color w:val="000000"/>
          <w:lang w:val="fr-FR"/>
        </w:rPr>
        <w:t> </w:t>
      </w:r>
      <w:r w:rsidRPr="0099742A">
        <w:rPr>
          <w:color w:val="000000"/>
          <w:lang w:val="fr-FR"/>
        </w:rPr>
        <w:t>IPBES-5/1 et</w:t>
      </w:r>
      <w:r w:rsidR="00AC2CCB" w:rsidRPr="0099742A">
        <w:rPr>
          <w:color w:val="000000"/>
          <w:lang w:val="fr-FR"/>
        </w:rPr>
        <w:t xml:space="preserve"> aux </w:t>
      </w:r>
      <w:r w:rsidRPr="0099742A">
        <w:rPr>
          <w:color w:val="000000"/>
          <w:lang w:val="fr-FR"/>
        </w:rPr>
        <w:t>orientations pertinentes concernant sa mise en œuvre, élaborées par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 xml:space="preserve">savoirs autochtones et locaux. </w:t>
      </w:r>
    </w:p>
    <w:p w14:paraId="6BE1F5C9" w14:textId="659D236F" w:rsidR="00AD5B88" w:rsidRPr="0099742A" w:rsidRDefault="00AD5B88" w:rsidP="005A1809">
      <w:pPr>
        <w:pStyle w:val="CH1"/>
        <w:rPr>
          <w:lang w:val="fr-FR"/>
        </w:rPr>
      </w:pPr>
      <w:r w:rsidRPr="0099742A">
        <w:rPr>
          <w:lang w:val="fr-FR"/>
        </w:rPr>
        <w:tab/>
        <w:t>IV.</w:t>
      </w:r>
      <w:r w:rsidRPr="0099742A">
        <w:rPr>
          <w:lang w:val="fr-FR"/>
        </w:rPr>
        <w:tab/>
        <w:t>Renforcement et développement</w:t>
      </w:r>
      <w:r w:rsidR="00AC2CCB" w:rsidRPr="0099742A">
        <w:rPr>
          <w:lang w:val="fr-FR"/>
        </w:rPr>
        <w:t xml:space="preserve"> des </w:t>
      </w:r>
      <w:r w:rsidRPr="0099742A">
        <w:rPr>
          <w:lang w:val="fr-FR"/>
        </w:rPr>
        <w:t>capacités</w:t>
      </w:r>
    </w:p>
    <w:p w14:paraId="569F16C8" w14:textId="691CE5A9" w:rsidR="00AD5B88" w:rsidRPr="0099742A" w:rsidRDefault="00AD5B88" w:rsidP="005A1809">
      <w:pPr>
        <w:pStyle w:val="Normalnumber"/>
        <w:rPr>
          <w:lang w:val="fr-FR"/>
        </w:rPr>
      </w:pPr>
      <w:r w:rsidRPr="0099742A">
        <w:rPr>
          <w:color w:val="000000"/>
          <w:lang w:val="fr-FR"/>
        </w:rPr>
        <w:t>Les activités de renforcement</w:t>
      </w:r>
      <w:r w:rsidR="00AC2CCB" w:rsidRPr="0099742A">
        <w:rPr>
          <w:color w:val="000000"/>
          <w:lang w:val="fr-FR"/>
        </w:rPr>
        <w:t xml:space="preserve"> des </w:t>
      </w:r>
      <w:r w:rsidRPr="0099742A">
        <w:rPr>
          <w:color w:val="000000"/>
          <w:lang w:val="fr-FR"/>
        </w:rPr>
        <w:t>capacités contribueront à soutenir l</w:t>
      </w:r>
      <w:r w:rsidR="007D6A42" w:rsidRPr="0099742A">
        <w:rPr>
          <w:color w:val="000000"/>
          <w:lang w:val="fr-FR"/>
        </w:rPr>
        <w:t>’</w:t>
      </w:r>
      <w:r w:rsidRPr="0099742A">
        <w:rPr>
          <w:color w:val="000000"/>
          <w:lang w:val="fr-FR"/>
        </w:rPr>
        <w:t>élaboration et l</w:t>
      </w:r>
      <w:r w:rsidR="007D6A42" w:rsidRPr="0099742A">
        <w:rPr>
          <w:color w:val="000000"/>
          <w:lang w:val="fr-FR"/>
        </w:rPr>
        <w:t>’</w:t>
      </w:r>
      <w:r w:rsidRPr="0099742A">
        <w:rPr>
          <w:color w:val="000000"/>
          <w:lang w:val="fr-FR"/>
        </w:rPr>
        <w:t>adoption de l</w:t>
      </w:r>
      <w:r w:rsidR="007D6A42" w:rsidRPr="0099742A">
        <w:rPr>
          <w:color w:val="000000"/>
          <w:lang w:val="fr-FR"/>
        </w:rPr>
        <w:t>’</w:t>
      </w:r>
      <w:r w:rsidRPr="0099742A">
        <w:rPr>
          <w:color w:val="000000"/>
          <w:lang w:val="fr-FR"/>
        </w:rPr>
        <w:t>évaluation.</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activités seront conçues conformément à l</w:t>
      </w:r>
      <w:r w:rsidR="007D6A42" w:rsidRPr="0099742A">
        <w:rPr>
          <w:color w:val="000000"/>
          <w:lang w:val="fr-FR"/>
        </w:rPr>
        <w:t>’</w:t>
      </w:r>
      <w:r w:rsidRPr="0099742A">
        <w:rPr>
          <w:color w:val="000000"/>
          <w:lang w:val="fr-FR"/>
        </w:rPr>
        <w:t>objectif 2 du programme de travail de</w:t>
      </w:r>
      <w:r w:rsidR="00AC2CCB" w:rsidRPr="0099742A">
        <w:rPr>
          <w:color w:val="000000"/>
          <w:lang w:val="fr-FR"/>
        </w:rPr>
        <w:t xml:space="preserve"> la </w:t>
      </w:r>
      <w:r w:rsidRPr="0099742A">
        <w:rPr>
          <w:color w:val="000000"/>
          <w:lang w:val="fr-FR"/>
        </w:rPr>
        <w:t>Plateforme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relatif au renforcement</w:t>
      </w:r>
      <w:r w:rsidR="00AC2CCB" w:rsidRPr="0099742A">
        <w:rPr>
          <w:color w:val="000000"/>
          <w:lang w:val="fr-FR"/>
        </w:rPr>
        <w:t xml:space="preserve"> des </w:t>
      </w:r>
      <w:r w:rsidRPr="0099742A">
        <w:rPr>
          <w:color w:val="000000"/>
          <w:lang w:val="fr-FR"/>
        </w:rPr>
        <w:t>capacités, et au plan glissant en matière de renforcement</w:t>
      </w:r>
      <w:r w:rsidR="00AC2CCB" w:rsidRPr="0099742A">
        <w:rPr>
          <w:color w:val="000000"/>
          <w:lang w:val="fr-FR"/>
        </w:rPr>
        <w:t xml:space="preserve"> des </w:t>
      </w:r>
      <w:r w:rsidRPr="0099742A">
        <w:rPr>
          <w:color w:val="000000"/>
          <w:lang w:val="fr-FR"/>
        </w:rPr>
        <w:t>capacités, sous</w:t>
      </w:r>
      <w:r w:rsidR="00AC2CCB" w:rsidRPr="0099742A">
        <w:rPr>
          <w:color w:val="000000"/>
          <w:lang w:val="fr-FR"/>
        </w:rPr>
        <w:t xml:space="preserve"> la </w:t>
      </w:r>
      <w:r w:rsidRPr="0099742A">
        <w:rPr>
          <w:color w:val="000000"/>
          <w:lang w:val="fr-FR"/>
        </w:rPr>
        <w:t>direction de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Sous réserve de</w:t>
      </w:r>
      <w:r w:rsidR="00AC2CCB" w:rsidRPr="0099742A">
        <w:rPr>
          <w:color w:val="000000"/>
          <w:lang w:val="fr-FR"/>
        </w:rPr>
        <w:t xml:space="preserve"> la </w:t>
      </w:r>
      <w:r w:rsidRPr="0099742A">
        <w:rPr>
          <w:color w:val="000000"/>
          <w:lang w:val="fr-FR"/>
        </w:rPr>
        <w:t>disponibilité de ressources,</w:t>
      </w:r>
      <w:r w:rsidR="00AC2CCB" w:rsidRPr="0099742A">
        <w:rPr>
          <w:color w:val="000000"/>
          <w:lang w:val="fr-FR"/>
        </w:rPr>
        <w:t xml:space="preserve"> les </w:t>
      </w:r>
      <w:r w:rsidRPr="0099742A">
        <w:rPr>
          <w:color w:val="000000"/>
          <w:lang w:val="fr-FR"/>
        </w:rPr>
        <w:t>activités comprendront</w:t>
      </w:r>
      <w:r w:rsidR="00AC2CCB" w:rsidRPr="0099742A">
        <w:rPr>
          <w:color w:val="000000"/>
          <w:lang w:val="fr-FR"/>
        </w:rPr>
        <w:t xml:space="preserve"> le </w:t>
      </w:r>
      <w:r w:rsidRPr="0099742A">
        <w:rPr>
          <w:color w:val="000000"/>
          <w:lang w:val="fr-FR"/>
        </w:rPr>
        <w:t>programme de bourses de</w:t>
      </w:r>
      <w:r w:rsidR="00AC2CCB" w:rsidRPr="0099742A">
        <w:rPr>
          <w:color w:val="000000"/>
          <w:lang w:val="fr-FR"/>
        </w:rPr>
        <w:t xml:space="preserve"> la </w:t>
      </w:r>
      <w:r w:rsidRPr="0099742A">
        <w:rPr>
          <w:color w:val="000000"/>
          <w:lang w:val="fr-FR"/>
        </w:rPr>
        <w:t>Plateforme</w:t>
      </w:r>
      <w:r w:rsidR="00AC2CCB" w:rsidRPr="0099742A">
        <w:rPr>
          <w:color w:val="000000"/>
          <w:lang w:val="fr-FR"/>
        </w:rPr>
        <w:t> ; le </w:t>
      </w:r>
      <w:r w:rsidRPr="0099742A">
        <w:rPr>
          <w:color w:val="000000"/>
          <w:lang w:val="fr-FR"/>
        </w:rPr>
        <w:t>programme de formation et de familiarisation</w:t>
      </w:r>
      <w:r w:rsidR="00AC2CCB" w:rsidRPr="0099742A">
        <w:rPr>
          <w:color w:val="000000"/>
          <w:lang w:val="fr-FR"/>
        </w:rPr>
        <w:t> ; des </w:t>
      </w:r>
      <w:r w:rsidRPr="0099742A">
        <w:rPr>
          <w:color w:val="000000"/>
          <w:lang w:val="fr-FR"/>
        </w:rPr>
        <w:t>dialogues science-politique</w:t>
      </w:r>
      <w:r w:rsidR="00AC2CCB" w:rsidRPr="0099742A">
        <w:rPr>
          <w:color w:val="000000"/>
          <w:lang w:val="fr-FR"/>
        </w:rPr>
        <w:t> ;</w:t>
      </w:r>
      <w:r w:rsidRPr="0099742A">
        <w:rPr>
          <w:color w:val="000000"/>
          <w:lang w:val="fr-FR"/>
        </w:rPr>
        <w:t xml:space="preserve"> et</w:t>
      </w:r>
      <w:r w:rsidR="00AC2CCB" w:rsidRPr="0099742A">
        <w:rPr>
          <w:color w:val="000000"/>
          <w:lang w:val="fr-FR"/>
        </w:rPr>
        <w:t xml:space="preserve"> un </w:t>
      </w:r>
      <w:r w:rsidRPr="0099742A">
        <w:rPr>
          <w:color w:val="000000"/>
          <w:lang w:val="fr-FR"/>
        </w:rPr>
        <w:t>soutien</w:t>
      </w:r>
      <w:r w:rsidR="00AC2CCB" w:rsidRPr="0099742A">
        <w:rPr>
          <w:color w:val="000000"/>
          <w:lang w:val="fr-FR"/>
        </w:rPr>
        <w:t xml:space="preserve"> aux </w:t>
      </w:r>
      <w:r w:rsidRPr="0099742A">
        <w:rPr>
          <w:color w:val="000000"/>
          <w:lang w:val="fr-FR"/>
        </w:rPr>
        <w:t>activités organisées par d</w:t>
      </w:r>
      <w:r w:rsidR="007D6A42" w:rsidRPr="0099742A">
        <w:rPr>
          <w:color w:val="000000"/>
          <w:lang w:val="fr-FR"/>
        </w:rPr>
        <w:t>’</w:t>
      </w:r>
      <w:r w:rsidRPr="0099742A">
        <w:rPr>
          <w:color w:val="000000"/>
          <w:lang w:val="fr-FR"/>
        </w:rPr>
        <w:t>autres organisations à l</w:t>
      </w:r>
      <w:r w:rsidR="007D6A42" w:rsidRPr="0099742A">
        <w:rPr>
          <w:color w:val="000000"/>
          <w:lang w:val="fr-FR"/>
        </w:rPr>
        <w:t>’</w:t>
      </w:r>
      <w:r w:rsidRPr="0099742A">
        <w:rPr>
          <w:color w:val="000000"/>
          <w:lang w:val="fr-FR"/>
        </w:rPr>
        <w:t>appui de l</w:t>
      </w:r>
      <w:r w:rsidR="007D6A42" w:rsidRPr="0099742A">
        <w:rPr>
          <w:color w:val="000000"/>
          <w:lang w:val="fr-FR"/>
        </w:rPr>
        <w:t>’</w:t>
      </w:r>
      <w:r w:rsidRPr="0099742A">
        <w:rPr>
          <w:color w:val="000000"/>
          <w:lang w:val="fr-FR"/>
        </w:rPr>
        <w:t>adoption et de l</w:t>
      </w:r>
      <w:r w:rsidR="007D6A42" w:rsidRPr="0099742A">
        <w:rPr>
          <w:color w:val="000000"/>
          <w:lang w:val="fr-FR"/>
        </w:rPr>
        <w:t>’</w:t>
      </w:r>
      <w:r w:rsidRPr="0099742A">
        <w:rPr>
          <w:color w:val="000000"/>
          <w:lang w:val="fr-FR"/>
        </w:rPr>
        <w:t>utilisation</w:t>
      </w:r>
      <w:r w:rsidR="00AC2CCB" w:rsidRPr="0099742A">
        <w:rPr>
          <w:color w:val="000000"/>
          <w:lang w:val="fr-FR"/>
        </w:rPr>
        <w:t xml:space="preserve"> des </w:t>
      </w:r>
      <w:r w:rsidRPr="0099742A">
        <w:rPr>
          <w:color w:val="000000"/>
          <w:lang w:val="fr-FR"/>
        </w:rPr>
        <w:t>résultats de l</w:t>
      </w:r>
      <w:r w:rsidR="007D6A42" w:rsidRPr="0099742A">
        <w:rPr>
          <w:color w:val="000000"/>
          <w:lang w:val="fr-FR"/>
        </w:rPr>
        <w:t>’</w:t>
      </w:r>
      <w:r w:rsidRPr="0099742A">
        <w:rPr>
          <w:color w:val="000000"/>
          <w:lang w:val="fr-FR"/>
        </w:rPr>
        <w:t>évaluation dans</w:t>
      </w:r>
      <w:r w:rsidR="00AC2CCB" w:rsidRPr="0099742A">
        <w:rPr>
          <w:color w:val="000000"/>
          <w:lang w:val="fr-FR"/>
        </w:rPr>
        <w:t xml:space="preserve"> les </w:t>
      </w:r>
      <w:r w:rsidRPr="0099742A">
        <w:rPr>
          <w:color w:val="000000"/>
          <w:lang w:val="fr-FR"/>
        </w:rPr>
        <w:t>différents secteurs et du renforcement de l</w:t>
      </w:r>
      <w:r w:rsidR="007D6A42" w:rsidRPr="0099742A">
        <w:rPr>
          <w:color w:val="000000"/>
          <w:lang w:val="fr-FR"/>
        </w:rPr>
        <w:t>’</w:t>
      </w:r>
      <w:r w:rsidRPr="0099742A">
        <w:rPr>
          <w:color w:val="000000"/>
          <w:lang w:val="fr-FR"/>
        </w:rPr>
        <w:t>interface science-politique</w:t>
      </w:r>
      <w:r w:rsidR="00AC2CCB" w:rsidRPr="0099742A">
        <w:rPr>
          <w:color w:val="000000"/>
          <w:lang w:val="fr-FR"/>
        </w:rPr>
        <w:t xml:space="preserve"> aux </w:t>
      </w:r>
      <w:r w:rsidRPr="0099742A">
        <w:rPr>
          <w:color w:val="000000"/>
          <w:lang w:val="fr-FR"/>
        </w:rPr>
        <w:t>niveaux (sous-)régional et national.</w:t>
      </w:r>
    </w:p>
    <w:p w14:paraId="3039CCC0" w14:textId="77777777" w:rsidR="00AD5B88" w:rsidRPr="0099742A" w:rsidRDefault="00AD5B88" w:rsidP="005A1809">
      <w:pPr>
        <w:pStyle w:val="CH1"/>
        <w:rPr>
          <w:lang w:val="fr-FR"/>
        </w:rPr>
      </w:pPr>
      <w:r w:rsidRPr="0099742A">
        <w:rPr>
          <w:lang w:val="fr-FR"/>
        </w:rPr>
        <w:tab/>
        <w:t>V.</w:t>
      </w:r>
      <w:r w:rsidRPr="0099742A">
        <w:rPr>
          <w:lang w:val="fr-FR"/>
        </w:rPr>
        <w:tab/>
        <w:t>Communication et sensibilisation</w:t>
      </w:r>
    </w:p>
    <w:p w14:paraId="3470B047" w14:textId="60F15A8C" w:rsidR="00AD5B88" w:rsidRPr="0099742A" w:rsidRDefault="00AD5B88" w:rsidP="005A1809">
      <w:pPr>
        <w:pStyle w:val="Normalnumber"/>
        <w:rPr>
          <w:color w:val="000000"/>
          <w:lang w:val="fr-FR"/>
        </w:rPr>
      </w:pPr>
      <w:r w:rsidRPr="0099742A">
        <w:rPr>
          <w:color w:val="000000"/>
          <w:lang w:val="fr-FR"/>
        </w:rPr>
        <w:t>Le rapport d</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et son 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seront publiés sous forme électronique, mis à disposition sur</w:t>
      </w:r>
      <w:r w:rsidR="00AC2CCB" w:rsidRPr="0099742A">
        <w:rPr>
          <w:color w:val="000000"/>
          <w:lang w:val="fr-FR"/>
        </w:rPr>
        <w:t xml:space="preserve"> le </w:t>
      </w:r>
      <w:r w:rsidRPr="0099742A">
        <w:rPr>
          <w:color w:val="000000"/>
          <w:lang w:val="fr-FR"/>
        </w:rPr>
        <w:t>site web de</w:t>
      </w:r>
      <w:r w:rsidR="00AC2CCB" w:rsidRPr="0099742A">
        <w:rPr>
          <w:color w:val="000000"/>
          <w:lang w:val="fr-FR"/>
        </w:rPr>
        <w:t xml:space="preserve"> la </w:t>
      </w:r>
      <w:r w:rsidRPr="0099742A">
        <w:rPr>
          <w:color w:val="000000"/>
          <w:lang w:val="fr-FR"/>
        </w:rPr>
        <w:t>Plateforme et diffusés sur ses médias sociaux.</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sera disponible dans toutes</w:t>
      </w:r>
      <w:r w:rsidR="00AC2CCB" w:rsidRPr="0099742A">
        <w:rPr>
          <w:color w:val="000000"/>
          <w:lang w:val="fr-FR"/>
        </w:rPr>
        <w:t xml:space="preserve"> les </w:t>
      </w:r>
      <w:r w:rsidRPr="0099742A">
        <w:rPr>
          <w:color w:val="000000"/>
          <w:lang w:val="fr-FR"/>
        </w:rPr>
        <w:t>langues officielles de l</w:t>
      </w:r>
      <w:r w:rsidR="007D6A42" w:rsidRPr="0099742A">
        <w:rPr>
          <w:color w:val="000000"/>
          <w:lang w:val="fr-FR"/>
        </w:rPr>
        <w:t>’</w:t>
      </w:r>
      <w:r w:rsidRPr="0099742A">
        <w:rPr>
          <w:color w:val="000000"/>
          <w:lang w:val="fr-FR"/>
        </w:rPr>
        <w:t>Organisation</w:t>
      </w:r>
      <w:r w:rsidR="00AC2CCB" w:rsidRPr="0099742A">
        <w:rPr>
          <w:color w:val="000000"/>
          <w:lang w:val="fr-FR"/>
        </w:rPr>
        <w:t xml:space="preserve"> des </w:t>
      </w:r>
      <w:r w:rsidRPr="0099742A">
        <w:rPr>
          <w:color w:val="000000"/>
          <w:lang w:val="fr-FR"/>
        </w:rPr>
        <w:t>Nations Unies et sera imprimé sur demande, si</w:t>
      </w:r>
      <w:r w:rsidR="00AC2CCB" w:rsidRPr="0099742A">
        <w:rPr>
          <w:color w:val="000000"/>
          <w:lang w:val="fr-FR"/>
        </w:rPr>
        <w:t xml:space="preserve"> les </w:t>
      </w:r>
      <w:r w:rsidRPr="0099742A">
        <w:rPr>
          <w:color w:val="000000"/>
          <w:lang w:val="fr-FR"/>
        </w:rPr>
        <w:t>ressources</w:t>
      </w:r>
      <w:r w:rsidR="00AC2CCB" w:rsidRPr="0099742A">
        <w:rPr>
          <w:color w:val="000000"/>
          <w:lang w:val="fr-FR"/>
        </w:rPr>
        <w:t xml:space="preserve"> le </w:t>
      </w:r>
      <w:r w:rsidRPr="0099742A">
        <w:rPr>
          <w:color w:val="000000"/>
          <w:lang w:val="fr-FR"/>
        </w:rPr>
        <w:t>permettent.</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sensibilisation d</w:t>
      </w:r>
      <w:r w:rsidR="007D6A42" w:rsidRPr="0099742A">
        <w:rPr>
          <w:color w:val="000000"/>
          <w:lang w:val="fr-FR"/>
        </w:rPr>
        <w:t>’</w:t>
      </w:r>
      <w:r w:rsidRPr="0099742A">
        <w:rPr>
          <w:color w:val="000000"/>
          <w:lang w:val="fr-FR"/>
        </w:rPr>
        <w:t>un large éventail de parties prenantes,</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 </w:t>
      </w:r>
      <w:r w:rsidRPr="0099742A">
        <w:rPr>
          <w:color w:val="000000"/>
          <w:lang w:val="fr-FR"/>
        </w:rPr>
        <w:t>public plus large</w:t>
      </w:r>
      <w:r w:rsidR="00AC2CCB" w:rsidRPr="0099742A">
        <w:rPr>
          <w:color w:val="000000"/>
          <w:lang w:val="fr-FR"/>
        </w:rPr>
        <w:t xml:space="preserve"> des </w:t>
      </w:r>
      <w:r w:rsidRPr="0099742A">
        <w:rPr>
          <w:color w:val="000000"/>
          <w:lang w:val="fr-FR"/>
        </w:rPr>
        <w:t xml:space="preserve">décideurs, </w:t>
      </w:r>
      <w:r w:rsidRPr="0099742A">
        <w:rPr>
          <w:color w:val="000000"/>
          <w:lang w:val="fr-FR"/>
        </w:rPr>
        <w:lastRenderedPageBreak/>
        <w:t>sera basée sur</w:t>
      </w:r>
      <w:r w:rsidR="00AC2CCB" w:rsidRPr="0099742A">
        <w:rPr>
          <w:color w:val="000000"/>
          <w:lang w:val="fr-FR"/>
        </w:rPr>
        <w:t xml:space="preserve"> la </w:t>
      </w:r>
      <w:r w:rsidRPr="0099742A">
        <w:rPr>
          <w:color w:val="000000"/>
          <w:lang w:val="fr-FR"/>
        </w:rPr>
        <w:t>stratégie et</w:t>
      </w:r>
      <w:r w:rsidR="00AC2CCB" w:rsidRPr="0099742A">
        <w:rPr>
          <w:color w:val="000000"/>
          <w:lang w:val="fr-FR"/>
        </w:rPr>
        <w:t xml:space="preserve"> le </w:t>
      </w:r>
      <w:r w:rsidRPr="0099742A">
        <w:rPr>
          <w:color w:val="000000"/>
          <w:lang w:val="fr-FR"/>
        </w:rPr>
        <w:t>budget de</w:t>
      </w:r>
      <w:r w:rsidR="00AC2CCB" w:rsidRPr="0099742A">
        <w:rPr>
          <w:color w:val="000000"/>
          <w:lang w:val="fr-FR"/>
        </w:rPr>
        <w:t xml:space="preserve"> la </w:t>
      </w:r>
      <w:r w:rsidRPr="0099742A">
        <w:rPr>
          <w:color w:val="000000"/>
          <w:lang w:val="fr-FR"/>
        </w:rPr>
        <w:t>Plateforme en matière de communication et de</w:t>
      </w:r>
      <w:r w:rsidR="00EE551C" w:rsidRPr="0099742A">
        <w:rPr>
          <w:color w:val="000000"/>
          <w:lang w:val="fr-FR"/>
        </w:rPr>
        <w:t> </w:t>
      </w:r>
      <w:r w:rsidRPr="0099742A">
        <w:rPr>
          <w:color w:val="000000"/>
          <w:lang w:val="fr-FR"/>
        </w:rPr>
        <w:t xml:space="preserve">sensibilisation. </w:t>
      </w:r>
    </w:p>
    <w:p w14:paraId="6227550E" w14:textId="62779BB4" w:rsidR="00AD5B88" w:rsidRPr="0099742A" w:rsidRDefault="00AD5B88" w:rsidP="005A1809">
      <w:pPr>
        <w:pStyle w:val="Normalnumber"/>
        <w:rPr>
          <w:lang w:val="fr-FR"/>
        </w:rPr>
      </w:pPr>
      <w:r w:rsidRPr="0099742A">
        <w:rPr>
          <w:color w:val="000000"/>
          <w:lang w:val="fr-FR"/>
        </w:rPr>
        <w:t>La communication et</w:t>
      </w:r>
      <w:r w:rsidR="00AC2CCB" w:rsidRPr="0099742A">
        <w:rPr>
          <w:color w:val="000000"/>
          <w:lang w:val="fr-FR"/>
        </w:rPr>
        <w:t xml:space="preserve"> la </w:t>
      </w:r>
      <w:r w:rsidRPr="0099742A">
        <w:rPr>
          <w:color w:val="000000"/>
          <w:lang w:val="fr-FR"/>
        </w:rPr>
        <w:t>sensibilisation seront assurées dès</w:t>
      </w:r>
      <w:r w:rsidR="00AC2CCB" w:rsidRPr="0099742A">
        <w:rPr>
          <w:color w:val="000000"/>
          <w:lang w:val="fr-FR"/>
        </w:rPr>
        <w:t xml:space="preserve"> le </w:t>
      </w:r>
      <w:r w:rsidRPr="0099742A">
        <w:rPr>
          <w:color w:val="000000"/>
          <w:lang w:val="fr-FR"/>
        </w:rPr>
        <w:t>début de l</w:t>
      </w:r>
      <w:r w:rsidR="007D6A42" w:rsidRPr="0099742A">
        <w:rPr>
          <w:color w:val="000000"/>
          <w:lang w:val="fr-FR"/>
        </w:rPr>
        <w:t>’</w:t>
      </w:r>
      <w:r w:rsidRPr="0099742A">
        <w:rPr>
          <w:color w:val="000000"/>
          <w:lang w:val="fr-FR"/>
        </w:rPr>
        <w:t>évaluation et tout au</w:t>
      </w:r>
      <w:r w:rsidR="00EE551C" w:rsidRPr="0099742A">
        <w:rPr>
          <w:color w:val="000000"/>
          <w:lang w:val="fr-FR"/>
        </w:rPr>
        <w:t> </w:t>
      </w:r>
      <w:r w:rsidRPr="0099742A">
        <w:rPr>
          <w:color w:val="000000"/>
          <w:lang w:val="fr-FR"/>
        </w:rPr>
        <w:t>long de son déroulement afin de susciter l</w:t>
      </w:r>
      <w:r w:rsidR="007D6A42" w:rsidRPr="0099742A">
        <w:rPr>
          <w:color w:val="000000"/>
          <w:lang w:val="fr-FR"/>
        </w:rPr>
        <w:t>’</w:t>
      </w:r>
      <w:r w:rsidRPr="0099742A">
        <w:rPr>
          <w:color w:val="000000"/>
          <w:lang w:val="fr-FR"/>
        </w:rPr>
        <w:t>engagement de</w:t>
      </w:r>
      <w:r w:rsidR="00AC2CCB" w:rsidRPr="0099742A">
        <w:rPr>
          <w:color w:val="000000"/>
          <w:lang w:val="fr-FR"/>
        </w:rPr>
        <w:t xml:space="preserve"> la </w:t>
      </w:r>
      <w:r w:rsidRPr="0099742A">
        <w:rPr>
          <w:color w:val="000000"/>
          <w:lang w:val="fr-FR"/>
        </w:rPr>
        <w:t>communauté scientifique au sens large,</w:t>
      </w:r>
      <w:r w:rsidR="00AC2CCB" w:rsidRPr="0099742A">
        <w:rPr>
          <w:color w:val="000000"/>
          <w:lang w:val="fr-FR"/>
        </w:rPr>
        <w:t xml:space="preserve"> des </w:t>
      </w:r>
      <w:r w:rsidRPr="0099742A">
        <w:rPr>
          <w:color w:val="000000"/>
          <w:lang w:val="fr-FR"/>
        </w:rPr>
        <w:t>autres détenteurs de connaissances et</w:t>
      </w:r>
      <w:r w:rsidR="00AC2CCB" w:rsidRPr="0099742A">
        <w:rPr>
          <w:color w:val="000000"/>
          <w:lang w:val="fr-FR"/>
        </w:rPr>
        <w:t xml:space="preserve"> des </w:t>
      </w:r>
      <w:r w:rsidRPr="0099742A">
        <w:rPr>
          <w:color w:val="000000"/>
          <w:lang w:val="fr-FR"/>
        </w:rPr>
        <w:t>utilisateurs finaux de l</w:t>
      </w:r>
      <w:r w:rsidR="007D6A42" w:rsidRPr="0099742A">
        <w:rPr>
          <w:color w:val="000000"/>
          <w:lang w:val="fr-FR"/>
        </w:rPr>
        <w:t>’</w:t>
      </w:r>
      <w:r w:rsidRPr="0099742A">
        <w:rPr>
          <w:color w:val="000000"/>
          <w:lang w:val="fr-FR"/>
        </w:rPr>
        <w:t>évaluation.</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lang w:val="fr-FR"/>
        </w:rPr>
        <w:t>mobilisation</w:t>
      </w:r>
      <w:r w:rsidR="00AC2CCB" w:rsidRPr="0099742A">
        <w:rPr>
          <w:lang w:val="fr-FR"/>
        </w:rPr>
        <w:t xml:space="preserve"> des </w:t>
      </w:r>
      <w:r w:rsidRPr="0099742A">
        <w:rPr>
          <w:lang w:val="fr-FR"/>
        </w:rPr>
        <w:t>utilisateurs, dans tous</w:t>
      </w:r>
      <w:r w:rsidR="00AC2CCB" w:rsidRPr="0099742A">
        <w:rPr>
          <w:lang w:val="fr-FR"/>
        </w:rPr>
        <w:t xml:space="preserve"> les </w:t>
      </w:r>
      <w:r w:rsidRPr="0099742A">
        <w:rPr>
          <w:lang w:val="fr-FR"/>
        </w:rPr>
        <w:t>secteurs, aidera à définir</w:t>
      </w:r>
      <w:r w:rsidR="00AC2CCB" w:rsidRPr="0099742A">
        <w:rPr>
          <w:lang w:val="fr-FR"/>
        </w:rPr>
        <w:t xml:space="preserve"> le </w:t>
      </w:r>
      <w:r w:rsidRPr="0099742A">
        <w:rPr>
          <w:lang w:val="fr-FR"/>
        </w:rPr>
        <w:t>type et</w:t>
      </w:r>
      <w:r w:rsidR="00AC2CCB" w:rsidRPr="0099742A">
        <w:rPr>
          <w:lang w:val="fr-FR"/>
        </w:rPr>
        <w:t xml:space="preserve"> la </w:t>
      </w:r>
      <w:r w:rsidRPr="0099742A">
        <w:rPr>
          <w:lang w:val="fr-FR"/>
        </w:rPr>
        <w:t>gamme de produits de communication et d</w:t>
      </w:r>
      <w:r w:rsidR="007D6A42" w:rsidRPr="0099742A">
        <w:rPr>
          <w:lang w:val="fr-FR"/>
        </w:rPr>
        <w:t>’</w:t>
      </w:r>
      <w:r w:rsidRPr="0099742A">
        <w:rPr>
          <w:lang w:val="fr-FR"/>
        </w:rPr>
        <w:t>outils d</w:t>
      </w:r>
      <w:r w:rsidR="007D6A42" w:rsidRPr="0099742A">
        <w:rPr>
          <w:lang w:val="fr-FR"/>
        </w:rPr>
        <w:t>’</w:t>
      </w:r>
      <w:r w:rsidRPr="0099742A">
        <w:rPr>
          <w:lang w:val="fr-FR"/>
        </w:rPr>
        <w:t xml:space="preserve">appui stratégique </w:t>
      </w:r>
      <w:bookmarkStart w:id="24" w:name="_Hlk77338010"/>
      <w:r w:rsidRPr="0099742A">
        <w:rPr>
          <w:lang w:val="fr-FR"/>
        </w:rPr>
        <w:t>dans plusieurs langues (selon</w:t>
      </w:r>
      <w:r w:rsidR="00AC2CCB" w:rsidRPr="0099742A">
        <w:rPr>
          <w:lang w:val="fr-FR"/>
        </w:rPr>
        <w:t xml:space="preserve"> les </w:t>
      </w:r>
      <w:r w:rsidRPr="0099742A">
        <w:rPr>
          <w:lang w:val="fr-FR"/>
        </w:rPr>
        <w:t>besoins et en fonction</w:t>
      </w:r>
      <w:r w:rsidR="00AC2CCB" w:rsidRPr="0099742A">
        <w:rPr>
          <w:lang w:val="fr-FR"/>
        </w:rPr>
        <w:t xml:space="preserve"> des </w:t>
      </w:r>
      <w:r w:rsidRPr="0099742A">
        <w:rPr>
          <w:lang w:val="fr-FR"/>
        </w:rPr>
        <w:t>capacités disponibles)</w:t>
      </w:r>
      <w:bookmarkEnd w:id="24"/>
      <w:r w:rsidRPr="0099742A">
        <w:rPr>
          <w:lang w:val="fr-FR"/>
        </w:rPr>
        <w:t>, qui seront développés dans</w:t>
      </w:r>
      <w:r w:rsidR="00AC2CCB" w:rsidRPr="0099742A">
        <w:rPr>
          <w:lang w:val="fr-FR"/>
        </w:rPr>
        <w:t xml:space="preserve"> le </w:t>
      </w:r>
      <w:r w:rsidRPr="0099742A">
        <w:rPr>
          <w:lang w:val="fr-FR"/>
        </w:rPr>
        <w:t>cadre de l</w:t>
      </w:r>
      <w:r w:rsidR="007D6A42" w:rsidRPr="0099742A">
        <w:rPr>
          <w:lang w:val="fr-FR"/>
        </w:rPr>
        <w:t>’</w:t>
      </w:r>
      <w:r w:rsidRPr="0099742A">
        <w:rPr>
          <w:lang w:val="fr-FR"/>
        </w:rPr>
        <w:t>évaluation.</w:t>
      </w:r>
    </w:p>
    <w:p w14:paraId="19F6DBF2" w14:textId="77777777" w:rsidR="00AD5B88" w:rsidRPr="0099742A" w:rsidRDefault="00AD5B88" w:rsidP="005A1809">
      <w:pPr>
        <w:pStyle w:val="CH1"/>
        <w:rPr>
          <w:lang w:val="fr-FR"/>
        </w:rPr>
      </w:pPr>
      <w:r w:rsidRPr="0099742A">
        <w:rPr>
          <w:lang w:val="fr-FR"/>
        </w:rPr>
        <w:tab/>
        <w:t>VI.</w:t>
      </w:r>
      <w:r w:rsidRPr="0099742A">
        <w:rPr>
          <w:lang w:val="fr-FR"/>
        </w:rPr>
        <w:tab/>
        <w:t>Appui technique</w:t>
      </w:r>
    </w:p>
    <w:p w14:paraId="2E608EEF" w14:textId="481C22E3" w:rsidR="00AD5B88" w:rsidRPr="0099742A" w:rsidRDefault="00AD5B88" w:rsidP="005A1809">
      <w:pPr>
        <w:pStyle w:val="Normalnumber"/>
        <w:rPr>
          <w:lang w:val="fr-FR"/>
        </w:rPr>
      </w:pPr>
      <w:r w:rsidRPr="0099742A">
        <w:rPr>
          <w:color w:val="000000"/>
          <w:lang w:val="fr-FR"/>
        </w:rPr>
        <w:t>L</w:t>
      </w:r>
      <w:r w:rsidR="007D6A42" w:rsidRPr="0099742A">
        <w:rPr>
          <w:color w:val="000000"/>
          <w:lang w:val="fr-FR"/>
        </w:rPr>
        <w:t>’</w:t>
      </w:r>
      <w:r w:rsidRPr="0099742A">
        <w:rPr>
          <w:color w:val="000000"/>
          <w:lang w:val="fr-FR"/>
        </w:rPr>
        <w:t>appui technique pour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sera assuré par</w:t>
      </w:r>
      <w:r w:rsidR="00AC2CCB" w:rsidRPr="0099742A">
        <w:rPr>
          <w:color w:val="000000"/>
          <w:lang w:val="fr-FR"/>
        </w:rPr>
        <w:t xml:space="preserve"> un </w:t>
      </w:r>
      <w:r w:rsidRPr="0099742A">
        <w:rPr>
          <w:color w:val="000000"/>
          <w:lang w:val="fr-FR"/>
        </w:rPr>
        <w:t>groupe d</w:t>
      </w:r>
      <w:r w:rsidR="007D6A42" w:rsidRPr="0099742A">
        <w:rPr>
          <w:color w:val="000000"/>
          <w:lang w:val="fr-FR"/>
        </w:rPr>
        <w:t>’</w:t>
      </w:r>
      <w:r w:rsidRPr="0099742A">
        <w:rPr>
          <w:color w:val="000000"/>
          <w:lang w:val="fr-FR"/>
        </w:rPr>
        <w:t>appui technique, composé de plusieurs membres du personnel professionnel et administratif à temps plein. Ce groupe travaillera en étroite collaboration avec</w:t>
      </w:r>
      <w:r w:rsidR="00AC2CCB" w:rsidRPr="0099742A">
        <w:rPr>
          <w:color w:val="000000"/>
          <w:lang w:val="fr-FR"/>
        </w:rPr>
        <w:t xml:space="preserve"> les </w:t>
      </w:r>
      <w:r w:rsidRPr="0099742A">
        <w:rPr>
          <w:color w:val="000000"/>
          <w:lang w:val="fr-FR"/>
        </w:rPr>
        <w:t>groupes d</w:t>
      </w:r>
      <w:r w:rsidR="007D6A42" w:rsidRPr="0099742A">
        <w:rPr>
          <w:color w:val="000000"/>
          <w:lang w:val="fr-FR"/>
        </w:rPr>
        <w:t>’</w:t>
      </w:r>
      <w:r w:rsidRPr="0099742A">
        <w:rPr>
          <w:color w:val="000000"/>
          <w:lang w:val="fr-FR"/>
        </w:rPr>
        <w:t>experts produisant d</w:t>
      </w:r>
      <w:r w:rsidR="007D6A42" w:rsidRPr="0099742A">
        <w:rPr>
          <w:color w:val="000000"/>
          <w:lang w:val="fr-FR"/>
        </w:rPr>
        <w:t>’</w:t>
      </w:r>
      <w:r w:rsidRPr="0099742A">
        <w:rPr>
          <w:color w:val="000000"/>
          <w:lang w:val="fr-FR"/>
        </w:rPr>
        <w:t>autres évaluations de</w:t>
      </w:r>
      <w:r w:rsidR="00AC2CCB" w:rsidRPr="0099742A">
        <w:rPr>
          <w:color w:val="000000"/>
          <w:lang w:val="fr-FR"/>
        </w:rPr>
        <w:t xml:space="preserve"> la </w:t>
      </w:r>
      <w:r w:rsidRPr="0099742A">
        <w:rPr>
          <w:color w:val="000000"/>
          <w:lang w:val="fr-FR"/>
        </w:rPr>
        <w:t>Plateforme et avec</w:t>
      </w:r>
      <w:r w:rsidR="00AC2CCB" w:rsidRPr="0099742A">
        <w:rPr>
          <w:color w:val="000000"/>
          <w:lang w:val="fr-FR"/>
        </w:rPr>
        <w:t xml:space="preserve"> les </w:t>
      </w:r>
      <w:r w:rsidRPr="0099742A">
        <w:rPr>
          <w:color w:val="000000"/>
          <w:lang w:val="fr-FR"/>
        </w:rPr>
        <w:t>équipes spéciales de</w:t>
      </w:r>
      <w:r w:rsidR="00AC2CCB" w:rsidRPr="0099742A">
        <w:rPr>
          <w:color w:val="000000"/>
          <w:lang w:val="fr-FR"/>
        </w:rPr>
        <w:t xml:space="preserve"> la </w:t>
      </w:r>
      <w:r w:rsidRPr="0099742A">
        <w:rPr>
          <w:color w:val="000000"/>
          <w:lang w:val="fr-FR"/>
        </w:rPr>
        <w:t>Plateforme, ainsi qu</w:t>
      </w:r>
      <w:r w:rsidR="007D6A42" w:rsidRPr="0099742A">
        <w:rPr>
          <w:color w:val="000000"/>
          <w:lang w:val="fr-FR"/>
        </w:rPr>
        <w:t>’</w:t>
      </w:r>
      <w:r w:rsidRPr="0099742A">
        <w:rPr>
          <w:color w:val="000000"/>
          <w:lang w:val="fr-FR"/>
        </w:rPr>
        <w:t>avec</w:t>
      </w:r>
      <w:r w:rsidR="00AC2CCB" w:rsidRPr="0099742A">
        <w:rPr>
          <w:color w:val="000000"/>
          <w:lang w:val="fr-FR"/>
        </w:rPr>
        <w:t xml:space="preserve"> les </w:t>
      </w:r>
      <w:r w:rsidRPr="0099742A">
        <w:rPr>
          <w:color w:val="000000"/>
          <w:lang w:val="fr-FR"/>
        </w:rPr>
        <w:t>équipes spéciales de</w:t>
      </w:r>
      <w:r w:rsidR="00AC2CCB" w:rsidRPr="0099742A">
        <w:rPr>
          <w:color w:val="000000"/>
          <w:lang w:val="fr-FR"/>
        </w:rPr>
        <w:t xml:space="preserve"> la </w:t>
      </w:r>
      <w:r w:rsidRPr="0099742A">
        <w:rPr>
          <w:color w:val="000000"/>
          <w:lang w:val="fr-FR"/>
        </w:rPr>
        <w:t>Plateforme et leurs groupes d</w:t>
      </w:r>
      <w:r w:rsidR="007D6A42" w:rsidRPr="0099742A">
        <w:rPr>
          <w:color w:val="000000"/>
          <w:lang w:val="fr-FR"/>
        </w:rPr>
        <w:t>’</w:t>
      </w:r>
      <w:r w:rsidRPr="0099742A">
        <w:rPr>
          <w:color w:val="000000"/>
          <w:lang w:val="fr-FR"/>
        </w:rPr>
        <w:t>appui technique respectifs.</w:t>
      </w:r>
    </w:p>
    <w:p w14:paraId="49582D42" w14:textId="77777777" w:rsidR="00AD5B88" w:rsidRPr="0099742A" w:rsidRDefault="00AD5B88" w:rsidP="00EC542E">
      <w:pPr>
        <w:pStyle w:val="CH1"/>
        <w:spacing w:after="160"/>
        <w:rPr>
          <w:lang w:val="fr-FR"/>
        </w:rPr>
      </w:pPr>
      <w:r w:rsidRPr="0099742A">
        <w:rPr>
          <w:lang w:val="fr-FR"/>
        </w:rPr>
        <w:tab/>
        <w:t>VII.</w:t>
      </w:r>
      <w:r w:rsidRPr="0099742A">
        <w:rPr>
          <w:lang w:val="fr-FR"/>
        </w:rPr>
        <w:tab/>
        <w:t>Processus et calendrier</w:t>
      </w:r>
    </w:p>
    <w:tbl>
      <w:tblPr>
        <w:tblW w:w="83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469"/>
      </w:tblGrid>
      <w:tr w:rsidR="00AD5B88" w:rsidRPr="0099742A" w14:paraId="25542A68" w14:textId="77777777" w:rsidTr="00DA2F8A">
        <w:trPr>
          <w:trHeight w:val="57"/>
          <w:tblHeader/>
          <w:jc w:val="right"/>
        </w:trPr>
        <w:tc>
          <w:tcPr>
            <w:tcW w:w="1838" w:type="dxa"/>
            <w:tcBorders>
              <w:top w:val="single" w:sz="4" w:space="0" w:color="000000"/>
              <w:bottom w:val="single" w:sz="12" w:space="0" w:color="000000"/>
            </w:tcBorders>
            <w:shd w:val="clear" w:color="auto" w:fill="auto"/>
            <w:vAlign w:val="bottom"/>
          </w:tcPr>
          <w:p w14:paraId="56CD0CED" w14:textId="77777777" w:rsidR="00AD5B88" w:rsidRPr="0099742A" w:rsidRDefault="00AD5B88" w:rsidP="00EE551C">
            <w:pPr>
              <w:pStyle w:val="Normal-pool"/>
              <w:spacing w:before="40" w:after="40"/>
              <w:rPr>
                <w:i/>
                <w:iCs/>
                <w:sz w:val="18"/>
                <w:szCs w:val="18"/>
                <w:lang w:val="fr-FR"/>
              </w:rPr>
            </w:pPr>
            <w:r w:rsidRPr="0099742A">
              <w:rPr>
                <w:i/>
                <w:sz w:val="18"/>
                <w:lang w:val="fr-FR"/>
              </w:rPr>
              <w:t>Date</w:t>
            </w:r>
          </w:p>
        </w:tc>
        <w:tc>
          <w:tcPr>
            <w:tcW w:w="6469" w:type="dxa"/>
            <w:tcBorders>
              <w:top w:val="single" w:sz="4" w:space="0" w:color="000000"/>
              <w:bottom w:val="single" w:sz="12" w:space="0" w:color="000000"/>
            </w:tcBorders>
            <w:shd w:val="clear" w:color="auto" w:fill="auto"/>
            <w:vAlign w:val="bottom"/>
          </w:tcPr>
          <w:p w14:paraId="1375B2AC" w14:textId="77777777" w:rsidR="00AD5B88" w:rsidRPr="0099742A" w:rsidRDefault="00AD5B88" w:rsidP="00EE551C">
            <w:pPr>
              <w:pStyle w:val="Normal-pool"/>
              <w:spacing w:before="40" w:after="40"/>
              <w:rPr>
                <w:i/>
                <w:iCs/>
                <w:sz w:val="18"/>
                <w:szCs w:val="18"/>
                <w:lang w:val="fr-FR"/>
              </w:rPr>
            </w:pPr>
            <w:r w:rsidRPr="0099742A">
              <w:rPr>
                <w:i/>
                <w:sz w:val="18"/>
                <w:lang w:val="fr-FR"/>
              </w:rPr>
              <w:t xml:space="preserve">Actions et dispositions institutionnelles </w:t>
            </w:r>
          </w:p>
        </w:tc>
      </w:tr>
      <w:tr w:rsidR="00AD5B88" w:rsidRPr="0099742A" w14:paraId="71A2F99E" w14:textId="77777777" w:rsidTr="005A1809">
        <w:trPr>
          <w:trHeight w:val="57"/>
          <w:jc w:val="right"/>
        </w:trPr>
        <w:tc>
          <w:tcPr>
            <w:tcW w:w="8307" w:type="dxa"/>
            <w:gridSpan w:val="2"/>
            <w:tcBorders>
              <w:top w:val="single" w:sz="12" w:space="0" w:color="000000"/>
              <w:bottom w:val="single" w:sz="4" w:space="0" w:color="000000"/>
            </w:tcBorders>
            <w:shd w:val="clear" w:color="auto" w:fill="auto"/>
          </w:tcPr>
          <w:p w14:paraId="28EB9AEB" w14:textId="77777777" w:rsidR="00AD5B88" w:rsidRPr="0099742A" w:rsidRDefault="00AD5B88" w:rsidP="00EE551C">
            <w:pPr>
              <w:pStyle w:val="Normal-pool"/>
              <w:spacing w:before="40" w:after="40"/>
              <w:rPr>
                <w:b/>
                <w:sz w:val="18"/>
                <w:szCs w:val="18"/>
                <w:lang w:val="fr-FR"/>
              </w:rPr>
            </w:pPr>
            <w:r w:rsidRPr="0099742A">
              <w:rPr>
                <w:b/>
                <w:sz w:val="18"/>
                <w:lang w:val="fr-FR"/>
              </w:rPr>
              <w:t>2021</w:t>
            </w:r>
          </w:p>
        </w:tc>
      </w:tr>
      <w:tr w:rsidR="00AD5B88" w:rsidRPr="0099742A" w14:paraId="703E2171" w14:textId="77777777" w:rsidTr="00DA2F8A">
        <w:trPr>
          <w:trHeight w:val="57"/>
          <w:jc w:val="right"/>
        </w:trPr>
        <w:tc>
          <w:tcPr>
            <w:tcW w:w="1838" w:type="dxa"/>
            <w:vMerge w:val="restart"/>
            <w:tcBorders>
              <w:top w:val="single" w:sz="4" w:space="0" w:color="000000"/>
            </w:tcBorders>
            <w:shd w:val="clear" w:color="auto" w:fill="auto"/>
          </w:tcPr>
          <w:p w14:paraId="144F10D9" w14:textId="77777777" w:rsidR="00AD5B88" w:rsidRPr="0099742A" w:rsidRDefault="00AD5B88" w:rsidP="00EE551C">
            <w:pPr>
              <w:pStyle w:val="Normal-pool"/>
              <w:spacing w:before="40" w:after="40"/>
              <w:rPr>
                <w:sz w:val="18"/>
                <w:szCs w:val="18"/>
                <w:lang w:val="fr-FR"/>
              </w:rPr>
            </w:pPr>
            <w:r w:rsidRPr="0099742A">
              <w:rPr>
                <w:sz w:val="18"/>
                <w:lang w:val="fr-FR"/>
              </w:rPr>
              <w:t>Deuxième trimestre</w:t>
            </w:r>
          </w:p>
        </w:tc>
        <w:tc>
          <w:tcPr>
            <w:tcW w:w="6469" w:type="dxa"/>
            <w:tcBorders>
              <w:top w:val="single" w:sz="4" w:space="0" w:color="000000"/>
            </w:tcBorders>
            <w:shd w:val="clear" w:color="auto" w:fill="auto"/>
          </w:tcPr>
          <w:p w14:paraId="3845FE6B" w14:textId="13D37AA6" w:rsidR="00AD5B88" w:rsidRPr="0099742A" w:rsidRDefault="00AD5B88" w:rsidP="00EE551C">
            <w:pPr>
              <w:pStyle w:val="Normal-pool"/>
              <w:spacing w:before="40" w:after="40"/>
              <w:rPr>
                <w:sz w:val="18"/>
                <w:szCs w:val="18"/>
                <w:lang w:val="fr-FR"/>
              </w:rPr>
            </w:pPr>
            <w:r w:rsidRPr="0099742A">
              <w:rPr>
                <w:sz w:val="18"/>
                <w:lang w:val="fr-FR"/>
              </w:rPr>
              <w:t>La Plénière, à sa huitième session, a approuvé</w:t>
            </w:r>
            <w:r w:rsidR="00AC2CCB" w:rsidRPr="0099742A">
              <w:rPr>
                <w:sz w:val="18"/>
                <w:lang w:val="fr-FR"/>
              </w:rPr>
              <w:t xml:space="preserve"> la </w:t>
            </w:r>
            <w:r w:rsidRPr="0099742A">
              <w:rPr>
                <w:sz w:val="18"/>
                <w:lang w:val="fr-FR"/>
              </w:rPr>
              <w:t>réalisation de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interactions et a demandé au secrétariat de prendre</w:t>
            </w:r>
            <w:r w:rsidR="00AC2CCB" w:rsidRPr="0099742A">
              <w:rPr>
                <w:sz w:val="18"/>
                <w:lang w:val="fr-FR"/>
              </w:rPr>
              <w:t xml:space="preserve"> les </w:t>
            </w:r>
            <w:r w:rsidRPr="0099742A">
              <w:rPr>
                <w:sz w:val="18"/>
                <w:lang w:val="fr-FR"/>
              </w:rPr>
              <w:t>dispositions institutionnelles nécessaires pour mettre en œuvre l</w:t>
            </w:r>
            <w:r w:rsidR="007D6A42" w:rsidRPr="0099742A">
              <w:rPr>
                <w:sz w:val="18"/>
                <w:lang w:val="fr-FR"/>
              </w:rPr>
              <w:t>’</w:t>
            </w:r>
            <w:r w:rsidRPr="0099742A">
              <w:rPr>
                <w:sz w:val="18"/>
                <w:lang w:val="fr-FR"/>
              </w:rPr>
              <w:t>appui technique requis pour l</w:t>
            </w:r>
            <w:r w:rsidR="007D6A42" w:rsidRPr="0099742A">
              <w:rPr>
                <w:sz w:val="18"/>
                <w:lang w:val="fr-FR"/>
              </w:rPr>
              <w:t>’</w:t>
            </w:r>
            <w:r w:rsidRPr="0099742A">
              <w:rPr>
                <w:sz w:val="18"/>
                <w:lang w:val="fr-FR"/>
              </w:rPr>
              <w:t>évaluation</w:t>
            </w:r>
          </w:p>
        </w:tc>
      </w:tr>
      <w:tr w:rsidR="00AD5B88" w:rsidRPr="0099742A" w14:paraId="6D4CB35B" w14:textId="77777777" w:rsidTr="00DA2F8A">
        <w:trPr>
          <w:trHeight w:val="57"/>
          <w:jc w:val="right"/>
        </w:trPr>
        <w:tc>
          <w:tcPr>
            <w:tcW w:w="1838" w:type="dxa"/>
            <w:vMerge/>
            <w:tcBorders>
              <w:top w:val="single" w:sz="4" w:space="0" w:color="000000"/>
            </w:tcBorders>
            <w:shd w:val="clear" w:color="auto" w:fill="auto"/>
          </w:tcPr>
          <w:p w14:paraId="1A95CC56" w14:textId="77777777" w:rsidR="00AD5B88" w:rsidRPr="0099742A" w:rsidRDefault="00AD5B88" w:rsidP="00EE551C">
            <w:pPr>
              <w:pStyle w:val="Normal-pool"/>
              <w:spacing w:before="40" w:after="40"/>
              <w:rPr>
                <w:sz w:val="18"/>
                <w:szCs w:val="18"/>
                <w:lang w:val="fr-FR"/>
              </w:rPr>
            </w:pPr>
          </w:p>
        </w:tc>
        <w:tc>
          <w:tcPr>
            <w:tcW w:w="6469" w:type="dxa"/>
            <w:shd w:val="clear" w:color="auto" w:fill="auto"/>
          </w:tcPr>
          <w:p w14:paraId="7FCCC273" w14:textId="6F737AAA" w:rsidR="00AD5B88" w:rsidRPr="0099742A" w:rsidRDefault="00AD5B88" w:rsidP="00EE551C">
            <w:pPr>
              <w:pStyle w:val="Normal-pool"/>
              <w:spacing w:before="40" w:after="40"/>
              <w:rPr>
                <w:sz w:val="18"/>
                <w:szCs w:val="18"/>
                <w:lang w:val="fr-FR"/>
              </w:rPr>
            </w:pPr>
            <w:r w:rsidRPr="0099742A">
              <w:rPr>
                <w:sz w:val="18"/>
                <w:lang w:val="fr-FR"/>
              </w:rPr>
              <w:t xml:space="preserve">Le Groupe </w:t>
            </w:r>
            <w:r w:rsidR="003055BE">
              <w:rPr>
                <w:sz w:val="18"/>
                <w:lang w:val="fr-FR"/>
              </w:rPr>
              <w:t xml:space="preserve">d’experts </w:t>
            </w:r>
            <w:r w:rsidRPr="0099742A">
              <w:rPr>
                <w:sz w:val="18"/>
                <w:lang w:val="fr-FR"/>
              </w:rPr>
              <w:t>multidisciplinaire demande, par l</w:t>
            </w:r>
            <w:r w:rsidR="007D6A42" w:rsidRPr="0099742A">
              <w:rPr>
                <w:sz w:val="18"/>
                <w:lang w:val="fr-FR"/>
              </w:rPr>
              <w:t>’</w:t>
            </w:r>
            <w:r w:rsidRPr="0099742A">
              <w:rPr>
                <w:sz w:val="18"/>
                <w:lang w:val="fr-FR"/>
              </w:rPr>
              <w:t>intermédiaire du secrétariat,</w:t>
            </w:r>
            <w:r w:rsidR="00AC2CCB" w:rsidRPr="0099742A">
              <w:rPr>
                <w:sz w:val="18"/>
                <w:lang w:val="fr-FR"/>
              </w:rPr>
              <w:t xml:space="preserve"> la </w:t>
            </w:r>
            <w:r w:rsidRPr="0099742A">
              <w:rPr>
                <w:sz w:val="18"/>
                <w:lang w:val="fr-FR"/>
              </w:rPr>
              <w:t>nomination d</w:t>
            </w:r>
            <w:r w:rsidR="007D6A42" w:rsidRPr="0099742A">
              <w:rPr>
                <w:sz w:val="18"/>
                <w:lang w:val="fr-FR"/>
              </w:rPr>
              <w:t>’</w:t>
            </w:r>
            <w:r w:rsidRPr="0099742A">
              <w:rPr>
                <w:sz w:val="18"/>
                <w:lang w:val="fr-FR"/>
              </w:rPr>
              <w:t>experts de gouvernements et d</w:t>
            </w:r>
            <w:r w:rsidR="007D6A42" w:rsidRPr="0099742A">
              <w:rPr>
                <w:sz w:val="18"/>
                <w:lang w:val="fr-FR"/>
              </w:rPr>
              <w:t>’</w:t>
            </w:r>
            <w:r w:rsidRPr="0099742A">
              <w:rPr>
                <w:sz w:val="18"/>
                <w:lang w:val="fr-FR"/>
              </w:rPr>
              <w:t xml:space="preserve">autres parties prenantes </w:t>
            </w:r>
          </w:p>
        </w:tc>
      </w:tr>
      <w:tr w:rsidR="00AD5B88" w:rsidRPr="0099742A" w14:paraId="354DCA47" w14:textId="77777777" w:rsidTr="00DA2F8A">
        <w:trPr>
          <w:trHeight w:val="57"/>
          <w:jc w:val="right"/>
        </w:trPr>
        <w:tc>
          <w:tcPr>
            <w:tcW w:w="1838" w:type="dxa"/>
            <w:shd w:val="clear" w:color="auto" w:fill="auto"/>
          </w:tcPr>
          <w:p w14:paraId="32899462" w14:textId="77777777" w:rsidR="00AD5B88" w:rsidRPr="0099742A" w:rsidRDefault="00AD5B88" w:rsidP="00EE551C">
            <w:pPr>
              <w:pStyle w:val="Normal-pool"/>
              <w:spacing w:before="40" w:after="40"/>
              <w:rPr>
                <w:sz w:val="18"/>
                <w:szCs w:val="18"/>
                <w:lang w:val="fr-FR"/>
              </w:rPr>
            </w:pPr>
            <w:r w:rsidRPr="0099742A">
              <w:rPr>
                <w:sz w:val="18"/>
                <w:lang w:val="fr-FR"/>
              </w:rPr>
              <w:t>Troisième trimestre</w:t>
            </w:r>
          </w:p>
        </w:tc>
        <w:tc>
          <w:tcPr>
            <w:tcW w:w="6469" w:type="dxa"/>
            <w:shd w:val="clear" w:color="auto" w:fill="auto"/>
          </w:tcPr>
          <w:p w14:paraId="630E43D9" w14:textId="49D3A972" w:rsidR="00AD5B88" w:rsidRPr="0099742A" w:rsidRDefault="00AD5B88" w:rsidP="00EE551C">
            <w:pPr>
              <w:pStyle w:val="Normal-pool"/>
              <w:spacing w:before="40" w:after="40"/>
              <w:rPr>
                <w:sz w:val="18"/>
                <w:szCs w:val="18"/>
                <w:lang w:val="fr-FR"/>
              </w:rPr>
            </w:pPr>
            <w:r w:rsidRPr="0099742A">
              <w:rPr>
                <w:sz w:val="18"/>
                <w:lang w:val="fr-FR"/>
              </w:rPr>
              <w:t xml:space="preserve">Le Groupe </w:t>
            </w:r>
            <w:r w:rsidR="00CB578E">
              <w:rPr>
                <w:sz w:val="18"/>
                <w:lang w:val="fr-FR"/>
              </w:rPr>
              <w:t xml:space="preserve">d’experts </w:t>
            </w:r>
            <w:r w:rsidRPr="0099742A">
              <w:rPr>
                <w:sz w:val="18"/>
                <w:lang w:val="fr-FR"/>
              </w:rPr>
              <w:t>multidisciplinaire désigne</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éditeurs-réviseurs de l</w:t>
            </w:r>
            <w:r w:rsidR="007D6A42" w:rsidRPr="0099742A">
              <w:rPr>
                <w:sz w:val="18"/>
                <w:lang w:val="fr-FR"/>
              </w:rPr>
              <w:t>’</w:t>
            </w:r>
            <w:r w:rsidRPr="0099742A">
              <w:rPr>
                <w:sz w:val="18"/>
                <w:lang w:val="fr-FR"/>
              </w:rPr>
              <w:t>évaluation conformément</w:t>
            </w:r>
            <w:r w:rsidR="00AC2CCB" w:rsidRPr="0099742A">
              <w:rPr>
                <w:sz w:val="18"/>
                <w:lang w:val="fr-FR"/>
              </w:rPr>
              <w:t xml:space="preserve"> aux </w:t>
            </w:r>
            <w:r w:rsidRPr="0099742A">
              <w:rPr>
                <w:sz w:val="18"/>
                <w:lang w:val="fr-FR"/>
              </w:rPr>
              <w:t>procédures d</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produits de</w:t>
            </w:r>
            <w:r w:rsidR="00AC2CCB" w:rsidRPr="0099742A">
              <w:rPr>
                <w:sz w:val="18"/>
                <w:lang w:val="fr-FR"/>
              </w:rPr>
              <w:t xml:space="preserve"> la </w:t>
            </w:r>
            <w:r w:rsidRPr="0099742A">
              <w:rPr>
                <w:sz w:val="18"/>
                <w:lang w:val="fr-FR"/>
              </w:rPr>
              <w:t>Plateforme, notamment en mettant en</w:t>
            </w:r>
            <w:r w:rsidR="00EE551C" w:rsidRPr="0099742A">
              <w:rPr>
                <w:sz w:val="18"/>
                <w:lang w:val="fr-FR"/>
              </w:rPr>
              <w:t> </w:t>
            </w:r>
            <w:r w:rsidRPr="0099742A">
              <w:rPr>
                <w:sz w:val="18"/>
                <w:lang w:val="fr-FR"/>
              </w:rPr>
              <w:t>œuvre</w:t>
            </w:r>
            <w:r w:rsidR="00AC2CCB" w:rsidRPr="0099742A">
              <w:rPr>
                <w:sz w:val="18"/>
                <w:lang w:val="fr-FR"/>
              </w:rPr>
              <w:t xml:space="preserve"> la </w:t>
            </w:r>
            <w:r w:rsidRPr="0099742A">
              <w:rPr>
                <w:sz w:val="18"/>
                <w:lang w:val="fr-FR"/>
              </w:rPr>
              <w:t>procédure pour combler</w:t>
            </w:r>
            <w:r w:rsidR="00AC2CCB" w:rsidRPr="0099742A">
              <w:rPr>
                <w:sz w:val="18"/>
                <w:lang w:val="fr-FR"/>
              </w:rPr>
              <w:t xml:space="preserve"> les </w:t>
            </w:r>
            <w:r w:rsidRPr="0099742A">
              <w:rPr>
                <w:sz w:val="18"/>
                <w:lang w:val="fr-FR"/>
              </w:rPr>
              <w:t>lacunes en matière d</w:t>
            </w:r>
            <w:r w:rsidR="007D6A42" w:rsidRPr="0099742A">
              <w:rPr>
                <w:sz w:val="18"/>
                <w:lang w:val="fr-FR"/>
              </w:rPr>
              <w:t>’</w:t>
            </w:r>
            <w:r w:rsidRPr="0099742A">
              <w:rPr>
                <w:sz w:val="18"/>
                <w:lang w:val="fr-FR"/>
              </w:rPr>
              <w:t>expertise</w:t>
            </w:r>
          </w:p>
        </w:tc>
      </w:tr>
      <w:tr w:rsidR="00AD5B88" w:rsidRPr="0099742A" w14:paraId="6E5E4FB8" w14:textId="77777777" w:rsidTr="00DA2F8A">
        <w:trPr>
          <w:trHeight w:val="57"/>
          <w:jc w:val="right"/>
        </w:trPr>
        <w:tc>
          <w:tcPr>
            <w:tcW w:w="1838" w:type="dxa"/>
            <w:vMerge w:val="restart"/>
            <w:shd w:val="clear" w:color="auto" w:fill="auto"/>
          </w:tcPr>
          <w:p w14:paraId="0455D598" w14:textId="77777777" w:rsidR="00AD5B88" w:rsidRPr="0099742A" w:rsidRDefault="00AD5B88" w:rsidP="00EE551C">
            <w:pPr>
              <w:pStyle w:val="Normal-pool"/>
              <w:spacing w:before="40" w:after="40"/>
              <w:rPr>
                <w:sz w:val="18"/>
                <w:szCs w:val="18"/>
                <w:lang w:val="fr-FR"/>
              </w:rPr>
            </w:pPr>
            <w:r w:rsidRPr="0099742A">
              <w:rPr>
                <w:sz w:val="18"/>
                <w:lang w:val="fr-FR"/>
              </w:rPr>
              <w:t>Quatrième trimestre</w:t>
            </w:r>
          </w:p>
        </w:tc>
        <w:tc>
          <w:tcPr>
            <w:tcW w:w="6469" w:type="dxa"/>
            <w:shd w:val="clear" w:color="auto" w:fill="auto"/>
          </w:tcPr>
          <w:p w14:paraId="6BEFECDA" w14:textId="1DC0243C" w:rsidR="00AD5B88" w:rsidRPr="0099742A" w:rsidRDefault="00AD5B88" w:rsidP="00EE551C">
            <w:pPr>
              <w:pStyle w:val="Normal-pool"/>
              <w:spacing w:before="40" w:after="40"/>
              <w:rPr>
                <w:sz w:val="18"/>
                <w:szCs w:val="18"/>
                <w:lang w:val="fr-FR"/>
              </w:rPr>
            </w:pPr>
            <w:r w:rsidRPr="0099742A">
              <w:rPr>
                <w:sz w:val="18"/>
                <w:lang w:val="fr-FR"/>
              </w:rPr>
              <w:t>La décision de sélection est communiquée</w:t>
            </w:r>
            <w:r w:rsidR="00AC2CCB" w:rsidRPr="0099742A">
              <w:rPr>
                <w:sz w:val="18"/>
                <w:lang w:val="fr-FR"/>
              </w:rPr>
              <w:t xml:space="preserve"> aux </w:t>
            </w:r>
            <w:r w:rsidRPr="0099742A">
              <w:rPr>
                <w:sz w:val="18"/>
                <w:lang w:val="fr-FR"/>
              </w:rPr>
              <w:t>candidats</w:t>
            </w:r>
          </w:p>
        </w:tc>
      </w:tr>
      <w:tr w:rsidR="00AD5B88" w:rsidRPr="0099742A" w14:paraId="1BF53A48" w14:textId="77777777" w:rsidTr="00DA2F8A">
        <w:trPr>
          <w:trHeight w:val="57"/>
          <w:jc w:val="right"/>
        </w:trPr>
        <w:tc>
          <w:tcPr>
            <w:tcW w:w="1838" w:type="dxa"/>
            <w:vMerge/>
            <w:shd w:val="clear" w:color="auto" w:fill="auto"/>
          </w:tcPr>
          <w:p w14:paraId="33252EAB" w14:textId="77777777" w:rsidR="00AD5B88" w:rsidRPr="0099742A" w:rsidRDefault="00AD5B88" w:rsidP="00EE551C">
            <w:pPr>
              <w:pStyle w:val="Normal-pool"/>
              <w:spacing w:before="40" w:after="40"/>
              <w:rPr>
                <w:sz w:val="18"/>
                <w:szCs w:val="18"/>
                <w:lang w:val="fr-FR"/>
              </w:rPr>
            </w:pPr>
          </w:p>
        </w:tc>
        <w:tc>
          <w:tcPr>
            <w:tcW w:w="6469" w:type="dxa"/>
            <w:tcBorders>
              <w:bottom w:val="single" w:sz="4" w:space="0" w:color="000000"/>
            </w:tcBorders>
            <w:shd w:val="clear" w:color="auto" w:fill="auto"/>
          </w:tcPr>
          <w:p w14:paraId="347C3475" w14:textId="6637F299" w:rsidR="00AD5B88" w:rsidRPr="0099742A" w:rsidRDefault="00AD5B88" w:rsidP="00EE551C">
            <w:pPr>
              <w:pStyle w:val="Normal-pool"/>
              <w:spacing w:before="40" w:after="40"/>
              <w:rPr>
                <w:sz w:val="18"/>
                <w:szCs w:val="18"/>
                <w:lang w:val="fr-FR"/>
              </w:rPr>
            </w:pPr>
            <w:r w:rsidRPr="0099742A">
              <w:rPr>
                <w:sz w:val="18"/>
                <w:lang w:val="fr-FR"/>
              </w:rPr>
              <w:t xml:space="preserve">Réunion du comité de gestion (coprésidents, membres du Bureau et du </w:t>
            </w:r>
            <w:r w:rsidR="00921C07">
              <w:rPr>
                <w:sz w:val="18"/>
                <w:lang w:val="fr-FR"/>
              </w:rPr>
              <w:t xml:space="preserve">Groupe d’experts multidisciplinaire </w:t>
            </w:r>
            <w:r w:rsidRPr="0099742A">
              <w:rPr>
                <w:sz w:val="18"/>
                <w:lang w:val="fr-FR"/>
              </w:rPr>
              <w:t>chargés de l</w:t>
            </w:r>
            <w:r w:rsidR="007D6A42" w:rsidRPr="0099742A">
              <w:rPr>
                <w:sz w:val="18"/>
                <w:lang w:val="fr-FR"/>
              </w:rPr>
              <w:t>’</w:t>
            </w:r>
            <w:r w:rsidRPr="0099742A">
              <w:rPr>
                <w:sz w:val="18"/>
                <w:lang w:val="fr-FR"/>
              </w:rPr>
              <w:t>évaluation par</w:t>
            </w:r>
            <w:r w:rsidR="00AC2CCB" w:rsidRPr="0099742A">
              <w:rPr>
                <w:sz w:val="18"/>
                <w:lang w:val="fr-FR"/>
              </w:rPr>
              <w:t xml:space="preserve"> </w:t>
            </w:r>
            <w:r w:rsidR="00B63071">
              <w:rPr>
                <w:sz w:val="18"/>
                <w:lang w:val="fr-FR"/>
              </w:rPr>
              <w:t>c</w:t>
            </w:r>
            <w:r w:rsidR="00AC2CCB" w:rsidRPr="0099742A">
              <w:rPr>
                <w:sz w:val="18"/>
                <w:lang w:val="fr-FR"/>
              </w:rPr>
              <w:t>es </w:t>
            </w:r>
            <w:r w:rsidRPr="0099742A">
              <w:rPr>
                <w:sz w:val="18"/>
                <w:lang w:val="fr-FR"/>
              </w:rPr>
              <w:t>organes) pour organiser</w:t>
            </w:r>
            <w:r w:rsidR="00AC2CCB" w:rsidRPr="0099742A">
              <w:rPr>
                <w:sz w:val="18"/>
                <w:lang w:val="fr-FR"/>
              </w:rPr>
              <w:t xml:space="preserve"> la </w:t>
            </w:r>
            <w:r w:rsidRPr="0099742A">
              <w:rPr>
                <w:sz w:val="18"/>
                <w:lang w:val="fr-FR"/>
              </w:rPr>
              <w:t>première réunion</w:t>
            </w:r>
            <w:r w:rsidR="00AC2CCB" w:rsidRPr="0099742A">
              <w:rPr>
                <w:sz w:val="18"/>
                <w:lang w:val="fr-FR"/>
              </w:rPr>
              <w:t xml:space="preserve"> des </w:t>
            </w:r>
            <w:r w:rsidRPr="0099742A">
              <w:rPr>
                <w:sz w:val="18"/>
                <w:lang w:val="fr-FR"/>
              </w:rPr>
              <w:t>auteurs</w:t>
            </w:r>
          </w:p>
        </w:tc>
      </w:tr>
      <w:tr w:rsidR="00AD5B88" w:rsidRPr="0099742A" w14:paraId="37B72792" w14:textId="77777777" w:rsidTr="005A1809">
        <w:trPr>
          <w:trHeight w:val="57"/>
          <w:jc w:val="right"/>
        </w:trPr>
        <w:tc>
          <w:tcPr>
            <w:tcW w:w="8307" w:type="dxa"/>
            <w:gridSpan w:val="2"/>
            <w:tcBorders>
              <w:top w:val="single" w:sz="4" w:space="0" w:color="000000"/>
              <w:bottom w:val="single" w:sz="4" w:space="0" w:color="000000"/>
            </w:tcBorders>
            <w:shd w:val="clear" w:color="auto" w:fill="auto"/>
          </w:tcPr>
          <w:p w14:paraId="29C9A477" w14:textId="77777777" w:rsidR="00AD5B88" w:rsidRPr="0099742A" w:rsidRDefault="00AD5B88" w:rsidP="00EE551C">
            <w:pPr>
              <w:pStyle w:val="Normal-pool"/>
              <w:spacing w:before="40" w:after="40"/>
              <w:rPr>
                <w:b/>
                <w:sz w:val="18"/>
                <w:szCs w:val="18"/>
                <w:lang w:val="fr-FR"/>
              </w:rPr>
            </w:pPr>
            <w:r w:rsidRPr="0099742A">
              <w:rPr>
                <w:b/>
                <w:sz w:val="18"/>
                <w:lang w:val="fr-FR"/>
              </w:rPr>
              <w:t>2022</w:t>
            </w:r>
          </w:p>
        </w:tc>
      </w:tr>
      <w:tr w:rsidR="00AD5B88" w:rsidRPr="0099742A" w14:paraId="7E96A088" w14:textId="77777777" w:rsidTr="00DA2F8A">
        <w:trPr>
          <w:trHeight w:val="57"/>
          <w:jc w:val="right"/>
        </w:trPr>
        <w:tc>
          <w:tcPr>
            <w:tcW w:w="1838" w:type="dxa"/>
            <w:tcBorders>
              <w:top w:val="single" w:sz="4" w:space="0" w:color="000000"/>
            </w:tcBorders>
            <w:shd w:val="clear" w:color="auto" w:fill="auto"/>
          </w:tcPr>
          <w:p w14:paraId="0875EAAD" w14:textId="77777777" w:rsidR="00AD5B88" w:rsidRPr="0099742A" w:rsidRDefault="00AD5B88" w:rsidP="00EE551C">
            <w:pPr>
              <w:pStyle w:val="Normal-pool"/>
              <w:spacing w:before="40" w:after="40"/>
              <w:rPr>
                <w:sz w:val="18"/>
                <w:szCs w:val="18"/>
                <w:lang w:val="fr-FR"/>
              </w:rPr>
            </w:pPr>
            <w:r w:rsidRPr="0099742A">
              <w:rPr>
                <w:sz w:val="18"/>
                <w:lang w:val="fr-FR"/>
              </w:rPr>
              <w:t>Premier trimestre</w:t>
            </w:r>
          </w:p>
        </w:tc>
        <w:tc>
          <w:tcPr>
            <w:tcW w:w="6469" w:type="dxa"/>
            <w:tcBorders>
              <w:top w:val="single" w:sz="4" w:space="0" w:color="000000"/>
            </w:tcBorders>
            <w:shd w:val="clear" w:color="auto" w:fill="auto"/>
          </w:tcPr>
          <w:p w14:paraId="2EB8B222" w14:textId="145A45E4" w:rsidR="00AD5B88" w:rsidRPr="0099742A" w:rsidRDefault="00AD5B88" w:rsidP="00EE551C">
            <w:pPr>
              <w:pStyle w:val="Normal-pool"/>
              <w:spacing w:before="40" w:after="40"/>
              <w:rPr>
                <w:sz w:val="18"/>
                <w:szCs w:val="18"/>
                <w:lang w:val="fr-FR"/>
              </w:rPr>
            </w:pPr>
            <w:r w:rsidRPr="0099742A">
              <w:rPr>
                <w:sz w:val="18"/>
                <w:lang w:val="fr-FR"/>
              </w:rPr>
              <w:t>Première réunion</w:t>
            </w:r>
            <w:r w:rsidR="00AC2CCB" w:rsidRPr="0099742A">
              <w:rPr>
                <w:sz w:val="18"/>
                <w:lang w:val="fr-FR"/>
              </w:rPr>
              <w:t xml:space="preserve"> des </w:t>
            </w:r>
            <w:r w:rsidRPr="0099742A">
              <w:rPr>
                <w:sz w:val="18"/>
                <w:lang w:val="fr-FR"/>
              </w:rPr>
              <w:t>auteurs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w:t>
            </w:r>
            <w:r w:rsidR="00AC2CCB" w:rsidRPr="0099742A">
              <w:rPr>
                <w:sz w:val="18"/>
                <w:lang w:val="fr-FR"/>
              </w:rPr>
              <w:t xml:space="preserve"> les </w:t>
            </w:r>
            <w:r w:rsidRPr="0099742A">
              <w:rPr>
                <w:sz w:val="18"/>
                <w:lang w:val="fr-FR"/>
              </w:rPr>
              <w:t>éditeurs-réviseurs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tc>
      </w:tr>
      <w:tr w:rsidR="00AD5B88" w:rsidRPr="0099742A" w14:paraId="40D1BC65" w14:textId="77777777" w:rsidTr="00DA2F8A">
        <w:trPr>
          <w:trHeight w:val="57"/>
          <w:jc w:val="right"/>
        </w:trPr>
        <w:tc>
          <w:tcPr>
            <w:tcW w:w="1838" w:type="dxa"/>
            <w:shd w:val="clear" w:color="auto" w:fill="auto"/>
          </w:tcPr>
          <w:p w14:paraId="73998DF8" w14:textId="77777777" w:rsidR="00AD5B88" w:rsidRPr="0099742A" w:rsidRDefault="00AD5B88" w:rsidP="00EE551C">
            <w:pPr>
              <w:pStyle w:val="Normal-pool"/>
              <w:spacing w:before="40" w:after="40"/>
              <w:rPr>
                <w:sz w:val="18"/>
                <w:szCs w:val="18"/>
                <w:lang w:val="fr-FR"/>
              </w:rPr>
            </w:pPr>
            <w:r w:rsidRPr="0099742A">
              <w:rPr>
                <w:sz w:val="18"/>
                <w:lang w:val="fr-FR"/>
              </w:rPr>
              <w:t>Premier au troisième trimestre</w:t>
            </w:r>
          </w:p>
        </w:tc>
        <w:tc>
          <w:tcPr>
            <w:tcW w:w="6469" w:type="dxa"/>
            <w:shd w:val="clear" w:color="auto" w:fill="auto"/>
          </w:tcPr>
          <w:p w14:paraId="64E85A01" w14:textId="3D04E6C9" w:rsidR="00AD5B88" w:rsidRPr="0099742A" w:rsidRDefault="00AD5B88" w:rsidP="00EE551C">
            <w:pPr>
              <w:pStyle w:val="Normal-pool"/>
              <w:spacing w:before="40" w:after="40"/>
              <w:rPr>
                <w:sz w:val="18"/>
                <w:szCs w:val="18"/>
                <w:lang w:val="fr-FR"/>
              </w:rPr>
            </w:pPr>
            <w:r w:rsidRPr="0099742A">
              <w:rPr>
                <w:sz w:val="18"/>
                <w:lang w:val="fr-FR"/>
              </w:rPr>
              <w:t>Élaboration</w:t>
            </w:r>
            <w:r w:rsidR="00AC2CCB" w:rsidRPr="0099742A">
              <w:rPr>
                <w:sz w:val="18"/>
                <w:lang w:val="fr-FR"/>
              </w:rPr>
              <w:t xml:space="preserve"> des </w:t>
            </w:r>
            <w:r w:rsidRPr="0099742A">
              <w:rPr>
                <w:sz w:val="18"/>
                <w:lang w:val="fr-FR"/>
              </w:rPr>
              <w:t>avant-projets de document et</w:t>
            </w:r>
            <w:r w:rsidR="00AC2CCB" w:rsidRPr="0099742A">
              <w:rPr>
                <w:sz w:val="18"/>
                <w:lang w:val="fr-FR"/>
              </w:rPr>
              <w:t xml:space="preserve"> des </w:t>
            </w:r>
            <w:r w:rsidRPr="0099742A">
              <w:rPr>
                <w:sz w:val="18"/>
                <w:lang w:val="fr-FR"/>
              </w:rPr>
              <w:t>versions préliminaires</w:t>
            </w:r>
            <w:r w:rsidR="00AC2CCB" w:rsidRPr="0099742A">
              <w:rPr>
                <w:sz w:val="18"/>
                <w:lang w:val="fr-FR"/>
              </w:rPr>
              <w:t xml:space="preserve"> des </w:t>
            </w:r>
            <w:r w:rsidRPr="0099742A">
              <w:rPr>
                <w:sz w:val="18"/>
                <w:lang w:val="fr-FR"/>
              </w:rPr>
              <w:t xml:space="preserve">chapitres </w:t>
            </w:r>
          </w:p>
        </w:tc>
      </w:tr>
      <w:tr w:rsidR="00AD5B88" w:rsidRPr="0099742A" w14:paraId="7EE4F230" w14:textId="77777777" w:rsidTr="00DA2F8A">
        <w:trPr>
          <w:trHeight w:val="57"/>
          <w:jc w:val="right"/>
        </w:trPr>
        <w:tc>
          <w:tcPr>
            <w:tcW w:w="1838" w:type="dxa"/>
            <w:shd w:val="clear" w:color="auto" w:fill="auto"/>
          </w:tcPr>
          <w:p w14:paraId="493534F9" w14:textId="77777777" w:rsidR="00AD5B88" w:rsidRPr="0099742A" w:rsidRDefault="00AD5B88" w:rsidP="00EE551C">
            <w:pPr>
              <w:pStyle w:val="Normal-pool"/>
              <w:spacing w:before="40" w:after="40"/>
              <w:rPr>
                <w:sz w:val="18"/>
                <w:szCs w:val="18"/>
                <w:lang w:val="fr-FR"/>
              </w:rPr>
            </w:pPr>
            <w:r w:rsidRPr="0099742A">
              <w:rPr>
                <w:sz w:val="18"/>
                <w:lang w:val="fr-FR"/>
              </w:rPr>
              <w:t xml:space="preserve">Début du quatrième trimestre </w:t>
            </w:r>
          </w:p>
        </w:tc>
        <w:tc>
          <w:tcPr>
            <w:tcW w:w="6469" w:type="dxa"/>
            <w:shd w:val="clear" w:color="auto" w:fill="auto"/>
          </w:tcPr>
          <w:p w14:paraId="193E1CD6" w14:textId="321A583A" w:rsidR="00AD5B88" w:rsidRPr="0099742A" w:rsidRDefault="00AD5B88" w:rsidP="00EE551C">
            <w:pPr>
              <w:pStyle w:val="Normal-pool"/>
              <w:spacing w:before="40" w:after="40"/>
              <w:rPr>
                <w:sz w:val="18"/>
                <w:szCs w:val="18"/>
                <w:lang w:val="fr-FR"/>
              </w:rPr>
            </w:pPr>
            <w:r w:rsidRPr="0099742A">
              <w:rPr>
                <w:sz w:val="18"/>
                <w:lang w:val="fr-FR"/>
              </w:rPr>
              <w:t>Premier examen externe (6 semaines) – projets de chapitre mis à disposition pour examen par</w:t>
            </w:r>
            <w:r w:rsidR="00AC2CCB" w:rsidRPr="0099742A">
              <w:rPr>
                <w:sz w:val="18"/>
                <w:lang w:val="fr-FR"/>
              </w:rPr>
              <w:t xml:space="preserve"> les </w:t>
            </w:r>
            <w:r w:rsidRPr="0099742A">
              <w:rPr>
                <w:sz w:val="18"/>
                <w:lang w:val="fr-FR"/>
              </w:rPr>
              <w:t xml:space="preserve">experts </w:t>
            </w:r>
          </w:p>
        </w:tc>
      </w:tr>
      <w:tr w:rsidR="00AD5B88" w:rsidRPr="0099742A" w14:paraId="1DBC1F1B" w14:textId="77777777" w:rsidTr="00DA2F8A">
        <w:trPr>
          <w:trHeight w:val="57"/>
          <w:jc w:val="right"/>
        </w:trPr>
        <w:tc>
          <w:tcPr>
            <w:tcW w:w="1838" w:type="dxa"/>
            <w:tcBorders>
              <w:bottom w:val="single" w:sz="4" w:space="0" w:color="000000"/>
            </w:tcBorders>
            <w:shd w:val="clear" w:color="auto" w:fill="auto"/>
          </w:tcPr>
          <w:p w14:paraId="302C2156" w14:textId="77777777" w:rsidR="00AD5B88" w:rsidRPr="0099742A" w:rsidRDefault="00AD5B88" w:rsidP="00EE551C">
            <w:pPr>
              <w:pStyle w:val="Normal-pool"/>
              <w:spacing w:before="40" w:after="40"/>
              <w:rPr>
                <w:sz w:val="18"/>
                <w:szCs w:val="18"/>
                <w:lang w:val="fr-FR"/>
              </w:rPr>
            </w:pPr>
            <w:r w:rsidRPr="0099742A">
              <w:rPr>
                <w:sz w:val="18"/>
                <w:lang w:val="fr-FR"/>
              </w:rPr>
              <w:t>Quatrième trimestre</w:t>
            </w:r>
          </w:p>
        </w:tc>
        <w:tc>
          <w:tcPr>
            <w:tcW w:w="6469" w:type="dxa"/>
            <w:tcBorders>
              <w:bottom w:val="single" w:sz="4" w:space="0" w:color="000000"/>
            </w:tcBorders>
            <w:shd w:val="clear" w:color="auto" w:fill="auto"/>
          </w:tcPr>
          <w:p w14:paraId="2807AA7F" w14:textId="4BFBC250" w:rsidR="00AD5B88" w:rsidRPr="0099742A" w:rsidRDefault="00AD5B88" w:rsidP="00EE551C">
            <w:pPr>
              <w:pStyle w:val="Normal-pool"/>
              <w:spacing w:before="40" w:after="40"/>
              <w:rPr>
                <w:sz w:val="18"/>
                <w:szCs w:val="18"/>
                <w:lang w:val="fr-FR"/>
              </w:rPr>
            </w:pPr>
            <w:r w:rsidRPr="0099742A">
              <w:rPr>
                <w:sz w:val="18"/>
                <w:lang w:val="fr-FR"/>
              </w:rPr>
              <w:t>Deuxième réunion</w:t>
            </w:r>
            <w:r w:rsidR="00AC2CCB" w:rsidRPr="0099742A">
              <w:rPr>
                <w:sz w:val="18"/>
                <w:lang w:val="fr-FR"/>
              </w:rPr>
              <w:t xml:space="preserve"> des </w:t>
            </w:r>
            <w:r w:rsidRPr="0099742A">
              <w:rPr>
                <w:sz w:val="18"/>
                <w:lang w:val="fr-FR"/>
              </w:rPr>
              <w:t>auteurs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w:t>
            </w:r>
            <w:r w:rsidR="00AC2CCB" w:rsidRPr="0099742A">
              <w:rPr>
                <w:sz w:val="18"/>
                <w:lang w:val="fr-FR"/>
              </w:rPr>
              <w:t xml:space="preserve"> les </w:t>
            </w:r>
            <w:r w:rsidRPr="0099742A">
              <w:rPr>
                <w:sz w:val="18"/>
                <w:lang w:val="fr-FR"/>
              </w:rPr>
              <w:t>éditeurs-réviseurs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p w14:paraId="4924A433" w14:textId="73C95614" w:rsidR="00AD5B88" w:rsidRPr="0099742A" w:rsidRDefault="00AD5B88" w:rsidP="00EE551C">
            <w:pPr>
              <w:pStyle w:val="Normal-pool"/>
              <w:spacing w:before="40" w:after="40"/>
              <w:rPr>
                <w:sz w:val="18"/>
                <w:szCs w:val="18"/>
                <w:lang w:val="fr-FR"/>
              </w:rPr>
            </w:pPr>
            <w:r w:rsidRPr="0099742A">
              <w:rPr>
                <w:sz w:val="18"/>
                <w:lang w:val="fr-FR"/>
              </w:rPr>
              <w:t>Immédiatement après</w:t>
            </w:r>
            <w:r w:rsidR="00AC2CCB" w:rsidRPr="0099742A">
              <w:rPr>
                <w:sz w:val="18"/>
                <w:lang w:val="fr-FR"/>
              </w:rPr>
              <w:t xml:space="preserve"> la </w:t>
            </w:r>
            <w:r w:rsidRPr="0099742A">
              <w:rPr>
                <w:sz w:val="18"/>
                <w:lang w:val="fr-FR"/>
              </w:rPr>
              <w:t>deuxième réunion</w:t>
            </w:r>
            <w:r w:rsidR="00AC2CCB" w:rsidRPr="0099742A">
              <w:rPr>
                <w:sz w:val="18"/>
                <w:lang w:val="fr-FR"/>
              </w:rPr>
              <w:t xml:space="preserve"> des </w:t>
            </w:r>
            <w:r w:rsidRPr="0099742A">
              <w:rPr>
                <w:sz w:val="18"/>
                <w:lang w:val="fr-FR"/>
              </w:rPr>
              <w:t>auteurs : réunion pour faire progresser</w:t>
            </w:r>
            <w:r w:rsidR="00AC2CCB" w:rsidRPr="0099742A">
              <w:rPr>
                <w:sz w:val="18"/>
                <w:lang w:val="fr-FR"/>
              </w:rPr>
              <w:t xml:space="preserve"> la </w:t>
            </w:r>
            <w:r w:rsidRPr="0099742A">
              <w:rPr>
                <w:sz w:val="18"/>
                <w:lang w:val="fr-FR"/>
              </w:rPr>
              <w:t>mise au point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membres du Bureau et du Groupe d</w:t>
            </w:r>
            <w:r w:rsidR="007D6A42" w:rsidRPr="0099742A">
              <w:rPr>
                <w:sz w:val="18"/>
                <w:lang w:val="fr-FR"/>
              </w:rPr>
              <w:t>’</w:t>
            </w:r>
            <w:r w:rsidRPr="0099742A">
              <w:rPr>
                <w:sz w:val="18"/>
                <w:lang w:val="fr-FR"/>
              </w:rPr>
              <w:t>experts multidisciplinaire qui font partie du comité de gestion de l</w:t>
            </w:r>
            <w:r w:rsidR="007D6A42" w:rsidRPr="0099742A">
              <w:rPr>
                <w:sz w:val="18"/>
                <w:lang w:val="fr-FR"/>
              </w:rPr>
              <w:t>’</w:t>
            </w:r>
            <w:r w:rsidRPr="0099742A">
              <w:rPr>
                <w:sz w:val="18"/>
                <w:lang w:val="fr-FR"/>
              </w:rPr>
              <w:t>évaluation</w:t>
            </w:r>
          </w:p>
        </w:tc>
      </w:tr>
      <w:tr w:rsidR="00AD5B88" w:rsidRPr="0099742A" w14:paraId="4CF2B017" w14:textId="77777777" w:rsidTr="005A1809">
        <w:trPr>
          <w:trHeight w:val="57"/>
          <w:jc w:val="right"/>
        </w:trPr>
        <w:tc>
          <w:tcPr>
            <w:tcW w:w="8307" w:type="dxa"/>
            <w:gridSpan w:val="2"/>
            <w:tcBorders>
              <w:top w:val="single" w:sz="4" w:space="0" w:color="000000"/>
              <w:bottom w:val="single" w:sz="4" w:space="0" w:color="000000"/>
            </w:tcBorders>
            <w:shd w:val="clear" w:color="auto" w:fill="auto"/>
          </w:tcPr>
          <w:p w14:paraId="55021BD5" w14:textId="77777777" w:rsidR="00AD5B88" w:rsidRPr="0099742A" w:rsidRDefault="00AD5B88" w:rsidP="00EE551C">
            <w:pPr>
              <w:pStyle w:val="Normal-pool"/>
              <w:spacing w:before="40" w:after="40"/>
              <w:rPr>
                <w:b/>
                <w:sz w:val="18"/>
                <w:szCs w:val="18"/>
                <w:lang w:val="fr-FR"/>
              </w:rPr>
            </w:pPr>
            <w:r w:rsidRPr="0099742A">
              <w:rPr>
                <w:b/>
                <w:sz w:val="18"/>
                <w:lang w:val="fr-FR"/>
              </w:rPr>
              <w:t>2023</w:t>
            </w:r>
          </w:p>
        </w:tc>
      </w:tr>
      <w:tr w:rsidR="00AD5B88" w:rsidRPr="0099742A" w14:paraId="6FC26C1F" w14:textId="77777777" w:rsidTr="00DA2F8A">
        <w:trPr>
          <w:trHeight w:val="57"/>
          <w:jc w:val="right"/>
        </w:trPr>
        <w:tc>
          <w:tcPr>
            <w:tcW w:w="1838" w:type="dxa"/>
            <w:tcBorders>
              <w:top w:val="single" w:sz="4" w:space="0" w:color="000000"/>
            </w:tcBorders>
            <w:shd w:val="clear" w:color="auto" w:fill="auto"/>
          </w:tcPr>
          <w:p w14:paraId="155A49E9" w14:textId="77777777" w:rsidR="00AD5B88" w:rsidRPr="0099742A" w:rsidRDefault="00AD5B88" w:rsidP="00EE551C">
            <w:pPr>
              <w:pStyle w:val="Normal-pool"/>
              <w:spacing w:before="40" w:after="40"/>
              <w:rPr>
                <w:sz w:val="18"/>
                <w:szCs w:val="18"/>
                <w:lang w:val="fr-FR"/>
              </w:rPr>
            </w:pPr>
            <w:r w:rsidRPr="0099742A">
              <w:rPr>
                <w:sz w:val="18"/>
                <w:lang w:val="fr-FR"/>
              </w:rPr>
              <w:t>Premier au troisième trimestre</w:t>
            </w:r>
          </w:p>
        </w:tc>
        <w:tc>
          <w:tcPr>
            <w:tcW w:w="6469" w:type="dxa"/>
            <w:tcBorders>
              <w:top w:val="single" w:sz="4" w:space="0" w:color="000000"/>
            </w:tcBorders>
            <w:shd w:val="clear" w:color="auto" w:fill="auto"/>
          </w:tcPr>
          <w:p w14:paraId="43D2242B" w14:textId="2B48005A" w:rsidR="00AD5B88" w:rsidRPr="0099742A" w:rsidRDefault="00AD5B88" w:rsidP="00EE551C">
            <w:pPr>
              <w:pStyle w:val="Normal-pool"/>
              <w:spacing w:before="40" w:after="40"/>
              <w:rPr>
                <w:sz w:val="18"/>
                <w:szCs w:val="18"/>
                <w:lang w:val="fr-FR"/>
              </w:rPr>
            </w:pPr>
            <w:r w:rsidRPr="0099742A">
              <w:rPr>
                <w:sz w:val="18"/>
                <w:lang w:val="fr-FR"/>
              </w:rPr>
              <w:t>Élaboration de</w:t>
            </w:r>
            <w:r w:rsidR="00AC2CCB" w:rsidRPr="0099742A">
              <w:rPr>
                <w:sz w:val="18"/>
                <w:lang w:val="fr-FR"/>
              </w:rPr>
              <w:t xml:space="preserve"> la </w:t>
            </w:r>
            <w:r w:rsidRPr="0099742A">
              <w:rPr>
                <w:sz w:val="18"/>
                <w:lang w:val="fr-FR"/>
              </w:rPr>
              <w:t>deuxième version préliminaire</w:t>
            </w:r>
            <w:r w:rsidR="00AC2CCB" w:rsidRPr="0099742A">
              <w:rPr>
                <w:sz w:val="18"/>
                <w:lang w:val="fr-FR"/>
              </w:rPr>
              <w:t xml:space="preserve"> des </w:t>
            </w:r>
            <w:r w:rsidRPr="0099742A">
              <w:rPr>
                <w:sz w:val="18"/>
                <w:lang w:val="fr-FR"/>
              </w:rPr>
              <w:t>chapitres et de</w:t>
            </w:r>
            <w:r w:rsidR="00AC2CCB" w:rsidRPr="0099742A">
              <w:rPr>
                <w:sz w:val="18"/>
                <w:lang w:val="fr-FR"/>
              </w:rPr>
              <w:t xml:space="preserve"> la </w:t>
            </w:r>
            <w:r w:rsidRPr="0099742A">
              <w:rPr>
                <w:sz w:val="18"/>
                <w:lang w:val="fr-FR"/>
              </w:rPr>
              <w:t>version préliminaire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w:t>
            </w:r>
          </w:p>
        </w:tc>
      </w:tr>
      <w:tr w:rsidR="00AD5B88" w:rsidRPr="0099742A" w14:paraId="43331B0B" w14:textId="77777777" w:rsidTr="00DA2F8A">
        <w:trPr>
          <w:trHeight w:val="57"/>
          <w:jc w:val="right"/>
        </w:trPr>
        <w:tc>
          <w:tcPr>
            <w:tcW w:w="1838" w:type="dxa"/>
            <w:shd w:val="clear" w:color="auto" w:fill="auto"/>
          </w:tcPr>
          <w:p w14:paraId="10BACDB0" w14:textId="77777777" w:rsidR="00AD5B88" w:rsidRPr="0099742A" w:rsidRDefault="00AD5B88" w:rsidP="00EE551C">
            <w:pPr>
              <w:pStyle w:val="Normal-pool"/>
              <w:spacing w:before="40" w:after="40"/>
              <w:rPr>
                <w:sz w:val="18"/>
                <w:szCs w:val="18"/>
                <w:lang w:val="fr-FR"/>
              </w:rPr>
            </w:pPr>
            <w:r w:rsidRPr="0099742A">
              <w:rPr>
                <w:sz w:val="18"/>
                <w:lang w:val="fr-FR"/>
              </w:rPr>
              <w:t xml:space="preserve">Deuxième trimestre </w:t>
            </w:r>
          </w:p>
        </w:tc>
        <w:tc>
          <w:tcPr>
            <w:tcW w:w="6469" w:type="dxa"/>
            <w:shd w:val="clear" w:color="auto" w:fill="auto"/>
          </w:tcPr>
          <w:p w14:paraId="6971861E" w14:textId="55A0C9EA" w:rsidR="00AD5B88" w:rsidRPr="0099742A" w:rsidRDefault="00AD5B88" w:rsidP="00EE551C">
            <w:pPr>
              <w:pStyle w:val="Normal-pool"/>
              <w:spacing w:before="40" w:after="40"/>
              <w:rPr>
                <w:sz w:val="18"/>
                <w:szCs w:val="18"/>
                <w:lang w:val="fr-FR"/>
              </w:rPr>
            </w:pPr>
            <w:r w:rsidRPr="0099742A">
              <w:rPr>
                <w:sz w:val="18"/>
                <w:lang w:val="fr-FR"/>
              </w:rPr>
              <w:t>Atelier de rédaction pour faire avancer l</w:t>
            </w:r>
            <w:r w:rsidR="007D6A42" w:rsidRPr="0099742A">
              <w:rPr>
                <w:sz w:val="18"/>
                <w:lang w:val="fr-FR"/>
              </w:rPr>
              <w:t>’</w:t>
            </w:r>
            <w:r w:rsidRPr="0099742A">
              <w:rPr>
                <w:sz w:val="18"/>
                <w:lang w:val="fr-FR"/>
              </w:rPr>
              <w:t>élaboration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 xml:space="preserve">auteurs </w:t>
            </w:r>
            <w:r w:rsidRPr="0099742A">
              <w:rPr>
                <w:sz w:val="18"/>
                <w:lang w:val="fr-FR"/>
              </w:rPr>
              <w:lastRenderedPageBreak/>
              <w:t>principaux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tc>
      </w:tr>
      <w:tr w:rsidR="00AD5B88" w:rsidRPr="0099742A" w14:paraId="6AFFEC3D" w14:textId="77777777" w:rsidTr="00DA2F8A">
        <w:trPr>
          <w:trHeight w:val="57"/>
          <w:jc w:val="right"/>
        </w:trPr>
        <w:tc>
          <w:tcPr>
            <w:tcW w:w="1838" w:type="dxa"/>
            <w:shd w:val="clear" w:color="auto" w:fill="auto"/>
          </w:tcPr>
          <w:p w14:paraId="1AA14F4A" w14:textId="77777777" w:rsidR="00AD5B88" w:rsidRPr="0099742A" w:rsidRDefault="00AD5B88" w:rsidP="00EE551C">
            <w:pPr>
              <w:pStyle w:val="Normal-pool"/>
              <w:spacing w:before="40" w:after="40"/>
              <w:rPr>
                <w:sz w:val="18"/>
                <w:szCs w:val="18"/>
                <w:lang w:val="fr-FR"/>
              </w:rPr>
            </w:pPr>
            <w:r w:rsidRPr="0099742A">
              <w:rPr>
                <w:sz w:val="18"/>
                <w:lang w:val="fr-FR"/>
              </w:rPr>
              <w:lastRenderedPageBreak/>
              <w:t xml:space="preserve">Troisième trimestre </w:t>
            </w:r>
          </w:p>
        </w:tc>
        <w:tc>
          <w:tcPr>
            <w:tcW w:w="6469" w:type="dxa"/>
            <w:shd w:val="clear" w:color="auto" w:fill="auto"/>
          </w:tcPr>
          <w:p w14:paraId="396B78A4" w14:textId="64D0B299" w:rsidR="00AD5B88" w:rsidRPr="0099742A" w:rsidRDefault="00AD5B88" w:rsidP="00EE551C">
            <w:pPr>
              <w:pStyle w:val="Normal-pool"/>
              <w:spacing w:before="40" w:after="40"/>
              <w:rPr>
                <w:sz w:val="18"/>
                <w:szCs w:val="18"/>
                <w:lang w:val="fr-FR"/>
              </w:rPr>
            </w:pPr>
            <w:r w:rsidRPr="0099742A">
              <w:rPr>
                <w:sz w:val="18"/>
                <w:lang w:val="fr-FR"/>
              </w:rPr>
              <w:t>Deuxième examen externe (8 semaines) – projets de chapitre et projet de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mis à disposition pour examen par</w:t>
            </w:r>
            <w:r w:rsidR="00AC2CCB" w:rsidRPr="0099742A">
              <w:rPr>
                <w:sz w:val="18"/>
                <w:lang w:val="fr-FR"/>
              </w:rPr>
              <w:t xml:space="preserve"> les </w:t>
            </w:r>
            <w:r w:rsidRPr="0099742A">
              <w:rPr>
                <w:sz w:val="18"/>
                <w:lang w:val="fr-FR"/>
              </w:rPr>
              <w:t>gouvernements et</w:t>
            </w:r>
            <w:r w:rsidR="00AC2CCB" w:rsidRPr="0099742A">
              <w:rPr>
                <w:sz w:val="18"/>
                <w:lang w:val="fr-FR"/>
              </w:rPr>
              <w:t xml:space="preserve"> les </w:t>
            </w:r>
            <w:r w:rsidRPr="0099742A">
              <w:rPr>
                <w:sz w:val="18"/>
                <w:lang w:val="fr-FR"/>
              </w:rPr>
              <w:t xml:space="preserve">experts </w:t>
            </w:r>
          </w:p>
        </w:tc>
      </w:tr>
      <w:tr w:rsidR="00AD5B88" w:rsidRPr="0099742A" w14:paraId="11DBCFBA" w14:textId="77777777" w:rsidTr="00DA2F8A">
        <w:trPr>
          <w:trHeight w:val="57"/>
          <w:jc w:val="right"/>
        </w:trPr>
        <w:tc>
          <w:tcPr>
            <w:tcW w:w="1838" w:type="dxa"/>
            <w:tcBorders>
              <w:bottom w:val="single" w:sz="4" w:space="0" w:color="000000"/>
            </w:tcBorders>
            <w:shd w:val="clear" w:color="auto" w:fill="auto"/>
          </w:tcPr>
          <w:p w14:paraId="7716D6FE" w14:textId="77777777" w:rsidR="00AD5B88" w:rsidRPr="0099742A" w:rsidRDefault="00AD5B88" w:rsidP="00EE551C">
            <w:pPr>
              <w:pStyle w:val="Normal-pool"/>
              <w:spacing w:before="40" w:after="40"/>
              <w:rPr>
                <w:sz w:val="18"/>
                <w:szCs w:val="18"/>
                <w:lang w:val="fr-FR"/>
              </w:rPr>
            </w:pPr>
            <w:r w:rsidRPr="0099742A">
              <w:rPr>
                <w:sz w:val="18"/>
                <w:lang w:val="fr-FR"/>
              </w:rPr>
              <w:t>Quatrième trimestre</w:t>
            </w:r>
          </w:p>
        </w:tc>
        <w:tc>
          <w:tcPr>
            <w:tcW w:w="6469" w:type="dxa"/>
            <w:tcBorders>
              <w:bottom w:val="single" w:sz="4" w:space="0" w:color="000000"/>
            </w:tcBorders>
            <w:shd w:val="clear" w:color="auto" w:fill="auto"/>
          </w:tcPr>
          <w:p w14:paraId="4242D1C6" w14:textId="72120317" w:rsidR="00AD5B88" w:rsidRPr="0099742A" w:rsidRDefault="00AD5B88" w:rsidP="00EE551C">
            <w:pPr>
              <w:pStyle w:val="Normal-pool"/>
              <w:spacing w:before="40" w:after="40"/>
              <w:rPr>
                <w:sz w:val="18"/>
                <w:szCs w:val="18"/>
                <w:lang w:val="fr-FR"/>
              </w:rPr>
            </w:pPr>
            <w:r w:rsidRPr="0099742A">
              <w:rPr>
                <w:sz w:val="18"/>
                <w:lang w:val="fr-FR"/>
              </w:rPr>
              <w:t>Troisième réunion</w:t>
            </w:r>
            <w:r w:rsidR="00AC2CCB" w:rsidRPr="0099742A">
              <w:rPr>
                <w:sz w:val="18"/>
                <w:lang w:val="fr-FR"/>
              </w:rPr>
              <w:t xml:space="preserve"> des </w:t>
            </w:r>
            <w:r w:rsidRPr="0099742A">
              <w:rPr>
                <w:sz w:val="18"/>
                <w:lang w:val="fr-FR"/>
              </w:rPr>
              <w:t>auteurs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w:t>
            </w:r>
            <w:r w:rsidR="00AC2CCB" w:rsidRPr="0099742A">
              <w:rPr>
                <w:sz w:val="18"/>
                <w:lang w:val="fr-FR"/>
              </w:rPr>
              <w:t xml:space="preserve"> les </w:t>
            </w:r>
            <w:r w:rsidRPr="0099742A">
              <w:rPr>
                <w:sz w:val="18"/>
                <w:lang w:val="fr-FR"/>
              </w:rPr>
              <w:t>éditeurs-réviseurs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p w14:paraId="18766A61" w14:textId="49355F63" w:rsidR="00AD5B88" w:rsidRPr="0099742A" w:rsidRDefault="00AD5B88" w:rsidP="00EE551C">
            <w:pPr>
              <w:pStyle w:val="Normal-pool"/>
              <w:spacing w:before="40" w:after="40"/>
              <w:rPr>
                <w:sz w:val="18"/>
                <w:szCs w:val="18"/>
                <w:lang w:val="fr-FR"/>
              </w:rPr>
            </w:pPr>
            <w:r w:rsidRPr="0099742A">
              <w:rPr>
                <w:sz w:val="18"/>
                <w:lang w:val="fr-FR"/>
              </w:rPr>
              <w:t>Immédiatement après</w:t>
            </w:r>
            <w:r w:rsidR="00AC2CCB" w:rsidRPr="0099742A">
              <w:rPr>
                <w:sz w:val="18"/>
                <w:lang w:val="fr-FR"/>
              </w:rPr>
              <w:t xml:space="preserve"> la </w:t>
            </w:r>
            <w:r w:rsidRPr="0099742A">
              <w:rPr>
                <w:sz w:val="18"/>
                <w:lang w:val="fr-FR"/>
              </w:rPr>
              <w:t>troisième réunion</w:t>
            </w:r>
            <w:r w:rsidR="00AC2CCB" w:rsidRPr="0099742A">
              <w:rPr>
                <w:sz w:val="18"/>
                <w:lang w:val="fr-FR"/>
              </w:rPr>
              <w:t xml:space="preserve"> des </w:t>
            </w:r>
            <w:r w:rsidRPr="0099742A">
              <w:rPr>
                <w:sz w:val="18"/>
                <w:lang w:val="fr-FR"/>
              </w:rPr>
              <w:t>auteurs : Réunion pour faire progresser</w:t>
            </w:r>
            <w:r w:rsidR="00AC2CCB" w:rsidRPr="0099742A">
              <w:rPr>
                <w:sz w:val="18"/>
                <w:lang w:val="fr-FR"/>
              </w:rPr>
              <w:t xml:space="preserve"> la </w:t>
            </w:r>
            <w:r w:rsidRPr="0099742A">
              <w:rPr>
                <w:sz w:val="18"/>
                <w:lang w:val="fr-FR"/>
              </w:rPr>
              <w:t>mise au point du résumé à l</w:t>
            </w:r>
            <w:r w:rsidR="007D6A42" w:rsidRPr="0099742A">
              <w:rPr>
                <w:sz w:val="18"/>
                <w:lang w:val="fr-FR"/>
              </w:rPr>
              <w:t>’</w:t>
            </w:r>
            <w:r w:rsidRPr="0099742A">
              <w:rPr>
                <w:sz w:val="18"/>
                <w:lang w:val="fr-FR"/>
              </w:rPr>
              <w:t>intention</w:t>
            </w:r>
            <w:r w:rsidR="00AC2CCB" w:rsidRPr="0099742A">
              <w:rPr>
                <w:sz w:val="18"/>
                <w:lang w:val="fr-FR"/>
              </w:rPr>
              <w:t xml:space="preserve"> les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principaux chargés de</w:t>
            </w:r>
            <w:r w:rsidR="00AC2CCB" w:rsidRPr="0099742A">
              <w:rPr>
                <w:sz w:val="18"/>
                <w:lang w:val="fr-FR"/>
              </w:rPr>
              <w:t xml:space="preserve"> la </w:t>
            </w:r>
            <w:r w:rsidRPr="0099742A">
              <w:rPr>
                <w:sz w:val="18"/>
                <w:lang w:val="fr-FR"/>
              </w:rPr>
              <w:t>coordination et</w:t>
            </w:r>
            <w:r w:rsidR="00AC2CCB" w:rsidRPr="0099742A">
              <w:rPr>
                <w:sz w:val="18"/>
                <w:lang w:val="fr-FR"/>
              </w:rPr>
              <w:t xml:space="preserve"> les </w:t>
            </w:r>
            <w:r w:rsidRPr="0099742A">
              <w:rPr>
                <w:sz w:val="18"/>
                <w:lang w:val="fr-FR"/>
              </w:rPr>
              <w:t>membres du Bureau et du Groupe d</w:t>
            </w:r>
            <w:r w:rsidR="007D6A42" w:rsidRPr="0099742A">
              <w:rPr>
                <w:sz w:val="18"/>
                <w:lang w:val="fr-FR"/>
              </w:rPr>
              <w:t>’</w:t>
            </w:r>
            <w:r w:rsidRPr="0099742A">
              <w:rPr>
                <w:sz w:val="18"/>
                <w:lang w:val="fr-FR"/>
              </w:rPr>
              <w:t>experts multidisciplinaire qui font partie du comité de gestion de l</w:t>
            </w:r>
            <w:r w:rsidR="007D6A42" w:rsidRPr="0099742A">
              <w:rPr>
                <w:sz w:val="18"/>
                <w:lang w:val="fr-FR"/>
              </w:rPr>
              <w:t>’</w:t>
            </w:r>
            <w:r w:rsidRPr="0099742A">
              <w:rPr>
                <w:sz w:val="18"/>
                <w:lang w:val="fr-FR"/>
              </w:rPr>
              <w:t>évaluation</w:t>
            </w:r>
          </w:p>
        </w:tc>
      </w:tr>
      <w:tr w:rsidR="00AD5B88" w:rsidRPr="0099742A" w14:paraId="3D234ABD" w14:textId="77777777" w:rsidTr="005A1809">
        <w:trPr>
          <w:trHeight w:val="57"/>
          <w:jc w:val="right"/>
        </w:trPr>
        <w:tc>
          <w:tcPr>
            <w:tcW w:w="8307" w:type="dxa"/>
            <w:gridSpan w:val="2"/>
            <w:tcBorders>
              <w:top w:val="single" w:sz="4" w:space="0" w:color="000000"/>
              <w:bottom w:val="single" w:sz="4" w:space="0" w:color="000000"/>
            </w:tcBorders>
            <w:shd w:val="clear" w:color="auto" w:fill="auto"/>
          </w:tcPr>
          <w:p w14:paraId="38BCC6CC" w14:textId="77777777" w:rsidR="00AD5B88" w:rsidRPr="0099742A" w:rsidRDefault="00AD5B88" w:rsidP="00EE551C">
            <w:pPr>
              <w:pStyle w:val="Normal-pool"/>
              <w:spacing w:before="40" w:after="40"/>
              <w:rPr>
                <w:b/>
                <w:sz w:val="18"/>
                <w:szCs w:val="18"/>
                <w:lang w:val="fr-FR"/>
              </w:rPr>
            </w:pPr>
            <w:r w:rsidRPr="0099742A">
              <w:rPr>
                <w:b/>
                <w:sz w:val="18"/>
                <w:lang w:val="fr-FR"/>
              </w:rPr>
              <w:t>2024</w:t>
            </w:r>
          </w:p>
        </w:tc>
      </w:tr>
      <w:tr w:rsidR="00AD5B88" w:rsidRPr="0099742A" w14:paraId="0FE93C30" w14:textId="77777777" w:rsidTr="00DA2F8A">
        <w:trPr>
          <w:trHeight w:val="57"/>
          <w:jc w:val="right"/>
        </w:trPr>
        <w:tc>
          <w:tcPr>
            <w:tcW w:w="1838" w:type="dxa"/>
            <w:tcBorders>
              <w:top w:val="single" w:sz="4" w:space="0" w:color="000000"/>
            </w:tcBorders>
            <w:shd w:val="clear" w:color="auto" w:fill="auto"/>
          </w:tcPr>
          <w:p w14:paraId="0DF70B35" w14:textId="77777777" w:rsidR="00AD5B88" w:rsidRPr="0099742A" w:rsidRDefault="00AD5B88" w:rsidP="00EE551C">
            <w:pPr>
              <w:pStyle w:val="Normal-pool"/>
              <w:spacing w:before="40" w:after="40"/>
              <w:rPr>
                <w:sz w:val="18"/>
                <w:szCs w:val="18"/>
                <w:lang w:val="fr-FR"/>
              </w:rPr>
            </w:pPr>
            <w:r w:rsidRPr="0099742A">
              <w:rPr>
                <w:sz w:val="18"/>
                <w:lang w:val="fr-FR"/>
              </w:rPr>
              <w:t>Premier trimestre</w:t>
            </w:r>
          </w:p>
        </w:tc>
        <w:tc>
          <w:tcPr>
            <w:tcW w:w="6469" w:type="dxa"/>
            <w:tcBorders>
              <w:top w:val="single" w:sz="4" w:space="0" w:color="000000"/>
            </w:tcBorders>
            <w:shd w:val="clear" w:color="auto" w:fill="auto"/>
          </w:tcPr>
          <w:p w14:paraId="59759BDC" w14:textId="380D757A" w:rsidR="00AD5B88" w:rsidRPr="0099742A" w:rsidRDefault="00AD5B88" w:rsidP="00EE551C">
            <w:pPr>
              <w:pStyle w:val="Normal-pool"/>
              <w:spacing w:before="40" w:after="40"/>
              <w:rPr>
                <w:sz w:val="18"/>
                <w:szCs w:val="18"/>
                <w:lang w:val="fr-FR"/>
              </w:rPr>
            </w:pPr>
            <w:r w:rsidRPr="0099742A">
              <w:rPr>
                <w:sz w:val="18"/>
                <w:lang w:val="fr-FR"/>
              </w:rPr>
              <w:t>Atelier de rédaction en ligne pour faire avancer l</w:t>
            </w:r>
            <w:r w:rsidR="007D6A42" w:rsidRPr="0099742A">
              <w:rPr>
                <w:sz w:val="18"/>
                <w:lang w:val="fr-FR"/>
              </w:rPr>
              <w:t>’</w:t>
            </w:r>
            <w:r w:rsidRPr="0099742A">
              <w:rPr>
                <w:sz w:val="18"/>
                <w:lang w:val="fr-FR"/>
              </w:rPr>
              <w:t>élaboration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tc>
      </w:tr>
      <w:tr w:rsidR="00AD5B88" w:rsidRPr="0099742A" w14:paraId="2326E1A0" w14:textId="77777777" w:rsidTr="00DA2F8A">
        <w:trPr>
          <w:trHeight w:val="57"/>
          <w:jc w:val="right"/>
        </w:trPr>
        <w:tc>
          <w:tcPr>
            <w:tcW w:w="1838" w:type="dxa"/>
            <w:shd w:val="clear" w:color="auto" w:fill="auto"/>
          </w:tcPr>
          <w:p w14:paraId="01B6BB2F" w14:textId="77777777" w:rsidR="00AD5B88" w:rsidRPr="0099742A" w:rsidRDefault="00AD5B88" w:rsidP="00EE551C">
            <w:pPr>
              <w:pStyle w:val="Normal-pool"/>
              <w:spacing w:before="40" w:after="40"/>
              <w:rPr>
                <w:sz w:val="18"/>
                <w:szCs w:val="18"/>
                <w:lang w:val="fr-FR"/>
              </w:rPr>
            </w:pPr>
            <w:r w:rsidRPr="0099742A">
              <w:rPr>
                <w:sz w:val="18"/>
                <w:lang w:val="fr-FR"/>
              </w:rPr>
              <w:t xml:space="preserve">Troisième trimestre </w:t>
            </w:r>
          </w:p>
        </w:tc>
        <w:tc>
          <w:tcPr>
            <w:tcW w:w="6469" w:type="dxa"/>
            <w:shd w:val="clear" w:color="auto" w:fill="auto"/>
          </w:tcPr>
          <w:p w14:paraId="5A37A0F6" w14:textId="21306F9C" w:rsidR="00AD5B88" w:rsidRPr="0099742A" w:rsidRDefault="00AD5B88" w:rsidP="00EE551C">
            <w:pPr>
              <w:pStyle w:val="Normal-pool"/>
              <w:spacing w:before="40" w:after="40"/>
              <w:rPr>
                <w:sz w:val="18"/>
                <w:szCs w:val="18"/>
                <w:lang w:val="fr-FR"/>
              </w:rPr>
            </w:pPr>
            <w:r w:rsidRPr="0099742A">
              <w:rPr>
                <w:sz w:val="18"/>
                <w:lang w:val="fr-FR"/>
              </w:rPr>
              <w:t>Examen final (6 semaines) – versions finales</w:t>
            </w:r>
            <w:r w:rsidR="00AC2CCB" w:rsidRPr="0099742A">
              <w:rPr>
                <w:sz w:val="18"/>
                <w:lang w:val="fr-FR"/>
              </w:rPr>
              <w:t xml:space="preserve"> des </w:t>
            </w:r>
            <w:r w:rsidRPr="0099742A">
              <w:rPr>
                <w:sz w:val="18"/>
                <w:lang w:val="fr-FR"/>
              </w:rPr>
              <w:t>projets de chapitre et du projet de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mises à disposition pour examen par</w:t>
            </w:r>
            <w:r w:rsidR="00AC2CCB" w:rsidRPr="0099742A">
              <w:rPr>
                <w:sz w:val="18"/>
                <w:lang w:val="fr-FR"/>
              </w:rPr>
              <w:t xml:space="preserve"> les </w:t>
            </w:r>
            <w:r w:rsidRPr="0099742A">
              <w:rPr>
                <w:sz w:val="18"/>
                <w:lang w:val="fr-FR"/>
              </w:rPr>
              <w:t xml:space="preserve">gouvernements </w:t>
            </w:r>
          </w:p>
        </w:tc>
      </w:tr>
      <w:tr w:rsidR="00AD5B88" w:rsidRPr="0099742A" w14:paraId="43A06041" w14:textId="77777777" w:rsidTr="00DA2F8A">
        <w:trPr>
          <w:trHeight w:val="57"/>
          <w:jc w:val="right"/>
        </w:trPr>
        <w:tc>
          <w:tcPr>
            <w:tcW w:w="1838" w:type="dxa"/>
            <w:shd w:val="clear" w:color="auto" w:fill="auto"/>
          </w:tcPr>
          <w:p w14:paraId="25AA82F4" w14:textId="77777777" w:rsidR="00AD5B88" w:rsidRPr="0099742A" w:rsidRDefault="00AD5B88" w:rsidP="00EE551C">
            <w:pPr>
              <w:pStyle w:val="Normal-pool"/>
              <w:spacing w:before="40" w:after="40"/>
              <w:rPr>
                <w:sz w:val="18"/>
                <w:szCs w:val="18"/>
                <w:lang w:val="fr-FR"/>
              </w:rPr>
            </w:pPr>
            <w:r w:rsidRPr="0099742A">
              <w:rPr>
                <w:sz w:val="18"/>
                <w:lang w:val="fr-FR"/>
              </w:rPr>
              <w:t xml:space="preserve">Début du quatrième trimestre </w:t>
            </w:r>
          </w:p>
        </w:tc>
        <w:tc>
          <w:tcPr>
            <w:tcW w:w="6469" w:type="dxa"/>
            <w:shd w:val="clear" w:color="auto" w:fill="auto"/>
          </w:tcPr>
          <w:p w14:paraId="196E9D97" w14:textId="71A73C68" w:rsidR="00AD5B88" w:rsidRPr="0099742A" w:rsidRDefault="00AD5B88" w:rsidP="00EE551C">
            <w:pPr>
              <w:pStyle w:val="Normal-pool"/>
              <w:spacing w:before="40" w:after="40"/>
              <w:rPr>
                <w:sz w:val="18"/>
                <w:szCs w:val="18"/>
                <w:lang w:val="fr-FR"/>
              </w:rPr>
            </w:pPr>
            <w:r w:rsidRPr="0099742A">
              <w:rPr>
                <w:sz w:val="18"/>
                <w:lang w:val="fr-FR"/>
              </w:rPr>
              <w:t>Examen par</w:t>
            </w:r>
            <w:r w:rsidR="00AC2CCB" w:rsidRPr="0099742A">
              <w:rPr>
                <w:sz w:val="18"/>
                <w:lang w:val="fr-FR"/>
              </w:rPr>
              <w:t xml:space="preserve"> la </w:t>
            </w:r>
            <w:r w:rsidRPr="0099742A">
              <w:rPr>
                <w:sz w:val="18"/>
                <w:lang w:val="fr-FR"/>
              </w:rPr>
              <w:t>Plénière, à sa onzième session,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pour approbation et</w:t>
            </w:r>
            <w:r w:rsidR="00AC2CCB" w:rsidRPr="0099742A">
              <w:rPr>
                <w:sz w:val="18"/>
                <w:lang w:val="fr-FR"/>
              </w:rPr>
              <w:t xml:space="preserve"> des </w:t>
            </w:r>
            <w:r w:rsidRPr="0099742A">
              <w:rPr>
                <w:sz w:val="18"/>
                <w:lang w:val="fr-FR"/>
              </w:rPr>
              <w:t>chapitres pour acceptation</w:t>
            </w:r>
          </w:p>
        </w:tc>
      </w:tr>
      <w:tr w:rsidR="00AD5B88" w:rsidRPr="0099742A" w14:paraId="5AE8AE2B" w14:textId="77777777" w:rsidTr="00DA2F8A">
        <w:trPr>
          <w:trHeight w:val="57"/>
          <w:jc w:val="right"/>
        </w:trPr>
        <w:tc>
          <w:tcPr>
            <w:tcW w:w="1838" w:type="dxa"/>
            <w:tcBorders>
              <w:bottom w:val="single" w:sz="12" w:space="0" w:color="000000"/>
            </w:tcBorders>
            <w:shd w:val="clear" w:color="auto" w:fill="auto"/>
          </w:tcPr>
          <w:p w14:paraId="7A997281" w14:textId="77777777" w:rsidR="00AD5B88" w:rsidRPr="0099742A" w:rsidRDefault="00AD5B88" w:rsidP="00EE551C">
            <w:pPr>
              <w:pStyle w:val="Normal-pool"/>
              <w:spacing w:before="40" w:after="40"/>
              <w:rPr>
                <w:sz w:val="18"/>
                <w:szCs w:val="18"/>
                <w:lang w:val="fr-FR"/>
              </w:rPr>
            </w:pPr>
            <w:r w:rsidRPr="0099742A">
              <w:rPr>
                <w:sz w:val="18"/>
                <w:lang w:val="fr-FR"/>
              </w:rPr>
              <w:t>Quatrième trimestre</w:t>
            </w:r>
          </w:p>
        </w:tc>
        <w:tc>
          <w:tcPr>
            <w:tcW w:w="6469" w:type="dxa"/>
            <w:tcBorders>
              <w:bottom w:val="single" w:sz="12" w:space="0" w:color="000000"/>
            </w:tcBorders>
            <w:shd w:val="clear" w:color="auto" w:fill="auto"/>
          </w:tcPr>
          <w:p w14:paraId="6BCAB758" w14:textId="4034B436" w:rsidR="00AD5B88" w:rsidRPr="0099742A" w:rsidRDefault="00AD5B88" w:rsidP="00EE551C">
            <w:pPr>
              <w:pStyle w:val="Normal-pool"/>
              <w:spacing w:before="40" w:after="40"/>
              <w:rPr>
                <w:sz w:val="18"/>
                <w:szCs w:val="18"/>
                <w:lang w:val="fr-FR"/>
              </w:rPr>
            </w:pPr>
            <w:r w:rsidRPr="0099742A">
              <w:rPr>
                <w:sz w:val="18"/>
                <w:lang w:val="fr-FR"/>
              </w:rPr>
              <w:t>Activités de communication en lien avec l</w:t>
            </w:r>
            <w:r w:rsidR="007D6A42" w:rsidRPr="0099742A">
              <w:rPr>
                <w:sz w:val="18"/>
                <w:lang w:val="fr-FR"/>
              </w:rPr>
              <w:t>’</w:t>
            </w:r>
            <w:r w:rsidRPr="0099742A">
              <w:rPr>
                <w:sz w:val="18"/>
                <w:lang w:val="fr-FR"/>
              </w:rPr>
              <w:t>évaluation</w:t>
            </w:r>
          </w:p>
        </w:tc>
      </w:tr>
    </w:tbl>
    <w:p w14:paraId="15A6A19C" w14:textId="77777777" w:rsidR="000D3E54" w:rsidRPr="0099742A" w:rsidRDefault="00983A32" w:rsidP="000D3E54">
      <w:pPr>
        <w:pStyle w:val="Normal-pool"/>
        <w:rPr>
          <w:rtl/>
          <w:lang w:val="fr-FR"/>
        </w:rPr>
        <w:sectPr w:rsidR="000D3E54" w:rsidRPr="0099742A" w:rsidSect="00D22927">
          <w:footnotePr>
            <w:numRestart w:val="eachSect"/>
          </w:footnotePr>
          <w:pgSz w:w="11906" w:h="16838" w:code="9"/>
          <w:pgMar w:top="907" w:right="992" w:bottom="1418" w:left="1418" w:header="539" w:footer="975" w:gutter="0"/>
          <w:cols w:space="539"/>
          <w:titlePg/>
          <w:docGrid w:linePitch="360"/>
        </w:sectPr>
      </w:pPr>
      <w:r w:rsidRPr="0099742A">
        <w:rPr>
          <w:lang w:val="fr-FR"/>
        </w:rPr>
        <w:br w:type="page"/>
      </w:r>
    </w:p>
    <w:p w14:paraId="51BB5701" w14:textId="3F5E2B91" w:rsidR="00487CEE" w:rsidRPr="0099742A" w:rsidRDefault="00487CEE" w:rsidP="00EE551C">
      <w:pPr>
        <w:pStyle w:val="CH1"/>
        <w:spacing w:before="0"/>
        <w:rPr>
          <w:lang w:val="fr-FR"/>
        </w:rPr>
      </w:pPr>
      <w:r w:rsidRPr="0099742A">
        <w:rPr>
          <w:lang w:val="fr-FR"/>
        </w:rPr>
        <w:lastRenderedPageBreak/>
        <w:tab/>
      </w:r>
      <w:r w:rsidRPr="0099742A">
        <w:rPr>
          <w:lang w:val="fr-FR"/>
        </w:rPr>
        <w:tab/>
        <w:t>Annexe II de</w:t>
      </w:r>
      <w:r w:rsidR="00AC2CCB" w:rsidRPr="0099742A">
        <w:rPr>
          <w:lang w:val="fr-FR"/>
        </w:rPr>
        <w:t xml:space="preserve"> la </w:t>
      </w:r>
      <w:r w:rsidRPr="0099742A">
        <w:rPr>
          <w:lang w:val="fr-FR"/>
        </w:rPr>
        <w:t xml:space="preserve">décision IPBES-8/1 </w:t>
      </w:r>
    </w:p>
    <w:p w14:paraId="5FFF12F8" w14:textId="20C57120" w:rsidR="00DC0C01" w:rsidRPr="0099742A" w:rsidRDefault="00487CEE" w:rsidP="00EE551C">
      <w:pPr>
        <w:pStyle w:val="CH1"/>
        <w:rPr>
          <w:lang w:val="fr-FR"/>
        </w:rPr>
      </w:pPr>
      <w:r w:rsidRPr="0099742A">
        <w:rPr>
          <w:lang w:val="fr-FR"/>
        </w:rPr>
        <w:tab/>
      </w:r>
      <w:r w:rsidRPr="0099742A">
        <w:rPr>
          <w:lang w:val="fr-FR"/>
        </w:rPr>
        <w:tab/>
        <w:t>Rapport de cadrage pour évaluer</w:t>
      </w:r>
      <w:r w:rsidR="00AC2CCB" w:rsidRPr="0099742A">
        <w:rPr>
          <w:lang w:val="fr-FR"/>
        </w:rPr>
        <w:t xml:space="preserve"> les </w:t>
      </w:r>
      <w:r w:rsidRPr="0099742A">
        <w:rPr>
          <w:lang w:val="fr-FR"/>
        </w:rPr>
        <w:t>causes profondes de l</w:t>
      </w:r>
      <w:r w:rsidR="007D6A42" w:rsidRPr="0099742A">
        <w:rPr>
          <w:lang w:val="fr-FR"/>
        </w:rPr>
        <w:t>’</w:t>
      </w:r>
      <w:r w:rsidRPr="0099742A">
        <w:rPr>
          <w:lang w:val="fr-FR"/>
        </w:rPr>
        <w:t>érosion</w:t>
      </w:r>
      <w:r w:rsidR="00EE551C" w:rsidRPr="0099742A">
        <w:rPr>
          <w:lang w:val="fr-FR"/>
        </w:rPr>
        <w:t> </w:t>
      </w:r>
      <w:r w:rsidRPr="0099742A">
        <w:rPr>
          <w:lang w:val="fr-FR"/>
        </w:rPr>
        <w:t>de</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déterminants</w:t>
      </w:r>
      <w:r w:rsidR="00AC2CCB" w:rsidRPr="0099742A">
        <w:rPr>
          <w:lang w:val="fr-FR"/>
        </w:rPr>
        <w:t xml:space="preserve"> des </w:t>
      </w:r>
      <w:r w:rsidRPr="0099742A">
        <w:rPr>
          <w:lang w:val="fr-FR"/>
        </w:rPr>
        <w:t xml:space="preserve">changements transformateurs </w:t>
      </w:r>
      <w:r w:rsidR="003638E8">
        <w:rPr>
          <w:lang w:val="fr-FR"/>
        </w:rPr>
        <w:t xml:space="preserve">et des options </w:t>
      </w:r>
      <w:r w:rsidRPr="0099742A">
        <w:rPr>
          <w:lang w:val="fr-FR"/>
        </w:rPr>
        <w:t>(évaluation thématique) en vue de réaliser</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(évaluation</w:t>
      </w:r>
      <w:r w:rsidR="00AC2CCB" w:rsidRPr="0099742A">
        <w:rPr>
          <w:lang w:val="fr-FR"/>
        </w:rPr>
        <w:t xml:space="preserve"> des </w:t>
      </w:r>
      <w:r w:rsidRPr="0099742A">
        <w:rPr>
          <w:lang w:val="fr-FR"/>
        </w:rPr>
        <w:t>changements transformateurs)</w:t>
      </w:r>
    </w:p>
    <w:p w14:paraId="5787A130" w14:textId="071C7911" w:rsidR="00DC0C01" w:rsidRPr="0099742A" w:rsidRDefault="00DC0C01" w:rsidP="00487CEE">
      <w:pPr>
        <w:pStyle w:val="CH1"/>
        <w:rPr>
          <w:lang w:val="fr-FR"/>
        </w:rPr>
      </w:pPr>
      <w:r w:rsidRPr="0099742A">
        <w:rPr>
          <w:lang w:val="fr-FR"/>
        </w:rPr>
        <w:tab/>
        <w:t>I.</w:t>
      </w:r>
      <w:r w:rsidRPr="0099742A">
        <w:rPr>
          <w:lang w:val="fr-FR"/>
        </w:rPr>
        <w:tab/>
        <w:t>Portée, calendrier et couverture géographique, cadre d</w:t>
      </w:r>
      <w:r w:rsidR="007D6A42" w:rsidRPr="0099742A">
        <w:rPr>
          <w:lang w:val="fr-FR"/>
        </w:rPr>
        <w:t>’</w:t>
      </w:r>
      <w:r w:rsidRPr="0099742A">
        <w:rPr>
          <w:lang w:val="fr-FR"/>
        </w:rPr>
        <w:t>action, questions fondamentales et approche méthodologique</w:t>
      </w:r>
    </w:p>
    <w:p w14:paraId="093F9A43" w14:textId="77777777" w:rsidR="00DC0C01" w:rsidRPr="0099742A" w:rsidRDefault="00DC0C01" w:rsidP="0039611B">
      <w:pPr>
        <w:pStyle w:val="CH2"/>
        <w:rPr>
          <w:lang w:val="fr-FR"/>
        </w:rPr>
      </w:pPr>
      <w:r w:rsidRPr="0099742A">
        <w:rPr>
          <w:lang w:val="fr-FR"/>
        </w:rPr>
        <w:tab/>
        <w:t>A.</w:t>
      </w:r>
      <w:r w:rsidRPr="0099742A">
        <w:rPr>
          <w:lang w:val="fr-FR"/>
        </w:rPr>
        <w:tab/>
        <w:t>Portée</w:t>
      </w:r>
    </w:p>
    <w:p w14:paraId="680DBE6D" w14:textId="1FA3E363" w:rsidR="00DC0C01" w:rsidRPr="0099742A" w:rsidRDefault="00DC0C01" w:rsidP="00DB7A6A">
      <w:pPr>
        <w:pStyle w:val="Normalnumber"/>
        <w:numPr>
          <w:ilvl w:val="0"/>
          <w:numId w:val="7"/>
        </w:numPr>
        <w:rPr>
          <w:lang w:val="fr-FR"/>
        </w:rPr>
      </w:pPr>
      <w:r w:rsidRPr="0099742A">
        <w:rPr>
          <w:lang w:val="fr-FR"/>
        </w:rPr>
        <w:t>Aux fins de l</w:t>
      </w:r>
      <w:r w:rsidR="007D6A42" w:rsidRPr="0099742A">
        <w:rPr>
          <w:lang w:val="fr-FR"/>
        </w:rPr>
        <w:t>’</w:t>
      </w:r>
      <w:r w:rsidRPr="0099742A">
        <w:rPr>
          <w:lang w:val="fr-FR"/>
        </w:rPr>
        <w:t>évaluation et dans</w:t>
      </w:r>
      <w:r w:rsidR="00AC2CCB" w:rsidRPr="0099742A">
        <w:rPr>
          <w:lang w:val="fr-FR"/>
        </w:rPr>
        <w:t xml:space="preserve"> la </w:t>
      </w:r>
      <w:r w:rsidRPr="0099742A">
        <w:rPr>
          <w:lang w:val="fr-FR"/>
        </w:rPr>
        <w:t>lignée</w:t>
      </w:r>
      <w:r w:rsidR="00AC2CCB" w:rsidRPr="0099742A">
        <w:rPr>
          <w:lang w:val="fr-FR"/>
        </w:rPr>
        <w:t xml:space="preserve"> des </w:t>
      </w:r>
      <w:r w:rsidRPr="0099742A">
        <w:rPr>
          <w:lang w:val="fr-FR"/>
        </w:rPr>
        <w:t>précédents travaux de</w:t>
      </w:r>
      <w:r w:rsidR="00AC2CCB" w:rsidRPr="0099742A">
        <w:rPr>
          <w:lang w:val="fr-FR"/>
        </w:rPr>
        <w:t xml:space="preserve"> la </w:t>
      </w:r>
      <w:r w:rsidRPr="0099742A">
        <w:rPr>
          <w:lang w:val="fr-FR"/>
        </w:rPr>
        <w:t>Plateforme approuvés par</w:t>
      </w:r>
      <w:r w:rsidR="00AC2CCB" w:rsidRPr="0099742A">
        <w:rPr>
          <w:lang w:val="fr-FR"/>
        </w:rPr>
        <w:t xml:space="preserve"> la </w:t>
      </w:r>
      <w:r w:rsidRPr="0099742A">
        <w:rPr>
          <w:lang w:val="fr-FR"/>
        </w:rPr>
        <w:t>Plénière de cette dernière,</w:t>
      </w:r>
      <w:r w:rsidR="00AC2CCB" w:rsidRPr="0099742A">
        <w:rPr>
          <w:lang w:val="fr-FR"/>
        </w:rPr>
        <w:t xml:space="preserve"> les </w:t>
      </w:r>
      <w:r w:rsidRPr="0099742A">
        <w:rPr>
          <w:lang w:val="fr-FR"/>
        </w:rPr>
        <w:t>changements transformateurs sont définis comme</w:t>
      </w:r>
      <w:r w:rsidR="00AC2CCB" w:rsidRPr="0099742A">
        <w:rPr>
          <w:lang w:val="fr-FR"/>
        </w:rPr>
        <w:t xml:space="preserve"> une </w:t>
      </w:r>
      <w:r w:rsidRPr="0099742A">
        <w:rPr>
          <w:lang w:val="fr-FR"/>
        </w:rPr>
        <w:t>réorganisation en profondeur</w:t>
      </w:r>
      <w:r w:rsidRPr="0099742A">
        <w:rPr>
          <w:vertAlign w:val="superscript"/>
          <w:lang w:val="fr-FR"/>
        </w:rPr>
        <w:footnoteReference w:id="28"/>
      </w:r>
      <w:r w:rsidRPr="0099742A">
        <w:rPr>
          <w:lang w:val="fr-FR"/>
        </w:rPr>
        <w:t xml:space="preserve"> à l</w:t>
      </w:r>
      <w:r w:rsidR="007D6A42" w:rsidRPr="0099742A">
        <w:rPr>
          <w:lang w:val="fr-FR"/>
        </w:rPr>
        <w:t>’</w:t>
      </w:r>
      <w:r w:rsidRPr="0099742A">
        <w:rPr>
          <w:lang w:val="fr-FR"/>
        </w:rPr>
        <w:t>échelle du système de l</w:t>
      </w:r>
      <w:r w:rsidR="007D6A42" w:rsidRPr="0099742A">
        <w:rPr>
          <w:lang w:val="fr-FR"/>
        </w:rPr>
        <w:t>’</w:t>
      </w:r>
      <w:r w:rsidRPr="0099742A">
        <w:rPr>
          <w:lang w:val="fr-FR"/>
        </w:rPr>
        <w:t>ensemble</w:t>
      </w:r>
      <w:r w:rsidR="00AC2CCB" w:rsidRPr="0099742A">
        <w:rPr>
          <w:lang w:val="fr-FR"/>
        </w:rPr>
        <w:t xml:space="preserve"> des </w:t>
      </w:r>
      <w:r w:rsidRPr="0099742A">
        <w:rPr>
          <w:lang w:val="fr-FR"/>
        </w:rPr>
        <w:t>facteurs technologiques, économiques et sociaux,</w:t>
      </w:r>
      <w:r w:rsidR="00AC2CCB" w:rsidRPr="0099742A">
        <w:rPr>
          <w:lang w:val="fr-FR"/>
        </w:rPr>
        <w:t xml:space="preserve"> y </w:t>
      </w:r>
      <w:r w:rsidRPr="0099742A">
        <w:rPr>
          <w:lang w:val="fr-FR"/>
        </w:rPr>
        <w:t>compris</w:t>
      </w:r>
      <w:r w:rsidR="00AC2CCB" w:rsidRPr="0099742A">
        <w:rPr>
          <w:lang w:val="fr-FR"/>
        </w:rPr>
        <w:t xml:space="preserve"> des </w:t>
      </w:r>
      <w:r w:rsidRPr="0099742A">
        <w:rPr>
          <w:lang w:val="fr-FR"/>
        </w:rPr>
        <w:t>paradigmes,</w:t>
      </w:r>
      <w:r w:rsidR="00AC2CCB" w:rsidRPr="0099742A">
        <w:rPr>
          <w:lang w:val="fr-FR"/>
        </w:rPr>
        <w:t xml:space="preserve"> des </w:t>
      </w:r>
      <w:r w:rsidRPr="0099742A">
        <w:rPr>
          <w:lang w:val="fr-FR"/>
        </w:rPr>
        <w:t>objectifs et</w:t>
      </w:r>
      <w:r w:rsidR="00AC2CCB" w:rsidRPr="0099742A">
        <w:rPr>
          <w:lang w:val="fr-FR"/>
        </w:rPr>
        <w:t xml:space="preserve"> des </w:t>
      </w:r>
      <w:r w:rsidRPr="0099742A">
        <w:rPr>
          <w:lang w:val="fr-FR"/>
        </w:rPr>
        <w:t>valeurs</w:t>
      </w:r>
      <w:r w:rsidRPr="0099742A">
        <w:rPr>
          <w:vertAlign w:val="superscript"/>
          <w:lang w:val="fr-FR"/>
        </w:rPr>
        <w:footnoteReference w:id="29"/>
      </w:r>
      <w:r w:rsidRPr="0099742A">
        <w:rPr>
          <w:lang w:val="fr-FR"/>
        </w:rPr>
        <w:t>, nécessaire à</w:t>
      </w:r>
      <w:r w:rsidR="00AC2CCB" w:rsidRPr="0099742A">
        <w:rPr>
          <w:lang w:val="fr-FR"/>
        </w:rPr>
        <w:t xml:space="preserve"> la </w:t>
      </w:r>
      <w:r w:rsidRPr="0099742A">
        <w:rPr>
          <w:lang w:val="fr-FR"/>
        </w:rPr>
        <w:t>conservation et à l</w:t>
      </w:r>
      <w:r w:rsidR="007D6A42" w:rsidRPr="0099742A">
        <w:rPr>
          <w:lang w:val="fr-FR"/>
        </w:rPr>
        <w:t>’</w:t>
      </w:r>
      <w:r w:rsidRPr="0099742A">
        <w:rPr>
          <w:lang w:val="fr-FR"/>
        </w:rPr>
        <w:t>utilisation durable de</w:t>
      </w:r>
      <w:r w:rsidR="00AC2CCB" w:rsidRPr="0099742A">
        <w:rPr>
          <w:lang w:val="fr-FR"/>
        </w:rPr>
        <w:t xml:space="preserve"> la </w:t>
      </w:r>
      <w:r w:rsidRPr="0099742A">
        <w:rPr>
          <w:lang w:val="fr-FR"/>
        </w:rPr>
        <w:t>biodiversité, au bien-être humain à long terme et au</w:t>
      </w:r>
      <w:r w:rsidR="00EE551C" w:rsidRPr="0099742A">
        <w:rPr>
          <w:lang w:val="fr-FR"/>
        </w:rPr>
        <w:t> </w:t>
      </w:r>
      <w:r w:rsidRPr="0099742A">
        <w:rPr>
          <w:lang w:val="fr-FR"/>
        </w:rPr>
        <w:t>développement durable.</w:t>
      </w:r>
      <w:r w:rsidR="00AC2CCB" w:rsidRPr="0099742A">
        <w:rPr>
          <w:lang w:val="fr-FR"/>
        </w:rPr>
        <w:t xml:space="preserve"> </w:t>
      </w:r>
      <w:r w:rsidR="00CA74DF">
        <w:rPr>
          <w:lang w:val="fr-FR"/>
        </w:rPr>
        <w:t>L</w:t>
      </w:r>
      <w:r w:rsidR="00AC2CCB" w:rsidRPr="0099742A">
        <w:rPr>
          <w:lang w:val="fr-FR"/>
        </w:rPr>
        <w:t>a </w:t>
      </w:r>
      <w:r w:rsidRPr="0099742A">
        <w:rPr>
          <w:lang w:val="fr-FR"/>
        </w:rPr>
        <w:t>nécessité et</w:t>
      </w:r>
      <w:r w:rsidR="00AC2CCB" w:rsidRPr="0099742A">
        <w:rPr>
          <w:lang w:val="fr-FR"/>
        </w:rPr>
        <w:t xml:space="preserve"> la </w:t>
      </w:r>
      <w:r w:rsidRPr="0099742A">
        <w:rPr>
          <w:lang w:val="fr-FR"/>
        </w:rPr>
        <w:t>possibilité de changements transformateurs rapides sont</w:t>
      </w:r>
      <w:r w:rsidR="00EE551C" w:rsidRPr="0099742A">
        <w:rPr>
          <w:lang w:val="fr-FR"/>
        </w:rPr>
        <w:t> </w:t>
      </w:r>
      <w:r w:rsidRPr="0099742A">
        <w:rPr>
          <w:lang w:val="fr-FR"/>
        </w:rPr>
        <w:t>devenues apparentes au cours de</w:t>
      </w:r>
      <w:r w:rsidR="00AC2CCB" w:rsidRPr="0099742A">
        <w:rPr>
          <w:lang w:val="fr-FR"/>
        </w:rPr>
        <w:t xml:space="preserve"> la </w:t>
      </w:r>
      <w:r w:rsidRPr="0099742A">
        <w:rPr>
          <w:lang w:val="fr-FR"/>
        </w:rPr>
        <w:t>pandémie de COVID-19.</w:t>
      </w:r>
    </w:p>
    <w:p w14:paraId="724F3D60" w14:textId="107B6D14" w:rsidR="00DC0C01" w:rsidRPr="0099742A" w:rsidRDefault="00DC0C01" w:rsidP="00DB7A6A">
      <w:pPr>
        <w:pStyle w:val="Normalnumber"/>
        <w:numPr>
          <w:ilvl w:val="0"/>
          <w:numId w:val="7"/>
        </w:numPr>
        <w:rPr>
          <w:lang w:val="fr-FR"/>
        </w:rPr>
      </w:pPr>
      <w:r w:rsidRPr="0099742A">
        <w:rPr>
          <w:color w:val="000000"/>
          <w:lang w:val="fr-FR"/>
        </w:rPr>
        <w:t>L</w:t>
      </w:r>
      <w:r w:rsidR="007D6A42" w:rsidRPr="0099742A">
        <w:rPr>
          <w:color w:val="000000"/>
          <w:lang w:val="fr-FR"/>
        </w:rPr>
        <w:t>’</w:t>
      </w:r>
      <w:r w:rsidRPr="0099742A">
        <w:rPr>
          <w:color w:val="000000"/>
          <w:lang w:val="fr-FR"/>
        </w:rPr>
        <w:t>évaluation mondiale de</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des </w:t>
      </w:r>
      <w:r w:rsidRPr="0099742A">
        <w:rPr>
          <w:color w:val="000000"/>
          <w:lang w:val="fr-FR"/>
        </w:rPr>
        <w:t>services écosystémiques de</w:t>
      </w:r>
      <w:r w:rsidR="00AC2CCB" w:rsidRPr="0099742A">
        <w:rPr>
          <w:color w:val="000000"/>
          <w:lang w:val="fr-FR"/>
        </w:rPr>
        <w:t xml:space="preserve"> la </w:t>
      </w:r>
      <w:r w:rsidRPr="0099742A">
        <w:rPr>
          <w:color w:val="000000"/>
          <w:lang w:val="fr-FR"/>
        </w:rPr>
        <w:t>Plateforme a</w:t>
      </w:r>
      <w:r w:rsidR="00EE551C" w:rsidRPr="0099742A">
        <w:rPr>
          <w:color w:val="000000"/>
          <w:lang w:val="fr-FR"/>
        </w:rPr>
        <w:t> </w:t>
      </w:r>
      <w:r w:rsidRPr="0099742A">
        <w:rPr>
          <w:color w:val="000000"/>
          <w:lang w:val="fr-FR"/>
        </w:rPr>
        <w:t>conclu qu</w:t>
      </w:r>
      <w:r w:rsidR="007D6A42" w:rsidRPr="0099742A">
        <w:rPr>
          <w:color w:val="000000"/>
          <w:lang w:val="fr-FR"/>
        </w:rPr>
        <w:t>’</w:t>
      </w:r>
      <w:r w:rsidRPr="0099742A">
        <w:rPr>
          <w:color w:val="000000"/>
          <w:lang w:val="fr-FR"/>
        </w:rPr>
        <w:t>il existait</w:t>
      </w:r>
      <w:r w:rsidR="00AC2CCB" w:rsidRPr="0099742A">
        <w:rPr>
          <w:color w:val="000000"/>
          <w:lang w:val="fr-FR"/>
        </w:rPr>
        <w:t xml:space="preserve"> des </w:t>
      </w:r>
      <w:r w:rsidRPr="0099742A">
        <w:rPr>
          <w:color w:val="000000"/>
          <w:lang w:val="fr-FR"/>
        </w:rPr>
        <w:t>voies possibles pour concrétiser</w:t>
      </w:r>
      <w:r w:rsidR="00AC2CCB" w:rsidRPr="0099742A">
        <w:rPr>
          <w:color w:val="000000"/>
          <w:lang w:val="fr-FR"/>
        </w:rPr>
        <w:t xml:space="preserve"> la </w:t>
      </w:r>
      <w:r w:rsidRPr="0099742A">
        <w:rPr>
          <w:color w:val="000000"/>
          <w:lang w:val="fr-FR"/>
        </w:rPr>
        <w:t>Vision 2050 pour</w:t>
      </w:r>
      <w:r w:rsidR="00AC2CCB" w:rsidRPr="0099742A">
        <w:rPr>
          <w:color w:val="000000"/>
          <w:lang w:val="fr-FR"/>
        </w:rPr>
        <w:t xml:space="preserve"> la </w:t>
      </w:r>
      <w:r w:rsidRPr="0099742A">
        <w:rPr>
          <w:color w:val="000000"/>
          <w:lang w:val="fr-FR"/>
        </w:rPr>
        <w:t>biodiversité parallèlement</w:t>
      </w:r>
      <w:r w:rsidR="00AC2CCB" w:rsidRPr="0099742A">
        <w:rPr>
          <w:color w:val="000000"/>
          <w:lang w:val="fr-FR"/>
        </w:rPr>
        <w:t xml:space="preserve"> aux </w:t>
      </w:r>
      <w:r w:rsidRPr="0099742A">
        <w:rPr>
          <w:color w:val="000000"/>
          <w:lang w:val="fr-FR"/>
        </w:rPr>
        <w:t>principaux objectifs de développement humain</w:t>
      </w:r>
      <w:r w:rsidR="009E49DF">
        <w:rPr>
          <w:color w:val="000000"/>
          <w:lang w:val="fr-FR"/>
        </w:rPr>
        <w:t>.</w:t>
      </w:r>
      <w:r w:rsidRPr="0099742A">
        <w:rPr>
          <w:color w:val="000000"/>
          <w:lang w:val="fr-FR"/>
        </w:rPr>
        <w:t xml:space="preserve"> </w:t>
      </w:r>
      <w:r w:rsidRPr="0099742A">
        <w:rPr>
          <w:lang w:val="fr-FR"/>
        </w:rPr>
        <w:t>Toutefois,</w:t>
      </w:r>
      <w:r w:rsidR="00AC2CCB" w:rsidRPr="0099742A">
        <w:rPr>
          <w:lang w:val="fr-FR"/>
        </w:rPr>
        <w:t xml:space="preserve"> </w:t>
      </w:r>
      <w:r w:rsidR="00EC3A2E">
        <w:rPr>
          <w:lang w:val="fr-FR"/>
        </w:rPr>
        <w:t>c</w:t>
      </w:r>
      <w:r w:rsidR="00AC2CCB" w:rsidRPr="0099742A">
        <w:rPr>
          <w:lang w:val="fr-FR"/>
        </w:rPr>
        <w:t>es </w:t>
      </w:r>
      <w:r w:rsidRPr="0099742A">
        <w:rPr>
          <w:lang w:val="fr-FR"/>
        </w:rPr>
        <w:t>voies exigent</w:t>
      </w:r>
      <w:r w:rsidR="00AC2CCB" w:rsidRPr="0099742A">
        <w:rPr>
          <w:lang w:val="fr-FR"/>
        </w:rPr>
        <w:t xml:space="preserve"> des </w:t>
      </w:r>
      <w:r w:rsidRPr="0099742A">
        <w:rPr>
          <w:lang w:val="fr-FR"/>
        </w:rPr>
        <w:t>changements fondamentaux au niveau</w:t>
      </w:r>
      <w:r w:rsidR="00AC2CCB" w:rsidRPr="0099742A">
        <w:rPr>
          <w:lang w:val="fr-FR"/>
        </w:rPr>
        <w:t xml:space="preserve"> des </w:t>
      </w:r>
      <w:r w:rsidRPr="0099742A">
        <w:rPr>
          <w:lang w:val="fr-FR"/>
        </w:rPr>
        <w:t>paradigmes du développement et</w:t>
      </w:r>
      <w:r w:rsidR="00AC2CCB" w:rsidRPr="0099742A">
        <w:rPr>
          <w:lang w:val="fr-FR"/>
        </w:rPr>
        <w:t xml:space="preserve"> des </w:t>
      </w:r>
      <w:r w:rsidRPr="0099742A">
        <w:rPr>
          <w:lang w:val="fr-FR"/>
        </w:rPr>
        <w:t xml:space="preserve">dynamiques </w:t>
      </w:r>
      <w:proofErr w:type="spellStart"/>
      <w:r w:rsidRPr="0099742A">
        <w:rPr>
          <w:lang w:val="fr-FR"/>
        </w:rPr>
        <w:t>socioécologiques</w:t>
      </w:r>
      <w:proofErr w:type="spellEnd"/>
      <w:r w:rsidRPr="0099742A">
        <w:rPr>
          <w:lang w:val="fr-FR"/>
        </w:rPr>
        <w:t>, ce qui entraîne</w:t>
      </w:r>
      <w:r w:rsidR="00AC2CCB" w:rsidRPr="0099742A">
        <w:rPr>
          <w:lang w:val="fr-FR"/>
        </w:rPr>
        <w:t xml:space="preserve"> des </w:t>
      </w:r>
      <w:r w:rsidRPr="0099742A">
        <w:rPr>
          <w:lang w:val="fr-FR"/>
        </w:rPr>
        <w:t>transformations de</w:t>
      </w:r>
      <w:r w:rsidR="00AC2CCB" w:rsidRPr="0099742A">
        <w:rPr>
          <w:lang w:val="fr-FR"/>
        </w:rPr>
        <w:t xml:space="preserve"> la </w:t>
      </w:r>
      <w:r w:rsidRPr="0099742A">
        <w:rPr>
          <w:lang w:val="fr-FR"/>
        </w:rPr>
        <w:t>société, en prenant en compte</w:t>
      </w:r>
      <w:r w:rsidR="00AC2CCB" w:rsidRPr="0099742A">
        <w:rPr>
          <w:lang w:val="fr-FR"/>
        </w:rPr>
        <w:t xml:space="preserve"> les </w:t>
      </w:r>
      <w:r w:rsidRPr="0099742A">
        <w:rPr>
          <w:lang w:val="fr-FR"/>
        </w:rPr>
        <w:t>inégalités et</w:t>
      </w:r>
      <w:r w:rsidR="00AC2CCB" w:rsidRPr="0099742A">
        <w:rPr>
          <w:lang w:val="fr-FR"/>
        </w:rPr>
        <w:t xml:space="preserve"> la </w:t>
      </w:r>
      <w:r w:rsidRPr="0099742A">
        <w:rPr>
          <w:lang w:val="fr-FR"/>
        </w:rPr>
        <w:t>gouvernance, en utilisant</w:t>
      </w:r>
      <w:r w:rsidR="00AC2CCB" w:rsidRPr="0099742A">
        <w:rPr>
          <w:lang w:val="fr-FR"/>
        </w:rPr>
        <w:t xml:space="preserve"> les </w:t>
      </w:r>
      <w:r w:rsidRPr="0099742A">
        <w:rPr>
          <w:lang w:val="fr-FR"/>
        </w:rPr>
        <w:t>terres, l</w:t>
      </w:r>
      <w:r w:rsidR="007D6A42" w:rsidRPr="0099742A">
        <w:rPr>
          <w:lang w:val="fr-FR"/>
        </w:rPr>
        <w:t>’</w:t>
      </w:r>
      <w:r w:rsidRPr="0099742A">
        <w:rPr>
          <w:lang w:val="fr-FR"/>
        </w:rPr>
        <w:t>eau, l</w:t>
      </w:r>
      <w:r w:rsidR="007D6A42" w:rsidRPr="0099742A">
        <w:rPr>
          <w:lang w:val="fr-FR"/>
        </w:rPr>
        <w:t>’</w:t>
      </w:r>
      <w:r w:rsidRPr="0099742A">
        <w:rPr>
          <w:lang w:val="fr-FR"/>
        </w:rPr>
        <w:t>énergie et</w:t>
      </w:r>
      <w:r w:rsidR="00AC2CCB" w:rsidRPr="0099742A">
        <w:rPr>
          <w:lang w:val="fr-FR"/>
        </w:rPr>
        <w:t xml:space="preserve"> les </w:t>
      </w:r>
      <w:r w:rsidRPr="0099742A">
        <w:rPr>
          <w:lang w:val="fr-FR"/>
        </w:rPr>
        <w:t>matériaux de façon bien plus durable ainsi qu</w:t>
      </w:r>
      <w:r w:rsidR="007D6A42" w:rsidRPr="0099742A">
        <w:rPr>
          <w:lang w:val="fr-FR"/>
        </w:rPr>
        <w:t>’</w:t>
      </w:r>
      <w:r w:rsidRPr="0099742A">
        <w:rPr>
          <w:lang w:val="fr-FR"/>
        </w:rPr>
        <w:t>en repensant et modifiant de manière appropriée</w:t>
      </w:r>
      <w:r w:rsidR="00AC2CCB" w:rsidRPr="0099742A">
        <w:rPr>
          <w:lang w:val="fr-FR"/>
        </w:rPr>
        <w:t xml:space="preserve"> les </w:t>
      </w:r>
      <w:r w:rsidRPr="0099742A">
        <w:rPr>
          <w:lang w:val="fr-FR"/>
        </w:rPr>
        <w:t>habitudes de consommation,</w:t>
      </w:r>
      <w:r w:rsidR="00AC2CCB" w:rsidRPr="0099742A">
        <w:rPr>
          <w:lang w:val="fr-FR"/>
        </w:rPr>
        <w:t xml:space="preserve"> les </w:t>
      </w:r>
      <w:r w:rsidRPr="0099742A">
        <w:rPr>
          <w:lang w:val="fr-FR"/>
        </w:rPr>
        <w:t>systèmes alimentaires et</w:t>
      </w:r>
      <w:r w:rsidR="00AC2CCB" w:rsidRPr="0099742A">
        <w:rPr>
          <w:lang w:val="fr-FR"/>
        </w:rPr>
        <w:t xml:space="preserve"> les </w:t>
      </w:r>
      <w:r w:rsidRPr="0099742A">
        <w:rPr>
          <w:lang w:val="fr-FR"/>
        </w:rPr>
        <w:t>chaînes de valeur mondiales. L</w:t>
      </w:r>
      <w:r w:rsidR="007D6A42" w:rsidRPr="0099742A">
        <w:rPr>
          <w:lang w:val="fr-FR"/>
        </w:rPr>
        <w:t>’</w:t>
      </w:r>
      <w:r w:rsidRPr="0099742A">
        <w:rPr>
          <w:lang w:val="fr-FR"/>
        </w:rPr>
        <w:t>évaluation éclairera</w:t>
      </w:r>
      <w:r w:rsidR="00AC2CCB" w:rsidRPr="0099742A">
        <w:rPr>
          <w:lang w:val="fr-FR"/>
        </w:rPr>
        <w:t xml:space="preserve"> les </w:t>
      </w:r>
      <w:r w:rsidRPr="0099742A">
        <w:rPr>
          <w:lang w:val="fr-FR"/>
        </w:rPr>
        <w:t>décideurs sur</w:t>
      </w:r>
      <w:r w:rsidR="00AC2CCB" w:rsidRPr="0099742A">
        <w:rPr>
          <w:lang w:val="fr-FR"/>
        </w:rPr>
        <w:t xml:space="preserve"> les </w:t>
      </w:r>
      <w:r w:rsidRPr="0099742A">
        <w:rPr>
          <w:lang w:val="fr-FR"/>
        </w:rPr>
        <w:t>options pour mettre en œuvre</w:t>
      </w:r>
      <w:r w:rsidR="00AC2CCB" w:rsidRPr="0099742A">
        <w:rPr>
          <w:lang w:val="fr-FR"/>
        </w:rPr>
        <w:t xml:space="preserve"> des </w:t>
      </w:r>
      <w:r w:rsidRPr="0099742A">
        <w:rPr>
          <w:lang w:val="fr-FR"/>
        </w:rPr>
        <w:t>changements transformateurs en vue de réaliser</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 xml:space="preserve">objectifs de développement durable. </w:t>
      </w:r>
    </w:p>
    <w:p w14:paraId="64F28DA6" w14:textId="673588C1"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évaluation tiendra pleinement compte du cadre conceptuel de</w:t>
      </w:r>
      <w:r w:rsidR="00AC2CCB" w:rsidRPr="0099742A">
        <w:rPr>
          <w:lang w:val="fr-FR"/>
        </w:rPr>
        <w:t xml:space="preserve"> la </w:t>
      </w:r>
      <w:r w:rsidRPr="0099742A">
        <w:rPr>
          <w:lang w:val="fr-FR"/>
        </w:rPr>
        <w:t>Plateforme, tel qu</w:t>
      </w:r>
      <w:r w:rsidR="007D6A42" w:rsidRPr="0099742A">
        <w:rPr>
          <w:lang w:val="fr-FR"/>
        </w:rPr>
        <w:t>’</w:t>
      </w:r>
      <w:r w:rsidRPr="0099742A">
        <w:rPr>
          <w:lang w:val="fr-FR"/>
        </w:rPr>
        <w:t>il est défini dans</w:t>
      </w:r>
      <w:r w:rsidR="00AC2CCB" w:rsidRPr="0099742A">
        <w:rPr>
          <w:lang w:val="fr-FR"/>
        </w:rPr>
        <w:t xml:space="preserve"> la </w:t>
      </w:r>
      <w:r w:rsidRPr="0099742A">
        <w:rPr>
          <w:lang w:val="fr-FR"/>
        </w:rPr>
        <w:t>décision</w:t>
      </w:r>
      <w:r w:rsidR="00183DD3">
        <w:rPr>
          <w:lang w:val="fr-FR"/>
        </w:rPr>
        <w:t> </w:t>
      </w:r>
      <w:r w:rsidRPr="0099742A">
        <w:rPr>
          <w:lang w:val="fr-FR"/>
        </w:rPr>
        <w:t>IPBES-2/4, notamment en abordant tous</w:t>
      </w:r>
      <w:r w:rsidR="00AC2CCB" w:rsidRPr="0099742A">
        <w:rPr>
          <w:lang w:val="fr-FR"/>
        </w:rPr>
        <w:t xml:space="preserve"> les </w:t>
      </w:r>
      <w:r w:rsidRPr="0099742A">
        <w:rPr>
          <w:lang w:val="fr-FR"/>
        </w:rPr>
        <w:t>éléments et interactions du cadre conceptuel de</w:t>
      </w:r>
      <w:r w:rsidR="00AC2CCB" w:rsidRPr="0099742A">
        <w:rPr>
          <w:lang w:val="fr-FR"/>
        </w:rPr>
        <w:t xml:space="preserve"> la </w:t>
      </w:r>
      <w:r w:rsidRPr="0099742A">
        <w:rPr>
          <w:lang w:val="fr-FR"/>
        </w:rPr>
        <w:t>Plateforme, et en reconnaissant et en prenant pleinement en considération</w:t>
      </w:r>
      <w:r w:rsidR="00AC2CCB" w:rsidRPr="0099742A">
        <w:rPr>
          <w:lang w:val="fr-FR"/>
        </w:rPr>
        <w:t xml:space="preserve"> les </w:t>
      </w:r>
      <w:r w:rsidRPr="0099742A">
        <w:rPr>
          <w:lang w:val="fr-FR"/>
        </w:rPr>
        <w:t>différentes visions du monde et</w:t>
      </w:r>
      <w:r w:rsidR="00AC2CCB" w:rsidRPr="0099742A">
        <w:rPr>
          <w:lang w:val="fr-FR"/>
        </w:rPr>
        <w:t xml:space="preserve"> les </w:t>
      </w:r>
      <w:r w:rsidRPr="0099742A">
        <w:rPr>
          <w:lang w:val="fr-FR"/>
        </w:rPr>
        <w:t>différents systèmes de connaissances,</w:t>
      </w:r>
      <w:r w:rsidR="00AC2CCB" w:rsidRPr="0099742A">
        <w:rPr>
          <w:lang w:val="fr-FR"/>
        </w:rPr>
        <w:t xml:space="preserve"> y </w:t>
      </w:r>
      <w:r w:rsidRPr="0099742A">
        <w:rPr>
          <w:lang w:val="fr-FR"/>
        </w:rPr>
        <w:t>compris</w:t>
      </w:r>
      <w:r w:rsidR="00AC2CCB" w:rsidRPr="0099742A">
        <w:rPr>
          <w:lang w:val="fr-FR"/>
        </w:rPr>
        <w:t xml:space="preserve"> la </w:t>
      </w:r>
      <w:r w:rsidRPr="0099742A">
        <w:rPr>
          <w:lang w:val="fr-FR"/>
        </w:rPr>
        <w:t>science et</w:t>
      </w:r>
      <w:r w:rsidR="00AC2CCB" w:rsidRPr="0099742A">
        <w:rPr>
          <w:lang w:val="fr-FR"/>
        </w:rPr>
        <w:t xml:space="preserve"> les </w:t>
      </w:r>
      <w:r w:rsidRPr="0099742A">
        <w:rPr>
          <w:lang w:val="fr-FR"/>
        </w:rPr>
        <w:t>systèmes de savoirs autochtones et locaux.</w:t>
      </w:r>
    </w:p>
    <w:p w14:paraId="48310A39" w14:textId="33C3E36D" w:rsidR="00DC0C01" w:rsidRPr="0099742A" w:rsidRDefault="00DC0C01" w:rsidP="00DB7A6A">
      <w:pPr>
        <w:pStyle w:val="Normalnumber"/>
        <w:numPr>
          <w:ilvl w:val="0"/>
          <w:numId w:val="7"/>
        </w:numPr>
        <w:rPr>
          <w:lang w:val="fr-FR"/>
        </w:rPr>
      </w:pPr>
      <w:r w:rsidRPr="0099742A">
        <w:rPr>
          <w:lang w:val="fr-FR"/>
        </w:rPr>
        <w:t>Le rapport de l</w:t>
      </w:r>
      <w:r w:rsidR="007D6A42" w:rsidRPr="0099742A">
        <w:rPr>
          <w:lang w:val="fr-FR"/>
        </w:rPr>
        <w:t>’</w:t>
      </w:r>
      <w:r w:rsidRPr="0099742A">
        <w:rPr>
          <w:lang w:val="fr-FR"/>
        </w:rPr>
        <w:t>évaluation examinera et comparera différentes visions, scénarios et voies vers</w:t>
      </w:r>
      <w:r w:rsidR="00AC2CCB" w:rsidRPr="0099742A">
        <w:rPr>
          <w:lang w:val="fr-FR"/>
        </w:rPr>
        <w:t xml:space="preserve"> un </w:t>
      </w:r>
      <w:r w:rsidRPr="0099742A">
        <w:rPr>
          <w:lang w:val="fr-FR"/>
        </w:rPr>
        <w:t>monde durable, conformément à</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et dans</w:t>
      </w:r>
      <w:r w:rsidR="00AC2CCB" w:rsidRPr="0099742A">
        <w:rPr>
          <w:lang w:val="fr-FR"/>
        </w:rPr>
        <w:t xml:space="preserve"> le </w:t>
      </w:r>
      <w:r w:rsidRPr="0099742A">
        <w:rPr>
          <w:lang w:val="fr-FR"/>
        </w:rPr>
        <w:t>contexte du Programme de développement durable à l</w:t>
      </w:r>
      <w:r w:rsidR="007D6A42" w:rsidRPr="0099742A">
        <w:rPr>
          <w:lang w:val="fr-FR"/>
        </w:rPr>
        <w:t>’</w:t>
      </w:r>
      <w:r w:rsidRPr="0099742A">
        <w:rPr>
          <w:lang w:val="fr-FR"/>
        </w:rPr>
        <w:t>horizon 2030 et de ses objectifs de développement durable,</w:t>
      </w:r>
      <w:r w:rsidR="00AC2CCB" w:rsidRPr="0099742A">
        <w:rPr>
          <w:lang w:val="fr-FR"/>
        </w:rPr>
        <w:t xml:space="preserve"> y </w:t>
      </w:r>
      <w:r w:rsidRPr="0099742A">
        <w:rPr>
          <w:lang w:val="fr-FR"/>
        </w:rPr>
        <w:t>compris</w:t>
      </w:r>
      <w:r w:rsidR="00AC2CCB" w:rsidRPr="0099742A">
        <w:rPr>
          <w:lang w:val="fr-FR"/>
        </w:rPr>
        <w:t xml:space="preserve"> des </w:t>
      </w:r>
      <w:r w:rsidRPr="0099742A">
        <w:rPr>
          <w:lang w:val="fr-FR"/>
        </w:rPr>
        <w:t>visions de populations autochtones et de communautés locales. De plus,</w:t>
      </w:r>
      <w:r w:rsidR="00AC2CCB" w:rsidRPr="0099742A">
        <w:rPr>
          <w:lang w:val="fr-FR"/>
        </w:rPr>
        <w:t xml:space="preserve"> le </w:t>
      </w:r>
      <w:r w:rsidRPr="0099742A">
        <w:rPr>
          <w:lang w:val="fr-FR"/>
        </w:rPr>
        <w:t>rapport évaluera</w:t>
      </w:r>
      <w:r w:rsidR="00AC2CCB" w:rsidRPr="0099742A">
        <w:rPr>
          <w:lang w:val="fr-FR"/>
        </w:rPr>
        <w:t xml:space="preserve"> les </w:t>
      </w:r>
      <w:r w:rsidRPr="0099742A">
        <w:rPr>
          <w:lang w:val="fr-FR"/>
        </w:rPr>
        <w:t>déterminants</w:t>
      </w:r>
      <w:r w:rsidR="00AC2CCB" w:rsidRPr="0099742A">
        <w:rPr>
          <w:lang w:val="fr-FR"/>
        </w:rPr>
        <w:t xml:space="preserve"> des </w:t>
      </w:r>
      <w:r w:rsidRPr="0099742A">
        <w:rPr>
          <w:lang w:val="fr-FR"/>
        </w:rPr>
        <w:t>changements transformateurs,</w:t>
      </w:r>
      <w:r w:rsidR="00AC2CCB" w:rsidRPr="0099742A">
        <w:rPr>
          <w:lang w:val="fr-FR"/>
        </w:rPr>
        <w:t xml:space="preserve"> la </w:t>
      </w:r>
      <w:r w:rsidRPr="0099742A">
        <w:rPr>
          <w:lang w:val="fr-FR"/>
        </w:rPr>
        <w:t>façon dont ils interviennent et</w:t>
      </w:r>
      <w:r w:rsidR="00AC2CCB" w:rsidRPr="0099742A">
        <w:rPr>
          <w:lang w:val="fr-FR"/>
        </w:rPr>
        <w:t xml:space="preserve"> les </w:t>
      </w:r>
      <w:r w:rsidRPr="0099742A">
        <w:rPr>
          <w:lang w:val="fr-FR"/>
        </w:rPr>
        <w:t>obstacles qu</w:t>
      </w:r>
      <w:r w:rsidR="007D6A42" w:rsidRPr="0099742A">
        <w:rPr>
          <w:lang w:val="fr-FR"/>
        </w:rPr>
        <w:t>’</w:t>
      </w:r>
      <w:r w:rsidRPr="0099742A">
        <w:rPr>
          <w:lang w:val="fr-FR"/>
        </w:rPr>
        <w:t xml:space="preserve">ils peuvent rencontrer. Enfin, et </w:t>
      </w:r>
      <w:r w:rsidR="00335525">
        <w:rPr>
          <w:lang w:val="fr-FR"/>
        </w:rPr>
        <w:t>surtout</w:t>
      </w:r>
      <w:r w:rsidRPr="0099742A">
        <w:rPr>
          <w:lang w:val="fr-FR"/>
        </w:rPr>
        <w:t>,</w:t>
      </w:r>
      <w:r w:rsidR="00AC2CCB" w:rsidRPr="0099742A">
        <w:rPr>
          <w:lang w:val="fr-FR"/>
        </w:rPr>
        <w:t xml:space="preserve"> le </w:t>
      </w:r>
      <w:r w:rsidRPr="0099742A">
        <w:rPr>
          <w:lang w:val="fr-FR"/>
        </w:rPr>
        <w:t>rapport évaluera</w:t>
      </w:r>
      <w:r w:rsidR="00AC2CCB" w:rsidRPr="0099742A">
        <w:rPr>
          <w:lang w:val="fr-FR"/>
        </w:rPr>
        <w:t xml:space="preserve"> les </w:t>
      </w:r>
      <w:r w:rsidRPr="0099742A">
        <w:rPr>
          <w:lang w:val="fr-FR"/>
        </w:rPr>
        <w:t>possibilités d</w:t>
      </w:r>
      <w:r w:rsidR="007D6A42" w:rsidRPr="0099742A">
        <w:rPr>
          <w:lang w:val="fr-FR"/>
        </w:rPr>
        <w:t>’</w:t>
      </w:r>
      <w:r w:rsidRPr="0099742A">
        <w:rPr>
          <w:lang w:val="fr-FR"/>
        </w:rPr>
        <w:t>action concrète qui existent pour favoriser, accélérer et maintenir</w:t>
      </w:r>
      <w:r w:rsidR="00AC2CCB" w:rsidRPr="0099742A">
        <w:rPr>
          <w:lang w:val="fr-FR"/>
        </w:rPr>
        <w:t xml:space="preserve"> les </w:t>
      </w:r>
      <w:r w:rsidRPr="0099742A">
        <w:rPr>
          <w:lang w:val="fr-FR"/>
        </w:rPr>
        <w:t>changements transformateurs en vue</w:t>
      </w:r>
      <w:r w:rsidR="00AC2CCB" w:rsidRPr="0099742A">
        <w:rPr>
          <w:lang w:val="fr-FR"/>
        </w:rPr>
        <w:t xml:space="preserve"> des </w:t>
      </w:r>
      <w:r w:rsidRPr="0099742A">
        <w:rPr>
          <w:lang w:val="fr-FR"/>
        </w:rPr>
        <w:t>visions, scénarios et voies d</w:t>
      </w:r>
      <w:r w:rsidR="007D6A42" w:rsidRPr="0099742A">
        <w:rPr>
          <w:lang w:val="fr-FR"/>
        </w:rPr>
        <w:t>’</w:t>
      </w:r>
      <w:r w:rsidRPr="0099742A">
        <w:rPr>
          <w:lang w:val="fr-FR"/>
        </w:rPr>
        <w:t>un monde durable,</w:t>
      </w:r>
      <w:r w:rsidR="00AC2CCB" w:rsidRPr="0099742A">
        <w:rPr>
          <w:lang w:val="fr-FR"/>
        </w:rPr>
        <w:t xml:space="preserve"> les </w:t>
      </w:r>
      <w:r w:rsidRPr="0099742A">
        <w:rPr>
          <w:lang w:val="fr-FR"/>
        </w:rPr>
        <w:t>mesures nécessaires pour réaliser</w:t>
      </w:r>
      <w:r w:rsidR="00AC2CCB" w:rsidRPr="0099742A">
        <w:rPr>
          <w:lang w:val="fr-FR"/>
        </w:rPr>
        <w:t xml:space="preserve"> </w:t>
      </w:r>
      <w:r w:rsidR="002443E2">
        <w:rPr>
          <w:lang w:val="fr-FR"/>
        </w:rPr>
        <w:t>c</w:t>
      </w:r>
      <w:r w:rsidR="00AC2CCB" w:rsidRPr="0099742A">
        <w:rPr>
          <w:lang w:val="fr-FR"/>
        </w:rPr>
        <w:t>es </w:t>
      </w:r>
      <w:r w:rsidRPr="0099742A">
        <w:rPr>
          <w:lang w:val="fr-FR"/>
        </w:rPr>
        <w:t>visions et</w:t>
      </w:r>
      <w:r w:rsidR="00AC2CCB" w:rsidRPr="0099742A">
        <w:rPr>
          <w:lang w:val="fr-FR"/>
        </w:rPr>
        <w:t xml:space="preserve"> la </w:t>
      </w:r>
      <w:r w:rsidRPr="0099742A">
        <w:rPr>
          <w:lang w:val="fr-FR"/>
        </w:rPr>
        <w:t>manière dont</w:t>
      </w:r>
      <w:r w:rsidR="00AC2CCB" w:rsidRPr="0099742A">
        <w:rPr>
          <w:lang w:val="fr-FR"/>
        </w:rPr>
        <w:t xml:space="preserve"> les </w:t>
      </w:r>
      <w:r w:rsidRPr="0099742A">
        <w:rPr>
          <w:lang w:val="fr-FR"/>
        </w:rPr>
        <w:t>progrès sur</w:t>
      </w:r>
      <w:r w:rsidR="00AC2CCB" w:rsidRPr="0099742A">
        <w:rPr>
          <w:lang w:val="fr-FR"/>
        </w:rPr>
        <w:t xml:space="preserve"> la </w:t>
      </w:r>
      <w:r w:rsidRPr="0099742A">
        <w:rPr>
          <w:lang w:val="fr-FR"/>
        </w:rPr>
        <w:t>voie</w:t>
      </w:r>
      <w:r w:rsidR="00AC2CCB" w:rsidRPr="0099742A">
        <w:rPr>
          <w:lang w:val="fr-FR"/>
        </w:rPr>
        <w:t xml:space="preserve"> des </w:t>
      </w:r>
      <w:r w:rsidRPr="0099742A">
        <w:rPr>
          <w:lang w:val="fr-FR"/>
        </w:rPr>
        <w:t>changements transformateurs peuvent être mis en évidence et suivis.</w:t>
      </w:r>
    </w:p>
    <w:p w14:paraId="1C61FC49" w14:textId="6259C6E9"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évaluation vise à déterminer et comprendre</w:t>
      </w:r>
      <w:r w:rsidR="00AC2CCB" w:rsidRPr="0099742A">
        <w:rPr>
          <w:lang w:val="fr-FR"/>
        </w:rPr>
        <w:t xml:space="preserve"> les </w:t>
      </w:r>
      <w:r w:rsidRPr="0099742A">
        <w:rPr>
          <w:lang w:val="fr-FR"/>
        </w:rPr>
        <w:t>facteurs dans</w:t>
      </w:r>
      <w:r w:rsidR="00AC2CCB" w:rsidRPr="0099742A">
        <w:rPr>
          <w:lang w:val="fr-FR"/>
        </w:rPr>
        <w:t xml:space="preserve"> la </w:t>
      </w:r>
      <w:r w:rsidRPr="0099742A">
        <w:rPr>
          <w:lang w:val="fr-FR"/>
        </w:rPr>
        <w:t>société humaine, au niveau tant individuel que collectif et d</w:t>
      </w:r>
      <w:r w:rsidR="00445E8E">
        <w:rPr>
          <w:lang w:val="fr-FR"/>
        </w:rPr>
        <w:t xml:space="preserve">u niveau </w:t>
      </w:r>
      <w:r w:rsidRPr="0099742A">
        <w:rPr>
          <w:lang w:val="fr-FR"/>
        </w:rPr>
        <w:t xml:space="preserve">local </w:t>
      </w:r>
      <w:r w:rsidR="00445E8E">
        <w:rPr>
          <w:lang w:val="fr-FR"/>
        </w:rPr>
        <w:t xml:space="preserve">au niveau </w:t>
      </w:r>
      <w:r w:rsidRPr="0099742A">
        <w:rPr>
          <w:lang w:val="fr-FR"/>
        </w:rPr>
        <w:t>mondial, qui peuvent être mobilisés pour amener</w:t>
      </w:r>
      <w:r w:rsidR="00AC2CCB" w:rsidRPr="0099742A">
        <w:rPr>
          <w:lang w:val="fr-FR"/>
        </w:rPr>
        <w:t xml:space="preserve"> des </w:t>
      </w:r>
      <w:r w:rsidRPr="0099742A">
        <w:rPr>
          <w:lang w:val="fr-FR"/>
        </w:rPr>
        <w:t>changements transformateurs afin d</w:t>
      </w:r>
      <w:r w:rsidR="007D6A42" w:rsidRPr="0099742A">
        <w:rPr>
          <w:lang w:val="fr-FR"/>
        </w:rPr>
        <w:t>’</w:t>
      </w:r>
      <w:r w:rsidRPr="0099742A">
        <w:rPr>
          <w:lang w:val="fr-FR"/>
        </w:rPr>
        <w:t>aider à réaliser</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objectifs de développement durable.</w:t>
      </w:r>
      <w:r w:rsidR="00AC2CCB" w:rsidRPr="0099742A">
        <w:rPr>
          <w:lang w:val="fr-FR"/>
        </w:rPr>
        <w:t xml:space="preserve"> Ces </w:t>
      </w:r>
      <w:r w:rsidRPr="0099742A">
        <w:rPr>
          <w:lang w:val="fr-FR"/>
        </w:rPr>
        <w:t>facteurs couvrent</w:t>
      </w:r>
      <w:r w:rsidR="00AC2CCB" w:rsidRPr="0099742A">
        <w:rPr>
          <w:lang w:val="fr-FR"/>
        </w:rPr>
        <w:t xml:space="preserve"> des </w:t>
      </w:r>
      <w:r w:rsidRPr="0099742A">
        <w:rPr>
          <w:lang w:val="fr-FR"/>
        </w:rPr>
        <w:t>dimensions psychologiques, comportementales, sociales, culturelles, économiques, politiques, de gouvernance, institutionnelles, démographiques, techniques et technologiques, correspondant</w:t>
      </w:r>
      <w:r w:rsidR="00AC2CCB" w:rsidRPr="0099742A">
        <w:rPr>
          <w:lang w:val="fr-FR"/>
        </w:rPr>
        <w:t xml:space="preserve"> aux </w:t>
      </w:r>
      <w:r w:rsidRPr="0099742A">
        <w:rPr>
          <w:lang w:val="fr-FR"/>
        </w:rPr>
        <w:t xml:space="preserve">facteurs indirects de changement </w:t>
      </w:r>
      <w:r w:rsidRPr="0099742A">
        <w:rPr>
          <w:lang w:val="fr-FR"/>
        </w:rPr>
        <w:lastRenderedPageBreak/>
        <w:t>dans</w:t>
      </w:r>
      <w:r w:rsidR="00AC2CCB" w:rsidRPr="0099742A">
        <w:rPr>
          <w:lang w:val="fr-FR"/>
        </w:rPr>
        <w:t xml:space="preserve"> la </w:t>
      </w:r>
      <w:r w:rsidRPr="0099742A">
        <w:rPr>
          <w:lang w:val="fr-FR"/>
        </w:rPr>
        <w:t>biodiversité, qui sont au cœur du cadre conceptuel pour</w:t>
      </w:r>
      <w:r w:rsidR="00AC2CCB" w:rsidRPr="0099742A">
        <w:rPr>
          <w:lang w:val="fr-FR"/>
        </w:rPr>
        <w:t xml:space="preserve"> la </w:t>
      </w:r>
      <w:r w:rsidRPr="0099742A">
        <w:rPr>
          <w:lang w:val="fr-FR"/>
        </w:rPr>
        <w:t>Plateforme</w:t>
      </w:r>
      <w:r w:rsidRPr="0099742A">
        <w:rPr>
          <w:vertAlign w:val="superscript"/>
          <w:lang w:val="fr-FR"/>
        </w:rPr>
        <w:footnoteReference w:id="30"/>
      </w:r>
      <w:r w:rsidRPr="0099742A">
        <w:rPr>
          <w:lang w:val="fr-FR"/>
        </w:rPr>
        <w:t>. Ils comprennent</w:t>
      </w:r>
      <w:r w:rsidR="00AC2CCB" w:rsidRPr="0099742A">
        <w:rPr>
          <w:lang w:val="fr-FR"/>
        </w:rPr>
        <w:t xml:space="preserve"> le </w:t>
      </w:r>
      <w:r w:rsidRPr="0099742A">
        <w:rPr>
          <w:lang w:val="fr-FR"/>
        </w:rPr>
        <w:t>rôle</w:t>
      </w:r>
      <w:r w:rsidR="00AC2CCB" w:rsidRPr="0099742A">
        <w:rPr>
          <w:lang w:val="fr-FR"/>
        </w:rPr>
        <w:t xml:space="preserve"> des </w:t>
      </w:r>
      <w:r w:rsidRPr="0099742A">
        <w:rPr>
          <w:lang w:val="fr-FR"/>
        </w:rPr>
        <w:t>institutions formelles et informelles ainsi que</w:t>
      </w:r>
      <w:r w:rsidR="00AC2CCB" w:rsidRPr="0099742A">
        <w:rPr>
          <w:lang w:val="fr-FR"/>
        </w:rPr>
        <w:t xml:space="preserve"> les </w:t>
      </w:r>
      <w:r w:rsidRPr="0099742A">
        <w:rPr>
          <w:lang w:val="fr-FR"/>
        </w:rPr>
        <w:t>incidences</w:t>
      </w:r>
      <w:r w:rsidR="00AC2CCB" w:rsidRPr="0099742A">
        <w:rPr>
          <w:lang w:val="fr-FR"/>
        </w:rPr>
        <w:t xml:space="preserve"> des </w:t>
      </w:r>
      <w:r w:rsidRPr="0099742A">
        <w:rPr>
          <w:lang w:val="fr-FR"/>
        </w:rPr>
        <w:t>modes de production, d</w:t>
      </w:r>
      <w:r w:rsidR="007D6A42" w:rsidRPr="0099742A">
        <w:rPr>
          <w:lang w:val="fr-FR"/>
        </w:rPr>
        <w:t>’</w:t>
      </w:r>
      <w:r w:rsidRPr="0099742A">
        <w:rPr>
          <w:lang w:val="fr-FR"/>
        </w:rPr>
        <w:t>approvisionnement et de consommation sur</w:t>
      </w:r>
      <w:r w:rsidR="00AC2CCB" w:rsidRPr="0099742A">
        <w:rPr>
          <w:lang w:val="fr-FR"/>
        </w:rPr>
        <w:t xml:space="preserve"> la </w:t>
      </w:r>
      <w:r w:rsidRPr="0099742A">
        <w:rPr>
          <w:lang w:val="fr-FR"/>
        </w:rPr>
        <w:t>nature,</w:t>
      </w:r>
      <w:r w:rsidR="00AC2CCB" w:rsidRPr="0099742A">
        <w:rPr>
          <w:lang w:val="fr-FR"/>
        </w:rPr>
        <w:t xml:space="preserve"> les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 et</w:t>
      </w:r>
      <w:r w:rsidR="00AC2CCB" w:rsidRPr="0099742A">
        <w:rPr>
          <w:lang w:val="fr-FR"/>
        </w:rPr>
        <w:t xml:space="preserve"> la </w:t>
      </w:r>
      <w:r w:rsidRPr="0099742A">
        <w:rPr>
          <w:lang w:val="fr-FR"/>
        </w:rPr>
        <w:t>qualité de vie.</w:t>
      </w:r>
      <w:r w:rsidR="00AC2CCB" w:rsidRPr="0099742A">
        <w:rPr>
          <w:lang w:val="fr-FR"/>
        </w:rPr>
        <w:t xml:space="preserve"> </w:t>
      </w:r>
      <w:r w:rsidR="00884A0C">
        <w:rPr>
          <w:lang w:val="fr-FR"/>
        </w:rPr>
        <w:t>Une</w:t>
      </w:r>
      <w:r w:rsidR="00AC2CCB" w:rsidRPr="0099742A">
        <w:rPr>
          <w:lang w:val="fr-FR"/>
        </w:rPr>
        <w:t> </w:t>
      </w:r>
      <w:r w:rsidRPr="0099742A">
        <w:rPr>
          <w:lang w:val="fr-FR"/>
        </w:rPr>
        <w:t>meilleure compréhension de</w:t>
      </w:r>
      <w:r w:rsidR="00AC2CCB" w:rsidRPr="0099742A">
        <w:rPr>
          <w:lang w:val="fr-FR"/>
        </w:rPr>
        <w:t xml:space="preserve"> la </w:t>
      </w:r>
      <w:r w:rsidRPr="0099742A">
        <w:rPr>
          <w:lang w:val="fr-FR"/>
        </w:rPr>
        <w:t>manière dont</w:t>
      </w:r>
      <w:r w:rsidR="00AC2CCB" w:rsidRPr="0099742A">
        <w:rPr>
          <w:lang w:val="fr-FR"/>
        </w:rPr>
        <w:t xml:space="preserve"> </w:t>
      </w:r>
      <w:r w:rsidR="00B63071">
        <w:rPr>
          <w:lang w:val="fr-FR"/>
        </w:rPr>
        <w:t>c</w:t>
      </w:r>
      <w:r w:rsidR="00AC2CCB" w:rsidRPr="0099742A">
        <w:rPr>
          <w:lang w:val="fr-FR"/>
        </w:rPr>
        <w:t>es </w:t>
      </w:r>
      <w:r w:rsidRPr="0099742A">
        <w:rPr>
          <w:lang w:val="fr-FR"/>
        </w:rPr>
        <w:t>facteurs interdépendants peuvent être modifiés ou modulés peut éclairer l</w:t>
      </w:r>
      <w:r w:rsidR="007D6A42" w:rsidRPr="0099742A">
        <w:rPr>
          <w:lang w:val="fr-FR"/>
        </w:rPr>
        <w:t>’</w:t>
      </w:r>
      <w:r w:rsidRPr="0099742A">
        <w:rPr>
          <w:lang w:val="fr-FR"/>
        </w:rPr>
        <w:t>élaboration de politiques et de mesures pour provoquer</w:t>
      </w:r>
      <w:r w:rsidR="00AC2CCB" w:rsidRPr="0099742A">
        <w:rPr>
          <w:lang w:val="fr-FR"/>
        </w:rPr>
        <w:t xml:space="preserve"> des </w:t>
      </w:r>
      <w:r w:rsidRPr="0099742A">
        <w:rPr>
          <w:lang w:val="fr-FR"/>
        </w:rPr>
        <w:t>changements transformateurs afin de maintenir et de promouvoir</w:t>
      </w:r>
      <w:r w:rsidR="00AC2CCB" w:rsidRPr="0099742A">
        <w:rPr>
          <w:lang w:val="fr-FR"/>
        </w:rPr>
        <w:t xml:space="preserve"> la </w:t>
      </w:r>
      <w:r w:rsidRPr="0099742A">
        <w:rPr>
          <w:lang w:val="fr-FR"/>
        </w:rPr>
        <w:t>biodiversité ainsi que</w:t>
      </w:r>
      <w:r w:rsidR="00AC2CCB" w:rsidRPr="0099742A">
        <w:rPr>
          <w:lang w:val="fr-FR"/>
        </w:rPr>
        <w:t xml:space="preserve"> les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 et en vue de</w:t>
      </w:r>
      <w:r w:rsidR="00AC2CCB" w:rsidRPr="0099742A">
        <w:rPr>
          <w:lang w:val="fr-FR"/>
        </w:rPr>
        <w:t xml:space="preserve"> la </w:t>
      </w:r>
      <w:r w:rsidRPr="0099742A">
        <w:rPr>
          <w:lang w:val="fr-FR"/>
        </w:rPr>
        <w:t>durabilité et d</w:t>
      </w:r>
      <w:r w:rsidR="007D6A42" w:rsidRPr="0099742A">
        <w:rPr>
          <w:lang w:val="fr-FR"/>
        </w:rPr>
        <w:t>’</w:t>
      </w:r>
      <w:r w:rsidRPr="0099742A">
        <w:rPr>
          <w:lang w:val="fr-FR"/>
        </w:rPr>
        <w:t>une bonne qualité de vie, conformément à</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et dans</w:t>
      </w:r>
      <w:r w:rsidR="00AC2CCB" w:rsidRPr="0099742A">
        <w:rPr>
          <w:lang w:val="fr-FR"/>
        </w:rPr>
        <w:t xml:space="preserve"> le </w:t>
      </w:r>
      <w:r w:rsidRPr="0099742A">
        <w:rPr>
          <w:lang w:val="fr-FR"/>
        </w:rPr>
        <w:t>contexte</w:t>
      </w:r>
      <w:r w:rsidR="00AC2CCB" w:rsidRPr="0099742A">
        <w:rPr>
          <w:lang w:val="fr-FR"/>
        </w:rPr>
        <w:t xml:space="preserve"> des </w:t>
      </w:r>
      <w:r w:rsidRPr="0099742A">
        <w:rPr>
          <w:lang w:val="fr-FR"/>
        </w:rPr>
        <w:t>objectifs de développement durable.</w:t>
      </w:r>
    </w:p>
    <w:p w14:paraId="76182C3F" w14:textId="5EB497AF"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évaluation examinera l</w:t>
      </w:r>
      <w:r w:rsidR="007D6A42" w:rsidRPr="0099742A">
        <w:rPr>
          <w:lang w:val="fr-FR"/>
        </w:rPr>
        <w:t>’</w:t>
      </w:r>
      <w:r w:rsidRPr="0099742A">
        <w:rPr>
          <w:lang w:val="fr-FR"/>
        </w:rPr>
        <w:t>importance</w:t>
      </w:r>
      <w:r w:rsidR="00AC2CCB" w:rsidRPr="0099742A">
        <w:rPr>
          <w:lang w:val="fr-FR"/>
        </w:rPr>
        <w:t xml:space="preserve"> des </w:t>
      </w:r>
      <w:r w:rsidRPr="0099742A">
        <w:rPr>
          <w:lang w:val="fr-FR"/>
        </w:rPr>
        <w:t>facteurs indirects mentionnés ci-dessus à</w:t>
      </w:r>
      <w:r w:rsidR="00AC2CCB" w:rsidRPr="0099742A">
        <w:rPr>
          <w:lang w:val="fr-FR"/>
        </w:rPr>
        <w:t xml:space="preserve"> la </w:t>
      </w:r>
      <w:r w:rsidRPr="0099742A">
        <w:rPr>
          <w:lang w:val="fr-FR"/>
        </w:rPr>
        <w:t>lumière de leur incidence sur</w:t>
      </w:r>
      <w:r w:rsidR="00AC2CCB" w:rsidRPr="0099742A">
        <w:rPr>
          <w:lang w:val="fr-FR"/>
        </w:rPr>
        <w:t xml:space="preserve"> les </w:t>
      </w:r>
      <w:r w:rsidRPr="0099742A">
        <w:rPr>
          <w:lang w:val="fr-FR"/>
        </w:rPr>
        <w:t>facteurs directs de changement</w:t>
      </w:r>
      <w:r w:rsidR="00AC2CCB" w:rsidRPr="0099742A">
        <w:rPr>
          <w:lang w:val="fr-FR"/>
        </w:rPr>
        <w:t xml:space="preserve"> les </w:t>
      </w:r>
      <w:r w:rsidRPr="0099742A">
        <w:rPr>
          <w:lang w:val="fr-FR"/>
        </w:rPr>
        <w:t>plus importants (par exemple, changements d</w:t>
      </w:r>
      <w:r w:rsidR="007D6A42" w:rsidRPr="0099742A">
        <w:rPr>
          <w:lang w:val="fr-FR"/>
        </w:rPr>
        <w:t>’</w:t>
      </w:r>
      <w:r w:rsidRPr="0099742A">
        <w:rPr>
          <w:lang w:val="fr-FR"/>
        </w:rPr>
        <w:t>utilisation</w:t>
      </w:r>
      <w:r w:rsidR="00AC2CCB" w:rsidRPr="0099742A">
        <w:rPr>
          <w:lang w:val="fr-FR"/>
        </w:rPr>
        <w:t xml:space="preserve"> des </w:t>
      </w:r>
      <w:r w:rsidRPr="0099742A">
        <w:rPr>
          <w:lang w:val="fr-FR"/>
        </w:rPr>
        <w:t>terres et</w:t>
      </w:r>
      <w:r w:rsidR="00AC2CCB" w:rsidRPr="0099742A">
        <w:rPr>
          <w:lang w:val="fr-FR"/>
        </w:rPr>
        <w:t xml:space="preserve"> des </w:t>
      </w:r>
      <w:r w:rsidRPr="0099742A">
        <w:rPr>
          <w:lang w:val="fr-FR"/>
        </w:rPr>
        <w:t>mers, exploitation directe</w:t>
      </w:r>
      <w:r w:rsidR="00AC2CCB" w:rsidRPr="0099742A">
        <w:rPr>
          <w:lang w:val="fr-FR"/>
        </w:rPr>
        <w:t xml:space="preserve"> des </w:t>
      </w:r>
      <w:r w:rsidRPr="0099742A">
        <w:rPr>
          <w:lang w:val="fr-FR"/>
        </w:rPr>
        <w:t>organismes, changements climatiques, pollution et invasion d</w:t>
      </w:r>
      <w:r w:rsidR="007D6A42" w:rsidRPr="0099742A">
        <w:rPr>
          <w:lang w:val="fr-FR"/>
        </w:rPr>
        <w:t>’</w:t>
      </w:r>
      <w:r w:rsidRPr="0099742A">
        <w:rPr>
          <w:lang w:val="fr-FR"/>
        </w:rPr>
        <w:t>espèces exotiques)</w:t>
      </w:r>
      <w:r w:rsidRPr="0099742A">
        <w:rPr>
          <w:vertAlign w:val="superscript"/>
          <w:lang w:val="fr-FR"/>
        </w:rPr>
        <w:footnoteReference w:id="31"/>
      </w:r>
      <w:r w:rsidRPr="0099742A">
        <w:rPr>
          <w:lang w:val="fr-FR"/>
        </w:rPr>
        <w:t xml:space="preserve"> dans l</w:t>
      </w:r>
      <w:r w:rsidR="007D6A42" w:rsidRPr="0099742A">
        <w:rPr>
          <w:lang w:val="fr-FR"/>
        </w:rPr>
        <w:t>’</w:t>
      </w:r>
      <w:r w:rsidRPr="0099742A">
        <w:rPr>
          <w:lang w:val="fr-FR"/>
        </w:rPr>
        <w:t>ensemble</w:t>
      </w:r>
      <w:r w:rsidR="00AC2CCB" w:rsidRPr="0099742A">
        <w:rPr>
          <w:lang w:val="fr-FR"/>
        </w:rPr>
        <w:t xml:space="preserve"> des </w:t>
      </w:r>
      <w:r w:rsidRPr="0099742A">
        <w:rPr>
          <w:lang w:val="fr-FR"/>
        </w:rPr>
        <w:t xml:space="preserve">biomes. </w:t>
      </w:r>
    </w:p>
    <w:p w14:paraId="186661C7" w14:textId="4F499624"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évaluation tiendra compte de</w:t>
      </w:r>
      <w:r w:rsidR="00AC2CCB" w:rsidRPr="0099742A">
        <w:rPr>
          <w:lang w:val="fr-FR"/>
        </w:rPr>
        <w:t xml:space="preserve"> la </w:t>
      </w:r>
      <w:r w:rsidRPr="0099742A">
        <w:rPr>
          <w:lang w:val="fr-FR"/>
        </w:rPr>
        <w:t>diversité</w:t>
      </w:r>
      <w:r w:rsidR="00AC2CCB" w:rsidRPr="0099742A">
        <w:rPr>
          <w:lang w:val="fr-FR"/>
        </w:rPr>
        <w:t xml:space="preserve"> des </w:t>
      </w:r>
      <w:r w:rsidRPr="0099742A">
        <w:rPr>
          <w:lang w:val="fr-FR"/>
        </w:rPr>
        <w:t>valeurs et comportements qui sous-tendent</w:t>
      </w:r>
      <w:r w:rsidR="00AC2CCB" w:rsidRPr="0099742A">
        <w:rPr>
          <w:lang w:val="fr-FR"/>
        </w:rPr>
        <w:t xml:space="preserve"> les </w:t>
      </w:r>
      <w:r w:rsidRPr="0099742A">
        <w:rPr>
          <w:lang w:val="fr-FR"/>
        </w:rPr>
        <w:t>facteurs indirects de changement et évoluent avec</w:t>
      </w:r>
      <w:r w:rsidR="00AC2CCB" w:rsidRPr="0099742A">
        <w:rPr>
          <w:lang w:val="fr-FR"/>
        </w:rPr>
        <w:t xml:space="preserve"> </w:t>
      </w:r>
      <w:r w:rsidR="00B63071">
        <w:rPr>
          <w:lang w:val="fr-FR"/>
        </w:rPr>
        <w:t>c</w:t>
      </w:r>
      <w:r w:rsidR="00AC2CCB" w:rsidRPr="0099742A">
        <w:rPr>
          <w:lang w:val="fr-FR"/>
        </w:rPr>
        <w:t>es </w:t>
      </w:r>
      <w:r w:rsidRPr="0099742A">
        <w:rPr>
          <w:lang w:val="fr-FR"/>
        </w:rPr>
        <w:t>derniers, c</w:t>
      </w:r>
      <w:r w:rsidR="007D6A42" w:rsidRPr="0099742A">
        <w:rPr>
          <w:lang w:val="fr-FR"/>
        </w:rPr>
        <w:t>’</w:t>
      </w:r>
      <w:r w:rsidRPr="0099742A">
        <w:rPr>
          <w:lang w:val="fr-FR"/>
        </w:rPr>
        <w:t>est-à-dire</w:t>
      </w:r>
      <w:r w:rsidR="00AC2CCB" w:rsidRPr="0099742A">
        <w:rPr>
          <w:lang w:val="fr-FR"/>
        </w:rPr>
        <w:t xml:space="preserve"> les </w:t>
      </w:r>
      <w:r w:rsidRPr="0099742A">
        <w:rPr>
          <w:lang w:val="fr-FR"/>
        </w:rPr>
        <w:t>raisons</w:t>
      </w:r>
      <w:r w:rsidR="00AC2CCB" w:rsidRPr="0099742A">
        <w:rPr>
          <w:lang w:val="fr-FR"/>
        </w:rPr>
        <w:t xml:space="preserve"> des </w:t>
      </w:r>
      <w:r w:rsidRPr="0099742A">
        <w:rPr>
          <w:lang w:val="fr-FR"/>
        </w:rPr>
        <w:t>grands changements et transitions sociétaux, afin d</w:t>
      </w:r>
      <w:r w:rsidR="007D6A42" w:rsidRPr="0099742A">
        <w:rPr>
          <w:lang w:val="fr-FR"/>
        </w:rPr>
        <w:t>’</w:t>
      </w:r>
      <w:r w:rsidRPr="0099742A">
        <w:rPr>
          <w:lang w:val="fr-FR"/>
        </w:rPr>
        <w:t>éclairer</w:t>
      </w:r>
      <w:r w:rsidR="00AC2CCB" w:rsidRPr="0099742A">
        <w:rPr>
          <w:lang w:val="fr-FR"/>
        </w:rPr>
        <w:t xml:space="preserve"> la </w:t>
      </w:r>
      <w:r w:rsidRPr="0099742A">
        <w:rPr>
          <w:lang w:val="fr-FR"/>
        </w:rPr>
        <w:t>conception de politiques pertinentes,</w:t>
      </w:r>
      <w:r w:rsidR="00AC2CCB" w:rsidRPr="0099742A">
        <w:rPr>
          <w:lang w:val="fr-FR"/>
        </w:rPr>
        <w:t xml:space="preserve"> les </w:t>
      </w:r>
      <w:r w:rsidRPr="0099742A">
        <w:rPr>
          <w:lang w:val="fr-FR"/>
        </w:rPr>
        <w:t>campagnes de communication et de mobilisation et d</w:t>
      </w:r>
      <w:r w:rsidR="007D6A42" w:rsidRPr="0099742A">
        <w:rPr>
          <w:lang w:val="fr-FR"/>
        </w:rPr>
        <w:t>’</w:t>
      </w:r>
      <w:r w:rsidRPr="0099742A">
        <w:rPr>
          <w:lang w:val="fr-FR"/>
        </w:rPr>
        <w:t>autres mesures. En conséquence, elle prendra en compte, entre autres : a)</w:t>
      </w:r>
      <w:r w:rsidR="00AC2CCB" w:rsidRPr="0099742A">
        <w:rPr>
          <w:lang w:val="fr-FR"/>
        </w:rPr>
        <w:t xml:space="preserve"> les </w:t>
      </w:r>
      <w:r w:rsidRPr="0099742A">
        <w:rPr>
          <w:lang w:val="fr-FR"/>
        </w:rPr>
        <w:t>valeurs (intrinsèques, relationnelles, utilitaires, etc.),</w:t>
      </w:r>
      <w:r w:rsidR="00AC2CCB" w:rsidRPr="0099742A">
        <w:rPr>
          <w:lang w:val="fr-FR"/>
        </w:rPr>
        <w:t xml:space="preserve"> la </w:t>
      </w:r>
      <w:r w:rsidRPr="0099742A">
        <w:rPr>
          <w:lang w:val="fr-FR"/>
        </w:rPr>
        <w:t>manière dont celles-ci influencent</w:t>
      </w:r>
      <w:r w:rsidR="00AC2CCB" w:rsidRPr="0099742A">
        <w:rPr>
          <w:lang w:val="fr-FR"/>
        </w:rPr>
        <w:t xml:space="preserve"> les </w:t>
      </w:r>
      <w:r w:rsidRPr="0099742A">
        <w:rPr>
          <w:lang w:val="fr-FR"/>
        </w:rPr>
        <w:t>comportements et</w:t>
      </w:r>
      <w:r w:rsidR="00AC2CCB" w:rsidRPr="0099742A">
        <w:rPr>
          <w:lang w:val="fr-FR"/>
        </w:rPr>
        <w:t xml:space="preserve"> la </w:t>
      </w:r>
      <w:r w:rsidRPr="0099742A">
        <w:rPr>
          <w:lang w:val="fr-FR"/>
        </w:rPr>
        <w:t>façon dont</w:t>
      </w:r>
      <w:r w:rsidR="00AC2CCB" w:rsidRPr="0099742A">
        <w:rPr>
          <w:lang w:val="fr-FR"/>
        </w:rPr>
        <w:t xml:space="preserve"> la </w:t>
      </w:r>
      <w:r w:rsidRPr="0099742A">
        <w:rPr>
          <w:lang w:val="fr-FR"/>
        </w:rPr>
        <w:t>situation diffère entre</w:t>
      </w:r>
      <w:r w:rsidR="00AC2CCB" w:rsidRPr="0099742A">
        <w:rPr>
          <w:lang w:val="fr-FR"/>
        </w:rPr>
        <w:t xml:space="preserve"> les </w:t>
      </w:r>
      <w:r w:rsidRPr="0099742A">
        <w:rPr>
          <w:lang w:val="fr-FR"/>
        </w:rPr>
        <w:t>régions et</w:t>
      </w:r>
      <w:r w:rsidR="00AC2CCB" w:rsidRPr="0099742A">
        <w:rPr>
          <w:lang w:val="fr-FR"/>
        </w:rPr>
        <w:t xml:space="preserve"> les </w:t>
      </w:r>
      <w:r w:rsidRPr="0099742A">
        <w:rPr>
          <w:lang w:val="fr-FR"/>
        </w:rPr>
        <w:t>sous-régions et entre</w:t>
      </w:r>
      <w:r w:rsidR="00AC2CCB" w:rsidRPr="0099742A">
        <w:rPr>
          <w:lang w:val="fr-FR"/>
        </w:rPr>
        <w:t xml:space="preserve"> les </w:t>
      </w:r>
      <w:r w:rsidRPr="0099742A">
        <w:rPr>
          <w:lang w:val="fr-FR"/>
        </w:rPr>
        <w:t>niveaux de développement, en s</w:t>
      </w:r>
      <w:r w:rsidR="007D6A42" w:rsidRPr="0099742A">
        <w:rPr>
          <w:lang w:val="fr-FR"/>
        </w:rPr>
        <w:t>’</w:t>
      </w:r>
      <w:r w:rsidRPr="0099742A">
        <w:rPr>
          <w:lang w:val="fr-FR"/>
        </w:rPr>
        <w:t>appuyant sur l</w:t>
      </w:r>
      <w:r w:rsidR="007D6A42" w:rsidRPr="0099742A">
        <w:rPr>
          <w:lang w:val="fr-FR"/>
        </w:rPr>
        <w:t>’</w:t>
      </w:r>
      <w:r w:rsidRPr="0099742A">
        <w:rPr>
          <w:lang w:val="fr-FR"/>
        </w:rPr>
        <w:t>évaluation</w:t>
      </w:r>
      <w:r w:rsidR="00AC2CCB" w:rsidRPr="0099742A">
        <w:rPr>
          <w:lang w:val="fr-FR"/>
        </w:rPr>
        <w:t xml:space="preserve"> des </w:t>
      </w:r>
      <w:r w:rsidRPr="0099742A">
        <w:rPr>
          <w:lang w:val="fr-FR"/>
        </w:rPr>
        <w:t>valeurs de</w:t>
      </w:r>
      <w:r w:rsidR="00AC2CCB" w:rsidRPr="0099742A">
        <w:rPr>
          <w:lang w:val="fr-FR"/>
        </w:rPr>
        <w:t xml:space="preserve"> la </w:t>
      </w:r>
      <w:r w:rsidRPr="0099742A">
        <w:rPr>
          <w:lang w:val="fr-FR"/>
        </w:rPr>
        <w:t>Plateforme et en complétant celle-ci,</w:t>
      </w:r>
      <w:r w:rsidR="00AC2CCB" w:rsidRPr="0099742A">
        <w:rPr>
          <w:lang w:val="fr-FR"/>
        </w:rPr>
        <w:t xml:space="preserve"> une </w:t>
      </w:r>
      <w:r w:rsidRPr="0099742A">
        <w:rPr>
          <w:lang w:val="fr-FR"/>
        </w:rPr>
        <w:t>fois finalisée (l</w:t>
      </w:r>
      <w:r w:rsidR="007D6A42" w:rsidRPr="0099742A">
        <w:rPr>
          <w:lang w:val="fr-FR"/>
        </w:rPr>
        <w:t>’</w:t>
      </w:r>
      <w:r w:rsidRPr="0099742A">
        <w:rPr>
          <w:lang w:val="fr-FR"/>
        </w:rPr>
        <w:t>évaluation méthodologique concernant</w:t>
      </w:r>
      <w:r w:rsidR="00AC2CCB" w:rsidRPr="0099742A">
        <w:rPr>
          <w:lang w:val="fr-FR"/>
        </w:rPr>
        <w:t xml:space="preserve"> les </w:t>
      </w:r>
      <w:r w:rsidRPr="0099742A">
        <w:rPr>
          <w:lang w:val="fr-FR"/>
        </w:rPr>
        <w:t>diverses conceptualisations</w:t>
      </w:r>
      <w:r w:rsidR="00AC2CCB" w:rsidRPr="0099742A">
        <w:rPr>
          <w:lang w:val="fr-FR"/>
        </w:rPr>
        <w:t xml:space="preserve"> des </w:t>
      </w:r>
      <w:r w:rsidRPr="0099742A">
        <w:rPr>
          <w:lang w:val="fr-FR"/>
        </w:rPr>
        <w:t>multiples valeurs de</w:t>
      </w:r>
      <w:r w:rsidR="00AC2CCB" w:rsidRPr="0099742A">
        <w:rPr>
          <w:lang w:val="fr-FR"/>
        </w:rPr>
        <w:t xml:space="preserve"> la </w:t>
      </w:r>
      <w:r w:rsidRPr="0099742A">
        <w:rPr>
          <w:lang w:val="fr-FR"/>
        </w:rPr>
        <w:t>nature et de ses bienfaits,</w:t>
      </w:r>
      <w:r w:rsidR="00AC2CCB" w:rsidRPr="0099742A">
        <w:rPr>
          <w:lang w:val="fr-FR"/>
        </w:rPr>
        <w:t xml:space="preserve"> y </w:t>
      </w:r>
      <w:r w:rsidRPr="0099742A">
        <w:rPr>
          <w:lang w:val="fr-FR"/>
        </w:rPr>
        <w:t>compris de</w:t>
      </w:r>
      <w:r w:rsidR="00AC2CCB" w:rsidRPr="0099742A">
        <w:rPr>
          <w:lang w:val="fr-FR"/>
        </w:rPr>
        <w:t xml:space="preserve"> la </w:t>
      </w:r>
      <w:r w:rsidRPr="0099742A">
        <w:rPr>
          <w:lang w:val="fr-FR"/>
        </w:rPr>
        <w:t>biodiversité et</w:t>
      </w:r>
      <w:r w:rsidR="00AC2CCB" w:rsidRPr="0099742A">
        <w:rPr>
          <w:lang w:val="fr-FR"/>
        </w:rPr>
        <w:t xml:space="preserve"> des </w:t>
      </w:r>
      <w:r w:rsidRPr="0099742A">
        <w:rPr>
          <w:lang w:val="fr-FR"/>
        </w:rPr>
        <w:t>fonctions et services écosystémiques)</w:t>
      </w:r>
      <w:r w:rsidR="00AC2CCB" w:rsidRPr="0099742A">
        <w:rPr>
          <w:lang w:val="fr-FR"/>
        </w:rPr>
        <w:t> ;</w:t>
      </w:r>
      <w:r w:rsidRPr="0099742A">
        <w:rPr>
          <w:lang w:val="fr-FR"/>
        </w:rPr>
        <w:t xml:space="preserve"> b)</w:t>
      </w:r>
      <w:r w:rsidR="00AC2CCB" w:rsidRPr="0099742A">
        <w:rPr>
          <w:lang w:val="fr-FR"/>
        </w:rPr>
        <w:t xml:space="preserve"> les </w:t>
      </w:r>
      <w:r w:rsidRPr="0099742A">
        <w:rPr>
          <w:lang w:val="fr-FR"/>
        </w:rPr>
        <w:t>notions de bonne qualité de vie,</w:t>
      </w:r>
      <w:r w:rsidR="00AC2CCB" w:rsidRPr="0099742A">
        <w:rPr>
          <w:lang w:val="fr-FR"/>
        </w:rPr>
        <w:t xml:space="preserve"> les </w:t>
      </w:r>
      <w:r w:rsidRPr="0099742A">
        <w:rPr>
          <w:lang w:val="fr-FR"/>
        </w:rPr>
        <w:t>visions du monde et</w:t>
      </w:r>
      <w:r w:rsidR="00AC2CCB" w:rsidRPr="0099742A">
        <w:rPr>
          <w:lang w:val="fr-FR"/>
        </w:rPr>
        <w:t xml:space="preserve"> les </w:t>
      </w:r>
      <w:r w:rsidRPr="0099742A">
        <w:rPr>
          <w:lang w:val="fr-FR"/>
        </w:rPr>
        <w:t>cultures,</w:t>
      </w:r>
      <w:r w:rsidR="00AC2CCB" w:rsidRPr="0099742A">
        <w:rPr>
          <w:lang w:val="fr-FR"/>
        </w:rPr>
        <w:t xml:space="preserve"> les </w:t>
      </w:r>
      <w:r w:rsidRPr="0099742A">
        <w:rPr>
          <w:lang w:val="fr-FR"/>
        </w:rPr>
        <w:t>modèles d</w:t>
      </w:r>
      <w:r w:rsidR="007D6A42" w:rsidRPr="0099742A">
        <w:rPr>
          <w:lang w:val="fr-FR"/>
        </w:rPr>
        <w:t>’</w:t>
      </w:r>
      <w:r w:rsidRPr="0099742A">
        <w:rPr>
          <w:lang w:val="fr-FR"/>
        </w:rPr>
        <w:t>interactions entre</w:t>
      </w:r>
      <w:r w:rsidR="00AC2CCB" w:rsidRPr="0099742A">
        <w:rPr>
          <w:lang w:val="fr-FR"/>
        </w:rPr>
        <w:t xml:space="preserve"> les </w:t>
      </w:r>
      <w:r w:rsidRPr="0099742A">
        <w:rPr>
          <w:lang w:val="fr-FR"/>
        </w:rPr>
        <w:t>populations et</w:t>
      </w:r>
      <w:r w:rsidR="00AC2CCB" w:rsidRPr="0099742A">
        <w:rPr>
          <w:lang w:val="fr-FR"/>
        </w:rPr>
        <w:t xml:space="preserve"> la </w:t>
      </w:r>
      <w:r w:rsidRPr="0099742A">
        <w:rPr>
          <w:lang w:val="fr-FR"/>
        </w:rPr>
        <w:t>nature ainsi que</w:t>
      </w:r>
      <w:r w:rsidR="00AC2CCB" w:rsidRPr="0099742A">
        <w:rPr>
          <w:lang w:val="fr-FR"/>
        </w:rPr>
        <w:t xml:space="preserve"> les </w:t>
      </w:r>
      <w:r w:rsidRPr="0099742A">
        <w:rPr>
          <w:lang w:val="fr-FR"/>
        </w:rPr>
        <w:t>récits sociaux</w:t>
      </w:r>
      <w:r w:rsidR="00AC2CCB" w:rsidRPr="0099742A">
        <w:rPr>
          <w:lang w:val="fr-FR"/>
        </w:rPr>
        <w:t> ;</w:t>
      </w:r>
      <w:r w:rsidRPr="0099742A">
        <w:rPr>
          <w:lang w:val="fr-FR"/>
        </w:rPr>
        <w:t xml:space="preserve"> c)</w:t>
      </w:r>
      <w:r w:rsidR="00AC2CCB" w:rsidRPr="0099742A">
        <w:rPr>
          <w:lang w:val="fr-FR"/>
        </w:rPr>
        <w:t xml:space="preserve"> le </w:t>
      </w:r>
      <w:r w:rsidRPr="0099742A">
        <w:rPr>
          <w:lang w:val="fr-FR"/>
        </w:rPr>
        <w:t>rôle</w:t>
      </w:r>
      <w:r w:rsidR="00AC2CCB" w:rsidRPr="0099742A">
        <w:rPr>
          <w:lang w:val="fr-FR"/>
        </w:rPr>
        <w:t xml:space="preserve"> des </w:t>
      </w:r>
      <w:r w:rsidRPr="0099742A">
        <w:rPr>
          <w:lang w:val="fr-FR"/>
        </w:rPr>
        <w:t>systèmes de gouvernance,</w:t>
      </w:r>
      <w:r w:rsidR="00AC2CCB" w:rsidRPr="0099742A">
        <w:rPr>
          <w:lang w:val="fr-FR"/>
        </w:rPr>
        <w:t xml:space="preserve"> des </w:t>
      </w:r>
      <w:r w:rsidRPr="0099742A">
        <w:rPr>
          <w:lang w:val="fr-FR"/>
        </w:rPr>
        <w:t>normes et</w:t>
      </w:r>
      <w:r w:rsidR="00AC2CCB" w:rsidRPr="0099742A">
        <w:rPr>
          <w:lang w:val="fr-FR"/>
        </w:rPr>
        <w:t xml:space="preserve"> des </w:t>
      </w:r>
      <w:r w:rsidRPr="0099742A">
        <w:rPr>
          <w:lang w:val="fr-FR"/>
        </w:rPr>
        <w:t>réglementations, de</w:t>
      </w:r>
      <w:r w:rsidR="00AC2CCB" w:rsidRPr="0099742A">
        <w:rPr>
          <w:lang w:val="fr-FR"/>
        </w:rPr>
        <w:t> </w:t>
      </w:r>
      <w:r w:rsidRPr="0099742A">
        <w:rPr>
          <w:lang w:val="fr-FR"/>
        </w:rPr>
        <w:t>l</w:t>
      </w:r>
      <w:r w:rsidR="007D6A42" w:rsidRPr="0099742A">
        <w:rPr>
          <w:lang w:val="fr-FR"/>
        </w:rPr>
        <w:t>’</w:t>
      </w:r>
      <w:r w:rsidRPr="0099742A">
        <w:rPr>
          <w:lang w:val="fr-FR"/>
        </w:rPr>
        <w:t>éducation et de</w:t>
      </w:r>
      <w:r w:rsidR="00AC2CCB" w:rsidRPr="0099742A">
        <w:rPr>
          <w:lang w:val="fr-FR"/>
        </w:rPr>
        <w:t xml:space="preserve"> la </w:t>
      </w:r>
      <w:r w:rsidRPr="0099742A">
        <w:rPr>
          <w:lang w:val="fr-FR"/>
        </w:rPr>
        <w:t>communication,</w:t>
      </w:r>
      <w:r w:rsidR="00AC2CCB" w:rsidRPr="0099742A">
        <w:rPr>
          <w:lang w:val="fr-FR"/>
        </w:rPr>
        <w:t xml:space="preserve"> des </w:t>
      </w:r>
      <w:r w:rsidRPr="0099742A">
        <w:rPr>
          <w:lang w:val="fr-FR"/>
        </w:rPr>
        <w:t>incitations économiques et non économiques ainsi que</w:t>
      </w:r>
      <w:r w:rsidR="00AC2CCB" w:rsidRPr="0099742A">
        <w:rPr>
          <w:lang w:val="fr-FR"/>
        </w:rPr>
        <w:t xml:space="preserve"> des </w:t>
      </w:r>
      <w:r w:rsidRPr="0099742A">
        <w:rPr>
          <w:lang w:val="fr-FR"/>
        </w:rPr>
        <w:t>institutions financières et autres pour susciter</w:t>
      </w:r>
      <w:r w:rsidR="00AC2CCB" w:rsidRPr="0099742A">
        <w:rPr>
          <w:lang w:val="fr-FR"/>
        </w:rPr>
        <w:t xml:space="preserve"> des </w:t>
      </w:r>
      <w:r w:rsidRPr="0099742A">
        <w:rPr>
          <w:lang w:val="fr-FR"/>
        </w:rPr>
        <w:t>changements comportementaux chez</w:t>
      </w:r>
      <w:r w:rsidR="00AC2CCB" w:rsidRPr="0099742A">
        <w:rPr>
          <w:lang w:val="fr-FR"/>
        </w:rPr>
        <w:t xml:space="preserve"> les </w:t>
      </w:r>
      <w:r w:rsidRPr="0099742A">
        <w:rPr>
          <w:lang w:val="fr-FR"/>
        </w:rPr>
        <w:t>individus,</w:t>
      </w:r>
      <w:r w:rsidR="00AC2CCB" w:rsidRPr="0099742A">
        <w:rPr>
          <w:lang w:val="fr-FR"/>
        </w:rPr>
        <w:t xml:space="preserve"> les </w:t>
      </w:r>
      <w:r w:rsidRPr="0099742A">
        <w:rPr>
          <w:lang w:val="fr-FR"/>
        </w:rPr>
        <w:t>entreprises,</w:t>
      </w:r>
      <w:r w:rsidR="00AC2CCB" w:rsidRPr="0099742A">
        <w:rPr>
          <w:lang w:val="fr-FR"/>
        </w:rPr>
        <w:t xml:space="preserve"> les </w:t>
      </w:r>
      <w:r w:rsidRPr="0099742A">
        <w:rPr>
          <w:lang w:val="fr-FR"/>
        </w:rPr>
        <w:t>communautés et</w:t>
      </w:r>
      <w:r w:rsidR="00AC2CCB" w:rsidRPr="0099742A">
        <w:rPr>
          <w:lang w:val="fr-FR"/>
        </w:rPr>
        <w:t xml:space="preserve"> les </w:t>
      </w:r>
      <w:r w:rsidRPr="0099742A">
        <w:rPr>
          <w:lang w:val="fr-FR"/>
        </w:rPr>
        <w:t>sociétés</w:t>
      </w:r>
      <w:r w:rsidR="00AC2CCB" w:rsidRPr="0099742A">
        <w:rPr>
          <w:lang w:val="fr-FR"/>
        </w:rPr>
        <w:t> ;</w:t>
      </w:r>
      <w:r w:rsidRPr="0099742A">
        <w:rPr>
          <w:lang w:val="fr-FR"/>
        </w:rPr>
        <w:t xml:space="preserve"> d)</w:t>
      </w:r>
      <w:r w:rsidR="00AC2CCB" w:rsidRPr="0099742A">
        <w:rPr>
          <w:lang w:val="fr-FR"/>
        </w:rPr>
        <w:t xml:space="preserve"> le </w:t>
      </w:r>
      <w:r w:rsidRPr="0099742A">
        <w:rPr>
          <w:lang w:val="fr-FR"/>
        </w:rPr>
        <w:t>rôle</w:t>
      </w:r>
      <w:r w:rsidR="00AC2CCB" w:rsidRPr="0099742A">
        <w:rPr>
          <w:lang w:val="fr-FR"/>
        </w:rPr>
        <w:t xml:space="preserve"> des </w:t>
      </w:r>
      <w:r w:rsidRPr="0099742A">
        <w:rPr>
          <w:lang w:val="fr-FR"/>
        </w:rPr>
        <w:t>technologies et de l</w:t>
      </w:r>
      <w:r w:rsidR="007D6A42" w:rsidRPr="0099742A">
        <w:rPr>
          <w:lang w:val="fr-FR"/>
        </w:rPr>
        <w:t>’</w:t>
      </w:r>
      <w:r w:rsidRPr="0099742A">
        <w:rPr>
          <w:lang w:val="fr-FR"/>
        </w:rPr>
        <w:t>évaluation</w:t>
      </w:r>
      <w:r w:rsidR="00AC2CCB" w:rsidRPr="0099742A">
        <w:rPr>
          <w:lang w:val="fr-FR"/>
        </w:rPr>
        <w:t xml:space="preserve"> des </w:t>
      </w:r>
      <w:r w:rsidRPr="0099742A">
        <w:rPr>
          <w:lang w:val="fr-FR"/>
        </w:rPr>
        <w:t>technologies</w:t>
      </w:r>
      <w:r w:rsidR="00AC2CCB" w:rsidRPr="0099742A">
        <w:rPr>
          <w:lang w:val="fr-FR"/>
        </w:rPr>
        <w:t> ;</w:t>
      </w:r>
      <w:r w:rsidRPr="0099742A">
        <w:rPr>
          <w:lang w:val="fr-FR"/>
        </w:rPr>
        <w:t xml:space="preserve"> e)</w:t>
      </w:r>
      <w:r w:rsidR="00AC2CCB" w:rsidRPr="0099742A">
        <w:rPr>
          <w:lang w:val="fr-FR"/>
        </w:rPr>
        <w:t xml:space="preserve"> le </w:t>
      </w:r>
      <w:r w:rsidRPr="0099742A">
        <w:rPr>
          <w:lang w:val="fr-FR"/>
        </w:rPr>
        <w:t>rôle de l</w:t>
      </w:r>
      <w:r w:rsidR="007D6A42" w:rsidRPr="0099742A">
        <w:rPr>
          <w:lang w:val="fr-FR"/>
        </w:rPr>
        <w:t>’</w:t>
      </w:r>
      <w:r w:rsidRPr="0099742A">
        <w:rPr>
          <w:lang w:val="fr-FR"/>
        </w:rPr>
        <w:t>action individuelle et collective</w:t>
      </w:r>
      <w:r w:rsidR="00AC2CCB" w:rsidRPr="0099742A">
        <w:rPr>
          <w:lang w:val="fr-FR"/>
        </w:rPr>
        <w:t> ;</w:t>
      </w:r>
      <w:r w:rsidRPr="0099742A">
        <w:rPr>
          <w:lang w:val="fr-FR"/>
        </w:rPr>
        <w:t xml:space="preserve"> f)</w:t>
      </w:r>
      <w:r w:rsidR="00AC2CCB" w:rsidRPr="0099742A">
        <w:rPr>
          <w:lang w:val="fr-FR"/>
        </w:rPr>
        <w:t xml:space="preserve"> le </w:t>
      </w:r>
      <w:r w:rsidRPr="0099742A">
        <w:rPr>
          <w:lang w:val="fr-FR"/>
        </w:rPr>
        <w:t>rôle</w:t>
      </w:r>
      <w:r w:rsidR="00AC2CCB" w:rsidRPr="0099742A">
        <w:rPr>
          <w:lang w:val="fr-FR"/>
        </w:rPr>
        <w:t xml:space="preserve"> des </w:t>
      </w:r>
      <w:r w:rsidRPr="0099742A">
        <w:rPr>
          <w:lang w:val="fr-FR"/>
        </w:rPr>
        <w:t>concepts et</w:t>
      </w:r>
      <w:r w:rsidR="00AC2CCB" w:rsidRPr="0099742A">
        <w:rPr>
          <w:lang w:val="fr-FR"/>
        </w:rPr>
        <w:t xml:space="preserve"> des </w:t>
      </w:r>
      <w:r w:rsidRPr="0099742A">
        <w:rPr>
          <w:lang w:val="fr-FR"/>
        </w:rPr>
        <w:t>outils issus</w:t>
      </w:r>
      <w:r w:rsidR="00AC2CCB" w:rsidRPr="0099742A">
        <w:rPr>
          <w:lang w:val="fr-FR"/>
        </w:rPr>
        <w:t xml:space="preserve"> des </w:t>
      </w:r>
      <w:r w:rsidRPr="0099742A">
        <w:rPr>
          <w:lang w:val="fr-FR"/>
        </w:rPr>
        <w:t>études</w:t>
      </w:r>
      <w:r w:rsidR="00AC2CCB" w:rsidRPr="0099742A">
        <w:rPr>
          <w:lang w:val="fr-FR"/>
        </w:rPr>
        <w:t xml:space="preserve"> des </w:t>
      </w:r>
      <w:r w:rsidRPr="0099742A">
        <w:rPr>
          <w:lang w:val="fr-FR"/>
        </w:rPr>
        <w:t>systèmes complexes et de</w:t>
      </w:r>
      <w:r w:rsidR="00AC2CCB" w:rsidRPr="0099742A">
        <w:rPr>
          <w:lang w:val="fr-FR"/>
        </w:rPr>
        <w:t xml:space="preserve"> la </w:t>
      </w:r>
      <w:r w:rsidRPr="0099742A">
        <w:rPr>
          <w:lang w:val="fr-FR"/>
        </w:rPr>
        <w:t>théorie de</w:t>
      </w:r>
      <w:r w:rsidR="00AC2CCB" w:rsidRPr="0099742A">
        <w:rPr>
          <w:lang w:val="fr-FR"/>
        </w:rPr>
        <w:t xml:space="preserve"> la </w:t>
      </w:r>
      <w:r w:rsidRPr="0099742A">
        <w:rPr>
          <w:lang w:val="fr-FR"/>
        </w:rPr>
        <w:t>transformation et</w:t>
      </w:r>
      <w:r w:rsidR="00AC2CCB" w:rsidRPr="0099742A">
        <w:rPr>
          <w:lang w:val="fr-FR"/>
        </w:rPr>
        <w:t xml:space="preserve"> des </w:t>
      </w:r>
      <w:r w:rsidRPr="0099742A">
        <w:rPr>
          <w:lang w:val="fr-FR"/>
        </w:rPr>
        <w:t>transitions</w:t>
      </w:r>
      <w:r w:rsidR="00AC2CCB" w:rsidRPr="0099742A">
        <w:rPr>
          <w:lang w:val="fr-FR"/>
        </w:rPr>
        <w:t> ;</w:t>
      </w:r>
      <w:r w:rsidRPr="0099742A">
        <w:rPr>
          <w:lang w:val="fr-FR"/>
        </w:rPr>
        <w:t xml:space="preserve"> g)</w:t>
      </w:r>
      <w:r w:rsidR="00AC2CCB" w:rsidRPr="0099742A">
        <w:rPr>
          <w:lang w:val="fr-FR"/>
        </w:rPr>
        <w:t xml:space="preserve"> les </w:t>
      </w:r>
      <w:r w:rsidRPr="0099742A">
        <w:rPr>
          <w:lang w:val="fr-FR"/>
        </w:rPr>
        <w:t>obstacles à</w:t>
      </w:r>
      <w:r w:rsidR="00AC2CCB" w:rsidRPr="0099742A">
        <w:rPr>
          <w:lang w:val="fr-FR"/>
        </w:rPr>
        <w:t xml:space="preserve"> la </w:t>
      </w:r>
      <w:r w:rsidRPr="0099742A">
        <w:rPr>
          <w:lang w:val="fr-FR"/>
        </w:rPr>
        <w:t>réalisation</w:t>
      </w:r>
      <w:r w:rsidR="00AC2CCB" w:rsidRPr="0099742A">
        <w:rPr>
          <w:lang w:val="fr-FR"/>
        </w:rPr>
        <w:t xml:space="preserve"> des </w:t>
      </w:r>
      <w:r w:rsidRPr="0099742A">
        <w:rPr>
          <w:lang w:val="fr-FR"/>
        </w:rPr>
        <w:t>changements transformateurs</w:t>
      </w:r>
      <w:r w:rsidR="00AC2CCB" w:rsidRPr="0099742A">
        <w:rPr>
          <w:lang w:val="fr-FR"/>
        </w:rPr>
        <w:t> ;</w:t>
      </w:r>
      <w:r w:rsidRPr="0099742A">
        <w:rPr>
          <w:lang w:val="fr-FR"/>
        </w:rPr>
        <w:t xml:space="preserve"> h) l</w:t>
      </w:r>
      <w:r w:rsidR="007D6A42" w:rsidRPr="0099742A">
        <w:rPr>
          <w:lang w:val="fr-FR"/>
        </w:rPr>
        <w:t>’</w:t>
      </w:r>
      <w:r w:rsidRPr="0099742A">
        <w:rPr>
          <w:lang w:val="fr-FR"/>
        </w:rPr>
        <w:t>équité et</w:t>
      </w:r>
      <w:r w:rsidR="00AC2CCB" w:rsidRPr="0099742A">
        <w:rPr>
          <w:lang w:val="fr-FR"/>
        </w:rPr>
        <w:t xml:space="preserve"> la </w:t>
      </w:r>
      <w:r w:rsidRPr="0099742A">
        <w:rPr>
          <w:lang w:val="fr-FR"/>
        </w:rPr>
        <w:t>nécessité de « transitions justes », en intégrant</w:t>
      </w:r>
      <w:r w:rsidR="00AC2CCB" w:rsidRPr="0099742A">
        <w:rPr>
          <w:lang w:val="fr-FR"/>
        </w:rPr>
        <w:t xml:space="preserve"> des </w:t>
      </w:r>
      <w:r w:rsidRPr="0099742A">
        <w:rPr>
          <w:lang w:val="fr-FR"/>
        </w:rPr>
        <w:t>aspects concernant l</w:t>
      </w:r>
      <w:r w:rsidR="007D6A42" w:rsidRPr="0099742A">
        <w:rPr>
          <w:lang w:val="fr-FR"/>
        </w:rPr>
        <w:t>’</w:t>
      </w:r>
      <w:r w:rsidRPr="0099742A">
        <w:rPr>
          <w:lang w:val="fr-FR"/>
        </w:rPr>
        <w:t>égalité</w:t>
      </w:r>
      <w:r w:rsidR="00AC2CCB" w:rsidRPr="0099742A">
        <w:rPr>
          <w:lang w:val="fr-FR"/>
        </w:rPr>
        <w:t xml:space="preserve"> des </w:t>
      </w:r>
      <w:r w:rsidRPr="0099742A">
        <w:rPr>
          <w:lang w:val="fr-FR"/>
        </w:rPr>
        <w:t>sexes</w:t>
      </w:r>
      <w:r w:rsidR="00AC2CCB" w:rsidRPr="0099742A">
        <w:rPr>
          <w:lang w:val="fr-FR"/>
        </w:rPr>
        <w:t> ;</w:t>
      </w:r>
      <w:r w:rsidRPr="0099742A">
        <w:rPr>
          <w:lang w:val="fr-FR"/>
        </w:rPr>
        <w:t xml:space="preserve"> i)</w:t>
      </w:r>
      <w:r w:rsidR="008F7C68">
        <w:rPr>
          <w:lang w:val="fr-FR"/>
        </w:rPr>
        <w:t> </w:t>
      </w:r>
      <w:r w:rsidR="00AC2CCB" w:rsidRPr="0099742A">
        <w:rPr>
          <w:lang w:val="fr-FR"/>
        </w:rPr>
        <w:t>les </w:t>
      </w:r>
      <w:r w:rsidRPr="0099742A">
        <w:rPr>
          <w:lang w:val="fr-FR"/>
        </w:rPr>
        <w:t>enseignements tirés de transitions, crises et transformations précédentes</w:t>
      </w:r>
      <w:r w:rsidRPr="0099742A">
        <w:rPr>
          <w:vertAlign w:val="superscript"/>
          <w:lang w:val="fr-FR"/>
        </w:rPr>
        <w:footnoteReference w:id="32"/>
      </w:r>
      <w:r w:rsidRPr="0099742A">
        <w:rPr>
          <w:lang w:val="fr-FR"/>
        </w:rPr>
        <w:t>.</w:t>
      </w:r>
    </w:p>
    <w:p w14:paraId="2AC1D08F" w14:textId="62EB3389" w:rsidR="00DC0C01" w:rsidRPr="0099742A" w:rsidRDefault="00DC0C01" w:rsidP="00DB7A6A">
      <w:pPr>
        <w:pStyle w:val="Normalnumber"/>
        <w:numPr>
          <w:ilvl w:val="0"/>
          <w:numId w:val="7"/>
        </w:numPr>
        <w:rPr>
          <w:lang w:val="fr-FR"/>
        </w:rPr>
      </w:pPr>
      <w:r w:rsidRPr="0099742A">
        <w:rPr>
          <w:lang w:val="fr-FR"/>
        </w:rPr>
        <w:t>Le processus d</w:t>
      </w:r>
      <w:r w:rsidR="007D6A42" w:rsidRPr="0099742A">
        <w:rPr>
          <w:lang w:val="fr-FR"/>
        </w:rPr>
        <w:t>’</w:t>
      </w:r>
      <w:r w:rsidRPr="0099742A">
        <w:rPr>
          <w:lang w:val="fr-FR"/>
        </w:rPr>
        <w:t>évaluation et ses produits seront appuyés par</w:t>
      </w:r>
      <w:r w:rsidR="00AC2CCB" w:rsidRPr="0099742A">
        <w:rPr>
          <w:lang w:val="fr-FR"/>
        </w:rPr>
        <w:t xml:space="preserve"> les </w:t>
      </w:r>
      <w:r w:rsidRPr="0099742A">
        <w:rPr>
          <w:lang w:val="fr-FR"/>
        </w:rPr>
        <w:t>quatre fonctions de</w:t>
      </w:r>
      <w:r w:rsidR="00AC2CCB" w:rsidRPr="0099742A">
        <w:rPr>
          <w:lang w:val="fr-FR"/>
        </w:rPr>
        <w:t xml:space="preserve"> la </w:t>
      </w:r>
      <w:r w:rsidRPr="0099742A">
        <w:rPr>
          <w:lang w:val="fr-FR"/>
        </w:rPr>
        <w:t>Plateforme et</w:t>
      </w:r>
      <w:r w:rsidR="00AC2CCB" w:rsidRPr="0099742A">
        <w:rPr>
          <w:lang w:val="fr-FR"/>
        </w:rPr>
        <w:t xml:space="preserve"> y </w:t>
      </w:r>
      <w:r w:rsidRPr="0099742A">
        <w:rPr>
          <w:lang w:val="fr-FR"/>
        </w:rPr>
        <w:t>contribueront</w:t>
      </w:r>
      <w:r w:rsidRPr="0099742A">
        <w:rPr>
          <w:vertAlign w:val="superscript"/>
          <w:lang w:val="fr-FR"/>
        </w:rPr>
        <w:footnoteReference w:id="33"/>
      </w:r>
      <w:r w:rsidRPr="0099742A">
        <w:rPr>
          <w:lang w:val="fr-FR"/>
        </w:rPr>
        <w:t>.</w:t>
      </w:r>
    </w:p>
    <w:p w14:paraId="686AB971" w14:textId="77777777" w:rsidR="00DC0C01" w:rsidRPr="0099742A" w:rsidRDefault="00DC0C01" w:rsidP="00DC0C01">
      <w:pPr>
        <w:keepNext/>
        <w:keepLines/>
        <w:pBdr>
          <w:top w:val="nil"/>
          <w:left w:val="nil"/>
          <w:bottom w:val="nil"/>
          <w:right w:val="nil"/>
          <w:between w:val="nil"/>
        </w:pBdr>
        <w:tabs>
          <w:tab w:val="right" w:pos="851"/>
        </w:tabs>
        <w:spacing w:before="240" w:after="120"/>
        <w:ind w:right="284"/>
        <w:rPr>
          <w:b/>
          <w:color w:val="000000"/>
          <w:sz w:val="24"/>
          <w:szCs w:val="24"/>
        </w:rPr>
      </w:pPr>
      <w:r w:rsidRPr="0099742A">
        <w:rPr>
          <w:b/>
          <w:color w:val="000000"/>
          <w:sz w:val="24"/>
        </w:rPr>
        <w:tab/>
        <w:t>B.</w:t>
      </w:r>
      <w:r w:rsidRPr="0099742A">
        <w:rPr>
          <w:b/>
          <w:color w:val="000000"/>
          <w:sz w:val="24"/>
        </w:rPr>
        <w:tab/>
        <w:t xml:space="preserve">Calendrier et couverture géographique </w:t>
      </w:r>
    </w:p>
    <w:p w14:paraId="6159066E" w14:textId="77ECBAFD" w:rsidR="00DC0C01" w:rsidRPr="0099742A" w:rsidRDefault="00DC0C01" w:rsidP="00DB7A6A">
      <w:pPr>
        <w:pStyle w:val="Normalnumber"/>
        <w:numPr>
          <w:ilvl w:val="0"/>
          <w:numId w:val="7"/>
        </w:numPr>
        <w:rPr>
          <w:lang w:val="fr-FR"/>
        </w:rPr>
      </w:pPr>
      <w:r w:rsidRPr="0099742A">
        <w:rPr>
          <w:color w:val="000000"/>
          <w:lang w:val="fr-FR"/>
        </w:rPr>
        <w:t>La présente évaluation aura</w:t>
      </w:r>
      <w:r w:rsidR="00AC2CCB" w:rsidRPr="0099742A">
        <w:rPr>
          <w:color w:val="000000"/>
          <w:lang w:val="fr-FR"/>
        </w:rPr>
        <w:t xml:space="preserve"> une </w:t>
      </w:r>
      <w:r w:rsidRPr="0099742A">
        <w:rPr>
          <w:color w:val="000000"/>
          <w:lang w:val="fr-FR"/>
        </w:rPr>
        <w:t xml:space="preserve">portée mondiale. </w:t>
      </w:r>
      <w:r w:rsidRPr="0099742A">
        <w:rPr>
          <w:lang w:val="fr-FR"/>
        </w:rPr>
        <w:t>Elle mettra également en lumière</w:t>
      </w:r>
      <w:r w:rsidR="00AC2CCB" w:rsidRPr="0099742A">
        <w:rPr>
          <w:lang w:val="fr-FR"/>
        </w:rPr>
        <w:t xml:space="preserve"> les </w:t>
      </w:r>
      <w:r w:rsidRPr="0099742A">
        <w:rPr>
          <w:lang w:val="fr-FR"/>
        </w:rPr>
        <w:t>similarités et</w:t>
      </w:r>
      <w:r w:rsidR="00AC2CCB" w:rsidRPr="0099742A">
        <w:rPr>
          <w:lang w:val="fr-FR"/>
        </w:rPr>
        <w:t xml:space="preserve"> les </w:t>
      </w:r>
      <w:r w:rsidRPr="0099742A">
        <w:rPr>
          <w:lang w:val="fr-FR"/>
        </w:rPr>
        <w:t>différences entre</w:t>
      </w:r>
      <w:r w:rsidR="00AC2CCB" w:rsidRPr="0099742A">
        <w:rPr>
          <w:lang w:val="fr-FR"/>
        </w:rPr>
        <w:t xml:space="preserve"> les </w:t>
      </w:r>
      <w:r w:rsidRPr="0099742A">
        <w:rPr>
          <w:lang w:val="fr-FR"/>
        </w:rPr>
        <w:t>régions et</w:t>
      </w:r>
      <w:r w:rsidR="00AC2CCB" w:rsidRPr="0099742A">
        <w:rPr>
          <w:lang w:val="fr-FR"/>
        </w:rPr>
        <w:t xml:space="preserve"> les </w:t>
      </w:r>
      <w:r w:rsidRPr="0099742A">
        <w:rPr>
          <w:lang w:val="fr-FR"/>
        </w:rPr>
        <w:t>sous-régions et entre</w:t>
      </w:r>
      <w:r w:rsidR="00AC2CCB" w:rsidRPr="0099742A">
        <w:rPr>
          <w:lang w:val="fr-FR"/>
        </w:rPr>
        <w:t xml:space="preserve"> les </w:t>
      </w:r>
      <w:r w:rsidRPr="0099742A">
        <w:rPr>
          <w:lang w:val="fr-FR"/>
        </w:rPr>
        <w:t>pays à différents stades de développement, entre</w:t>
      </w:r>
      <w:r w:rsidR="00AC2CCB" w:rsidRPr="0099742A">
        <w:rPr>
          <w:lang w:val="fr-FR"/>
        </w:rPr>
        <w:t xml:space="preserve"> les </w:t>
      </w:r>
      <w:r w:rsidRPr="0099742A">
        <w:rPr>
          <w:lang w:val="fr-FR"/>
        </w:rPr>
        <w:t>questions terrestres, d</w:t>
      </w:r>
      <w:r w:rsidR="007D6A42" w:rsidRPr="0099742A">
        <w:rPr>
          <w:lang w:val="fr-FR"/>
        </w:rPr>
        <w:t>’</w:t>
      </w:r>
      <w:r w:rsidRPr="0099742A">
        <w:rPr>
          <w:lang w:val="fr-FR"/>
        </w:rPr>
        <w:t>eau douce et marines, et comprendra</w:t>
      </w:r>
      <w:r w:rsidR="00AC2CCB" w:rsidRPr="0099742A">
        <w:rPr>
          <w:lang w:val="fr-FR"/>
        </w:rPr>
        <w:t xml:space="preserve"> des </w:t>
      </w:r>
      <w:r w:rsidRPr="0099742A">
        <w:rPr>
          <w:lang w:val="fr-FR"/>
        </w:rPr>
        <w:t>exemples locaux ainsi que</w:t>
      </w:r>
      <w:r w:rsidR="00AC2CCB" w:rsidRPr="0099742A">
        <w:rPr>
          <w:lang w:val="fr-FR"/>
        </w:rPr>
        <w:t xml:space="preserve"> des </w:t>
      </w:r>
      <w:r w:rsidRPr="0099742A">
        <w:rPr>
          <w:lang w:val="fr-FR"/>
        </w:rPr>
        <w:t xml:space="preserve">questions </w:t>
      </w:r>
      <w:proofErr w:type="spellStart"/>
      <w:r w:rsidRPr="0099742A">
        <w:rPr>
          <w:lang w:val="fr-FR"/>
        </w:rPr>
        <w:t>transsectorielles</w:t>
      </w:r>
      <w:proofErr w:type="spellEnd"/>
      <w:r w:rsidRPr="0099742A">
        <w:rPr>
          <w:lang w:val="fr-FR"/>
        </w:rPr>
        <w:t>. Elle couvrira</w:t>
      </w:r>
      <w:r w:rsidR="00AC2CCB" w:rsidRPr="0099742A">
        <w:rPr>
          <w:lang w:val="fr-FR"/>
        </w:rPr>
        <w:t xml:space="preserve"> des </w:t>
      </w:r>
      <w:r w:rsidRPr="0099742A">
        <w:rPr>
          <w:lang w:val="fr-FR"/>
        </w:rPr>
        <w:t>périodes passées et futures ainsi que</w:t>
      </w:r>
      <w:r w:rsidR="00AC2CCB" w:rsidRPr="0099742A">
        <w:rPr>
          <w:lang w:val="fr-FR"/>
        </w:rPr>
        <w:t xml:space="preserve"> des </w:t>
      </w:r>
      <w:r w:rsidRPr="0099742A">
        <w:rPr>
          <w:lang w:val="fr-FR"/>
        </w:rPr>
        <w:t>étapes de changement transformateur, selon que de besoin.</w:t>
      </w:r>
    </w:p>
    <w:p w14:paraId="2F5896C2" w14:textId="41B4669D" w:rsidR="00DC0C01" w:rsidRPr="0099742A" w:rsidRDefault="00DC0C01" w:rsidP="00DB7A6A">
      <w:pPr>
        <w:pStyle w:val="Normalnumber"/>
        <w:numPr>
          <w:ilvl w:val="0"/>
          <w:numId w:val="7"/>
        </w:numPr>
        <w:rPr>
          <w:color w:val="000000"/>
          <w:lang w:val="fr-FR"/>
        </w:rPr>
      </w:pPr>
      <w:r w:rsidRPr="0099742A">
        <w:rPr>
          <w:lang w:val="fr-FR"/>
        </w:rPr>
        <w:t>L</w:t>
      </w:r>
      <w:r w:rsidR="007D6A42" w:rsidRPr="0099742A">
        <w:rPr>
          <w:lang w:val="fr-FR"/>
        </w:rPr>
        <w:t>’</w:t>
      </w:r>
      <w:r w:rsidRPr="0099742A">
        <w:rPr>
          <w:lang w:val="fr-FR"/>
        </w:rPr>
        <w:t>évaluation sera menée sur trois ans, ce qui</w:t>
      </w:r>
      <w:r w:rsidR="00AC2CCB" w:rsidRPr="0099742A">
        <w:rPr>
          <w:lang w:val="fr-FR"/>
        </w:rPr>
        <w:t xml:space="preserve"> la </w:t>
      </w:r>
      <w:r w:rsidRPr="0099742A">
        <w:rPr>
          <w:lang w:val="fr-FR"/>
        </w:rPr>
        <w:t>place en bonne position pour éclairer et faciliter l</w:t>
      </w:r>
      <w:r w:rsidR="007D6A42" w:rsidRPr="0099742A">
        <w:rPr>
          <w:lang w:val="fr-FR"/>
        </w:rPr>
        <w:t>’</w:t>
      </w:r>
      <w:r w:rsidRPr="0099742A">
        <w:rPr>
          <w:lang w:val="fr-FR"/>
        </w:rPr>
        <w:t>examen</w:t>
      </w:r>
      <w:r w:rsidR="00AC2CCB" w:rsidRPr="0099742A">
        <w:rPr>
          <w:lang w:val="fr-FR"/>
        </w:rPr>
        <w:t xml:space="preserve"> des </w:t>
      </w:r>
      <w:r w:rsidRPr="0099742A">
        <w:rPr>
          <w:lang w:val="fr-FR"/>
        </w:rPr>
        <w:t>progrès accomplis en vue de</w:t>
      </w:r>
      <w:r w:rsidR="00AC2CCB" w:rsidRPr="0099742A">
        <w:rPr>
          <w:lang w:val="fr-FR"/>
        </w:rPr>
        <w:t xml:space="preserve"> la </w:t>
      </w:r>
      <w:r w:rsidRPr="0099742A">
        <w:rPr>
          <w:lang w:val="fr-FR"/>
        </w:rPr>
        <w:t>mise en œuvre de</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du</w:t>
      </w:r>
      <w:r w:rsidR="00AC2CCB" w:rsidRPr="0099742A">
        <w:rPr>
          <w:lang w:val="fr-FR"/>
        </w:rPr>
        <w:t> </w:t>
      </w:r>
      <w:r w:rsidRPr="0099742A">
        <w:rPr>
          <w:lang w:val="fr-FR"/>
        </w:rPr>
        <w:t>Programme de développement durable à l</w:t>
      </w:r>
      <w:r w:rsidR="007D6A42" w:rsidRPr="0099742A">
        <w:rPr>
          <w:lang w:val="fr-FR"/>
        </w:rPr>
        <w:t>’</w:t>
      </w:r>
      <w:r w:rsidRPr="0099742A">
        <w:rPr>
          <w:lang w:val="fr-FR"/>
        </w:rPr>
        <w:t>horizon 2030 et de ses objectifs de développement durable,</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visions</w:t>
      </w:r>
      <w:r w:rsidR="00AC2CCB" w:rsidRPr="0099742A">
        <w:rPr>
          <w:lang w:val="fr-FR"/>
        </w:rPr>
        <w:t xml:space="preserve"> des </w:t>
      </w:r>
      <w:r w:rsidRPr="0099742A">
        <w:rPr>
          <w:lang w:val="fr-FR"/>
        </w:rPr>
        <w:t>peuples autochtones et</w:t>
      </w:r>
      <w:r w:rsidR="00AC2CCB" w:rsidRPr="0099742A">
        <w:rPr>
          <w:lang w:val="fr-FR"/>
        </w:rPr>
        <w:t xml:space="preserve"> des </w:t>
      </w:r>
      <w:r w:rsidRPr="0099742A">
        <w:rPr>
          <w:lang w:val="fr-FR"/>
        </w:rPr>
        <w:t>communautés locales.</w:t>
      </w:r>
      <w:r w:rsidRPr="0099742A">
        <w:rPr>
          <w:strike/>
          <w:color w:val="000000"/>
          <w:lang w:val="fr-FR"/>
        </w:rPr>
        <w:t xml:space="preserve"> </w:t>
      </w:r>
    </w:p>
    <w:p w14:paraId="749C606C" w14:textId="12655C04" w:rsidR="00DC0C01" w:rsidRPr="0099742A" w:rsidRDefault="00DC0C01" w:rsidP="00DC0C01">
      <w:pPr>
        <w:keepNext/>
        <w:keepLines/>
        <w:pBdr>
          <w:top w:val="nil"/>
          <w:left w:val="nil"/>
          <w:bottom w:val="nil"/>
          <w:right w:val="nil"/>
          <w:between w:val="nil"/>
        </w:pBdr>
        <w:tabs>
          <w:tab w:val="right" w:pos="851"/>
        </w:tabs>
        <w:spacing w:before="240" w:after="120"/>
        <w:ind w:right="284"/>
        <w:rPr>
          <w:b/>
          <w:color w:val="000000"/>
          <w:sz w:val="24"/>
          <w:szCs w:val="24"/>
        </w:rPr>
      </w:pPr>
      <w:r w:rsidRPr="0099742A">
        <w:rPr>
          <w:b/>
          <w:color w:val="000000"/>
          <w:sz w:val="24"/>
        </w:rPr>
        <w:tab/>
        <w:t>C.</w:t>
      </w:r>
      <w:r w:rsidRPr="0099742A">
        <w:rPr>
          <w:b/>
          <w:color w:val="000000"/>
          <w:sz w:val="24"/>
        </w:rPr>
        <w:tab/>
        <w:t>Cadre d</w:t>
      </w:r>
      <w:r w:rsidR="007D6A42" w:rsidRPr="0099742A">
        <w:rPr>
          <w:b/>
          <w:color w:val="000000"/>
          <w:sz w:val="24"/>
        </w:rPr>
        <w:t>’</w:t>
      </w:r>
      <w:r w:rsidRPr="0099742A">
        <w:rPr>
          <w:b/>
          <w:color w:val="000000"/>
          <w:sz w:val="24"/>
        </w:rPr>
        <w:t>action</w:t>
      </w:r>
    </w:p>
    <w:p w14:paraId="2E2C082C" w14:textId="63585980" w:rsidR="00DC0C01" w:rsidRPr="0099742A" w:rsidRDefault="00DC0C01" w:rsidP="00DB7A6A">
      <w:pPr>
        <w:pStyle w:val="Normalnumber"/>
        <w:numPr>
          <w:ilvl w:val="0"/>
          <w:numId w:val="7"/>
        </w:numPr>
        <w:rPr>
          <w:lang w:val="fr-FR"/>
        </w:rPr>
      </w:pPr>
      <w:r w:rsidRPr="0099742A">
        <w:rPr>
          <w:color w:val="000000"/>
          <w:lang w:val="fr-FR"/>
        </w:rPr>
        <w:t>Les utilisateurs visés par l</w:t>
      </w:r>
      <w:r w:rsidR="007D6A42" w:rsidRPr="0099742A">
        <w:rPr>
          <w:color w:val="000000"/>
          <w:lang w:val="fr-FR"/>
        </w:rPr>
        <w:t>’</w:t>
      </w:r>
      <w:r w:rsidRPr="0099742A">
        <w:rPr>
          <w:color w:val="000000"/>
          <w:lang w:val="fr-FR"/>
        </w:rPr>
        <w:t>évaluation comprennent, sans s</w:t>
      </w:r>
      <w:r w:rsidR="007D6A42" w:rsidRPr="0099742A">
        <w:rPr>
          <w:color w:val="000000"/>
          <w:lang w:val="fr-FR"/>
        </w:rPr>
        <w:t>’</w:t>
      </w:r>
      <w:r w:rsidRPr="0099742A">
        <w:rPr>
          <w:color w:val="000000"/>
          <w:lang w:val="fr-FR"/>
        </w:rPr>
        <w:t>y limiter :</w:t>
      </w:r>
      <w:r w:rsidR="00AC2CCB" w:rsidRPr="0099742A">
        <w:rPr>
          <w:color w:val="000000"/>
          <w:lang w:val="fr-FR"/>
        </w:rPr>
        <w:t xml:space="preserve"> les </w:t>
      </w:r>
      <w:r w:rsidRPr="0099742A">
        <w:rPr>
          <w:lang w:val="fr-FR"/>
        </w:rPr>
        <w:t>gouvernements</w:t>
      </w:r>
      <w:r w:rsidR="00AC2CCB" w:rsidRPr="0099742A">
        <w:rPr>
          <w:lang w:val="fr-FR"/>
        </w:rPr>
        <w:t> ; les </w:t>
      </w:r>
      <w:r w:rsidRPr="0099742A">
        <w:rPr>
          <w:lang w:val="fr-FR"/>
        </w:rPr>
        <w:t>organisations régionales</w:t>
      </w:r>
      <w:r w:rsidR="00AC2CCB" w:rsidRPr="0099742A">
        <w:rPr>
          <w:lang w:val="fr-FR"/>
        </w:rPr>
        <w:t> ; les </w:t>
      </w:r>
      <w:r w:rsidRPr="0099742A">
        <w:rPr>
          <w:lang w:val="fr-FR"/>
        </w:rPr>
        <w:t>organes directeurs</w:t>
      </w:r>
      <w:r w:rsidR="00AC2CCB" w:rsidRPr="0099742A">
        <w:rPr>
          <w:lang w:val="fr-FR"/>
        </w:rPr>
        <w:t xml:space="preserve"> des </w:t>
      </w:r>
      <w:r w:rsidRPr="0099742A">
        <w:rPr>
          <w:lang w:val="fr-FR"/>
        </w:rPr>
        <w:t>accords multilatéraux sur l</w:t>
      </w:r>
      <w:r w:rsidR="007D6A42" w:rsidRPr="0099742A">
        <w:rPr>
          <w:lang w:val="fr-FR"/>
        </w:rPr>
        <w:t>’</w:t>
      </w:r>
      <w:r w:rsidRPr="0099742A">
        <w:rPr>
          <w:lang w:val="fr-FR"/>
        </w:rPr>
        <w:t>environnement</w:t>
      </w:r>
      <w:r w:rsidR="00AC2CCB" w:rsidRPr="0099742A">
        <w:rPr>
          <w:lang w:val="fr-FR"/>
        </w:rPr>
        <w:t> ; les </w:t>
      </w:r>
      <w:r w:rsidRPr="0099742A">
        <w:rPr>
          <w:lang w:val="fr-FR"/>
        </w:rPr>
        <w:t>décideurs au sein</w:t>
      </w:r>
      <w:r w:rsidR="00AC2CCB" w:rsidRPr="0099742A">
        <w:rPr>
          <w:lang w:val="fr-FR"/>
        </w:rPr>
        <w:t xml:space="preserve"> des </w:t>
      </w:r>
      <w:r w:rsidRPr="0099742A">
        <w:rPr>
          <w:lang w:val="fr-FR"/>
        </w:rPr>
        <w:t>cadres politiques mondiaux,</w:t>
      </w:r>
      <w:r w:rsidR="00AC2CCB" w:rsidRPr="0099742A">
        <w:rPr>
          <w:lang w:val="fr-FR"/>
        </w:rPr>
        <w:t xml:space="preserve"> les </w:t>
      </w:r>
      <w:r w:rsidRPr="0099742A">
        <w:rPr>
          <w:lang w:val="fr-FR"/>
        </w:rPr>
        <w:t>gouvernements infranationaux et</w:t>
      </w:r>
      <w:r w:rsidR="00AC2CCB" w:rsidRPr="0099742A">
        <w:rPr>
          <w:lang w:val="fr-FR"/>
        </w:rPr>
        <w:t xml:space="preserve"> les </w:t>
      </w:r>
      <w:r w:rsidRPr="0099742A">
        <w:rPr>
          <w:lang w:val="fr-FR"/>
        </w:rPr>
        <w:t>autorités locales</w:t>
      </w:r>
      <w:r w:rsidR="00AC2CCB" w:rsidRPr="0099742A">
        <w:rPr>
          <w:lang w:val="fr-FR"/>
        </w:rPr>
        <w:t> ; les </w:t>
      </w:r>
      <w:r w:rsidRPr="0099742A">
        <w:rPr>
          <w:lang w:val="fr-FR"/>
        </w:rPr>
        <w:t>scientifiques</w:t>
      </w:r>
      <w:r w:rsidR="00AC2CCB" w:rsidRPr="0099742A">
        <w:rPr>
          <w:lang w:val="fr-FR"/>
        </w:rPr>
        <w:t> ; les </w:t>
      </w:r>
      <w:r w:rsidRPr="0099742A">
        <w:rPr>
          <w:lang w:val="fr-FR"/>
        </w:rPr>
        <w:t>systèmes d</w:t>
      </w:r>
      <w:r w:rsidR="007D6A42" w:rsidRPr="0099742A">
        <w:rPr>
          <w:lang w:val="fr-FR"/>
        </w:rPr>
        <w:t>’</w:t>
      </w:r>
      <w:r w:rsidRPr="0099742A">
        <w:rPr>
          <w:lang w:val="fr-FR"/>
        </w:rPr>
        <w:t>éducation et</w:t>
      </w:r>
      <w:r w:rsidR="00AC2CCB" w:rsidRPr="0099742A">
        <w:rPr>
          <w:lang w:val="fr-FR"/>
        </w:rPr>
        <w:t xml:space="preserve"> les </w:t>
      </w:r>
      <w:r w:rsidRPr="0099742A">
        <w:rPr>
          <w:lang w:val="fr-FR"/>
        </w:rPr>
        <w:t>médias</w:t>
      </w:r>
      <w:r w:rsidR="00AC2CCB" w:rsidRPr="0099742A">
        <w:rPr>
          <w:lang w:val="fr-FR"/>
        </w:rPr>
        <w:t> ; le </w:t>
      </w:r>
      <w:r w:rsidRPr="0099742A">
        <w:rPr>
          <w:lang w:val="fr-FR"/>
        </w:rPr>
        <w:t>secteur privé et</w:t>
      </w:r>
      <w:r w:rsidR="00AC2CCB" w:rsidRPr="0099742A">
        <w:rPr>
          <w:lang w:val="fr-FR"/>
        </w:rPr>
        <w:t xml:space="preserve"> la </w:t>
      </w:r>
      <w:r w:rsidRPr="0099742A">
        <w:rPr>
          <w:lang w:val="fr-FR"/>
        </w:rPr>
        <w:t>société civile,</w:t>
      </w:r>
      <w:r w:rsidR="00AC2CCB" w:rsidRPr="0099742A">
        <w:rPr>
          <w:lang w:val="fr-FR"/>
        </w:rPr>
        <w:t xml:space="preserve"> </w:t>
      </w:r>
      <w:r w:rsidR="00AC2CCB" w:rsidRPr="0099742A">
        <w:rPr>
          <w:lang w:val="fr-FR"/>
        </w:rPr>
        <w:lastRenderedPageBreak/>
        <w:t>y </w:t>
      </w:r>
      <w:r w:rsidRPr="0099742A">
        <w:rPr>
          <w:lang w:val="fr-FR"/>
        </w:rPr>
        <w:t>compris</w:t>
      </w:r>
      <w:r w:rsidR="00AC2CCB" w:rsidRPr="0099742A">
        <w:rPr>
          <w:lang w:val="fr-FR"/>
        </w:rPr>
        <w:t xml:space="preserve"> les </w:t>
      </w:r>
      <w:r w:rsidRPr="0099742A">
        <w:rPr>
          <w:lang w:val="fr-FR"/>
        </w:rPr>
        <w:t>populations autochtones et</w:t>
      </w:r>
      <w:r w:rsidR="00AC2CCB" w:rsidRPr="0099742A">
        <w:rPr>
          <w:lang w:val="fr-FR"/>
        </w:rPr>
        <w:t xml:space="preserve"> les </w:t>
      </w:r>
      <w:r w:rsidRPr="0099742A">
        <w:rPr>
          <w:lang w:val="fr-FR"/>
        </w:rPr>
        <w:t>communautés locales,</w:t>
      </w:r>
      <w:r w:rsidR="00AC2CCB" w:rsidRPr="0099742A">
        <w:rPr>
          <w:lang w:val="fr-FR"/>
        </w:rPr>
        <w:t xml:space="preserve"> les </w:t>
      </w:r>
      <w:r w:rsidRPr="0099742A">
        <w:rPr>
          <w:lang w:val="fr-FR"/>
        </w:rPr>
        <w:t>jeunes,</w:t>
      </w:r>
      <w:r w:rsidR="00AC2CCB" w:rsidRPr="0099742A">
        <w:rPr>
          <w:lang w:val="fr-FR"/>
        </w:rPr>
        <w:t xml:space="preserve"> les </w:t>
      </w:r>
      <w:r w:rsidRPr="0099742A">
        <w:rPr>
          <w:lang w:val="fr-FR"/>
        </w:rPr>
        <w:t>femmes et</w:t>
      </w:r>
      <w:r w:rsidR="00AC2CCB" w:rsidRPr="0099742A">
        <w:rPr>
          <w:lang w:val="fr-FR"/>
        </w:rPr>
        <w:t xml:space="preserve"> les </w:t>
      </w:r>
      <w:r w:rsidRPr="0099742A">
        <w:rPr>
          <w:lang w:val="fr-FR"/>
        </w:rPr>
        <w:t>organisations non gouvernementales.</w:t>
      </w:r>
    </w:p>
    <w:p w14:paraId="6A423A0D" w14:textId="39F8BFD4" w:rsidR="00DC0C01" w:rsidRPr="0099742A" w:rsidRDefault="00DC0C01" w:rsidP="00DB7A6A">
      <w:pPr>
        <w:pStyle w:val="Normalnumber"/>
        <w:numPr>
          <w:ilvl w:val="0"/>
          <w:numId w:val="7"/>
        </w:numPr>
        <w:rPr>
          <w:lang w:val="fr-FR"/>
        </w:rPr>
      </w:pPr>
      <w:r w:rsidRPr="0099742A">
        <w:rPr>
          <w:lang w:val="fr-FR"/>
        </w:rPr>
        <w:t>Cette évaluation renforcera</w:t>
      </w:r>
      <w:r w:rsidR="00AC2CCB" w:rsidRPr="0099742A">
        <w:rPr>
          <w:lang w:val="fr-FR"/>
        </w:rPr>
        <w:t xml:space="preserve"> la </w:t>
      </w:r>
      <w:r w:rsidRPr="0099742A">
        <w:rPr>
          <w:lang w:val="fr-FR"/>
        </w:rPr>
        <w:t>base de connaissances pour prendre</w:t>
      </w:r>
      <w:r w:rsidR="00AC2CCB" w:rsidRPr="0099742A">
        <w:rPr>
          <w:lang w:val="fr-FR"/>
        </w:rPr>
        <w:t xml:space="preserve"> des </w:t>
      </w:r>
      <w:r w:rsidRPr="0099742A">
        <w:rPr>
          <w:lang w:val="fr-FR"/>
        </w:rPr>
        <w:t>décisions étayées et fondées sur</w:t>
      </w:r>
      <w:r w:rsidR="00AC2CCB" w:rsidRPr="0099742A">
        <w:rPr>
          <w:lang w:val="fr-FR"/>
        </w:rPr>
        <w:t xml:space="preserve"> des </w:t>
      </w:r>
      <w:r w:rsidRPr="0099742A">
        <w:rPr>
          <w:lang w:val="fr-FR"/>
        </w:rPr>
        <w:t>données factuelles, dans</w:t>
      </w:r>
      <w:r w:rsidR="00AC2CCB" w:rsidRPr="0099742A">
        <w:rPr>
          <w:lang w:val="fr-FR"/>
        </w:rPr>
        <w:t xml:space="preserve"> le </w:t>
      </w:r>
      <w:r w:rsidRPr="0099742A">
        <w:rPr>
          <w:lang w:val="fr-FR"/>
        </w:rPr>
        <w:t>contexte de</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du Programme de développement durable à l</w:t>
      </w:r>
      <w:r w:rsidR="007D6A42" w:rsidRPr="0099742A">
        <w:rPr>
          <w:lang w:val="fr-FR"/>
        </w:rPr>
        <w:t>’</w:t>
      </w:r>
      <w:r w:rsidRPr="0099742A">
        <w:rPr>
          <w:lang w:val="fr-FR"/>
        </w:rPr>
        <w:t>horizon 2030 et de ses objectifs,</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visions</w:t>
      </w:r>
      <w:r w:rsidR="00AC2CCB" w:rsidRPr="0099742A">
        <w:rPr>
          <w:lang w:val="fr-FR"/>
        </w:rPr>
        <w:t xml:space="preserve"> des </w:t>
      </w:r>
      <w:r w:rsidRPr="0099742A">
        <w:rPr>
          <w:lang w:val="fr-FR"/>
        </w:rPr>
        <w:t>populations autochtones et</w:t>
      </w:r>
      <w:r w:rsidR="00AC2CCB" w:rsidRPr="0099742A">
        <w:rPr>
          <w:lang w:val="fr-FR"/>
        </w:rPr>
        <w:t xml:space="preserve"> des </w:t>
      </w:r>
      <w:r w:rsidRPr="0099742A">
        <w:rPr>
          <w:lang w:val="fr-FR"/>
        </w:rPr>
        <w:t>communautés locales. L</w:t>
      </w:r>
      <w:r w:rsidR="007D6A42" w:rsidRPr="0099742A">
        <w:rPr>
          <w:lang w:val="fr-FR"/>
        </w:rPr>
        <w:t>’</w:t>
      </w:r>
      <w:r w:rsidRPr="0099742A">
        <w:rPr>
          <w:lang w:val="fr-FR"/>
        </w:rPr>
        <w:t>évaluation vise également à éclairer d</w:t>
      </w:r>
      <w:r w:rsidR="007D6A42" w:rsidRPr="0099742A">
        <w:rPr>
          <w:lang w:val="fr-FR"/>
        </w:rPr>
        <w:t>’</w:t>
      </w:r>
      <w:r w:rsidRPr="0099742A">
        <w:rPr>
          <w:lang w:val="fr-FR"/>
        </w:rPr>
        <w:t>autres processus pertinents dans</w:t>
      </w:r>
      <w:r w:rsidR="00AC2CCB" w:rsidRPr="0099742A">
        <w:rPr>
          <w:lang w:val="fr-FR"/>
        </w:rPr>
        <w:t xml:space="preserve"> le </w:t>
      </w:r>
      <w:r w:rsidRPr="0099742A">
        <w:rPr>
          <w:lang w:val="fr-FR"/>
        </w:rPr>
        <w:t>cadre d</w:t>
      </w:r>
      <w:r w:rsidR="007D6A42" w:rsidRPr="0099742A">
        <w:rPr>
          <w:lang w:val="fr-FR"/>
        </w:rPr>
        <w:t>’</w:t>
      </w:r>
      <w:r w:rsidRPr="0099742A">
        <w:rPr>
          <w:lang w:val="fr-FR"/>
        </w:rPr>
        <w:t>accords multilatéraux sur l</w:t>
      </w:r>
      <w:r w:rsidR="007D6A42" w:rsidRPr="0099742A">
        <w:rPr>
          <w:lang w:val="fr-FR"/>
        </w:rPr>
        <w:t>’</w:t>
      </w:r>
      <w:r w:rsidRPr="0099742A">
        <w:rPr>
          <w:lang w:val="fr-FR"/>
        </w:rPr>
        <w:t>environnement, d</w:t>
      </w:r>
      <w:r w:rsidR="007D6A42" w:rsidRPr="0099742A">
        <w:rPr>
          <w:lang w:val="fr-FR"/>
        </w:rPr>
        <w:t>’</w:t>
      </w:r>
      <w:r w:rsidRPr="0099742A">
        <w:rPr>
          <w:lang w:val="fr-FR"/>
        </w:rPr>
        <w:t>autres conventions, accords et organisations s</w:t>
      </w:r>
      <w:r w:rsidR="007D6A42" w:rsidRPr="0099742A">
        <w:rPr>
          <w:lang w:val="fr-FR"/>
        </w:rPr>
        <w:t>’</w:t>
      </w:r>
      <w:r w:rsidRPr="0099742A">
        <w:rPr>
          <w:lang w:val="fr-FR"/>
        </w:rPr>
        <w:t>intéressant à</w:t>
      </w:r>
      <w:r w:rsidR="00AC2CCB" w:rsidRPr="0099742A">
        <w:rPr>
          <w:lang w:val="fr-FR"/>
        </w:rPr>
        <w:t xml:space="preserve"> la </w:t>
      </w:r>
      <w:r w:rsidRPr="0099742A">
        <w:rPr>
          <w:lang w:val="fr-FR"/>
        </w:rPr>
        <w:t>biodiversité et</w:t>
      </w:r>
      <w:r w:rsidR="00AC2CCB" w:rsidRPr="0099742A">
        <w:rPr>
          <w:lang w:val="fr-FR"/>
        </w:rPr>
        <w:t xml:space="preserve"> aux </w:t>
      </w:r>
      <w:r w:rsidRPr="0099742A">
        <w:rPr>
          <w:lang w:val="fr-FR"/>
        </w:rPr>
        <w:t>questions environnementales ainsi que</w:t>
      </w:r>
      <w:r w:rsidR="00AC2CCB" w:rsidRPr="0099742A">
        <w:rPr>
          <w:lang w:val="fr-FR"/>
        </w:rPr>
        <w:t xml:space="preserve"> des </w:t>
      </w:r>
      <w:r w:rsidRPr="0099742A">
        <w:rPr>
          <w:lang w:val="fr-FR"/>
        </w:rPr>
        <w:t>accords et processus multilatéraux sectoriels et régionaux pertinents relatifs à l</w:t>
      </w:r>
      <w:r w:rsidR="007D6A42" w:rsidRPr="0099742A">
        <w:rPr>
          <w:lang w:val="fr-FR"/>
        </w:rPr>
        <w:t>’</w:t>
      </w:r>
      <w:r w:rsidRPr="0099742A">
        <w:rPr>
          <w:lang w:val="fr-FR"/>
        </w:rPr>
        <w:t xml:space="preserve">environnement. </w:t>
      </w:r>
    </w:p>
    <w:p w14:paraId="09B9FC29" w14:textId="4F59E44A" w:rsidR="00DC0C01" w:rsidRPr="0099742A" w:rsidRDefault="00DC0C01" w:rsidP="00DB7A6A">
      <w:pPr>
        <w:pStyle w:val="Normalnumber"/>
        <w:numPr>
          <w:ilvl w:val="0"/>
          <w:numId w:val="7"/>
        </w:numPr>
        <w:rPr>
          <w:color w:val="000000"/>
          <w:lang w:val="fr-FR"/>
        </w:rPr>
      </w:pPr>
      <w:r w:rsidRPr="0099742A">
        <w:rPr>
          <w:lang w:val="fr-FR"/>
        </w:rPr>
        <w:t>L</w:t>
      </w:r>
      <w:r w:rsidR="007D6A42" w:rsidRPr="0099742A">
        <w:rPr>
          <w:lang w:val="fr-FR"/>
        </w:rPr>
        <w:t>’</w:t>
      </w:r>
      <w:r w:rsidRPr="0099742A">
        <w:rPr>
          <w:lang w:val="fr-FR"/>
        </w:rPr>
        <w:t>évaluation devrait également éclairer</w:t>
      </w:r>
      <w:r w:rsidR="00AC2CCB" w:rsidRPr="0099742A">
        <w:rPr>
          <w:lang w:val="fr-FR"/>
        </w:rPr>
        <w:t xml:space="preserve"> des </w:t>
      </w:r>
      <w:r w:rsidRPr="0099742A">
        <w:rPr>
          <w:lang w:val="fr-FR"/>
        </w:rPr>
        <w:t>politiques infranationales, nationales, régionales et mondiales, qui incluent tous</w:t>
      </w:r>
      <w:r w:rsidR="00AC2CCB" w:rsidRPr="0099742A">
        <w:rPr>
          <w:lang w:val="fr-FR"/>
        </w:rPr>
        <w:t xml:space="preserve"> les </w:t>
      </w:r>
      <w:r w:rsidRPr="0099742A">
        <w:rPr>
          <w:lang w:val="fr-FR"/>
        </w:rPr>
        <w:t>secteurs et toutes</w:t>
      </w:r>
      <w:r w:rsidR="00AC2CCB" w:rsidRPr="0099742A">
        <w:rPr>
          <w:lang w:val="fr-FR"/>
        </w:rPr>
        <w:t xml:space="preserve"> les </w:t>
      </w:r>
      <w:r w:rsidRPr="0099742A">
        <w:rPr>
          <w:lang w:val="fr-FR"/>
        </w:rPr>
        <w:t>parties prenantes concernées par</w:t>
      </w:r>
      <w:r w:rsidR="00AC2CCB" w:rsidRPr="0099742A">
        <w:rPr>
          <w:lang w:val="fr-FR"/>
        </w:rPr>
        <w:t xml:space="preserve"> la </w:t>
      </w:r>
      <w:r w:rsidRPr="0099742A">
        <w:rPr>
          <w:lang w:val="fr-FR"/>
        </w:rPr>
        <w:t>préservation,</w:t>
      </w:r>
      <w:r w:rsidR="00AC2CCB" w:rsidRPr="0099742A">
        <w:rPr>
          <w:lang w:val="fr-FR"/>
        </w:rPr>
        <w:t xml:space="preserve"> la </w:t>
      </w:r>
      <w:r w:rsidRPr="0099742A">
        <w:rPr>
          <w:lang w:val="fr-FR"/>
        </w:rPr>
        <w:t>restauration et l</w:t>
      </w:r>
      <w:r w:rsidR="007D6A42" w:rsidRPr="0099742A">
        <w:rPr>
          <w:lang w:val="fr-FR"/>
        </w:rPr>
        <w:t>’</w:t>
      </w:r>
      <w:r w:rsidRPr="0099742A">
        <w:rPr>
          <w:lang w:val="fr-FR"/>
        </w:rPr>
        <w:t>utilisation durable de</w:t>
      </w:r>
      <w:r w:rsidR="00AC2CCB" w:rsidRPr="0099742A">
        <w:rPr>
          <w:lang w:val="fr-FR"/>
        </w:rPr>
        <w:t xml:space="preserve"> la </w:t>
      </w:r>
      <w:r w:rsidRPr="0099742A">
        <w:rPr>
          <w:lang w:val="fr-FR"/>
        </w:rPr>
        <w:t>biodiversité et</w:t>
      </w:r>
      <w:r w:rsidR="00AC2CCB" w:rsidRPr="0099742A">
        <w:rPr>
          <w:lang w:val="fr-FR"/>
        </w:rPr>
        <w:t xml:space="preserve"> des </w:t>
      </w:r>
      <w:r w:rsidRPr="0099742A">
        <w:rPr>
          <w:lang w:val="fr-FR"/>
        </w:rPr>
        <w:t>écosystèmes,</w:t>
      </w:r>
      <w:r w:rsidR="00AC2CCB" w:rsidRPr="0099742A">
        <w:rPr>
          <w:lang w:val="fr-FR"/>
        </w:rPr>
        <w:t xml:space="preserve"> des </w:t>
      </w:r>
      <w:r w:rsidRPr="0099742A">
        <w:rPr>
          <w:lang w:val="fr-FR"/>
        </w:rPr>
        <w:t>ressources naturelles et</w:t>
      </w:r>
      <w:r w:rsidR="00AC2CCB" w:rsidRPr="0099742A">
        <w:rPr>
          <w:lang w:val="fr-FR"/>
        </w:rPr>
        <w:t xml:space="preserve"> des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w:t>
      </w:r>
    </w:p>
    <w:p w14:paraId="3F0B78E7" w14:textId="43FE98F4" w:rsidR="00DC0C01" w:rsidRPr="0099742A" w:rsidRDefault="00DC0C01" w:rsidP="00DC0C01">
      <w:pPr>
        <w:keepNext/>
        <w:keepLines/>
        <w:pBdr>
          <w:top w:val="nil"/>
          <w:left w:val="nil"/>
          <w:bottom w:val="nil"/>
          <w:right w:val="nil"/>
          <w:between w:val="nil"/>
        </w:pBdr>
        <w:tabs>
          <w:tab w:val="right" w:pos="851"/>
        </w:tabs>
        <w:spacing w:before="240" w:after="120"/>
        <w:ind w:right="284"/>
        <w:rPr>
          <w:b/>
          <w:color w:val="000000"/>
          <w:sz w:val="24"/>
          <w:szCs w:val="24"/>
        </w:rPr>
      </w:pPr>
      <w:r w:rsidRPr="0099742A">
        <w:rPr>
          <w:b/>
          <w:color w:val="000000"/>
          <w:sz w:val="24"/>
        </w:rPr>
        <w:tab/>
        <w:t>D.</w:t>
      </w:r>
      <w:r w:rsidRPr="0099742A">
        <w:rPr>
          <w:b/>
          <w:color w:val="000000"/>
          <w:sz w:val="24"/>
        </w:rPr>
        <w:tab/>
        <w:t>Questions fondamentales</w:t>
      </w:r>
    </w:p>
    <w:p w14:paraId="3629FEC0" w14:textId="1B291F3F" w:rsidR="00DC0C01" w:rsidRPr="0099742A" w:rsidRDefault="00DC0C01" w:rsidP="00DB7A6A">
      <w:pPr>
        <w:pStyle w:val="Normalnumber"/>
        <w:numPr>
          <w:ilvl w:val="0"/>
          <w:numId w:val="7"/>
        </w:numPr>
        <w:rPr>
          <w:color w:val="000000"/>
          <w:lang w:val="fr-FR"/>
        </w:rPr>
      </w:pPr>
      <w:r w:rsidRPr="0099742A">
        <w:rPr>
          <w:lang w:val="fr-FR"/>
        </w:rPr>
        <w:t>L</w:t>
      </w:r>
      <w:r w:rsidR="007D6A42" w:rsidRPr="0099742A">
        <w:rPr>
          <w:lang w:val="fr-FR"/>
        </w:rPr>
        <w:t>’</w:t>
      </w:r>
      <w:r w:rsidRPr="0099742A">
        <w:rPr>
          <w:lang w:val="fr-FR"/>
        </w:rPr>
        <w:t>évaluation visera à répondre</w:t>
      </w:r>
      <w:r w:rsidR="00AC2CCB" w:rsidRPr="0099742A">
        <w:rPr>
          <w:lang w:val="fr-FR"/>
        </w:rPr>
        <w:t xml:space="preserve"> aux </w:t>
      </w:r>
      <w:r w:rsidRPr="0099742A">
        <w:rPr>
          <w:lang w:val="fr-FR"/>
        </w:rPr>
        <w:t>questions suivantes qui sont importantes pour</w:t>
      </w:r>
      <w:r w:rsidR="00AC2CCB" w:rsidRPr="0099742A">
        <w:rPr>
          <w:lang w:val="fr-FR"/>
        </w:rPr>
        <w:t xml:space="preserve"> les </w:t>
      </w:r>
      <w:r w:rsidRPr="0099742A">
        <w:rPr>
          <w:lang w:val="fr-FR"/>
        </w:rPr>
        <w:t>décideurs et d</w:t>
      </w:r>
      <w:r w:rsidR="007D6A42" w:rsidRPr="0099742A">
        <w:rPr>
          <w:lang w:val="fr-FR"/>
        </w:rPr>
        <w:t>’</w:t>
      </w:r>
      <w:r w:rsidRPr="0099742A">
        <w:rPr>
          <w:lang w:val="fr-FR"/>
        </w:rPr>
        <w:t>autres parties prenantes traitant de problématiques liées</w:t>
      </w:r>
      <w:r w:rsidR="00AC2CCB" w:rsidRPr="0099742A">
        <w:rPr>
          <w:lang w:val="fr-FR"/>
        </w:rPr>
        <w:t xml:space="preserve"> aux </w:t>
      </w:r>
      <w:r w:rsidRPr="0099742A">
        <w:rPr>
          <w:lang w:val="fr-FR"/>
        </w:rPr>
        <w:t>changements transformateurs en vue de réaliser</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objectifs de développement durable et d</w:t>
      </w:r>
      <w:r w:rsidR="007D6A42" w:rsidRPr="0099742A">
        <w:rPr>
          <w:lang w:val="fr-FR"/>
        </w:rPr>
        <w:t>’</w:t>
      </w:r>
      <w:r w:rsidRPr="0099742A">
        <w:rPr>
          <w:lang w:val="fr-FR"/>
        </w:rPr>
        <w:t>autres objectifs pertinents liés à</w:t>
      </w:r>
      <w:r w:rsidR="00AC2CCB" w:rsidRPr="0099742A">
        <w:rPr>
          <w:lang w:val="fr-FR"/>
        </w:rPr>
        <w:t xml:space="preserve"> la </w:t>
      </w:r>
      <w:r w:rsidRPr="0099742A">
        <w:rPr>
          <w:lang w:val="fr-FR"/>
        </w:rPr>
        <w:t>biodiversité que l</w:t>
      </w:r>
      <w:r w:rsidR="007D6A42" w:rsidRPr="0099742A">
        <w:rPr>
          <w:lang w:val="fr-FR"/>
        </w:rPr>
        <w:t>’</w:t>
      </w:r>
      <w:r w:rsidRPr="0099742A">
        <w:rPr>
          <w:lang w:val="fr-FR"/>
        </w:rPr>
        <w:t>on trouve dans d</w:t>
      </w:r>
      <w:r w:rsidR="007D6A42" w:rsidRPr="0099742A">
        <w:rPr>
          <w:lang w:val="fr-FR"/>
        </w:rPr>
        <w:t>’</w:t>
      </w:r>
      <w:r w:rsidRPr="0099742A">
        <w:rPr>
          <w:lang w:val="fr-FR"/>
        </w:rPr>
        <w:t>autres accords et processus multilatéraux (désignés ci-dessous, pour éviter</w:t>
      </w:r>
      <w:r w:rsidR="00AC2CCB" w:rsidRPr="0099742A">
        <w:rPr>
          <w:lang w:val="fr-FR"/>
        </w:rPr>
        <w:t xml:space="preserve"> les </w:t>
      </w:r>
      <w:r w:rsidRPr="0099742A">
        <w:rPr>
          <w:lang w:val="fr-FR"/>
        </w:rPr>
        <w:t>répétitions, par l</w:t>
      </w:r>
      <w:r w:rsidR="007D6A42" w:rsidRPr="0099742A">
        <w:rPr>
          <w:lang w:val="fr-FR"/>
        </w:rPr>
        <w:t>’</w:t>
      </w:r>
      <w:r w:rsidRPr="0099742A">
        <w:rPr>
          <w:lang w:val="fr-FR"/>
        </w:rPr>
        <w:t>expression « objectifs mondiaux ») :</w:t>
      </w:r>
    </w:p>
    <w:p w14:paraId="041ED482" w14:textId="0DD213A1" w:rsidR="00DC0C01" w:rsidRPr="0099742A" w:rsidRDefault="00DC0C01" w:rsidP="00DB7A6A">
      <w:pPr>
        <w:pStyle w:val="Normalnumber"/>
        <w:numPr>
          <w:ilvl w:val="1"/>
          <w:numId w:val="7"/>
        </w:numPr>
        <w:rPr>
          <w:lang w:val="fr-FR"/>
        </w:rPr>
      </w:pPr>
      <w:r w:rsidRPr="0099742A">
        <w:rPr>
          <w:lang w:val="fr-FR"/>
        </w:rPr>
        <w:t>Que sont</w:t>
      </w:r>
      <w:r w:rsidR="00AC2CCB" w:rsidRPr="0099742A">
        <w:rPr>
          <w:lang w:val="fr-FR"/>
        </w:rPr>
        <w:t xml:space="preserve"> les </w:t>
      </w:r>
      <w:r w:rsidRPr="0099742A">
        <w:rPr>
          <w:lang w:val="fr-FR"/>
        </w:rPr>
        <w:t>changements transformateurs et comment sont-ils liés</w:t>
      </w:r>
      <w:r w:rsidR="00AC2CCB" w:rsidRPr="0099742A">
        <w:rPr>
          <w:lang w:val="fr-FR"/>
        </w:rPr>
        <w:t xml:space="preserve"> aux </w:t>
      </w:r>
      <w:r w:rsidRPr="0099742A">
        <w:rPr>
          <w:lang w:val="fr-FR"/>
        </w:rPr>
        <w:t>approches actuelles de</w:t>
      </w:r>
      <w:r w:rsidR="00AC2CCB" w:rsidRPr="0099742A">
        <w:rPr>
          <w:lang w:val="fr-FR"/>
        </w:rPr>
        <w:t xml:space="preserve"> la </w:t>
      </w:r>
      <w:r w:rsidRPr="0099742A">
        <w:rPr>
          <w:lang w:val="fr-FR"/>
        </w:rPr>
        <w:t>gestion de</w:t>
      </w:r>
      <w:r w:rsidR="00AC2CCB" w:rsidRPr="0099742A">
        <w:rPr>
          <w:lang w:val="fr-FR"/>
        </w:rPr>
        <w:t xml:space="preserve"> la </w:t>
      </w:r>
      <w:r w:rsidRPr="0099742A">
        <w:rPr>
          <w:lang w:val="fr-FR"/>
        </w:rPr>
        <w:t>biodiversité,</w:t>
      </w:r>
      <w:r w:rsidR="00AC2CCB" w:rsidRPr="0099742A">
        <w:rPr>
          <w:lang w:val="fr-FR"/>
        </w:rPr>
        <w:t xml:space="preserve"> des </w:t>
      </w:r>
      <w:r w:rsidRPr="0099742A">
        <w:rPr>
          <w:lang w:val="fr-FR"/>
        </w:rPr>
        <w:t>services écosystémiques et</w:t>
      </w:r>
      <w:r w:rsidR="00AC2CCB" w:rsidRPr="0099742A">
        <w:rPr>
          <w:lang w:val="fr-FR"/>
        </w:rPr>
        <w:t xml:space="preserve"> des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 xml:space="preserve">populations ? </w:t>
      </w:r>
    </w:p>
    <w:p w14:paraId="2DCB4104" w14:textId="70872112" w:rsidR="00DC0C01" w:rsidRPr="0099742A" w:rsidRDefault="00DC0C01" w:rsidP="00DB7A6A">
      <w:pPr>
        <w:pStyle w:val="Normalnumber"/>
        <w:numPr>
          <w:ilvl w:val="1"/>
          <w:numId w:val="7"/>
        </w:numPr>
        <w:rPr>
          <w:lang w:val="fr-FR"/>
        </w:rPr>
      </w:pPr>
      <w:r w:rsidRPr="0099742A">
        <w:rPr>
          <w:lang w:val="fr-FR"/>
        </w:rPr>
        <w:t>Quelle est</w:t>
      </w:r>
      <w:r w:rsidR="00AC2CCB" w:rsidRPr="0099742A">
        <w:rPr>
          <w:lang w:val="fr-FR"/>
        </w:rPr>
        <w:t xml:space="preserve"> la </w:t>
      </w:r>
      <w:r w:rsidRPr="0099742A">
        <w:rPr>
          <w:lang w:val="fr-FR"/>
        </w:rPr>
        <w:t>relation entre</w:t>
      </w:r>
      <w:r w:rsidR="00AC2CCB" w:rsidRPr="0099742A">
        <w:rPr>
          <w:lang w:val="fr-FR"/>
        </w:rPr>
        <w:t xml:space="preserve"> les </w:t>
      </w:r>
      <w:r w:rsidRPr="0099742A">
        <w:rPr>
          <w:lang w:val="fr-FR"/>
        </w:rPr>
        <w:t>changements transformateurs et</w:t>
      </w:r>
      <w:r w:rsidR="00AC2CCB" w:rsidRPr="0099742A">
        <w:rPr>
          <w:lang w:val="fr-FR"/>
        </w:rPr>
        <w:t xml:space="preserve"> les </w:t>
      </w:r>
      <w:r w:rsidRPr="0099742A">
        <w:rPr>
          <w:lang w:val="fr-FR"/>
        </w:rPr>
        <w:t>changements transitoires et qu</w:t>
      </w:r>
      <w:r w:rsidR="009D7049">
        <w:rPr>
          <w:lang w:val="fr-FR"/>
        </w:rPr>
        <w:t>e faut-</w:t>
      </w:r>
      <w:r w:rsidR="00156BE5">
        <w:rPr>
          <w:lang w:val="fr-FR"/>
        </w:rPr>
        <w:t xml:space="preserve">il faire </w:t>
      </w:r>
      <w:r w:rsidRPr="0099742A">
        <w:rPr>
          <w:lang w:val="fr-FR"/>
        </w:rPr>
        <w:t>pour s</w:t>
      </w:r>
      <w:r w:rsidR="007D6A42" w:rsidRPr="0099742A">
        <w:rPr>
          <w:lang w:val="fr-FR"/>
        </w:rPr>
        <w:t>’</w:t>
      </w:r>
      <w:r w:rsidRPr="0099742A">
        <w:rPr>
          <w:lang w:val="fr-FR"/>
        </w:rPr>
        <w:t>assurer que</w:t>
      </w:r>
      <w:r w:rsidR="00AC2CCB" w:rsidRPr="0099742A">
        <w:rPr>
          <w:lang w:val="fr-FR"/>
        </w:rPr>
        <w:t xml:space="preserve"> les </w:t>
      </w:r>
      <w:r w:rsidRPr="0099742A">
        <w:rPr>
          <w:lang w:val="fr-FR"/>
        </w:rPr>
        <w:t>changements transformateurs garantissent</w:t>
      </w:r>
      <w:r w:rsidR="00AC2CCB" w:rsidRPr="0099742A">
        <w:rPr>
          <w:lang w:val="fr-FR"/>
        </w:rPr>
        <w:t xml:space="preserve"> des </w:t>
      </w:r>
      <w:r w:rsidRPr="0099742A">
        <w:rPr>
          <w:lang w:val="fr-FR"/>
        </w:rPr>
        <w:t>« transitions justes » ?</w:t>
      </w:r>
    </w:p>
    <w:p w14:paraId="6989FC5C" w14:textId="4343BD44" w:rsidR="00DC0C01" w:rsidRPr="0099742A" w:rsidRDefault="00DC0C01" w:rsidP="00DB7A6A">
      <w:pPr>
        <w:pStyle w:val="Normalnumber"/>
        <w:numPr>
          <w:ilvl w:val="1"/>
          <w:numId w:val="7"/>
        </w:numPr>
        <w:rPr>
          <w:lang w:val="fr-FR"/>
        </w:rPr>
      </w:pPr>
      <w:r w:rsidRPr="0099742A">
        <w:rPr>
          <w:lang w:val="fr-FR"/>
        </w:rPr>
        <w:t>Comment</w:t>
      </w:r>
      <w:r w:rsidR="00AC2CCB" w:rsidRPr="0099742A">
        <w:rPr>
          <w:lang w:val="fr-FR"/>
        </w:rPr>
        <w:t xml:space="preserve"> les </w:t>
      </w:r>
      <w:r w:rsidRPr="0099742A">
        <w:rPr>
          <w:lang w:val="fr-FR"/>
        </w:rPr>
        <w:t>changements transformateurs sont-ils liés à</w:t>
      </w:r>
      <w:r w:rsidR="00AC2CCB" w:rsidRPr="0099742A">
        <w:rPr>
          <w:lang w:val="fr-FR"/>
        </w:rPr>
        <w:t xml:space="preserve"> la </w:t>
      </w:r>
      <w:r w:rsidRPr="0099742A">
        <w:rPr>
          <w:lang w:val="fr-FR"/>
        </w:rPr>
        <w:t>relation entre</w:t>
      </w:r>
      <w:r w:rsidR="00AC2CCB" w:rsidRPr="0099742A">
        <w:rPr>
          <w:lang w:val="fr-FR"/>
        </w:rPr>
        <w:t xml:space="preserve"> les </w:t>
      </w:r>
      <w:r w:rsidRPr="0099742A">
        <w:rPr>
          <w:lang w:val="fr-FR"/>
        </w:rPr>
        <w:t>causes profondes et</w:t>
      </w:r>
      <w:r w:rsidR="00AC2CCB" w:rsidRPr="0099742A">
        <w:rPr>
          <w:lang w:val="fr-FR"/>
        </w:rPr>
        <w:t xml:space="preserve"> les </w:t>
      </w:r>
      <w:r w:rsidRPr="0099742A">
        <w:rPr>
          <w:lang w:val="fr-FR"/>
        </w:rPr>
        <w:t>moteurs directs responsables de l</w:t>
      </w:r>
      <w:r w:rsidR="007D6A42" w:rsidRPr="0099742A">
        <w:rPr>
          <w:lang w:val="fr-FR"/>
        </w:rPr>
        <w:t>’</w:t>
      </w:r>
      <w:r w:rsidRPr="0099742A">
        <w:rPr>
          <w:lang w:val="fr-FR"/>
        </w:rPr>
        <w:t>érosion et de</w:t>
      </w:r>
      <w:r w:rsidR="00AC2CCB" w:rsidRPr="0099742A">
        <w:rPr>
          <w:lang w:val="fr-FR"/>
        </w:rPr>
        <w:t xml:space="preserve"> la </w:t>
      </w:r>
      <w:r w:rsidRPr="0099742A">
        <w:rPr>
          <w:lang w:val="fr-FR"/>
        </w:rPr>
        <w:t>dégradation de</w:t>
      </w:r>
      <w:r w:rsidR="00AC2CCB" w:rsidRPr="0099742A">
        <w:rPr>
          <w:lang w:val="fr-FR"/>
        </w:rPr>
        <w:t xml:space="preserve"> la </w:t>
      </w:r>
      <w:r w:rsidRPr="0099742A">
        <w:rPr>
          <w:lang w:val="fr-FR"/>
        </w:rPr>
        <w:t>biodiversité ?</w:t>
      </w:r>
    </w:p>
    <w:p w14:paraId="6DA34151" w14:textId="6DA666A2" w:rsidR="00DC0C01" w:rsidRPr="0099742A" w:rsidRDefault="00DC0C01" w:rsidP="00DB7A6A">
      <w:pPr>
        <w:pStyle w:val="Normalnumber"/>
        <w:numPr>
          <w:ilvl w:val="1"/>
          <w:numId w:val="7"/>
        </w:numPr>
        <w:rPr>
          <w:lang w:val="fr-FR"/>
        </w:rPr>
      </w:pPr>
      <w:r w:rsidRPr="0099742A">
        <w:rPr>
          <w:lang w:val="fr-FR"/>
        </w:rPr>
        <w:t>Quels indicateurs permettent de caractériser et de réaliser</w:t>
      </w:r>
      <w:r w:rsidR="00AC2CCB" w:rsidRPr="0099742A">
        <w:rPr>
          <w:lang w:val="fr-FR"/>
        </w:rPr>
        <w:t xml:space="preserve"> un </w:t>
      </w:r>
      <w:r w:rsidRPr="0099742A">
        <w:rPr>
          <w:lang w:val="fr-FR"/>
        </w:rPr>
        <w:t>suivi</w:t>
      </w:r>
      <w:r w:rsidR="00AC2CCB" w:rsidRPr="0099742A">
        <w:rPr>
          <w:lang w:val="fr-FR"/>
        </w:rPr>
        <w:t xml:space="preserve"> des </w:t>
      </w:r>
      <w:r w:rsidRPr="0099742A">
        <w:rPr>
          <w:lang w:val="fr-FR"/>
        </w:rPr>
        <w:t>changements transformateurs ?</w:t>
      </w:r>
    </w:p>
    <w:p w14:paraId="2B0DAFD9" w14:textId="3324F3A3" w:rsidR="00DC0C01" w:rsidRPr="0099742A" w:rsidRDefault="00DC0C01" w:rsidP="00DB7A6A">
      <w:pPr>
        <w:pStyle w:val="Normalnumber"/>
        <w:numPr>
          <w:ilvl w:val="1"/>
          <w:numId w:val="7"/>
        </w:numPr>
        <w:rPr>
          <w:lang w:val="fr-FR"/>
        </w:rPr>
      </w:pPr>
      <w:r w:rsidRPr="0099742A">
        <w:rPr>
          <w:lang w:val="fr-FR"/>
        </w:rPr>
        <w:t>Comment</w:t>
      </w:r>
      <w:r w:rsidR="00AC2CCB" w:rsidRPr="0099742A">
        <w:rPr>
          <w:lang w:val="fr-FR"/>
        </w:rPr>
        <w:t xml:space="preserve"> des </w:t>
      </w:r>
      <w:r w:rsidRPr="0099742A">
        <w:rPr>
          <w:lang w:val="fr-FR"/>
        </w:rPr>
        <w:t>changements transformateurs intentionnels et émergents peuvent être utilisés pour réaliser</w:t>
      </w:r>
      <w:r w:rsidR="00AC2CCB" w:rsidRPr="0099742A">
        <w:rPr>
          <w:lang w:val="fr-FR"/>
        </w:rPr>
        <w:t xml:space="preserve"> les </w:t>
      </w:r>
      <w:r w:rsidRPr="0099742A">
        <w:rPr>
          <w:lang w:val="fr-FR"/>
        </w:rPr>
        <w:t>objectifs mondiaux susmentionnés ?</w:t>
      </w:r>
    </w:p>
    <w:p w14:paraId="471FCF34" w14:textId="08716A5B" w:rsidR="00DC0C01" w:rsidRPr="0099742A" w:rsidRDefault="00DC0C01" w:rsidP="00DB7A6A">
      <w:pPr>
        <w:pStyle w:val="Normalnumber"/>
        <w:numPr>
          <w:ilvl w:val="1"/>
          <w:numId w:val="7"/>
        </w:numPr>
        <w:rPr>
          <w:lang w:val="fr-FR"/>
        </w:rPr>
      </w:pPr>
      <w:r w:rsidRPr="0099742A">
        <w:rPr>
          <w:lang w:val="fr-FR"/>
        </w:rPr>
        <w:t>Comment différents groupes conçoivent-ils</w:t>
      </w:r>
      <w:r w:rsidR="00AC2CCB" w:rsidRPr="0099742A">
        <w:rPr>
          <w:lang w:val="fr-FR"/>
        </w:rPr>
        <w:t xml:space="preserve"> un </w:t>
      </w:r>
      <w:r w:rsidRPr="0099742A">
        <w:rPr>
          <w:lang w:val="fr-FR"/>
        </w:rPr>
        <w:t>monde durable dans</w:t>
      </w:r>
      <w:r w:rsidR="00AC2CCB" w:rsidRPr="0099742A">
        <w:rPr>
          <w:lang w:val="fr-FR"/>
        </w:rPr>
        <w:t xml:space="preserve"> le </w:t>
      </w:r>
      <w:r w:rsidRPr="0099742A">
        <w:rPr>
          <w:lang w:val="fr-FR"/>
        </w:rPr>
        <w:t>contexte de</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du cadre mondial de</w:t>
      </w:r>
      <w:r w:rsidR="00AC2CCB" w:rsidRPr="0099742A">
        <w:rPr>
          <w:lang w:val="fr-FR"/>
        </w:rPr>
        <w:t xml:space="preserve"> la </w:t>
      </w:r>
      <w:r w:rsidRPr="0099742A">
        <w:rPr>
          <w:lang w:val="fr-FR"/>
        </w:rPr>
        <w:t>biodiversité pour l</w:t>
      </w:r>
      <w:r w:rsidR="007D6A42" w:rsidRPr="0099742A">
        <w:rPr>
          <w:lang w:val="fr-FR"/>
        </w:rPr>
        <w:t>’</w:t>
      </w:r>
      <w:r w:rsidRPr="0099742A">
        <w:rPr>
          <w:lang w:val="fr-FR"/>
        </w:rPr>
        <w:t>après 2020 et de</w:t>
      </w:r>
      <w:r w:rsidR="00AC2CCB" w:rsidRPr="0099742A">
        <w:rPr>
          <w:lang w:val="fr-FR"/>
        </w:rPr>
        <w:t> </w:t>
      </w:r>
      <w:r w:rsidRPr="0099742A">
        <w:rPr>
          <w:lang w:val="fr-FR"/>
        </w:rPr>
        <w:t>ses</w:t>
      </w:r>
      <w:r w:rsidR="00AC2CCB" w:rsidRPr="0099742A">
        <w:rPr>
          <w:lang w:val="fr-FR"/>
        </w:rPr>
        <w:t> </w:t>
      </w:r>
      <w:r w:rsidRPr="0099742A">
        <w:rPr>
          <w:lang w:val="fr-FR"/>
        </w:rPr>
        <w:t>objectifs, ainsi que</w:t>
      </w:r>
      <w:r w:rsidR="00AC2CCB" w:rsidRPr="0099742A">
        <w:rPr>
          <w:lang w:val="fr-FR"/>
        </w:rPr>
        <w:t xml:space="preserve"> des </w:t>
      </w:r>
      <w:r w:rsidRPr="0099742A">
        <w:rPr>
          <w:lang w:val="fr-FR"/>
        </w:rPr>
        <w:t>stratégies et plans d</w:t>
      </w:r>
      <w:r w:rsidR="007D6A42" w:rsidRPr="0099742A">
        <w:rPr>
          <w:lang w:val="fr-FR"/>
        </w:rPr>
        <w:t>’</w:t>
      </w:r>
      <w:r w:rsidRPr="0099742A">
        <w:rPr>
          <w:lang w:val="fr-FR"/>
        </w:rPr>
        <w:t>action nationaux pour</w:t>
      </w:r>
      <w:r w:rsidR="00AC2CCB" w:rsidRPr="0099742A">
        <w:rPr>
          <w:lang w:val="fr-FR"/>
        </w:rPr>
        <w:t xml:space="preserve"> la </w:t>
      </w:r>
      <w:r w:rsidRPr="0099742A">
        <w:rPr>
          <w:lang w:val="fr-FR"/>
        </w:rPr>
        <w:t>biodiversité, et</w:t>
      </w:r>
      <w:r w:rsidR="00AC2CCB" w:rsidRPr="0099742A">
        <w:rPr>
          <w:lang w:val="fr-FR"/>
        </w:rPr>
        <w:t xml:space="preserve"> des </w:t>
      </w:r>
      <w:r w:rsidRPr="0099742A">
        <w:rPr>
          <w:lang w:val="fr-FR"/>
        </w:rPr>
        <w:t>contributions déterminées au niveau national et</w:t>
      </w:r>
      <w:r w:rsidR="00AC2CCB" w:rsidRPr="0099742A">
        <w:rPr>
          <w:lang w:val="fr-FR"/>
        </w:rPr>
        <w:t xml:space="preserve"> des </w:t>
      </w:r>
      <w:r w:rsidRPr="0099742A">
        <w:rPr>
          <w:lang w:val="fr-FR"/>
        </w:rPr>
        <w:t>stratégies à long terme de l</w:t>
      </w:r>
      <w:r w:rsidR="007D6A42" w:rsidRPr="0099742A">
        <w:rPr>
          <w:lang w:val="fr-FR"/>
        </w:rPr>
        <w:t>’</w:t>
      </w:r>
      <w:r w:rsidRPr="0099742A">
        <w:rPr>
          <w:lang w:val="fr-FR"/>
        </w:rPr>
        <w:t>Accord de Paris, adopté dans</w:t>
      </w:r>
      <w:r w:rsidR="00AC2CCB" w:rsidRPr="0099742A">
        <w:rPr>
          <w:lang w:val="fr-FR"/>
        </w:rPr>
        <w:t xml:space="preserve"> le </w:t>
      </w:r>
      <w:r w:rsidRPr="0099742A">
        <w:rPr>
          <w:lang w:val="fr-FR"/>
        </w:rPr>
        <w:t>cadre de</w:t>
      </w:r>
      <w:r w:rsidR="00AC2CCB" w:rsidRPr="0099742A">
        <w:rPr>
          <w:lang w:val="fr-FR"/>
        </w:rPr>
        <w:t xml:space="preserve"> la </w:t>
      </w:r>
      <w:r w:rsidRPr="0099742A">
        <w:rPr>
          <w:lang w:val="fr-FR"/>
        </w:rPr>
        <w:t>Convention-cadre</w:t>
      </w:r>
      <w:r w:rsidR="00AC2CCB" w:rsidRPr="0099742A">
        <w:rPr>
          <w:lang w:val="fr-FR"/>
        </w:rPr>
        <w:t xml:space="preserve"> des </w:t>
      </w:r>
      <w:r w:rsidRPr="0099742A">
        <w:rPr>
          <w:lang w:val="fr-FR"/>
        </w:rPr>
        <w:t>Nations Unies sur</w:t>
      </w:r>
      <w:r w:rsidR="00AC2CCB" w:rsidRPr="0099742A">
        <w:rPr>
          <w:lang w:val="fr-FR"/>
        </w:rPr>
        <w:t xml:space="preserve"> les </w:t>
      </w:r>
      <w:r w:rsidRPr="0099742A">
        <w:rPr>
          <w:lang w:val="fr-FR"/>
        </w:rPr>
        <w:t>changements climatiques (pour</w:t>
      </w:r>
      <w:r w:rsidR="00AC2CCB" w:rsidRPr="0099742A">
        <w:rPr>
          <w:lang w:val="fr-FR"/>
        </w:rPr>
        <w:t xml:space="preserve"> les </w:t>
      </w:r>
      <w:r w:rsidRPr="0099742A">
        <w:rPr>
          <w:lang w:val="fr-FR"/>
        </w:rPr>
        <w:t>questions liées</w:t>
      </w:r>
      <w:r w:rsidR="00AC2CCB" w:rsidRPr="0099742A">
        <w:rPr>
          <w:lang w:val="fr-FR"/>
        </w:rPr>
        <w:t xml:space="preserve"> aux </w:t>
      </w:r>
      <w:r w:rsidRPr="0099742A">
        <w:rPr>
          <w:lang w:val="fr-FR"/>
        </w:rPr>
        <w:t>liens entre</w:t>
      </w:r>
      <w:r w:rsidR="00AC2CCB" w:rsidRPr="0099742A">
        <w:rPr>
          <w:lang w:val="fr-FR"/>
        </w:rPr>
        <w:t xml:space="preserve"> la </w:t>
      </w:r>
      <w:r w:rsidRPr="0099742A">
        <w:rPr>
          <w:lang w:val="fr-FR"/>
        </w:rPr>
        <w:t>biodiversité et</w:t>
      </w:r>
      <w:r w:rsidR="00AC2CCB" w:rsidRPr="0099742A">
        <w:rPr>
          <w:lang w:val="fr-FR"/>
        </w:rPr>
        <w:t xml:space="preserve"> le </w:t>
      </w:r>
      <w:r w:rsidRPr="0099742A">
        <w:rPr>
          <w:lang w:val="fr-FR"/>
        </w:rPr>
        <w:t>changement climatique), et du Programme de développement durable à l</w:t>
      </w:r>
      <w:r w:rsidR="007D6A42" w:rsidRPr="0099742A">
        <w:rPr>
          <w:lang w:val="fr-FR"/>
        </w:rPr>
        <w:t>’</w:t>
      </w:r>
      <w:r w:rsidRPr="0099742A">
        <w:rPr>
          <w:lang w:val="fr-FR"/>
        </w:rPr>
        <w:t>horizon 2030 ?</w:t>
      </w:r>
    </w:p>
    <w:p w14:paraId="2A5CE0A6" w14:textId="0E5B670A" w:rsidR="00DC0C01" w:rsidRPr="0099742A" w:rsidRDefault="00DC0C01" w:rsidP="00DB7A6A">
      <w:pPr>
        <w:pStyle w:val="Normalnumber"/>
        <w:numPr>
          <w:ilvl w:val="1"/>
          <w:numId w:val="7"/>
        </w:numPr>
        <w:rPr>
          <w:lang w:val="fr-FR"/>
        </w:rPr>
      </w:pPr>
      <w:r w:rsidRPr="0099742A">
        <w:rPr>
          <w:lang w:val="fr-FR"/>
        </w:rPr>
        <w:t>Qu</w:t>
      </w:r>
      <w:r w:rsidR="007D6A42" w:rsidRPr="0099742A">
        <w:rPr>
          <w:lang w:val="fr-FR"/>
        </w:rPr>
        <w:t>’</w:t>
      </w:r>
      <w:r w:rsidRPr="0099742A">
        <w:rPr>
          <w:lang w:val="fr-FR"/>
        </w:rPr>
        <w:t>impliquent</w:t>
      </w:r>
      <w:r w:rsidR="00AC2CCB" w:rsidRPr="0099742A">
        <w:rPr>
          <w:lang w:val="fr-FR"/>
        </w:rPr>
        <w:t xml:space="preserve"> </w:t>
      </w:r>
      <w:r w:rsidR="00B63071">
        <w:rPr>
          <w:lang w:val="fr-FR"/>
        </w:rPr>
        <w:t>c</w:t>
      </w:r>
      <w:r w:rsidR="00AC2CCB" w:rsidRPr="0099742A">
        <w:rPr>
          <w:lang w:val="fr-FR"/>
        </w:rPr>
        <w:t>es </w:t>
      </w:r>
      <w:r w:rsidRPr="0099742A">
        <w:rPr>
          <w:lang w:val="fr-FR"/>
        </w:rPr>
        <w:t>visions et</w:t>
      </w:r>
      <w:r w:rsidR="00AC2CCB" w:rsidRPr="0099742A">
        <w:rPr>
          <w:lang w:val="fr-FR"/>
        </w:rPr>
        <w:t xml:space="preserve"> les </w:t>
      </w:r>
      <w:r w:rsidRPr="0099742A">
        <w:rPr>
          <w:lang w:val="fr-FR"/>
        </w:rPr>
        <w:t>valeurs qui</w:t>
      </w:r>
      <w:r w:rsidR="00AC2CCB" w:rsidRPr="0099742A">
        <w:rPr>
          <w:lang w:val="fr-FR"/>
        </w:rPr>
        <w:t xml:space="preserve"> les </w:t>
      </w:r>
      <w:r w:rsidRPr="0099742A">
        <w:rPr>
          <w:lang w:val="fr-FR"/>
        </w:rPr>
        <w:t>sous-tendent pour</w:t>
      </w:r>
      <w:r w:rsidR="00AC2CCB" w:rsidRPr="0099742A">
        <w:rPr>
          <w:lang w:val="fr-FR"/>
        </w:rPr>
        <w:t xml:space="preserve"> les </w:t>
      </w:r>
      <w:r w:rsidRPr="0099742A">
        <w:rPr>
          <w:lang w:val="fr-FR"/>
        </w:rPr>
        <w:t>changements transformateurs dans l</w:t>
      </w:r>
      <w:r w:rsidR="007D6A42" w:rsidRPr="0099742A">
        <w:rPr>
          <w:lang w:val="fr-FR"/>
        </w:rPr>
        <w:t>’</w:t>
      </w:r>
      <w:r w:rsidRPr="0099742A">
        <w:rPr>
          <w:lang w:val="fr-FR"/>
        </w:rPr>
        <w:t>ensemble</w:t>
      </w:r>
      <w:r w:rsidR="00AC2CCB" w:rsidRPr="0099742A">
        <w:rPr>
          <w:lang w:val="fr-FR"/>
        </w:rPr>
        <w:t xml:space="preserve"> des </w:t>
      </w:r>
      <w:r w:rsidRPr="0099742A">
        <w:rPr>
          <w:lang w:val="fr-FR"/>
        </w:rPr>
        <w:t>secteurs et</w:t>
      </w:r>
      <w:r w:rsidR="00AC2CCB" w:rsidRPr="0099742A">
        <w:rPr>
          <w:lang w:val="fr-FR"/>
        </w:rPr>
        <w:t xml:space="preserve"> des </w:t>
      </w:r>
      <w:r w:rsidRPr="0099742A">
        <w:rPr>
          <w:lang w:val="fr-FR"/>
        </w:rPr>
        <w:t xml:space="preserve">systèmes ? </w:t>
      </w:r>
    </w:p>
    <w:p w14:paraId="48230337" w14:textId="28044288" w:rsidR="00DC0C01" w:rsidRPr="0099742A" w:rsidRDefault="00DC0C01" w:rsidP="00DB7A6A">
      <w:pPr>
        <w:pStyle w:val="Normalnumber"/>
        <w:numPr>
          <w:ilvl w:val="1"/>
          <w:numId w:val="7"/>
        </w:numPr>
        <w:rPr>
          <w:lang w:val="fr-FR"/>
        </w:rPr>
      </w:pPr>
      <w:r w:rsidRPr="0099742A">
        <w:rPr>
          <w:lang w:val="fr-FR"/>
        </w:rPr>
        <w:t>Quels scénarios et voies futurs pourraient mener</w:t>
      </w:r>
      <w:r w:rsidR="00AC2CCB" w:rsidRPr="0099742A">
        <w:rPr>
          <w:lang w:val="fr-FR"/>
        </w:rPr>
        <w:t xml:space="preserve"> aux </w:t>
      </w:r>
      <w:r w:rsidRPr="0099742A">
        <w:rPr>
          <w:lang w:val="fr-FR"/>
        </w:rPr>
        <w:t>transformations nécessaires pour réaliser</w:t>
      </w:r>
      <w:r w:rsidR="00AC2CCB" w:rsidRPr="0099742A">
        <w:rPr>
          <w:lang w:val="fr-FR"/>
        </w:rPr>
        <w:t xml:space="preserve"> les </w:t>
      </w:r>
      <w:r w:rsidRPr="0099742A">
        <w:rPr>
          <w:lang w:val="fr-FR"/>
        </w:rPr>
        <w:t>objectifs mondiaux susmentionnés ? Quels moyens d</w:t>
      </w:r>
      <w:r w:rsidR="007D6A42" w:rsidRPr="0099742A">
        <w:rPr>
          <w:lang w:val="fr-FR"/>
        </w:rPr>
        <w:t>’</w:t>
      </w:r>
      <w:r w:rsidRPr="0099742A">
        <w:rPr>
          <w:lang w:val="fr-FR"/>
        </w:rPr>
        <w:t>action et politiques sont essentiels dans</w:t>
      </w:r>
      <w:r w:rsidR="00AC2CCB" w:rsidRPr="0099742A">
        <w:rPr>
          <w:lang w:val="fr-FR"/>
        </w:rPr>
        <w:t xml:space="preserve"> </w:t>
      </w:r>
      <w:r w:rsidR="00B63071">
        <w:rPr>
          <w:lang w:val="fr-FR"/>
        </w:rPr>
        <w:t>c</w:t>
      </w:r>
      <w:r w:rsidR="00AC2CCB" w:rsidRPr="0099742A">
        <w:rPr>
          <w:lang w:val="fr-FR"/>
        </w:rPr>
        <w:t>es </w:t>
      </w:r>
      <w:r w:rsidRPr="0099742A">
        <w:rPr>
          <w:lang w:val="fr-FR"/>
        </w:rPr>
        <w:t>scénarios et voies pour permettre</w:t>
      </w:r>
      <w:r w:rsidR="00AC2CCB" w:rsidRPr="0099742A">
        <w:rPr>
          <w:lang w:val="fr-FR"/>
        </w:rPr>
        <w:t xml:space="preserve"> les </w:t>
      </w:r>
      <w:r w:rsidRPr="0099742A">
        <w:rPr>
          <w:lang w:val="fr-FR"/>
        </w:rPr>
        <w:t xml:space="preserve">transformations nécessaires ? </w:t>
      </w:r>
    </w:p>
    <w:p w14:paraId="023F36B1" w14:textId="726FA159" w:rsidR="00DC0C01" w:rsidRPr="0099742A" w:rsidRDefault="00DC0C01" w:rsidP="00DB7A6A">
      <w:pPr>
        <w:pStyle w:val="Normalnumber"/>
        <w:numPr>
          <w:ilvl w:val="1"/>
          <w:numId w:val="7"/>
        </w:numPr>
        <w:rPr>
          <w:lang w:val="fr-FR"/>
        </w:rPr>
      </w:pPr>
      <w:r w:rsidRPr="0099742A">
        <w:rPr>
          <w:lang w:val="fr-FR"/>
        </w:rPr>
        <w:t>Quels éléments permettent et accélèrent</w:t>
      </w:r>
      <w:r w:rsidR="00AC2CCB" w:rsidRPr="0099742A">
        <w:rPr>
          <w:lang w:val="fr-FR"/>
        </w:rPr>
        <w:t xml:space="preserve"> les </w:t>
      </w:r>
      <w:r w:rsidRPr="0099742A">
        <w:rPr>
          <w:lang w:val="fr-FR"/>
        </w:rPr>
        <w:t>changements transformateurs vers</w:t>
      </w:r>
      <w:r w:rsidR="00AC2CCB" w:rsidRPr="0099742A">
        <w:rPr>
          <w:lang w:val="fr-FR"/>
        </w:rPr>
        <w:t xml:space="preserve"> des </w:t>
      </w:r>
      <w:r w:rsidRPr="0099742A">
        <w:rPr>
          <w:lang w:val="fr-FR"/>
        </w:rPr>
        <w:t>avenirs durables et que peuvent faire concrètement</w:t>
      </w:r>
      <w:r w:rsidR="00AC2CCB" w:rsidRPr="0099742A">
        <w:rPr>
          <w:lang w:val="fr-FR"/>
        </w:rPr>
        <w:t xml:space="preserve"> les </w:t>
      </w:r>
      <w:r w:rsidRPr="0099742A">
        <w:rPr>
          <w:lang w:val="fr-FR"/>
        </w:rPr>
        <w:t>responsables politiques,</w:t>
      </w:r>
      <w:r w:rsidR="00AC2CCB" w:rsidRPr="0099742A">
        <w:rPr>
          <w:lang w:val="fr-FR"/>
        </w:rPr>
        <w:t xml:space="preserve"> les </w:t>
      </w:r>
      <w:r w:rsidRPr="0099742A">
        <w:rPr>
          <w:lang w:val="fr-FR"/>
        </w:rPr>
        <w:t>décideurs,</w:t>
      </w:r>
      <w:r w:rsidR="00AC2CCB" w:rsidRPr="0099742A">
        <w:rPr>
          <w:lang w:val="fr-FR"/>
        </w:rPr>
        <w:t xml:space="preserve"> les </w:t>
      </w:r>
      <w:r w:rsidRPr="0099742A">
        <w:rPr>
          <w:lang w:val="fr-FR"/>
        </w:rPr>
        <w:t>gestionnaires,</w:t>
      </w:r>
      <w:r w:rsidR="00AC2CCB" w:rsidRPr="0099742A">
        <w:rPr>
          <w:lang w:val="fr-FR"/>
        </w:rPr>
        <w:t xml:space="preserve"> les </w:t>
      </w:r>
      <w:r w:rsidRPr="0099742A">
        <w:rPr>
          <w:lang w:val="fr-FR"/>
        </w:rPr>
        <w:t>parties prenantes,</w:t>
      </w:r>
      <w:r w:rsidR="00AC2CCB" w:rsidRPr="0099742A">
        <w:rPr>
          <w:lang w:val="fr-FR"/>
        </w:rPr>
        <w:t xml:space="preserve"> les </w:t>
      </w:r>
      <w:r w:rsidRPr="0099742A">
        <w:rPr>
          <w:lang w:val="fr-FR"/>
        </w:rPr>
        <w:t>scientifiques,</w:t>
      </w:r>
      <w:r w:rsidR="00AC2CCB" w:rsidRPr="0099742A">
        <w:rPr>
          <w:lang w:val="fr-FR"/>
        </w:rPr>
        <w:t xml:space="preserve"> les </w:t>
      </w:r>
      <w:r w:rsidRPr="0099742A">
        <w:rPr>
          <w:lang w:val="fr-FR"/>
        </w:rPr>
        <w:t>citoyens ainsi que</w:t>
      </w:r>
      <w:r w:rsidR="00AC2CCB" w:rsidRPr="0099742A">
        <w:rPr>
          <w:lang w:val="fr-FR"/>
        </w:rPr>
        <w:t xml:space="preserve"> les </w:t>
      </w:r>
      <w:r w:rsidRPr="0099742A">
        <w:rPr>
          <w:lang w:val="fr-FR"/>
        </w:rPr>
        <w:t>entreprises et</w:t>
      </w:r>
      <w:r w:rsidR="00AC2CCB" w:rsidRPr="0099742A">
        <w:rPr>
          <w:lang w:val="fr-FR"/>
        </w:rPr>
        <w:t xml:space="preserve"> les </w:t>
      </w:r>
      <w:r w:rsidRPr="0099742A">
        <w:rPr>
          <w:lang w:val="fr-FR"/>
        </w:rPr>
        <w:t>organisations pour utiliser et renforcer</w:t>
      </w:r>
      <w:r w:rsidR="00AC2CCB" w:rsidRPr="0099742A">
        <w:rPr>
          <w:lang w:val="fr-FR"/>
        </w:rPr>
        <w:t xml:space="preserve"> les </w:t>
      </w:r>
      <w:r w:rsidRPr="0099742A">
        <w:rPr>
          <w:lang w:val="fr-FR"/>
        </w:rPr>
        <w:t>changements transformateurs afin d</w:t>
      </w:r>
      <w:r w:rsidR="007D6A42" w:rsidRPr="0099742A">
        <w:rPr>
          <w:lang w:val="fr-FR"/>
        </w:rPr>
        <w:t>’</w:t>
      </w:r>
      <w:r w:rsidRPr="0099742A">
        <w:rPr>
          <w:lang w:val="fr-FR"/>
        </w:rPr>
        <w:t>atteindre</w:t>
      </w:r>
      <w:r w:rsidR="00AC2CCB" w:rsidRPr="0099742A">
        <w:rPr>
          <w:lang w:val="fr-FR"/>
        </w:rPr>
        <w:t xml:space="preserve"> les </w:t>
      </w:r>
      <w:r w:rsidRPr="0099742A">
        <w:rPr>
          <w:lang w:val="fr-FR"/>
        </w:rPr>
        <w:t>objectifs pertinents fixés</w:t>
      </w:r>
      <w:r w:rsidR="00AC2CCB" w:rsidRPr="0099742A">
        <w:rPr>
          <w:lang w:val="fr-FR"/>
        </w:rPr>
        <w:t xml:space="preserve"> aux </w:t>
      </w:r>
      <w:r w:rsidRPr="0099742A">
        <w:rPr>
          <w:lang w:val="fr-FR"/>
        </w:rPr>
        <w:t>niveaux local, national et international d</w:t>
      </w:r>
      <w:r w:rsidR="007D6A42" w:rsidRPr="0099742A">
        <w:rPr>
          <w:lang w:val="fr-FR"/>
        </w:rPr>
        <w:t>’</w:t>
      </w:r>
      <w:r w:rsidRPr="0099742A">
        <w:rPr>
          <w:lang w:val="fr-FR"/>
        </w:rPr>
        <w:t xml:space="preserve">une manière équitable, juste et participative en ne laissant personne de côté ? </w:t>
      </w:r>
    </w:p>
    <w:p w14:paraId="4E21D262" w14:textId="1F842358" w:rsidR="00DC0C01" w:rsidRPr="0099742A" w:rsidRDefault="00DC0C01" w:rsidP="00DB7A6A">
      <w:pPr>
        <w:pStyle w:val="Normalnumber"/>
        <w:numPr>
          <w:ilvl w:val="1"/>
          <w:numId w:val="7"/>
        </w:numPr>
        <w:rPr>
          <w:lang w:val="fr-FR"/>
        </w:rPr>
      </w:pPr>
      <w:r w:rsidRPr="0099742A">
        <w:rPr>
          <w:lang w:val="fr-FR"/>
        </w:rPr>
        <w:t>Quels obstacles et défis entravent</w:t>
      </w:r>
      <w:r w:rsidR="00AC2CCB" w:rsidRPr="0099742A">
        <w:rPr>
          <w:lang w:val="fr-FR"/>
        </w:rPr>
        <w:t xml:space="preserve"> des </w:t>
      </w:r>
      <w:r w:rsidRPr="0099742A">
        <w:rPr>
          <w:lang w:val="fr-FR"/>
        </w:rPr>
        <w:t>changements transformateurs en vue d</w:t>
      </w:r>
      <w:r w:rsidR="007D6A42" w:rsidRPr="0099742A">
        <w:rPr>
          <w:lang w:val="fr-FR"/>
        </w:rPr>
        <w:t>’</w:t>
      </w:r>
      <w:r w:rsidRPr="0099742A">
        <w:rPr>
          <w:lang w:val="fr-FR"/>
        </w:rPr>
        <w:t>un monde durable, comment pourraient-ils évoluer au fil du temps et en fonction de l</w:t>
      </w:r>
      <w:r w:rsidR="007D6A42" w:rsidRPr="0099742A">
        <w:rPr>
          <w:lang w:val="fr-FR"/>
        </w:rPr>
        <w:t>’</w:t>
      </w:r>
      <w:r w:rsidRPr="0099742A">
        <w:rPr>
          <w:lang w:val="fr-FR"/>
        </w:rPr>
        <w:t xml:space="preserve">échelle et du contexte et comment peuvent-ils être surmontés ? </w:t>
      </w:r>
    </w:p>
    <w:p w14:paraId="0290C848" w14:textId="3D25CA43" w:rsidR="00DC0C01" w:rsidRPr="0099742A" w:rsidRDefault="00DC0C01" w:rsidP="00DB7A6A">
      <w:pPr>
        <w:pStyle w:val="Normalnumber"/>
        <w:numPr>
          <w:ilvl w:val="1"/>
          <w:numId w:val="7"/>
        </w:numPr>
        <w:rPr>
          <w:lang w:val="fr-FR"/>
        </w:rPr>
      </w:pPr>
      <w:r w:rsidRPr="0099742A">
        <w:rPr>
          <w:lang w:val="fr-FR"/>
        </w:rPr>
        <w:lastRenderedPageBreak/>
        <w:t>Comment</w:t>
      </w:r>
      <w:r w:rsidR="00AC2CCB" w:rsidRPr="0099742A">
        <w:rPr>
          <w:lang w:val="fr-FR"/>
        </w:rPr>
        <w:t xml:space="preserve"> les </w:t>
      </w:r>
      <w:r w:rsidRPr="0099742A">
        <w:rPr>
          <w:lang w:val="fr-FR"/>
        </w:rPr>
        <w:t>inégalités politiques, sociales et économiques entre</w:t>
      </w:r>
      <w:r w:rsidR="00AC2CCB" w:rsidRPr="0099742A">
        <w:rPr>
          <w:lang w:val="fr-FR"/>
        </w:rPr>
        <w:t xml:space="preserve"> les </w:t>
      </w:r>
      <w:r w:rsidRPr="0099742A">
        <w:rPr>
          <w:lang w:val="fr-FR"/>
        </w:rPr>
        <w:t>pays et à l</w:t>
      </w:r>
      <w:r w:rsidR="007D6A42" w:rsidRPr="0099742A">
        <w:rPr>
          <w:lang w:val="fr-FR"/>
        </w:rPr>
        <w:t>’</w:t>
      </w:r>
      <w:r w:rsidRPr="0099742A">
        <w:rPr>
          <w:lang w:val="fr-FR"/>
        </w:rPr>
        <w:t>intérieur de ceux-ci affectent-elles</w:t>
      </w:r>
      <w:r w:rsidR="00AC2CCB" w:rsidRPr="0099742A">
        <w:rPr>
          <w:lang w:val="fr-FR"/>
        </w:rPr>
        <w:t xml:space="preserve"> la </w:t>
      </w:r>
      <w:r w:rsidRPr="0099742A">
        <w:rPr>
          <w:lang w:val="fr-FR"/>
        </w:rPr>
        <w:t>réalisation</w:t>
      </w:r>
      <w:r w:rsidR="00AC2CCB" w:rsidRPr="0099742A">
        <w:rPr>
          <w:lang w:val="fr-FR"/>
        </w:rPr>
        <w:t xml:space="preserve"> des </w:t>
      </w:r>
      <w:r w:rsidRPr="0099742A">
        <w:rPr>
          <w:lang w:val="fr-FR"/>
        </w:rPr>
        <w:t>changements transformateurs ?</w:t>
      </w:r>
    </w:p>
    <w:p w14:paraId="07603200" w14:textId="2F256FCA" w:rsidR="00DC0C01" w:rsidRPr="0099742A" w:rsidRDefault="00DC0C01" w:rsidP="00DB7A6A">
      <w:pPr>
        <w:pStyle w:val="Normalnumber"/>
        <w:numPr>
          <w:ilvl w:val="1"/>
          <w:numId w:val="7"/>
        </w:numPr>
        <w:rPr>
          <w:lang w:val="fr-FR"/>
        </w:rPr>
      </w:pPr>
      <w:r w:rsidRPr="0099742A">
        <w:rPr>
          <w:lang w:val="fr-FR"/>
        </w:rPr>
        <w:t>Quelles options ont</w:t>
      </w:r>
      <w:r w:rsidR="00AC2CCB" w:rsidRPr="0099742A">
        <w:rPr>
          <w:lang w:val="fr-FR"/>
        </w:rPr>
        <w:t xml:space="preserve"> les </w:t>
      </w:r>
      <w:r w:rsidRPr="0099742A">
        <w:rPr>
          <w:lang w:val="fr-FR"/>
        </w:rPr>
        <w:t>responsables politiques,</w:t>
      </w:r>
      <w:r w:rsidR="00AC2CCB" w:rsidRPr="0099742A">
        <w:rPr>
          <w:lang w:val="fr-FR"/>
        </w:rPr>
        <w:t xml:space="preserve"> les </w:t>
      </w:r>
      <w:r w:rsidRPr="0099742A">
        <w:rPr>
          <w:lang w:val="fr-FR"/>
        </w:rPr>
        <w:t>décideurs,</w:t>
      </w:r>
      <w:r w:rsidR="00AC2CCB" w:rsidRPr="0099742A">
        <w:rPr>
          <w:lang w:val="fr-FR"/>
        </w:rPr>
        <w:t xml:space="preserve"> les </w:t>
      </w:r>
      <w:r w:rsidRPr="0099742A">
        <w:rPr>
          <w:lang w:val="fr-FR"/>
        </w:rPr>
        <w:t>gestionnaires,</w:t>
      </w:r>
      <w:r w:rsidR="00AC2CCB" w:rsidRPr="0099742A">
        <w:rPr>
          <w:lang w:val="fr-FR"/>
        </w:rPr>
        <w:t xml:space="preserve"> les </w:t>
      </w:r>
      <w:r w:rsidRPr="0099742A">
        <w:rPr>
          <w:lang w:val="fr-FR"/>
        </w:rPr>
        <w:t>parties prenantes,</w:t>
      </w:r>
      <w:r w:rsidR="00AC2CCB" w:rsidRPr="0099742A">
        <w:rPr>
          <w:lang w:val="fr-FR"/>
        </w:rPr>
        <w:t xml:space="preserve"> les </w:t>
      </w:r>
      <w:r w:rsidRPr="0099742A">
        <w:rPr>
          <w:lang w:val="fr-FR"/>
        </w:rPr>
        <w:t>citoyens ainsi que</w:t>
      </w:r>
      <w:r w:rsidR="00AC2CCB" w:rsidRPr="0099742A">
        <w:rPr>
          <w:lang w:val="fr-FR"/>
        </w:rPr>
        <w:t xml:space="preserve"> les </w:t>
      </w:r>
      <w:r w:rsidRPr="0099742A">
        <w:rPr>
          <w:lang w:val="fr-FR"/>
        </w:rPr>
        <w:t>entreprises et</w:t>
      </w:r>
      <w:r w:rsidR="00AC2CCB" w:rsidRPr="0099742A">
        <w:rPr>
          <w:lang w:val="fr-FR"/>
        </w:rPr>
        <w:t xml:space="preserve"> les </w:t>
      </w:r>
      <w:r w:rsidRPr="0099742A">
        <w:rPr>
          <w:lang w:val="fr-FR"/>
        </w:rPr>
        <w:t>organisations et quel rôle peuvent-ils jouer pour favoriser</w:t>
      </w:r>
      <w:r w:rsidR="00AC2CCB" w:rsidRPr="0099742A">
        <w:rPr>
          <w:lang w:val="fr-FR"/>
        </w:rPr>
        <w:t xml:space="preserve"> des </w:t>
      </w:r>
      <w:r w:rsidRPr="0099742A">
        <w:rPr>
          <w:lang w:val="fr-FR"/>
        </w:rPr>
        <w:t>changements en vue de</w:t>
      </w:r>
      <w:r w:rsidR="00AC2CCB" w:rsidRPr="0099742A">
        <w:rPr>
          <w:lang w:val="fr-FR"/>
        </w:rPr>
        <w:t xml:space="preserve"> la </w:t>
      </w:r>
      <w:r w:rsidRPr="0099742A">
        <w:rPr>
          <w:lang w:val="fr-FR"/>
        </w:rPr>
        <w:t>réalisation</w:t>
      </w:r>
      <w:r w:rsidR="00AC2CCB" w:rsidRPr="0099742A">
        <w:rPr>
          <w:lang w:val="fr-FR"/>
        </w:rPr>
        <w:t xml:space="preserve"> des </w:t>
      </w:r>
      <w:r w:rsidRPr="0099742A">
        <w:rPr>
          <w:lang w:val="fr-FR"/>
        </w:rPr>
        <w:t>objectifs mondiaux susmentionnés et comment</w:t>
      </w:r>
      <w:r w:rsidR="00AC2CCB" w:rsidRPr="0099742A">
        <w:rPr>
          <w:lang w:val="fr-FR"/>
        </w:rPr>
        <w:t xml:space="preserve"> </w:t>
      </w:r>
      <w:r w:rsidR="00B63071">
        <w:rPr>
          <w:lang w:val="fr-FR"/>
        </w:rPr>
        <w:t>c</w:t>
      </w:r>
      <w:r w:rsidR="00AC2CCB" w:rsidRPr="0099742A">
        <w:rPr>
          <w:lang w:val="fr-FR"/>
        </w:rPr>
        <w:t>es </w:t>
      </w:r>
      <w:r w:rsidRPr="0099742A">
        <w:rPr>
          <w:lang w:val="fr-FR"/>
        </w:rPr>
        <w:t xml:space="preserve">options et rôles peuvent-ils évoluer au fil du temps et en fonction du contexte ? </w:t>
      </w:r>
    </w:p>
    <w:p w14:paraId="106AD431" w14:textId="5B92B2E5" w:rsidR="00DC0C01" w:rsidRPr="0099742A" w:rsidRDefault="00DC0C01" w:rsidP="00DB7A6A">
      <w:pPr>
        <w:pStyle w:val="Normalnumber"/>
        <w:numPr>
          <w:ilvl w:val="1"/>
          <w:numId w:val="7"/>
        </w:numPr>
        <w:rPr>
          <w:lang w:val="fr-FR"/>
        </w:rPr>
      </w:pPr>
      <w:r w:rsidRPr="0099742A">
        <w:rPr>
          <w:lang w:val="fr-FR"/>
        </w:rPr>
        <w:t>Comment</w:t>
      </w:r>
      <w:r w:rsidR="00AC2CCB" w:rsidRPr="0099742A">
        <w:rPr>
          <w:lang w:val="fr-FR"/>
        </w:rPr>
        <w:t xml:space="preserve"> des </w:t>
      </w:r>
      <w:r w:rsidRPr="0099742A">
        <w:rPr>
          <w:lang w:val="fr-FR"/>
        </w:rPr>
        <w:t>options peuvent-elles être combinées pour permettre</w:t>
      </w:r>
      <w:r w:rsidR="00AC2CCB" w:rsidRPr="0099742A">
        <w:rPr>
          <w:lang w:val="fr-FR"/>
        </w:rPr>
        <w:t xml:space="preserve"> la </w:t>
      </w:r>
      <w:r w:rsidRPr="0099742A">
        <w:rPr>
          <w:lang w:val="fr-FR"/>
        </w:rPr>
        <w:t>réalisation</w:t>
      </w:r>
      <w:r w:rsidR="00AC2CCB" w:rsidRPr="0099742A">
        <w:rPr>
          <w:lang w:val="fr-FR"/>
        </w:rPr>
        <w:t xml:space="preserve"> des </w:t>
      </w:r>
      <w:r w:rsidRPr="0099742A">
        <w:rPr>
          <w:lang w:val="fr-FR"/>
        </w:rPr>
        <w:t xml:space="preserve">objectifs mondiaux susmentionnés ? </w:t>
      </w:r>
    </w:p>
    <w:p w14:paraId="6D5B0A05" w14:textId="571E587C" w:rsidR="00DC0C01" w:rsidRPr="0099742A" w:rsidRDefault="00DC0C01" w:rsidP="00DB7A6A">
      <w:pPr>
        <w:pStyle w:val="Normalnumber"/>
        <w:numPr>
          <w:ilvl w:val="1"/>
          <w:numId w:val="7"/>
        </w:numPr>
        <w:rPr>
          <w:lang w:val="fr-FR"/>
        </w:rPr>
      </w:pPr>
      <w:r w:rsidRPr="0099742A">
        <w:rPr>
          <w:lang w:val="fr-FR"/>
        </w:rPr>
        <w:t>Quelles sont</w:t>
      </w:r>
      <w:r w:rsidR="00AC2CCB" w:rsidRPr="0099742A">
        <w:rPr>
          <w:lang w:val="fr-FR"/>
        </w:rPr>
        <w:t xml:space="preserve"> les </w:t>
      </w:r>
      <w:r w:rsidRPr="0099742A">
        <w:rPr>
          <w:lang w:val="fr-FR"/>
        </w:rPr>
        <w:t>lacunes</w:t>
      </w:r>
      <w:r w:rsidR="00AC2CCB" w:rsidRPr="0099742A">
        <w:rPr>
          <w:lang w:val="fr-FR"/>
        </w:rPr>
        <w:t xml:space="preserve"> les </w:t>
      </w:r>
      <w:r w:rsidRPr="0099742A">
        <w:rPr>
          <w:lang w:val="fr-FR"/>
        </w:rPr>
        <w:t>plus importantes qu</w:t>
      </w:r>
      <w:r w:rsidR="007D6A42" w:rsidRPr="0099742A">
        <w:rPr>
          <w:lang w:val="fr-FR"/>
        </w:rPr>
        <w:t>’</w:t>
      </w:r>
      <w:r w:rsidRPr="0099742A">
        <w:rPr>
          <w:lang w:val="fr-FR"/>
        </w:rPr>
        <w:t>il conviendrait de combler en matière de connaissances concernant</w:t>
      </w:r>
      <w:r w:rsidR="00AC2CCB" w:rsidRPr="0099742A">
        <w:rPr>
          <w:lang w:val="fr-FR"/>
        </w:rPr>
        <w:t xml:space="preserve"> les </w:t>
      </w:r>
      <w:r w:rsidRPr="0099742A">
        <w:rPr>
          <w:lang w:val="fr-FR"/>
        </w:rPr>
        <w:t>causes profondes de l</w:t>
      </w:r>
      <w:r w:rsidR="007D6A42" w:rsidRPr="0099742A">
        <w:rPr>
          <w:lang w:val="fr-FR"/>
        </w:rPr>
        <w:t>’</w:t>
      </w:r>
      <w:r w:rsidRPr="0099742A">
        <w:rPr>
          <w:lang w:val="fr-FR"/>
        </w:rPr>
        <w:t>érosion de</w:t>
      </w:r>
      <w:r w:rsidR="00AC2CCB" w:rsidRPr="0099742A">
        <w:rPr>
          <w:lang w:val="fr-FR"/>
        </w:rPr>
        <w:t xml:space="preserve"> la </w:t>
      </w:r>
      <w:r w:rsidRPr="0099742A">
        <w:rPr>
          <w:lang w:val="fr-FR"/>
        </w:rPr>
        <w:t>biodiversité afin de réaliser</w:t>
      </w:r>
      <w:r w:rsidR="00AC2CCB" w:rsidRPr="0099742A">
        <w:rPr>
          <w:lang w:val="fr-FR"/>
        </w:rPr>
        <w:t xml:space="preserve"> les </w:t>
      </w:r>
      <w:r w:rsidRPr="0099742A">
        <w:rPr>
          <w:lang w:val="fr-FR"/>
        </w:rPr>
        <w:t>changements transformateurs et</w:t>
      </w:r>
      <w:r w:rsidR="00AC2CCB" w:rsidRPr="0099742A">
        <w:rPr>
          <w:lang w:val="fr-FR"/>
        </w:rPr>
        <w:t xml:space="preserve"> les </w:t>
      </w:r>
      <w:r w:rsidRPr="0099742A">
        <w:rPr>
          <w:lang w:val="fr-FR"/>
        </w:rPr>
        <w:t>objectifs mondiaux susmentionnés et comment</w:t>
      </w:r>
      <w:r w:rsidR="00AC2CCB" w:rsidRPr="0099742A">
        <w:rPr>
          <w:lang w:val="fr-FR"/>
        </w:rPr>
        <w:t xml:space="preserve"> </w:t>
      </w:r>
      <w:r w:rsidR="00B63071">
        <w:rPr>
          <w:lang w:val="fr-FR"/>
        </w:rPr>
        <w:t>c</w:t>
      </w:r>
      <w:r w:rsidR="00AC2CCB" w:rsidRPr="0099742A">
        <w:rPr>
          <w:lang w:val="fr-FR"/>
        </w:rPr>
        <w:t>es </w:t>
      </w:r>
      <w:r w:rsidRPr="0099742A">
        <w:rPr>
          <w:lang w:val="fr-FR"/>
        </w:rPr>
        <w:t>lacunes peuvent-elles être comblées ?</w:t>
      </w:r>
    </w:p>
    <w:p w14:paraId="589C558B" w14:textId="7E2F9632" w:rsidR="00DC0C01" w:rsidRPr="0099742A" w:rsidRDefault="00DC0C01" w:rsidP="00DB7A6A">
      <w:pPr>
        <w:pStyle w:val="Normalnumber"/>
        <w:numPr>
          <w:ilvl w:val="1"/>
          <w:numId w:val="7"/>
        </w:numPr>
        <w:rPr>
          <w:color w:val="000000"/>
          <w:lang w:val="fr-FR"/>
        </w:rPr>
      </w:pPr>
      <w:r w:rsidRPr="0099742A">
        <w:rPr>
          <w:lang w:val="fr-FR"/>
        </w:rPr>
        <w:t>Quelles stratégies de communication, d</w:t>
      </w:r>
      <w:r w:rsidR="007D6A42" w:rsidRPr="0099742A">
        <w:rPr>
          <w:lang w:val="fr-FR"/>
        </w:rPr>
        <w:t>’</w:t>
      </w:r>
      <w:r w:rsidRPr="0099742A">
        <w:rPr>
          <w:lang w:val="fr-FR"/>
        </w:rPr>
        <w:t>éducation et autres peuvent être utilisées afin d</w:t>
      </w:r>
      <w:r w:rsidR="007D6A42" w:rsidRPr="0099742A">
        <w:rPr>
          <w:lang w:val="fr-FR"/>
        </w:rPr>
        <w:t>’</w:t>
      </w:r>
      <w:r w:rsidRPr="0099742A">
        <w:rPr>
          <w:lang w:val="fr-FR"/>
        </w:rPr>
        <w:t>éduquer</w:t>
      </w:r>
      <w:r w:rsidR="00AC2CCB" w:rsidRPr="0099742A">
        <w:rPr>
          <w:lang w:val="fr-FR"/>
        </w:rPr>
        <w:t xml:space="preserve"> les </w:t>
      </w:r>
      <w:r w:rsidRPr="0099742A">
        <w:rPr>
          <w:lang w:val="fr-FR"/>
        </w:rPr>
        <w:t>utilisateurs visés par l</w:t>
      </w:r>
      <w:r w:rsidR="007D6A42" w:rsidRPr="0099742A">
        <w:rPr>
          <w:lang w:val="fr-FR"/>
        </w:rPr>
        <w:t>’</w:t>
      </w:r>
      <w:r w:rsidRPr="0099742A">
        <w:rPr>
          <w:lang w:val="fr-FR"/>
        </w:rPr>
        <w:t>évaluation sur</w:t>
      </w:r>
      <w:r w:rsidR="00AC2CCB" w:rsidRPr="0099742A">
        <w:rPr>
          <w:lang w:val="fr-FR"/>
        </w:rPr>
        <w:t xml:space="preserve"> les </w:t>
      </w:r>
      <w:r w:rsidRPr="0099742A">
        <w:rPr>
          <w:lang w:val="fr-FR"/>
        </w:rPr>
        <w:t>changements transformateurs en vue d</w:t>
      </w:r>
      <w:r w:rsidR="007D6A42" w:rsidRPr="0099742A">
        <w:rPr>
          <w:lang w:val="fr-FR"/>
        </w:rPr>
        <w:t>’</w:t>
      </w:r>
      <w:r w:rsidRPr="0099742A">
        <w:rPr>
          <w:lang w:val="fr-FR"/>
        </w:rPr>
        <w:t>un</w:t>
      </w:r>
      <w:r w:rsidR="00AC2CCB" w:rsidRPr="0099742A">
        <w:rPr>
          <w:lang w:val="fr-FR"/>
        </w:rPr>
        <w:t> </w:t>
      </w:r>
      <w:r w:rsidRPr="0099742A">
        <w:rPr>
          <w:lang w:val="fr-FR"/>
        </w:rPr>
        <w:t>monde durable ?</w:t>
      </w:r>
    </w:p>
    <w:p w14:paraId="008A9123" w14:textId="77777777" w:rsidR="00DC0C01" w:rsidRPr="0099742A" w:rsidRDefault="00DC0C01" w:rsidP="00DC0C01">
      <w:pPr>
        <w:keepNext/>
        <w:keepLines/>
        <w:pBdr>
          <w:top w:val="nil"/>
          <w:left w:val="nil"/>
          <w:bottom w:val="nil"/>
          <w:right w:val="nil"/>
          <w:between w:val="nil"/>
        </w:pBdr>
        <w:tabs>
          <w:tab w:val="right" w:pos="851"/>
        </w:tabs>
        <w:spacing w:before="240" w:after="120"/>
        <w:ind w:right="284"/>
        <w:rPr>
          <w:b/>
          <w:color w:val="000000"/>
          <w:sz w:val="24"/>
          <w:szCs w:val="24"/>
        </w:rPr>
      </w:pPr>
      <w:r w:rsidRPr="0099742A">
        <w:rPr>
          <w:b/>
          <w:color w:val="000000"/>
          <w:sz w:val="24"/>
        </w:rPr>
        <w:tab/>
        <w:t>E.</w:t>
      </w:r>
      <w:r w:rsidRPr="0099742A">
        <w:rPr>
          <w:b/>
          <w:color w:val="000000"/>
          <w:sz w:val="24"/>
        </w:rPr>
        <w:tab/>
        <w:t>Approche méthodologique</w:t>
      </w:r>
    </w:p>
    <w:p w14:paraId="5EEEA4CF" w14:textId="32BA8C08" w:rsidR="00DC0C01" w:rsidRPr="0099742A" w:rsidRDefault="00DC0C01" w:rsidP="00DB7A6A">
      <w:pPr>
        <w:pStyle w:val="Normalnumber"/>
        <w:numPr>
          <w:ilvl w:val="0"/>
          <w:numId w:val="7"/>
        </w:numP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sera conduite par</w:t>
      </w:r>
      <w:r w:rsidR="00AC2CCB" w:rsidRPr="0099742A">
        <w:rPr>
          <w:color w:val="000000"/>
          <w:lang w:val="fr-FR"/>
        </w:rPr>
        <w:t xml:space="preserve"> un </w:t>
      </w:r>
      <w:r w:rsidRPr="0099742A">
        <w:rPr>
          <w:color w:val="000000"/>
          <w:lang w:val="fr-FR"/>
        </w:rPr>
        <w:t>groupe diversifié d</w:t>
      </w:r>
      <w:r w:rsidR="007D6A42" w:rsidRPr="0099742A">
        <w:rPr>
          <w:color w:val="000000"/>
          <w:lang w:val="fr-FR"/>
        </w:rPr>
        <w:t>’</w:t>
      </w:r>
      <w:r w:rsidRPr="0099742A">
        <w:rPr>
          <w:color w:val="000000"/>
          <w:lang w:val="fr-FR"/>
        </w:rPr>
        <w:t>experts, notamment</w:t>
      </w:r>
      <w:r w:rsidR="00AC2CCB" w:rsidRPr="0099742A">
        <w:rPr>
          <w:color w:val="000000"/>
          <w:lang w:val="fr-FR"/>
        </w:rPr>
        <w:t xml:space="preserve"> des </w:t>
      </w:r>
      <w:r w:rsidRPr="0099742A">
        <w:rPr>
          <w:color w:val="000000"/>
          <w:lang w:val="fr-FR"/>
        </w:rPr>
        <w:t>scientifiques,</w:t>
      </w:r>
      <w:r w:rsidR="00AC2CCB" w:rsidRPr="0099742A">
        <w:rPr>
          <w:color w:val="000000"/>
          <w:lang w:val="fr-FR"/>
        </w:rPr>
        <w:t xml:space="preserve"> des </w:t>
      </w:r>
      <w:r w:rsidRPr="0099742A">
        <w:rPr>
          <w:color w:val="000000"/>
          <w:lang w:val="fr-FR"/>
        </w:rPr>
        <w:t>experts</w:t>
      </w:r>
      <w:r w:rsidR="00AC2CCB" w:rsidRPr="0099742A">
        <w:rPr>
          <w:color w:val="000000"/>
          <w:lang w:val="fr-FR"/>
        </w:rPr>
        <w:t xml:space="preserve"> des </w:t>
      </w:r>
      <w:r w:rsidRPr="0099742A">
        <w:rPr>
          <w:color w:val="000000"/>
          <w:lang w:val="fr-FR"/>
        </w:rPr>
        <w:t>savoirs autochtones et locaux et</w:t>
      </w:r>
      <w:r w:rsidR="00AC2CCB" w:rsidRPr="0099742A">
        <w:rPr>
          <w:color w:val="000000"/>
          <w:lang w:val="fr-FR"/>
        </w:rPr>
        <w:t xml:space="preserve"> des </w:t>
      </w:r>
      <w:r w:rsidRPr="0099742A">
        <w:rPr>
          <w:color w:val="000000"/>
          <w:lang w:val="fr-FR"/>
        </w:rPr>
        <w:t>praticiens, et</w:t>
      </w:r>
      <w:r w:rsidR="00AC2CCB" w:rsidRPr="0099742A">
        <w:rPr>
          <w:color w:val="000000"/>
          <w:lang w:val="fr-FR"/>
        </w:rPr>
        <w:t xml:space="preserve"> des </w:t>
      </w:r>
      <w:r w:rsidRPr="0099742A">
        <w:rPr>
          <w:color w:val="000000"/>
          <w:lang w:val="fr-FR"/>
        </w:rPr>
        <w:t>efforts seront consentis pour associer également</w:t>
      </w:r>
      <w:r w:rsidR="00AC2CCB" w:rsidRPr="0099742A">
        <w:rPr>
          <w:color w:val="000000"/>
          <w:lang w:val="fr-FR"/>
        </w:rPr>
        <w:t xml:space="preserve"> les </w:t>
      </w:r>
      <w:r w:rsidRPr="0099742A">
        <w:rPr>
          <w:color w:val="000000"/>
          <w:lang w:val="fr-FR"/>
        </w:rPr>
        <w:t>praticiens à l</w:t>
      </w:r>
      <w:r w:rsidR="007D6A42" w:rsidRPr="0099742A">
        <w:rPr>
          <w:color w:val="000000"/>
          <w:lang w:val="fr-FR"/>
        </w:rPr>
        <w:t>’</w:t>
      </w:r>
      <w:r w:rsidRPr="0099742A">
        <w:rPr>
          <w:color w:val="000000"/>
          <w:lang w:val="fr-FR"/>
        </w:rPr>
        <w:t>examen</w:t>
      </w:r>
      <w:r w:rsidR="00AC2CCB" w:rsidRPr="0099742A">
        <w:rPr>
          <w:color w:val="000000"/>
          <w:lang w:val="fr-FR"/>
        </w:rPr>
        <w:t xml:space="preserve"> des </w:t>
      </w:r>
      <w:r w:rsidRPr="0099742A">
        <w:rPr>
          <w:color w:val="000000"/>
          <w:lang w:val="fr-FR"/>
        </w:rPr>
        <w:t>projets d</w:t>
      </w:r>
      <w:r w:rsidR="007D6A42" w:rsidRPr="0099742A">
        <w:rPr>
          <w:color w:val="000000"/>
          <w:lang w:val="fr-FR"/>
        </w:rPr>
        <w:t>’</w:t>
      </w:r>
      <w:r w:rsidRPr="0099742A">
        <w:rPr>
          <w:color w:val="000000"/>
          <w:lang w:val="fr-FR"/>
        </w:rPr>
        <w:t>évaluation, conformément</w:t>
      </w:r>
      <w:r w:rsidR="00AC2CCB" w:rsidRPr="0099742A">
        <w:rPr>
          <w:color w:val="000000"/>
          <w:lang w:val="fr-FR"/>
        </w:rPr>
        <w:t xml:space="preserve"> aux </w:t>
      </w:r>
      <w:r w:rsidRPr="0099742A">
        <w:rPr>
          <w:color w:val="000000"/>
          <w:lang w:val="fr-FR"/>
        </w:rPr>
        <w:t>procédures d</w:t>
      </w:r>
      <w:r w:rsidR="007D6A42" w:rsidRPr="0099742A">
        <w:rPr>
          <w:color w:val="000000"/>
          <w:lang w:val="fr-FR"/>
        </w:rPr>
        <w:t>’</w:t>
      </w:r>
      <w:r w:rsidRPr="0099742A">
        <w:rPr>
          <w:color w:val="000000"/>
          <w:lang w:val="fr-FR"/>
        </w:rPr>
        <w:t>établissement</w:t>
      </w:r>
      <w:r w:rsidR="00AC2CCB" w:rsidRPr="0099742A">
        <w:rPr>
          <w:color w:val="000000"/>
          <w:lang w:val="fr-FR"/>
        </w:rPr>
        <w:t xml:space="preserve"> des </w:t>
      </w:r>
      <w:r w:rsidRPr="0099742A">
        <w:rPr>
          <w:color w:val="000000"/>
          <w:lang w:val="fr-FR"/>
        </w:rPr>
        <w:t>produits de</w:t>
      </w:r>
      <w:r w:rsidR="00AC2CCB" w:rsidRPr="0099742A">
        <w:rPr>
          <w:color w:val="000000"/>
          <w:lang w:val="fr-FR"/>
        </w:rPr>
        <w:t xml:space="preserve"> la </w:t>
      </w:r>
      <w:r w:rsidRPr="0099742A">
        <w:rPr>
          <w:color w:val="000000"/>
          <w:lang w:val="fr-FR"/>
        </w:rPr>
        <w:t xml:space="preserve">Plateforme. </w:t>
      </w:r>
      <w:r w:rsidRPr="0099742A">
        <w:rPr>
          <w:lang w:val="fr-FR"/>
        </w:rPr>
        <w:t>Elle comprendra</w:t>
      </w:r>
      <w:r w:rsidR="00AC2CCB" w:rsidRPr="0099742A">
        <w:rPr>
          <w:lang w:val="fr-FR"/>
        </w:rPr>
        <w:t xml:space="preserve"> un </w:t>
      </w:r>
      <w:r w:rsidRPr="0099742A">
        <w:rPr>
          <w:lang w:val="fr-FR"/>
        </w:rPr>
        <w:t>résumé à l</w:t>
      </w:r>
      <w:r w:rsidR="007D6A42" w:rsidRPr="0099742A">
        <w:rPr>
          <w:lang w:val="fr-FR"/>
        </w:rPr>
        <w:t>’</w:t>
      </w:r>
      <w:r w:rsidRPr="0099742A">
        <w:rPr>
          <w:lang w:val="fr-FR"/>
        </w:rPr>
        <w:t>intention</w:t>
      </w:r>
      <w:r w:rsidR="00AC2CCB" w:rsidRPr="0099742A">
        <w:rPr>
          <w:lang w:val="fr-FR"/>
        </w:rPr>
        <w:t xml:space="preserve"> des </w:t>
      </w:r>
      <w:r w:rsidRPr="0099742A">
        <w:rPr>
          <w:lang w:val="fr-FR"/>
        </w:rPr>
        <w:t>décideurs et</w:t>
      </w:r>
      <w:r w:rsidR="00AC2CCB" w:rsidRPr="0099742A">
        <w:rPr>
          <w:lang w:val="fr-FR"/>
        </w:rPr>
        <w:t xml:space="preserve"> un </w:t>
      </w:r>
      <w:r w:rsidRPr="0099742A">
        <w:rPr>
          <w:lang w:val="fr-FR"/>
        </w:rPr>
        <w:t>ensemble de chapitres, soumis respectivement à l</w:t>
      </w:r>
      <w:r w:rsidR="007D6A42" w:rsidRPr="0099742A">
        <w:rPr>
          <w:lang w:val="fr-FR"/>
        </w:rPr>
        <w:t>’</w:t>
      </w:r>
      <w:r w:rsidRPr="0099742A">
        <w:rPr>
          <w:lang w:val="fr-FR"/>
        </w:rPr>
        <w:t>approbation et à l</w:t>
      </w:r>
      <w:r w:rsidR="007D6A42" w:rsidRPr="0099742A">
        <w:rPr>
          <w:lang w:val="fr-FR"/>
        </w:rPr>
        <w:t>’</w:t>
      </w:r>
      <w:r w:rsidRPr="0099742A">
        <w:rPr>
          <w:lang w:val="fr-FR"/>
        </w:rPr>
        <w:t>acceptation de</w:t>
      </w:r>
      <w:r w:rsidR="00AC2CCB" w:rsidRPr="0099742A">
        <w:rPr>
          <w:lang w:val="fr-FR"/>
        </w:rPr>
        <w:t xml:space="preserve"> la </w:t>
      </w:r>
      <w:r w:rsidRPr="0099742A">
        <w:rPr>
          <w:lang w:val="fr-FR"/>
        </w:rPr>
        <w:t>Plénière, et résumera</w:t>
      </w:r>
      <w:r w:rsidR="00AC2CCB" w:rsidRPr="0099742A">
        <w:rPr>
          <w:lang w:val="fr-FR"/>
        </w:rPr>
        <w:t xml:space="preserve"> les </w:t>
      </w:r>
      <w:r w:rsidRPr="0099742A">
        <w:rPr>
          <w:lang w:val="fr-FR"/>
        </w:rPr>
        <w:t>lacunes en matière de connaissances et</w:t>
      </w:r>
      <w:r w:rsidR="00AC2CCB" w:rsidRPr="0099742A">
        <w:rPr>
          <w:lang w:val="fr-FR"/>
        </w:rPr>
        <w:t xml:space="preserve"> les </w:t>
      </w:r>
      <w:r w:rsidRPr="0099742A">
        <w:rPr>
          <w:lang w:val="fr-FR"/>
        </w:rPr>
        <w:t>besoins de recherches supplémentaires.</w:t>
      </w:r>
    </w:p>
    <w:p w14:paraId="043582C7" w14:textId="70D53BEF" w:rsidR="00DC0C01" w:rsidRPr="0099742A" w:rsidRDefault="00DC0C01" w:rsidP="00DB7A6A">
      <w:pPr>
        <w:pStyle w:val="Normalnumber"/>
        <w:numPr>
          <w:ilvl w:val="0"/>
          <w:numId w:val="7"/>
        </w:numP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se voudra crédible, légitime et fondée sur de nombreuses preuves.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mettra en évidence</w:t>
      </w:r>
      <w:r w:rsidR="00AC2CCB" w:rsidRPr="0099742A">
        <w:rPr>
          <w:color w:val="000000"/>
          <w:lang w:val="fr-FR"/>
        </w:rPr>
        <w:t xml:space="preserve"> les </w:t>
      </w:r>
      <w:r w:rsidRPr="0099742A">
        <w:rPr>
          <w:color w:val="000000"/>
          <w:lang w:val="fr-FR"/>
        </w:rPr>
        <w:t>principaux résultats pertinents pour</w:t>
      </w:r>
      <w:r w:rsidR="00AC2CCB" w:rsidRPr="0099742A">
        <w:rPr>
          <w:color w:val="000000"/>
          <w:lang w:val="fr-FR"/>
        </w:rPr>
        <w:t xml:space="preserve"> les </w:t>
      </w:r>
      <w:r w:rsidRPr="0099742A">
        <w:rPr>
          <w:color w:val="000000"/>
          <w:lang w:val="fr-FR"/>
        </w:rPr>
        <w:t>politiques et</w:t>
      </w:r>
      <w:r w:rsidR="00AC2CCB" w:rsidRPr="0099742A">
        <w:rPr>
          <w:color w:val="000000"/>
          <w:lang w:val="fr-FR"/>
        </w:rPr>
        <w:t xml:space="preserve"> les </w:t>
      </w:r>
      <w:r w:rsidRPr="0099742A">
        <w:rPr>
          <w:color w:val="000000"/>
          <w:lang w:val="fr-FR"/>
        </w:rPr>
        <w:t>possibilités d</w:t>
      </w:r>
      <w:r w:rsidR="007D6A42" w:rsidRPr="0099742A">
        <w:rPr>
          <w:color w:val="000000"/>
          <w:lang w:val="fr-FR"/>
        </w:rPr>
        <w:t>’</w:t>
      </w:r>
      <w:r w:rsidRPr="0099742A">
        <w:rPr>
          <w:color w:val="000000"/>
          <w:lang w:val="fr-FR"/>
        </w:rPr>
        <w:t>action non prescriptives pour</w:t>
      </w:r>
      <w:r w:rsidR="00AC2CCB" w:rsidRPr="0099742A">
        <w:rPr>
          <w:color w:val="000000"/>
          <w:lang w:val="fr-FR"/>
        </w:rPr>
        <w:t xml:space="preserve"> un </w:t>
      </w:r>
      <w:r w:rsidRPr="0099742A">
        <w:rPr>
          <w:color w:val="000000"/>
          <w:lang w:val="fr-FR"/>
        </w:rPr>
        <w:t>large éventail d</w:t>
      </w:r>
      <w:r w:rsidR="007D6A42" w:rsidRPr="0099742A">
        <w:rPr>
          <w:color w:val="000000"/>
          <w:lang w:val="fr-FR"/>
        </w:rPr>
        <w:t>’</w:t>
      </w:r>
      <w:r w:rsidRPr="0099742A">
        <w:rPr>
          <w:color w:val="000000"/>
          <w:lang w:val="fr-FR"/>
        </w:rPr>
        <w:t>utilisateurs finaux, dont certains sont mentionnés ci-dessus, et reflétera l</w:t>
      </w:r>
      <w:r w:rsidR="007D6A42" w:rsidRPr="0099742A">
        <w:rPr>
          <w:color w:val="000000"/>
          <w:lang w:val="fr-FR"/>
        </w:rPr>
        <w:t>’</w:t>
      </w:r>
      <w:r w:rsidRPr="0099742A">
        <w:rPr>
          <w:color w:val="000000"/>
          <w:lang w:val="fr-FR"/>
        </w:rPr>
        <w:t>analyse complète de l</w:t>
      </w:r>
      <w:r w:rsidR="007D6A42" w:rsidRPr="0099742A">
        <w:rPr>
          <w:color w:val="000000"/>
          <w:lang w:val="fr-FR"/>
        </w:rPr>
        <w:t>’</w:t>
      </w:r>
      <w:r w:rsidRPr="0099742A">
        <w:rPr>
          <w:color w:val="000000"/>
          <w:lang w:val="fr-FR"/>
        </w:rPr>
        <w:t>état actuel</w:t>
      </w:r>
      <w:r w:rsidR="00AC2CCB" w:rsidRPr="0099742A">
        <w:rPr>
          <w:color w:val="000000"/>
          <w:lang w:val="fr-FR"/>
        </w:rPr>
        <w:t xml:space="preserve"> des </w:t>
      </w:r>
      <w:r w:rsidRPr="0099742A">
        <w:rPr>
          <w:color w:val="000000"/>
          <w:lang w:val="fr-FR"/>
        </w:rPr>
        <w:t>connaissances scientifiques et</w:t>
      </w:r>
      <w:r w:rsidR="00AC2CCB" w:rsidRPr="0099742A">
        <w:rPr>
          <w:color w:val="000000"/>
          <w:lang w:val="fr-FR"/>
        </w:rPr>
        <w:t xml:space="preserve"> des </w:t>
      </w:r>
      <w:r w:rsidRPr="0099742A">
        <w:rPr>
          <w:color w:val="000000"/>
          <w:lang w:val="fr-FR"/>
        </w:rPr>
        <w:t>autres systèmes de connaissances (y compris</w:t>
      </w:r>
      <w:r w:rsidR="00AC2CCB" w:rsidRPr="0099742A">
        <w:rPr>
          <w:color w:val="000000"/>
          <w:lang w:val="fr-FR"/>
        </w:rPr>
        <w:t xml:space="preserve"> les </w:t>
      </w:r>
      <w:r w:rsidRPr="0099742A">
        <w:rPr>
          <w:color w:val="000000"/>
          <w:lang w:val="fr-FR"/>
        </w:rPr>
        <w:t>savoirs autochtones et locaux) effectuée dans</w:t>
      </w:r>
      <w:r w:rsidR="00AC2CCB" w:rsidRPr="0099742A">
        <w:rPr>
          <w:color w:val="000000"/>
          <w:lang w:val="fr-FR"/>
        </w:rPr>
        <w:t xml:space="preserve"> les </w:t>
      </w:r>
      <w:r w:rsidRPr="0099742A">
        <w:rPr>
          <w:color w:val="000000"/>
          <w:lang w:val="fr-FR"/>
        </w:rPr>
        <w:t>chapitres.</w:t>
      </w:r>
    </w:p>
    <w:p w14:paraId="13E6C89D" w14:textId="3EBC4733" w:rsidR="00DC0C01" w:rsidRPr="0099742A" w:rsidRDefault="00DC0C01" w:rsidP="00DB7A6A">
      <w:pPr>
        <w:pStyle w:val="Normalnumber"/>
        <w:numPr>
          <w:ilvl w:val="0"/>
          <w:numId w:val="7"/>
        </w:numP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sera fondée sur</w:t>
      </w:r>
      <w:r w:rsidR="00AC2CCB" w:rsidRPr="0099742A">
        <w:rPr>
          <w:color w:val="000000"/>
          <w:lang w:val="fr-FR"/>
        </w:rPr>
        <w:t xml:space="preserve"> les </w:t>
      </w:r>
      <w:r w:rsidRPr="0099742A">
        <w:rPr>
          <w:color w:val="000000"/>
          <w:lang w:val="fr-FR"/>
        </w:rPr>
        <w:t>preuves existantes, à savoir</w:t>
      </w:r>
      <w:r w:rsidR="00AC2CCB" w:rsidRPr="0099742A">
        <w:rPr>
          <w:color w:val="000000"/>
          <w:lang w:val="fr-FR"/>
        </w:rPr>
        <w:t xml:space="preserve"> des </w:t>
      </w:r>
      <w:r w:rsidRPr="0099742A">
        <w:rPr>
          <w:color w:val="000000"/>
          <w:lang w:val="fr-FR"/>
        </w:rPr>
        <w:t>données (notamment nationales,</w:t>
      </w:r>
      <w:r w:rsidR="00AC2CCB" w:rsidRPr="0099742A">
        <w:rPr>
          <w:color w:val="000000"/>
          <w:lang w:val="fr-FR"/>
        </w:rPr>
        <w:t xml:space="preserve"> le </w:t>
      </w:r>
      <w:r w:rsidRPr="0099742A">
        <w:rPr>
          <w:color w:val="000000"/>
          <w:lang w:val="fr-FR"/>
        </w:rPr>
        <w:t>cas échéant),</w:t>
      </w:r>
      <w:r w:rsidR="00AC2CCB" w:rsidRPr="0099742A">
        <w:rPr>
          <w:color w:val="000000"/>
          <w:lang w:val="fr-FR"/>
        </w:rPr>
        <w:t xml:space="preserve"> la </w:t>
      </w:r>
      <w:r w:rsidRPr="0099742A">
        <w:rPr>
          <w:color w:val="000000"/>
          <w:lang w:val="fr-FR"/>
        </w:rPr>
        <w:t>littérature scientifique et grise ainsi que d</w:t>
      </w:r>
      <w:r w:rsidR="007D6A42" w:rsidRPr="0099742A">
        <w:rPr>
          <w:color w:val="000000"/>
          <w:lang w:val="fr-FR"/>
        </w:rPr>
        <w:t>’</w:t>
      </w:r>
      <w:r w:rsidRPr="0099742A">
        <w:rPr>
          <w:color w:val="000000"/>
          <w:lang w:val="fr-FR"/>
        </w:rPr>
        <w:t>autres formes de connaissances et documents dans d</w:t>
      </w:r>
      <w:r w:rsidR="007D6A42" w:rsidRPr="0099742A">
        <w:rPr>
          <w:color w:val="000000"/>
          <w:lang w:val="fr-FR"/>
        </w:rPr>
        <w:t>’</w:t>
      </w:r>
      <w:r w:rsidRPr="0099742A">
        <w:rPr>
          <w:color w:val="000000"/>
          <w:lang w:val="fr-FR"/>
        </w:rPr>
        <w:t>autres langues (dans</w:t>
      </w:r>
      <w:r w:rsidR="00AC2CCB" w:rsidRPr="0099742A">
        <w:rPr>
          <w:color w:val="000000"/>
          <w:lang w:val="fr-FR"/>
        </w:rPr>
        <w:t xml:space="preserve"> la </w:t>
      </w:r>
      <w:r w:rsidRPr="0099742A">
        <w:rPr>
          <w:color w:val="000000"/>
          <w:lang w:val="fr-FR"/>
        </w:rPr>
        <w:t>mesure du possible), conformément</w:t>
      </w:r>
      <w:r w:rsidR="00AC2CCB" w:rsidRPr="0099742A">
        <w:rPr>
          <w:color w:val="000000"/>
          <w:lang w:val="fr-FR"/>
        </w:rPr>
        <w:t xml:space="preserve"> aux </w:t>
      </w:r>
      <w:r w:rsidRPr="0099742A">
        <w:rPr>
          <w:color w:val="000000"/>
          <w:lang w:val="fr-FR"/>
        </w:rPr>
        <w:t>procédures applicables de</w:t>
      </w:r>
      <w:r w:rsidR="00AC2CCB" w:rsidRPr="0099742A">
        <w:rPr>
          <w:color w:val="000000"/>
          <w:lang w:val="fr-FR"/>
        </w:rPr>
        <w:t xml:space="preserve"> la </w:t>
      </w:r>
      <w:r w:rsidRPr="0099742A">
        <w:rPr>
          <w:color w:val="000000"/>
          <w:lang w:val="fr-FR"/>
        </w:rPr>
        <w:t xml:space="preserve">Plateforme. </w:t>
      </w:r>
    </w:p>
    <w:p w14:paraId="17AAEAFB" w14:textId="3546466E" w:rsidR="00DC0C01" w:rsidRPr="0099742A" w:rsidRDefault="00DC0C01" w:rsidP="00DB7A6A">
      <w:pPr>
        <w:pStyle w:val="Normalnumber"/>
        <w:numPr>
          <w:ilvl w:val="0"/>
          <w:numId w:val="7"/>
        </w:numP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mettra à profit et complètera</w:t>
      </w:r>
      <w:r w:rsidR="00AC2CCB" w:rsidRPr="0099742A">
        <w:rPr>
          <w:color w:val="000000"/>
          <w:lang w:val="fr-FR"/>
        </w:rPr>
        <w:t xml:space="preserve"> des </w:t>
      </w:r>
      <w:r w:rsidRPr="0099742A">
        <w:rPr>
          <w:color w:val="000000"/>
          <w:lang w:val="fr-FR"/>
        </w:rPr>
        <w:t>travaux antérieurs et en cours de</w:t>
      </w:r>
      <w:r w:rsidR="00AC2CCB" w:rsidRPr="0099742A">
        <w:rPr>
          <w:color w:val="000000"/>
          <w:lang w:val="fr-FR"/>
        </w:rPr>
        <w:t xml:space="preserve"> la </w:t>
      </w:r>
      <w:r w:rsidRPr="0099742A">
        <w:rPr>
          <w:color w:val="000000"/>
          <w:lang w:val="fr-FR"/>
        </w:rPr>
        <w:t>Plateforme, notamment ses évaluations (méthodologiques, thématiques, régionales et mondiales) et</w:t>
      </w:r>
      <w:r w:rsidR="00AC2CCB" w:rsidRPr="0099742A">
        <w:rPr>
          <w:color w:val="000000"/>
          <w:lang w:val="fr-FR"/>
        </w:rPr>
        <w:t xml:space="preserve"> les </w:t>
      </w:r>
      <w:r w:rsidRPr="0099742A">
        <w:rPr>
          <w:color w:val="000000"/>
          <w:lang w:val="fr-FR"/>
        </w:rPr>
        <w:t>rapports de ses ateliers, ainsi que d</w:t>
      </w:r>
      <w:r w:rsidR="007D6A42" w:rsidRPr="0099742A">
        <w:rPr>
          <w:color w:val="000000"/>
          <w:lang w:val="fr-FR"/>
        </w:rPr>
        <w:t>’</w:t>
      </w:r>
      <w:r w:rsidRPr="0099742A">
        <w:rPr>
          <w:color w:val="000000"/>
          <w:lang w:val="fr-FR"/>
        </w:rPr>
        <w:t>autres processus et évaluations pertinents qui utilisent</w:t>
      </w:r>
      <w:r w:rsidR="00AC2CCB" w:rsidRPr="0099742A">
        <w:rPr>
          <w:color w:val="000000"/>
          <w:lang w:val="fr-FR"/>
        </w:rPr>
        <w:t xml:space="preserve"> les </w:t>
      </w:r>
      <w:r w:rsidRPr="0099742A">
        <w:rPr>
          <w:color w:val="000000"/>
          <w:lang w:val="fr-FR"/>
        </w:rPr>
        <w:t>cadres conceptuels et méthodologiques de</w:t>
      </w:r>
      <w:r w:rsidR="00AC2CCB" w:rsidRPr="0099742A">
        <w:rPr>
          <w:color w:val="000000"/>
          <w:lang w:val="fr-FR"/>
        </w:rPr>
        <w:t xml:space="preserve"> la </w:t>
      </w:r>
      <w:r w:rsidRPr="0099742A">
        <w:rPr>
          <w:color w:val="000000"/>
          <w:lang w:val="fr-FR"/>
        </w:rPr>
        <w:t>Plateforme. L</w:t>
      </w:r>
      <w:r w:rsidR="007D6A42" w:rsidRPr="0099742A">
        <w:rPr>
          <w:color w:val="000000"/>
          <w:lang w:val="fr-FR"/>
        </w:rPr>
        <w:t>’</w:t>
      </w:r>
      <w:r w:rsidRPr="0099742A">
        <w:rPr>
          <w:color w:val="000000"/>
          <w:lang w:val="fr-FR"/>
        </w:rPr>
        <w:t>évaluation s</w:t>
      </w:r>
      <w:r w:rsidR="007D6A42" w:rsidRPr="0099742A">
        <w:rPr>
          <w:color w:val="000000"/>
          <w:lang w:val="fr-FR"/>
        </w:rPr>
        <w:t>’</w:t>
      </w:r>
      <w:r w:rsidRPr="0099742A">
        <w:rPr>
          <w:color w:val="000000"/>
          <w:lang w:val="fr-FR"/>
        </w:rPr>
        <w:t>appuiera également sur</w:t>
      </w:r>
      <w:r w:rsidR="00AC2CCB" w:rsidRPr="0099742A">
        <w:rPr>
          <w:color w:val="000000"/>
          <w:lang w:val="fr-FR"/>
        </w:rPr>
        <w:t xml:space="preserve"> des </w:t>
      </w:r>
      <w:r w:rsidRPr="0099742A">
        <w:rPr>
          <w:color w:val="000000"/>
          <w:lang w:val="fr-FR"/>
        </w:rPr>
        <w:t>données et informations dont disposent</w:t>
      </w:r>
      <w:r w:rsidR="00AC2CCB" w:rsidRPr="0099742A">
        <w:rPr>
          <w:color w:val="000000"/>
          <w:lang w:val="fr-FR"/>
        </w:rPr>
        <w:t xml:space="preserve"> les </w:t>
      </w:r>
      <w:r w:rsidRPr="0099742A">
        <w:rPr>
          <w:color w:val="000000"/>
          <w:lang w:val="fr-FR"/>
        </w:rPr>
        <w:t>institutions mondiales, régionales, sous régionales et nationales,</w:t>
      </w:r>
      <w:r w:rsidR="00AC2CCB" w:rsidRPr="0099742A">
        <w:rPr>
          <w:color w:val="000000"/>
          <w:lang w:val="fr-FR"/>
        </w:rPr>
        <w:t xml:space="preserve"> y </w:t>
      </w:r>
      <w:r w:rsidRPr="0099742A">
        <w:rPr>
          <w:color w:val="000000"/>
          <w:lang w:val="fr-FR"/>
        </w:rPr>
        <w:t>compris mais pas uniquement,</w:t>
      </w:r>
      <w:r w:rsidR="00AC2CCB" w:rsidRPr="0099742A">
        <w:rPr>
          <w:color w:val="000000"/>
          <w:lang w:val="fr-FR"/>
        </w:rPr>
        <w:t xml:space="preserve"> les </w:t>
      </w:r>
      <w:r w:rsidRPr="0099742A">
        <w:rPr>
          <w:color w:val="000000"/>
          <w:lang w:val="fr-FR"/>
        </w:rPr>
        <w:t>accords multilatéraux relatifs à l</w:t>
      </w:r>
      <w:r w:rsidR="007D6A42" w:rsidRPr="0099742A">
        <w:rPr>
          <w:color w:val="000000"/>
          <w:lang w:val="fr-FR"/>
        </w:rPr>
        <w:t>’</w:t>
      </w:r>
      <w:r w:rsidRPr="0099742A">
        <w:rPr>
          <w:color w:val="000000"/>
          <w:lang w:val="fr-FR"/>
        </w:rPr>
        <w:t>environnement et</w:t>
      </w:r>
      <w:r w:rsidR="00AC2CCB" w:rsidRPr="0099742A">
        <w:rPr>
          <w:color w:val="000000"/>
          <w:lang w:val="fr-FR"/>
        </w:rPr>
        <w:t xml:space="preserve"> les </w:t>
      </w:r>
      <w:r w:rsidRPr="0099742A">
        <w:rPr>
          <w:color w:val="000000"/>
          <w:lang w:val="fr-FR"/>
        </w:rPr>
        <w:t>organisations intergouvernementales compétentes. L</w:t>
      </w:r>
      <w:r w:rsidR="007D6A42" w:rsidRPr="0099742A">
        <w:rPr>
          <w:color w:val="000000"/>
          <w:lang w:val="fr-FR"/>
        </w:rPr>
        <w:t>’</w:t>
      </w:r>
      <w:r w:rsidRPr="0099742A">
        <w:rPr>
          <w:color w:val="000000"/>
          <w:lang w:val="fr-FR"/>
        </w:rPr>
        <w:t>évaluation exploitera</w:t>
      </w:r>
      <w:r w:rsidR="00AC2CCB" w:rsidRPr="0099742A">
        <w:rPr>
          <w:color w:val="000000"/>
          <w:lang w:val="fr-FR"/>
        </w:rPr>
        <w:t xml:space="preserve"> les </w:t>
      </w:r>
      <w:r w:rsidRPr="0099742A">
        <w:rPr>
          <w:color w:val="000000"/>
          <w:lang w:val="fr-FR"/>
        </w:rPr>
        <w:t>scénarios et modèles existants ainsi que</w:t>
      </w:r>
      <w:r w:rsidR="00AC2CCB" w:rsidRPr="0099742A">
        <w:rPr>
          <w:color w:val="000000"/>
          <w:lang w:val="fr-FR"/>
        </w:rPr>
        <w:t xml:space="preserve"> les </w:t>
      </w:r>
      <w:r w:rsidRPr="0099742A">
        <w:rPr>
          <w:color w:val="000000"/>
          <w:lang w:val="fr-FR"/>
        </w:rPr>
        <w:t>nouveaux scénarios et modèles dont</w:t>
      </w:r>
      <w:r w:rsidR="00AC2CCB" w:rsidRPr="0099742A">
        <w:rPr>
          <w:color w:val="000000"/>
          <w:lang w:val="fr-FR"/>
        </w:rPr>
        <w:t xml:space="preserve"> la </w:t>
      </w:r>
      <w:r w:rsidRPr="0099742A">
        <w:rPr>
          <w:color w:val="000000"/>
          <w:lang w:val="fr-FR"/>
        </w:rPr>
        <w:t>production peut être favorisée dans</w:t>
      </w:r>
      <w:r w:rsidR="00AC2CCB" w:rsidRPr="0099742A">
        <w:rPr>
          <w:color w:val="000000"/>
          <w:lang w:val="fr-FR"/>
        </w:rPr>
        <w:t xml:space="preserve"> le </w:t>
      </w:r>
      <w:r w:rsidRPr="0099742A">
        <w:rPr>
          <w:color w:val="000000"/>
          <w:lang w:val="fr-FR"/>
        </w:rPr>
        <w:t>cadre du suivi de l</w:t>
      </w:r>
      <w:r w:rsidR="007D6A42" w:rsidRPr="0099742A">
        <w:rPr>
          <w:color w:val="000000"/>
          <w:lang w:val="fr-FR"/>
        </w:rPr>
        <w:t>’</w:t>
      </w:r>
      <w:r w:rsidRPr="0099742A">
        <w:rPr>
          <w:color w:val="000000"/>
          <w:lang w:val="fr-FR"/>
        </w:rPr>
        <w:t>évaluation de</w:t>
      </w:r>
      <w:r w:rsidR="00AC2CCB" w:rsidRPr="0099742A">
        <w:rPr>
          <w:color w:val="000000"/>
          <w:lang w:val="fr-FR"/>
        </w:rPr>
        <w:t xml:space="preserve"> la </w:t>
      </w:r>
      <w:r w:rsidRPr="0099742A">
        <w:rPr>
          <w:color w:val="000000"/>
          <w:lang w:val="fr-FR"/>
        </w:rPr>
        <w:t>Plateforme concernant</w:t>
      </w:r>
      <w:r w:rsidR="00AC2CCB" w:rsidRPr="0099742A">
        <w:rPr>
          <w:color w:val="000000"/>
          <w:lang w:val="fr-FR"/>
        </w:rPr>
        <w:t xml:space="preserve"> les </w:t>
      </w:r>
      <w:r w:rsidRPr="0099742A">
        <w:rPr>
          <w:color w:val="000000"/>
          <w:lang w:val="fr-FR"/>
        </w:rPr>
        <w:t>scénarios et modèles relatifs à</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aux </w:t>
      </w:r>
      <w:r w:rsidRPr="0099742A">
        <w:rPr>
          <w:color w:val="000000"/>
          <w:lang w:val="fr-FR"/>
        </w:rPr>
        <w:t>services écosystémiques</w:t>
      </w:r>
      <w:r w:rsidRPr="0099742A">
        <w:rPr>
          <w:color w:val="000000"/>
          <w:vertAlign w:val="superscript"/>
          <w:lang w:val="fr-FR"/>
        </w:rPr>
        <w:footnoteReference w:id="34"/>
      </w:r>
      <w:r w:rsidRPr="0099742A">
        <w:rPr>
          <w:color w:val="000000"/>
          <w:lang w:val="fr-FR"/>
        </w:rPr>
        <w:t>.</w:t>
      </w:r>
    </w:p>
    <w:p w14:paraId="13055EA7" w14:textId="15E12254" w:rsidR="00DC0C01" w:rsidRPr="0099742A" w:rsidRDefault="00DC0C01" w:rsidP="00DB7A6A">
      <w:pPr>
        <w:pStyle w:val="Normalnumber"/>
        <w:numPr>
          <w:ilvl w:val="0"/>
          <w:numId w:val="7"/>
        </w:numPr>
        <w:rPr>
          <w:color w:val="000000"/>
          <w:lang w:val="fr-FR"/>
        </w:rPr>
      </w:pPr>
      <w:r w:rsidRPr="0099742A">
        <w:rPr>
          <w:color w:val="000000"/>
          <w:lang w:val="fr-FR"/>
        </w:rPr>
        <w:t>L</w:t>
      </w:r>
      <w:r w:rsidR="007D6A42" w:rsidRPr="0099742A">
        <w:rPr>
          <w:color w:val="000000"/>
          <w:lang w:val="fr-FR"/>
        </w:rPr>
        <w:t>’</w:t>
      </w:r>
      <w:r w:rsidRPr="0099742A">
        <w:rPr>
          <w:color w:val="000000"/>
          <w:lang w:val="fr-FR"/>
        </w:rPr>
        <w:t>évaluation déterminera</w:t>
      </w:r>
      <w:r w:rsidR="00AC2CCB" w:rsidRPr="0099742A">
        <w:rPr>
          <w:color w:val="000000"/>
          <w:lang w:val="fr-FR"/>
        </w:rPr>
        <w:t xml:space="preserve"> les </w:t>
      </w:r>
      <w:r w:rsidRPr="0099742A">
        <w:rPr>
          <w:color w:val="000000"/>
          <w:lang w:val="fr-FR"/>
        </w:rPr>
        <w:t>principales lacunes en matière d</w:t>
      </w:r>
      <w:r w:rsidR="007D6A42" w:rsidRPr="0099742A">
        <w:rPr>
          <w:color w:val="000000"/>
          <w:lang w:val="fr-FR"/>
        </w:rPr>
        <w:t>’</w:t>
      </w:r>
      <w:r w:rsidRPr="0099742A">
        <w:rPr>
          <w:color w:val="000000"/>
          <w:lang w:val="fr-FR"/>
        </w:rPr>
        <w:t>informations et de connaissances ainsi que</w:t>
      </w:r>
      <w:r w:rsidR="00AC2CCB" w:rsidRPr="0099742A">
        <w:rPr>
          <w:color w:val="000000"/>
          <w:lang w:val="fr-FR"/>
        </w:rPr>
        <w:t xml:space="preserve"> les </w:t>
      </w:r>
      <w:r w:rsidRPr="0099742A">
        <w:rPr>
          <w:color w:val="000000"/>
          <w:lang w:val="fr-FR"/>
        </w:rPr>
        <w:t>domaines dans lesquels</w:t>
      </w:r>
      <w:r w:rsidR="00AC2CCB" w:rsidRPr="0099742A">
        <w:rPr>
          <w:color w:val="000000"/>
          <w:lang w:val="fr-FR"/>
        </w:rPr>
        <w:t xml:space="preserve"> un </w:t>
      </w:r>
      <w:r w:rsidRPr="0099742A">
        <w:rPr>
          <w:color w:val="000000"/>
          <w:lang w:val="fr-FR"/>
        </w:rPr>
        <w:t>renforcement</w:t>
      </w:r>
      <w:r w:rsidR="00AC2CCB" w:rsidRPr="0099742A">
        <w:rPr>
          <w:color w:val="000000"/>
          <w:lang w:val="fr-FR"/>
        </w:rPr>
        <w:t xml:space="preserve"> des </w:t>
      </w:r>
      <w:r w:rsidRPr="0099742A">
        <w:rPr>
          <w:color w:val="000000"/>
          <w:lang w:val="fr-FR"/>
        </w:rPr>
        <w:t>capacités et l</w:t>
      </w:r>
      <w:r w:rsidR="007D6A42" w:rsidRPr="0099742A">
        <w:rPr>
          <w:color w:val="000000"/>
          <w:lang w:val="fr-FR"/>
        </w:rPr>
        <w:t>’</w:t>
      </w:r>
      <w:r w:rsidRPr="0099742A">
        <w:rPr>
          <w:color w:val="000000"/>
          <w:lang w:val="fr-FR"/>
        </w:rPr>
        <w:t>élaboration de politiques et d</w:t>
      </w:r>
      <w:r w:rsidR="007D6A42" w:rsidRPr="0099742A">
        <w:rPr>
          <w:color w:val="000000"/>
          <w:lang w:val="fr-FR"/>
        </w:rPr>
        <w:t>’</w:t>
      </w:r>
      <w:r w:rsidRPr="0099742A">
        <w:rPr>
          <w:color w:val="000000"/>
          <w:lang w:val="fr-FR"/>
        </w:rPr>
        <w:t>outils politiques pourraient faciliter</w:t>
      </w:r>
      <w:r w:rsidR="00AC2CCB" w:rsidRPr="0099742A">
        <w:rPr>
          <w:color w:val="000000"/>
          <w:lang w:val="fr-FR"/>
        </w:rPr>
        <w:t xml:space="preserve"> la </w:t>
      </w:r>
      <w:r w:rsidRPr="0099742A">
        <w:rPr>
          <w:color w:val="000000"/>
          <w:lang w:val="fr-FR"/>
        </w:rPr>
        <w:t>mise en œuvre</w:t>
      </w:r>
      <w:r w:rsidR="00AC2CCB" w:rsidRPr="0099742A">
        <w:rPr>
          <w:color w:val="000000"/>
          <w:lang w:val="fr-FR"/>
        </w:rPr>
        <w:t xml:space="preserve"> des </w:t>
      </w:r>
      <w:r w:rsidRPr="0099742A">
        <w:rPr>
          <w:color w:val="000000"/>
          <w:lang w:val="fr-FR"/>
        </w:rPr>
        <w:t>possibilités d</w:t>
      </w:r>
      <w:r w:rsidR="007D6A42" w:rsidRPr="0099742A">
        <w:rPr>
          <w:color w:val="000000"/>
          <w:lang w:val="fr-FR"/>
        </w:rPr>
        <w:t>’</w:t>
      </w:r>
      <w:r w:rsidRPr="0099742A">
        <w:rPr>
          <w:color w:val="000000"/>
          <w:lang w:val="fr-FR"/>
        </w:rPr>
        <w:t>action présentées dans</w:t>
      </w:r>
      <w:r w:rsidR="00AC2CCB" w:rsidRPr="0099742A">
        <w:rPr>
          <w:color w:val="000000"/>
          <w:lang w:val="fr-FR"/>
        </w:rPr>
        <w:t> </w:t>
      </w:r>
      <w:r w:rsidRPr="0099742A">
        <w:rPr>
          <w:color w:val="000000"/>
          <w:lang w:val="fr-FR"/>
        </w:rPr>
        <w:t>l</w:t>
      </w:r>
      <w:r w:rsidR="007D6A42" w:rsidRPr="0099742A">
        <w:rPr>
          <w:color w:val="000000"/>
          <w:lang w:val="fr-FR"/>
        </w:rPr>
        <w:t>’</w:t>
      </w:r>
      <w:r w:rsidRPr="0099742A">
        <w:rPr>
          <w:color w:val="000000"/>
          <w:lang w:val="fr-FR"/>
        </w:rPr>
        <w:t>évaluation. L</w:t>
      </w:r>
      <w:r w:rsidR="007D6A42" w:rsidRPr="0099742A">
        <w:rPr>
          <w:color w:val="000000"/>
          <w:lang w:val="fr-FR"/>
        </w:rPr>
        <w:t>’</w:t>
      </w:r>
      <w:r w:rsidRPr="0099742A">
        <w:rPr>
          <w:color w:val="000000"/>
          <w:lang w:val="fr-FR"/>
        </w:rPr>
        <w:t>évaluation fournirait</w:t>
      </w:r>
      <w:r w:rsidR="00AC2CCB" w:rsidRPr="0099742A">
        <w:rPr>
          <w:color w:val="000000"/>
          <w:lang w:val="fr-FR"/>
        </w:rPr>
        <w:t xml:space="preserve"> des </w:t>
      </w:r>
      <w:r w:rsidRPr="0099742A">
        <w:rPr>
          <w:color w:val="000000"/>
          <w:lang w:val="fr-FR"/>
        </w:rPr>
        <w:t>options et</w:t>
      </w:r>
      <w:r w:rsidR="00AC2CCB" w:rsidRPr="0099742A">
        <w:rPr>
          <w:color w:val="000000"/>
          <w:lang w:val="fr-FR"/>
        </w:rPr>
        <w:t xml:space="preserve"> des </w:t>
      </w:r>
      <w:r w:rsidRPr="0099742A">
        <w:rPr>
          <w:color w:val="000000"/>
          <w:lang w:val="fr-FR"/>
        </w:rPr>
        <w:t>solutions pour combler</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lacunes</w:t>
      </w:r>
      <w:r w:rsidR="00AC2CCB" w:rsidRPr="0099742A">
        <w:rPr>
          <w:color w:val="000000"/>
          <w:lang w:val="fr-FR"/>
        </w:rPr>
        <w:t xml:space="preserve"> aux </w:t>
      </w:r>
      <w:r w:rsidRPr="0099742A">
        <w:rPr>
          <w:color w:val="000000"/>
          <w:lang w:val="fr-FR"/>
        </w:rPr>
        <w:t>niveaux</w:t>
      </w:r>
      <w:r w:rsidR="00AC2CCB" w:rsidRPr="0099742A">
        <w:rPr>
          <w:color w:val="000000"/>
          <w:lang w:val="fr-FR"/>
        </w:rPr>
        <w:t> </w:t>
      </w:r>
      <w:r w:rsidRPr="0099742A">
        <w:rPr>
          <w:color w:val="000000"/>
          <w:lang w:val="fr-FR"/>
        </w:rPr>
        <w:t xml:space="preserve">pertinents. </w:t>
      </w:r>
    </w:p>
    <w:p w14:paraId="500CDA60" w14:textId="5BCB1E9F" w:rsidR="00DC0C01" w:rsidRPr="0099742A" w:rsidRDefault="00DC0C01" w:rsidP="00DB7A6A">
      <w:pPr>
        <w:pStyle w:val="Normalnumber"/>
        <w:numPr>
          <w:ilvl w:val="0"/>
          <w:numId w:val="7"/>
        </w:numPr>
        <w:rPr>
          <w:color w:val="000000"/>
          <w:lang w:val="fr-FR"/>
        </w:rPr>
      </w:pPr>
      <w:r w:rsidRPr="0099742A">
        <w:rPr>
          <w:color w:val="000000"/>
          <w:lang w:val="fr-FR"/>
        </w:rPr>
        <w:t>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savoirs autochtones et locaux appuiera</w:t>
      </w:r>
      <w:r w:rsidR="00AC2CCB" w:rsidRPr="0099742A">
        <w:rPr>
          <w:color w:val="000000"/>
          <w:lang w:val="fr-FR"/>
        </w:rPr>
        <w:t xml:space="preserve"> la </w:t>
      </w:r>
      <w:r w:rsidRPr="0099742A">
        <w:rPr>
          <w:color w:val="000000"/>
          <w:lang w:val="fr-FR"/>
        </w:rPr>
        <w:t>mise en œuvre de l</w:t>
      </w:r>
      <w:r w:rsidR="007D6A42" w:rsidRPr="0099742A">
        <w:rPr>
          <w:color w:val="000000"/>
          <w:lang w:val="fr-FR"/>
        </w:rPr>
        <w:t>’</w:t>
      </w:r>
      <w:r w:rsidRPr="0099742A">
        <w:rPr>
          <w:color w:val="000000"/>
          <w:lang w:val="fr-FR"/>
        </w:rPr>
        <w:t>approche visant à reconnaître et à utiliser</w:t>
      </w:r>
      <w:r w:rsidR="00AC2CCB" w:rsidRPr="0099742A">
        <w:rPr>
          <w:color w:val="000000"/>
          <w:lang w:val="fr-FR"/>
        </w:rPr>
        <w:t xml:space="preserve"> les </w:t>
      </w:r>
      <w:r w:rsidRPr="0099742A">
        <w:rPr>
          <w:color w:val="000000"/>
          <w:lang w:val="fr-FR"/>
        </w:rPr>
        <w:t>savoirs autochtones et locaux au sein de</w:t>
      </w:r>
      <w:r w:rsidR="00AC2CCB" w:rsidRPr="0099742A">
        <w:rPr>
          <w:color w:val="000000"/>
          <w:lang w:val="fr-FR"/>
        </w:rPr>
        <w:t xml:space="preserve"> la </w:t>
      </w:r>
      <w:r w:rsidRPr="0099742A">
        <w:rPr>
          <w:color w:val="000000"/>
          <w:lang w:val="fr-FR"/>
        </w:rPr>
        <w:t>Plateforme</w:t>
      </w:r>
      <w:r w:rsidRPr="0099742A">
        <w:rPr>
          <w:color w:val="000000"/>
          <w:vertAlign w:val="superscript"/>
          <w:lang w:val="fr-FR"/>
        </w:rPr>
        <w:footnoteReference w:id="35"/>
      </w:r>
      <w:r w:rsidRPr="0099742A">
        <w:rPr>
          <w:color w:val="000000"/>
          <w:lang w:val="fr-FR"/>
        </w:rPr>
        <w:t xml:space="preserve"> dans</w:t>
      </w:r>
      <w:r w:rsidR="00AC2CCB" w:rsidRPr="0099742A">
        <w:rPr>
          <w:color w:val="000000"/>
          <w:lang w:val="fr-FR"/>
        </w:rPr>
        <w:t xml:space="preserve"> le </w:t>
      </w:r>
      <w:r w:rsidRPr="0099742A">
        <w:rPr>
          <w:color w:val="000000"/>
          <w:lang w:val="fr-FR"/>
        </w:rPr>
        <w:t>cadre de l</w:t>
      </w:r>
      <w:r w:rsidR="007D6A42" w:rsidRPr="0099742A">
        <w:rPr>
          <w:color w:val="000000"/>
          <w:lang w:val="fr-FR"/>
        </w:rPr>
        <w:t>’</w:t>
      </w:r>
      <w:r w:rsidRPr="0099742A">
        <w:rPr>
          <w:color w:val="000000"/>
          <w:lang w:val="fr-FR"/>
        </w:rPr>
        <w:t>évaluation.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 soutiendra</w:t>
      </w:r>
      <w:r w:rsidR="00AC2CCB" w:rsidRPr="0099742A">
        <w:rPr>
          <w:color w:val="000000"/>
          <w:lang w:val="fr-FR"/>
        </w:rPr>
        <w:t xml:space="preserve"> les </w:t>
      </w:r>
      <w:r w:rsidRPr="0099742A">
        <w:rPr>
          <w:color w:val="000000"/>
          <w:lang w:val="fr-FR"/>
        </w:rPr>
        <w:t>travaux liés</w:t>
      </w:r>
      <w:r w:rsidR="00AC2CCB" w:rsidRPr="0099742A">
        <w:rPr>
          <w:color w:val="000000"/>
          <w:lang w:val="fr-FR"/>
        </w:rPr>
        <w:t xml:space="preserve"> aux </w:t>
      </w:r>
      <w:r w:rsidRPr="0099742A">
        <w:rPr>
          <w:color w:val="000000"/>
          <w:lang w:val="fr-FR"/>
        </w:rPr>
        <w:t>données et</w:t>
      </w:r>
      <w:r w:rsidR="00AC2CCB" w:rsidRPr="0099742A">
        <w:rPr>
          <w:color w:val="000000"/>
          <w:lang w:val="fr-FR"/>
        </w:rPr>
        <w:t xml:space="preserve"> aux </w:t>
      </w:r>
      <w:r w:rsidRPr="0099742A">
        <w:rPr>
          <w:color w:val="000000"/>
          <w:lang w:val="fr-FR"/>
        </w:rPr>
        <w:t>connaissances, comme précisé dans</w:t>
      </w:r>
      <w:r w:rsidR="00AC2CCB" w:rsidRPr="0099742A">
        <w:rPr>
          <w:color w:val="000000"/>
          <w:lang w:val="fr-FR"/>
        </w:rPr>
        <w:t xml:space="preserve"> la </w:t>
      </w:r>
      <w:r w:rsidRPr="0099742A">
        <w:rPr>
          <w:color w:val="000000"/>
          <w:lang w:val="fr-FR"/>
        </w:rPr>
        <w:t>section III ci-dessous. L</w:t>
      </w:r>
      <w:r w:rsidR="007D6A42" w:rsidRPr="0099742A">
        <w:rPr>
          <w:color w:val="000000"/>
          <w:lang w:val="fr-FR"/>
        </w:rPr>
        <w:t>’</w:t>
      </w:r>
      <w:r w:rsidRPr="0099742A">
        <w:rPr>
          <w:color w:val="000000"/>
          <w:lang w:val="fr-FR"/>
        </w:rPr>
        <w:t>équipe spéciale sur l</w:t>
      </w:r>
      <w:r w:rsidR="007D6A42" w:rsidRPr="0099742A">
        <w:rPr>
          <w:color w:val="000000"/>
          <w:lang w:val="fr-FR"/>
        </w:rPr>
        <w:t>’</w:t>
      </w:r>
      <w:r w:rsidRPr="0099742A">
        <w:rPr>
          <w:color w:val="000000"/>
          <w:lang w:val="fr-FR"/>
        </w:rPr>
        <w:t>appui à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 effectuera</w:t>
      </w:r>
      <w:r w:rsidR="00AC2CCB" w:rsidRPr="0099742A">
        <w:rPr>
          <w:color w:val="000000"/>
          <w:lang w:val="fr-FR"/>
        </w:rPr>
        <w:t xml:space="preserve"> des </w:t>
      </w:r>
      <w:r w:rsidRPr="0099742A">
        <w:rPr>
          <w:color w:val="000000"/>
          <w:lang w:val="fr-FR"/>
        </w:rPr>
        <w:t>travaux visant à améliorer</w:t>
      </w:r>
      <w:r w:rsidR="00AC2CCB" w:rsidRPr="0099742A">
        <w:rPr>
          <w:color w:val="000000"/>
          <w:lang w:val="fr-FR"/>
        </w:rPr>
        <w:t xml:space="preserve"> la </w:t>
      </w:r>
      <w:r w:rsidRPr="0099742A">
        <w:rPr>
          <w:color w:val="000000"/>
          <w:lang w:val="fr-FR"/>
        </w:rPr>
        <w:t xml:space="preserve">pertinence de </w:t>
      </w:r>
      <w:r w:rsidRPr="0099742A">
        <w:rPr>
          <w:color w:val="000000"/>
          <w:lang w:val="fr-FR"/>
        </w:rPr>
        <w:lastRenderedPageBreak/>
        <w:t>l</w:t>
      </w:r>
      <w:r w:rsidR="007D6A42" w:rsidRPr="0099742A">
        <w:rPr>
          <w:color w:val="000000"/>
          <w:lang w:val="fr-FR"/>
        </w:rPr>
        <w:t>’</w:t>
      </w:r>
      <w:r w:rsidRPr="0099742A">
        <w:rPr>
          <w:color w:val="000000"/>
          <w:lang w:val="fr-FR"/>
        </w:rPr>
        <w:t>évaluation en vue de l</w:t>
      </w:r>
      <w:r w:rsidR="007D6A42" w:rsidRPr="0099742A">
        <w:rPr>
          <w:color w:val="000000"/>
          <w:lang w:val="fr-FR"/>
        </w:rPr>
        <w:t>’</w:t>
      </w:r>
      <w:r w:rsidRPr="0099742A">
        <w:rPr>
          <w:color w:val="000000"/>
          <w:lang w:val="fr-FR"/>
        </w:rPr>
        <w:t>élaboration de politiques ainsi que son utilisation dans</w:t>
      </w:r>
      <w:r w:rsidR="00AC2CCB" w:rsidRPr="0099742A">
        <w:rPr>
          <w:color w:val="000000"/>
          <w:lang w:val="fr-FR"/>
        </w:rPr>
        <w:t xml:space="preserve"> la </w:t>
      </w:r>
      <w:r w:rsidRPr="0099742A">
        <w:rPr>
          <w:color w:val="000000"/>
          <w:lang w:val="fr-FR"/>
        </w:rPr>
        <w:t>prise de décisions,</w:t>
      </w:r>
      <w:r w:rsidR="00AC2CCB" w:rsidRPr="0099742A">
        <w:rPr>
          <w:color w:val="000000"/>
          <w:lang w:val="fr-FR"/>
        </w:rPr>
        <w:t xml:space="preserve"> une </w:t>
      </w:r>
      <w:r w:rsidRPr="0099742A">
        <w:rPr>
          <w:color w:val="000000"/>
          <w:lang w:val="fr-FR"/>
        </w:rPr>
        <w:t>fois approuvée.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scénarios et</w:t>
      </w:r>
      <w:r w:rsidR="00AC2CCB" w:rsidRPr="0099742A">
        <w:rPr>
          <w:color w:val="000000"/>
          <w:lang w:val="fr-FR"/>
        </w:rPr>
        <w:t xml:space="preserve"> les </w:t>
      </w:r>
      <w:r w:rsidRPr="0099742A">
        <w:rPr>
          <w:color w:val="000000"/>
          <w:lang w:val="fr-FR"/>
        </w:rPr>
        <w:t>modèles appuiera</w:t>
      </w:r>
      <w:r w:rsidR="00AC2CCB" w:rsidRPr="0099742A">
        <w:rPr>
          <w:color w:val="000000"/>
          <w:lang w:val="fr-FR"/>
        </w:rPr>
        <w:t xml:space="preserve"> les </w:t>
      </w:r>
      <w:r w:rsidRPr="0099742A">
        <w:rPr>
          <w:color w:val="000000"/>
          <w:lang w:val="fr-FR"/>
        </w:rPr>
        <w:t>travaux liés</w:t>
      </w:r>
      <w:r w:rsidR="00AC2CCB" w:rsidRPr="0099742A">
        <w:rPr>
          <w:color w:val="000000"/>
          <w:lang w:val="fr-FR"/>
        </w:rPr>
        <w:t xml:space="preserve"> aux </w:t>
      </w:r>
      <w:r w:rsidRPr="0099742A">
        <w:rPr>
          <w:color w:val="000000"/>
          <w:lang w:val="fr-FR"/>
        </w:rPr>
        <w:t>scénarios et</w:t>
      </w:r>
      <w:r w:rsidR="00AC2CCB" w:rsidRPr="0099742A">
        <w:rPr>
          <w:color w:val="000000"/>
          <w:lang w:val="fr-FR"/>
        </w:rPr>
        <w:t xml:space="preserve"> aux </w:t>
      </w:r>
      <w:r w:rsidRPr="0099742A">
        <w:rPr>
          <w:color w:val="000000"/>
          <w:lang w:val="fr-FR"/>
        </w:rPr>
        <w:t>modèles, comme décrit dans</w:t>
      </w:r>
      <w:r w:rsidR="00AC2CCB" w:rsidRPr="0099742A">
        <w:rPr>
          <w:color w:val="000000"/>
          <w:lang w:val="fr-FR"/>
        </w:rPr>
        <w:t xml:space="preserve"> la </w:t>
      </w:r>
      <w:r w:rsidRPr="0099742A">
        <w:rPr>
          <w:color w:val="000000"/>
          <w:lang w:val="fr-FR"/>
        </w:rPr>
        <w:t>section III. Enfin,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supervisera</w:t>
      </w:r>
      <w:r w:rsidR="00AC2CCB" w:rsidRPr="0099742A">
        <w:rPr>
          <w:color w:val="000000"/>
          <w:lang w:val="fr-FR"/>
        </w:rPr>
        <w:t xml:space="preserve"> la </w:t>
      </w:r>
      <w:r w:rsidRPr="0099742A">
        <w:rPr>
          <w:color w:val="000000"/>
          <w:lang w:val="fr-FR"/>
        </w:rPr>
        <w:t>mise en œuvre</w:t>
      </w:r>
      <w:r w:rsidR="00AC2CCB" w:rsidRPr="0099742A">
        <w:rPr>
          <w:color w:val="000000"/>
          <w:lang w:val="fr-FR"/>
        </w:rPr>
        <w:t xml:space="preserve"> des </w:t>
      </w:r>
      <w:r w:rsidRPr="0099742A">
        <w:rPr>
          <w:color w:val="000000"/>
          <w:lang w:val="fr-FR"/>
        </w:rPr>
        <w:t>activités de renforcement</w:t>
      </w:r>
      <w:r w:rsidR="00AC2CCB" w:rsidRPr="0099742A">
        <w:rPr>
          <w:color w:val="000000"/>
          <w:lang w:val="fr-FR"/>
        </w:rPr>
        <w:t xml:space="preserve"> des </w:t>
      </w:r>
      <w:r w:rsidRPr="0099742A">
        <w:rPr>
          <w:color w:val="000000"/>
          <w:lang w:val="fr-FR"/>
        </w:rPr>
        <w:t>capacités définies dans</w:t>
      </w:r>
      <w:r w:rsidR="00AC2CCB" w:rsidRPr="0099742A">
        <w:rPr>
          <w:color w:val="000000"/>
          <w:lang w:val="fr-FR"/>
        </w:rPr>
        <w:t xml:space="preserve"> la </w:t>
      </w:r>
      <w:r w:rsidRPr="0099742A">
        <w:rPr>
          <w:color w:val="000000"/>
          <w:lang w:val="fr-FR"/>
        </w:rPr>
        <w:t>section IV. L</w:t>
      </w:r>
      <w:r w:rsidR="007D6A42" w:rsidRPr="0099742A">
        <w:rPr>
          <w:color w:val="000000"/>
          <w:lang w:val="fr-FR"/>
        </w:rPr>
        <w:t>’</w:t>
      </w:r>
      <w:r w:rsidRPr="0099742A">
        <w:rPr>
          <w:color w:val="000000"/>
          <w:lang w:val="fr-FR"/>
        </w:rPr>
        <w:t>ensemble</w:t>
      </w:r>
      <w:r w:rsidR="00AC2CCB" w:rsidRPr="0099742A">
        <w:rPr>
          <w:color w:val="000000"/>
          <w:lang w:val="fr-FR"/>
        </w:rPr>
        <w:t xml:space="preserve"> des </w:t>
      </w:r>
      <w:r w:rsidRPr="0099742A">
        <w:rPr>
          <w:color w:val="000000"/>
          <w:lang w:val="fr-FR"/>
        </w:rPr>
        <w:t>équipes spéciales de</w:t>
      </w:r>
      <w:r w:rsidR="00AC2CCB" w:rsidRPr="0099742A">
        <w:rPr>
          <w:color w:val="000000"/>
          <w:lang w:val="fr-FR"/>
        </w:rPr>
        <w:t xml:space="preserve"> la </w:t>
      </w:r>
      <w:r w:rsidRPr="0099742A">
        <w:rPr>
          <w:color w:val="000000"/>
          <w:lang w:val="fr-FR"/>
        </w:rPr>
        <w:t>Plateforme apporteront leur appui à</w:t>
      </w:r>
      <w:r w:rsidR="00AC2CCB" w:rsidRPr="0099742A">
        <w:rPr>
          <w:color w:val="000000"/>
          <w:lang w:val="fr-FR"/>
        </w:rPr>
        <w:t> </w:t>
      </w:r>
      <w:r w:rsidRPr="0099742A">
        <w:rPr>
          <w:color w:val="000000"/>
          <w:lang w:val="fr-FR"/>
        </w:rPr>
        <w:t>l</w:t>
      </w:r>
      <w:r w:rsidR="007D6A42" w:rsidRPr="0099742A">
        <w:rPr>
          <w:color w:val="000000"/>
          <w:lang w:val="fr-FR"/>
        </w:rPr>
        <w:t>’</w:t>
      </w:r>
      <w:r w:rsidRPr="0099742A">
        <w:rPr>
          <w:color w:val="000000"/>
          <w:lang w:val="fr-FR"/>
        </w:rPr>
        <w:t xml:space="preserve">évaluation conformément à leurs mandats respectifs. </w:t>
      </w:r>
    </w:p>
    <w:p w14:paraId="18226713" w14:textId="5C3D4021" w:rsidR="00DC0C01" w:rsidRPr="0099742A" w:rsidRDefault="00DC0C01" w:rsidP="00DB7A6A">
      <w:pPr>
        <w:pStyle w:val="Normalnumber"/>
        <w:numPr>
          <w:ilvl w:val="0"/>
          <w:numId w:val="7"/>
        </w:numPr>
        <w:rPr>
          <w:color w:val="000000"/>
          <w:lang w:val="fr-FR"/>
        </w:rPr>
      </w:pPr>
      <w:r w:rsidRPr="0099742A">
        <w:rPr>
          <w:color w:val="000000"/>
          <w:lang w:val="fr-FR"/>
        </w:rPr>
        <w:t>Compte tenu</w:t>
      </w:r>
      <w:r w:rsidR="00AC2CCB" w:rsidRPr="0099742A">
        <w:rPr>
          <w:color w:val="000000"/>
          <w:lang w:val="fr-FR"/>
        </w:rPr>
        <w:t xml:space="preserve"> des </w:t>
      </w:r>
      <w:r w:rsidRPr="0099742A">
        <w:rPr>
          <w:color w:val="000000"/>
          <w:lang w:val="fr-FR"/>
        </w:rPr>
        <w:t>liens d</w:t>
      </w:r>
      <w:r w:rsidR="007D6A42" w:rsidRPr="0099742A">
        <w:rPr>
          <w:color w:val="000000"/>
          <w:lang w:val="fr-FR"/>
        </w:rPr>
        <w:t>’</w:t>
      </w:r>
      <w:r w:rsidRPr="0099742A">
        <w:rPr>
          <w:color w:val="000000"/>
          <w:lang w:val="fr-FR"/>
        </w:rPr>
        <w:t>interdépendance potentiellement étroits entre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 prévue par</w:t>
      </w:r>
      <w:r w:rsidR="00AC2CCB" w:rsidRPr="0099742A">
        <w:rPr>
          <w:color w:val="000000"/>
          <w:lang w:val="fr-FR"/>
        </w:rPr>
        <w:t xml:space="preserve"> la </w:t>
      </w:r>
      <w:r w:rsidRPr="0099742A">
        <w:rPr>
          <w:color w:val="000000"/>
          <w:lang w:val="fr-FR"/>
        </w:rPr>
        <w:t>Plateforme et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(l</w:t>
      </w:r>
      <w:r w:rsidR="007D6A42" w:rsidRPr="0099742A">
        <w:rPr>
          <w:color w:val="000000"/>
          <w:lang w:val="fr-FR"/>
        </w:rPr>
        <w:t>’</w:t>
      </w:r>
      <w:r w:rsidRPr="0099742A">
        <w:rPr>
          <w:color w:val="000000"/>
          <w:lang w:val="fr-FR"/>
        </w:rPr>
        <w:t>évaluation thématique</w:t>
      </w:r>
      <w:r w:rsidR="00AC2CCB" w:rsidRPr="0099742A">
        <w:rPr>
          <w:color w:val="000000"/>
          <w:lang w:val="fr-FR"/>
        </w:rPr>
        <w:t xml:space="preserve"> des </w:t>
      </w:r>
      <w:r w:rsidRPr="0099742A">
        <w:rPr>
          <w:color w:val="000000"/>
          <w:lang w:val="fr-FR"/>
        </w:rPr>
        <w:t>liens d</w:t>
      </w:r>
      <w:r w:rsidR="007D6A42" w:rsidRPr="0099742A">
        <w:rPr>
          <w:color w:val="000000"/>
          <w:lang w:val="fr-FR"/>
        </w:rPr>
        <w:t>’</w:t>
      </w:r>
      <w:r w:rsidRPr="0099742A">
        <w:rPr>
          <w:color w:val="000000"/>
          <w:lang w:val="fr-FR"/>
        </w:rPr>
        <w:t>interdépendance entre</w:t>
      </w:r>
      <w:r w:rsidR="00AC2CCB" w:rsidRPr="0099742A">
        <w:rPr>
          <w:color w:val="000000"/>
          <w:lang w:val="fr-FR"/>
        </w:rPr>
        <w:t xml:space="preserve"> la </w:t>
      </w:r>
      <w:r w:rsidRPr="0099742A">
        <w:rPr>
          <w:color w:val="000000"/>
          <w:lang w:val="fr-FR"/>
        </w:rPr>
        <w:t>biodiversité, l</w:t>
      </w:r>
      <w:r w:rsidR="007D6A42" w:rsidRPr="0099742A">
        <w:rPr>
          <w:color w:val="000000"/>
          <w:lang w:val="fr-FR"/>
        </w:rPr>
        <w:t>’</w:t>
      </w:r>
      <w:r w:rsidRPr="0099742A">
        <w:rPr>
          <w:color w:val="000000"/>
          <w:lang w:val="fr-FR"/>
        </w:rPr>
        <w:t>eau, l</w:t>
      </w:r>
      <w:r w:rsidR="007D6A42" w:rsidRPr="0099742A">
        <w:rPr>
          <w:color w:val="000000"/>
          <w:lang w:val="fr-FR"/>
        </w:rPr>
        <w:t>’</w:t>
      </w:r>
      <w:r w:rsidRPr="0099742A">
        <w:rPr>
          <w:color w:val="000000"/>
          <w:lang w:val="fr-FR"/>
        </w:rPr>
        <w:t>alimentation et</w:t>
      </w:r>
      <w:r w:rsidR="00AC2CCB" w:rsidRPr="0099742A">
        <w:rPr>
          <w:color w:val="000000"/>
          <w:lang w:val="fr-FR"/>
        </w:rPr>
        <w:t xml:space="preserve"> la </w:t>
      </w:r>
      <w:r w:rsidRPr="0099742A">
        <w:rPr>
          <w:color w:val="000000"/>
          <w:lang w:val="fr-FR"/>
        </w:rPr>
        <w:t>santé),</w:t>
      </w:r>
      <w:r w:rsidR="00AC2CCB" w:rsidRPr="0099742A">
        <w:rPr>
          <w:color w:val="000000"/>
          <w:lang w:val="fr-FR"/>
        </w:rPr>
        <w:t xml:space="preserve"> une </w:t>
      </w:r>
      <w:r w:rsidRPr="0099742A">
        <w:rPr>
          <w:color w:val="000000"/>
          <w:lang w:val="fr-FR"/>
        </w:rPr>
        <w:t>coordination étroite et facilitée entre</w:t>
      </w:r>
      <w:r w:rsidR="00AC2CCB" w:rsidRPr="0099742A">
        <w:rPr>
          <w:color w:val="000000"/>
          <w:lang w:val="fr-FR"/>
        </w:rPr>
        <w:t xml:space="preserve"> les </w:t>
      </w:r>
      <w:r w:rsidRPr="0099742A">
        <w:rPr>
          <w:color w:val="000000"/>
          <w:lang w:val="fr-FR"/>
        </w:rPr>
        <w:t>deux processus d</w:t>
      </w:r>
      <w:r w:rsidR="007D6A42" w:rsidRPr="0099742A">
        <w:rPr>
          <w:color w:val="000000"/>
          <w:lang w:val="fr-FR"/>
        </w:rPr>
        <w:t>’</w:t>
      </w:r>
      <w:r w:rsidRPr="0099742A">
        <w:rPr>
          <w:color w:val="000000"/>
          <w:lang w:val="fr-FR"/>
        </w:rPr>
        <w:t>évaluation sera assurée afin de permettre</w:t>
      </w:r>
      <w:r w:rsidR="00AC2CCB" w:rsidRPr="0099742A">
        <w:rPr>
          <w:color w:val="000000"/>
          <w:lang w:val="fr-FR"/>
        </w:rPr>
        <w:t xml:space="preserve"> des </w:t>
      </w:r>
      <w:r w:rsidRPr="0099742A">
        <w:rPr>
          <w:color w:val="000000"/>
          <w:lang w:val="fr-FR"/>
        </w:rPr>
        <w:t>synergies et</w:t>
      </w:r>
      <w:r w:rsidR="00AC2CCB" w:rsidRPr="0099742A">
        <w:rPr>
          <w:color w:val="000000"/>
          <w:lang w:val="fr-FR"/>
        </w:rPr>
        <w:t xml:space="preserve"> une </w:t>
      </w:r>
      <w:r w:rsidRPr="0099742A">
        <w:rPr>
          <w:color w:val="000000"/>
          <w:lang w:val="fr-FR"/>
        </w:rPr>
        <w:t>complémentarité et d</w:t>
      </w:r>
      <w:r w:rsidR="007D6A42" w:rsidRPr="0099742A">
        <w:rPr>
          <w:color w:val="000000"/>
          <w:lang w:val="fr-FR"/>
        </w:rPr>
        <w:t>’</w:t>
      </w:r>
      <w:r w:rsidRPr="0099742A">
        <w:rPr>
          <w:color w:val="000000"/>
          <w:lang w:val="fr-FR"/>
        </w:rPr>
        <w:t>éviter</w:t>
      </w:r>
      <w:r w:rsidR="00AC2CCB" w:rsidRPr="0099742A">
        <w:rPr>
          <w:color w:val="000000"/>
          <w:lang w:val="fr-FR"/>
        </w:rPr>
        <w:t xml:space="preserve"> les </w:t>
      </w:r>
      <w:r w:rsidRPr="0099742A">
        <w:rPr>
          <w:color w:val="000000"/>
          <w:lang w:val="fr-FR"/>
        </w:rPr>
        <w:t>doubles emplois au niveau de</w:t>
      </w:r>
      <w:r w:rsidR="00AC2CCB" w:rsidRPr="0099742A">
        <w:rPr>
          <w:color w:val="000000"/>
          <w:lang w:val="fr-FR"/>
        </w:rPr>
        <w:t xml:space="preserve"> la </w:t>
      </w:r>
      <w:r w:rsidRPr="0099742A">
        <w:rPr>
          <w:color w:val="000000"/>
          <w:lang w:val="fr-FR"/>
        </w:rPr>
        <w:t>portée et</w:t>
      </w:r>
      <w:r w:rsidR="00AC2CCB" w:rsidRPr="0099742A">
        <w:rPr>
          <w:color w:val="000000"/>
          <w:lang w:val="fr-FR"/>
        </w:rPr>
        <w:t xml:space="preserve"> des </w:t>
      </w:r>
      <w:r w:rsidRPr="0099742A">
        <w:rPr>
          <w:color w:val="000000"/>
          <w:lang w:val="fr-FR"/>
        </w:rPr>
        <w:t>travaux.</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deux évaluations seront complémentaires,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 étant axée sur</w:t>
      </w:r>
      <w:r w:rsidR="00AC2CCB" w:rsidRPr="0099742A">
        <w:rPr>
          <w:color w:val="000000"/>
          <w:lang w:val="fr-FR"/>
        </w:rPr>
        <w:t xml:space="preserve"> les </w:t>
      </w:r>
      <w:r w:rsidRPr="0099742A">
        <w:rPr>
          <w:color w:val="000000"/>
          <w:lang w:val="fr-FR"/>
        </w:rPr>
        <w:t>déterminants</w:t>
      </w:r>
      <w:r w:rsidR="00AC2CCB" w:rsidRPr="0099742A">
        <w:rPr>
          <w:color w:val="000000"/>
          <w:lang w:val="fr-FR"/>
        </w:rPr>
        <w:t xml:space="preserve"> des </w:t>
      </w:r>
      <w:r w:rsidRPr="0099742A">
        <w:rPr>
          <w:color w:val="000000"/>
          <w:lang w:val="fr-FR"/>
        </w:rPr>
        <w:t>changements transformateurs, et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étant axée sur</w:t>
      </w:r>
      <w:r w:rsidR="00AC2CCB" w:rsidRPr="0099742A">
        <w:rPr>
          <w:color w:val="000000"/>
          <w:lang w:val="fr-FR"/>
        </w:rPr>
        <w:t xml:space="preserve"> les </w:t>
      </w:r>
      <w:r w:rsidRPr="0099742A">
        <w:rPr>
          <w:color w:val="000000"/>
          <w:lang w:val="fr-FR"/>
        </w:rPr>
        <w:t>solutions permettant de surmonter</w:t>
      </w:r>
      <w:r w:rsidR="00AC2CCB" w:rsidRPr="0099742A">
        <w:rPr>
          <w:color w:val="000000"/>
          <w:lang w:val="fr-FR"/>
        </w:rPr>
        <w:t xml:space="preserve"> les </w:t>
      </w:r>
      <w:r w:rsidRPr="0099742A">
        <w:rPr>
          <w:color w:val="000000"/>
          <w:lang w:val="fr-FR"/>
        </w:rPr>
        <w:t>compromis et de favoriser</w:t>
      </w:r>
      <w:r w:rsidR="00AC2CCB" w:rsidRPr="0099742A">
        <w:rPr>
          <w:color w:val="000000"/>
          <w:lang w:val="fr-FR"/>
        </w:rPr>
        <w:t xml:space="preserve"> les </w:t>
      </w:r>
      <w:r w:rsidRPr="0099742A">
        <w:rPr>
          <w:color w:val="000000"/>
          <w:lang w:val="fr-FR"/>
        </w:rPr>
        <w:t>synergies entre</w:t>
      </w:r>
      <w:r w:rsidR="00AC2CCB" w:rsidRPr="0099742A">
        <w:rPr>
          <w:color w:val="000000"/>
          <w:lang w:val="fr-FR"/>
        </w:rPr>
        <w:t xml:space="preserve"> la </w:t>
      </w:r>
      <w:r w:rsidRPr="0099742A">
        <w:rPr>
          <w:color w:val="000000"/>
          <w:lang w:val="fr-FR"/>
        </w:rPr>
        <w:t>biodiversité, l</w:t>
      </w:r>
      <w:r w:rsidR="007D6A42" w:rsidRPr="0099742A">
        <w:rPr>
          <w:color w:val="000000"/>
          <w:lang w:val="fr-FR"/>
        </w:rPr>
        <w:t>’</w:t>
      </w:r>
      <w:r w:rsidRPr="0099742A">
        <w:rPr>
          <w:color w:val="000000"/>
          <w:lang w:val="fr-FR"/>
        </w:rPr>
        <w:t>eau, l</w:t>
      </w:r>
      <w:r w:rsidR="007D6A42" w:rsidRPr="0099742A">
        <w:rPr>
          <w:color w:val="000000"/>
          <w:lang w:val="fr-FR"/>
        </w:rPr>
        <w:t>’</w:t>
      </w:r>
      <w:r w:rsidRPr="0099742A">
        <w:rPr>
          <w:color w:val="000000"/>
          <w:lang w:val="fr-FR"/>
        </w:rPr>
        <w:t>alimentation et</w:t>
      </w:r>
      <w:r w:rsidR="00AC2CCB" w:rsidRPr="0099742A">
        <w:rPr>
          <w:color w:val="000000"/>
          <w:lang w:val="fr-FR"/>
        </w:rPr>
        <w:t xml:space="preserve"> la </w:t>
      </w:r>
      <w:r w:rsidRPr="0099742A">
        <w:rPr>
          <w:color w:val="000000"/>
          <w:lang w:val="fr-FR"/>
        </w:rPr>
        <w:t>santé.</w:t>
      </w:r>
    </w:p>
    <w:p w14:paraId="7AD90157" w14:textId="4D402DC7" w:rsidR="00DC0C01" w:rsidRPr="0099742A" w:rsidRDefault="00DC0C01" w:rsidP="00DC0C01">
      <w:pPr>
        <w:keepNext/>
        <w:keepLines/>
        <w:pBdr>
          <w:top w:val="nil"/>
          <w:left w:val="nil"/>
          <w:bottom w:val="nil"/>
          <w:right w:val="nil"/>
          <w:between w:val="nil"/>
        </w:pBdr>
        <w:tabs>
          <w:tab w:val="right" w:pos="851"/>
        </w:tabs>
        <w:spacing w:before="240" w:after="120"/>
        <w:ind w:right="284"/>
        <w:rPr>
          <w:b/>
          <w:color w:val="000000"/>
          <w:sz w:val="28"/>
          <w:szCs w:val="28"/>
        </w:rPr>
      </w:pPr>
      <w:r w:rsidRPr="0099742A">
        <w:rPr>
          <w:b/>
          <w:color w:val="000000"/>
          <w:sz w:val="28"/>
        </w:rPr>
        <w:tab/>
        <w:t>II.</w:t>
      </w:r>
      <w:r w:rsidRPr="0099742A">
        <w:rPr>
          <w:b/>
          <w:color w:val="000000"/>
          <w:sz w:val="28"/>
        </w:rPr>
        <w:tab/>
        <w:t>Aperçu</w:t>
      </w:r>
      <w:r w:rsidR="00AC2CCB" w:rsidRPr="0099742A">
        <w:rPr>
          <w:b/>
          <w:color w:val="000000"/>
          <w:sz w:val="28"/>
        </w:rPr>
        <w:t xml:space="preserve"> des </w:t>
      </w:r>
      <w:r w:rsidRPr="0099742A">
        <w:rPr>
          <w:b/>
          <w:color w:val="000000"/>
          <w:sz w:val="28"/>
        </w:rPr>
        <w:t>chapitres</w:t>
      </w:r>
    </w:p>
    <w:p w14:paraId="721564B5" w14:textId="71DC37D1" w:rsidR="00DC0C01" w:rsidRPr="0099742A" w:rsidRDefault="00DC0C01" w:rsidP="00DB7A6A">
      <w:pPr>
        <w:pStyle w:val="Normalnumber"/>
        <w:numPr>
          <w:ilvl w:val="0"/>
          <w:numId w:val="7"/>
        </w:numPr>
        <w:rPr>
          <w:color w:val="000000"/>
          <w:lang w:val="fr-FR"/>
        </w:rPr>
      </w:pPr>
      <w:r w:rsidRPr="0099742A">
        <w:rPr>
          <w:color w:val="000000"/>
          <w:lang w:val="fr-FR"/>
        </w:rPr>
        <w:t>Dans ses chapitres, l</w:t>
      </w:r>
      <w:r w:rsidR="007D6A42" w:rsidRPr="0099742A">
        <w:rPr>
          <w:color w:val="000000"/>
          <w:lang w:val="fr-FR"/>
        </w:rPr>
        <w:t>’</w:t>
      </w:r>
      <w:r w:rsidRPr="0099742A">
        <w:rPr>
          <w:color w:val="000000"/>
          <w:lang w:val="fr-FR"/>
        </w:rPr>
        <w:t>évaluation mettra en lumière</w:t>
      </w:r>
      <w:r w:rsidR="00AC2CCB" w:rsidRPr="0099742A">
        <w:rPr>
          <w:color w:val="000000"/>
          <w:lang w:val="fr-FR"/>
        </w:rPr>
        <w:t xml:space="preserve"> la </w:t>
      </w:r>
      <w:r w:rsidRPr="0099742A">
        <w:rPr>
          <w:color w:val="000000"/>
          <w:lang w:val="fr-FR"/>
        </w:rPr>
        <w:t>nature même</w:t>
      </w:r>
      <w:r w:rsidR="00AC2CCB" w:rsidRPr="0099742A">
        <w:rPr>
          <w:color w:val="000000"/>
          <w:lang w:val="fr-FR"/>
        </w:rPr>
        <w:t xml:space="preserve"> des </w:t>
      </w:r>
      <w:r w:rsidRPr="0099742A">
        <w:rPr>
          <w:color w:val="000000"/>
          <w:lang w:val="fr-FR"/>
        </w:rPr>
        <w:t>changements transformateurs ainsi que</w:t>
      </w:r>
      <w:r w:rsidR="00AC2CCB" w:rsidRPr="0099742A">
        <w:rPr>
          <w:color w:val="000000"/>
          <w:lang w:val="fr-FR"/>
        </w:rPr>
        <w:t xml:space="preserve"> les </w:t>
      </w:r>
      <w:r w:rsidRPr="0099742A">
        <w:rPr>
          <w:color w:val="000000"/>
          <w:lang w:val="fr-FR"/>
        </w:rPr>
        <w:t xml:space="preserve">multiples valeurs, </w:t>
      </w:r>
      <w:r w:rsidR="00735D36">
        <w:rPr>
          <w:color w:val="000000"/>
          <w:lang w:val="fr-FR"/>
        </w:rPr>
        <w:t xml:space="preserve">les </w:t>
      </w:r>
      <w:r w:rsidRPr="0099742A">
        <w:rPr>
          <w:color w:val="000000"/>
          <w:lang w:val="fr-FR"/>
        </w:rPr>
        <w:t xml:space="preserve">systèmes de connaissances, </w:t>
      </w:r>
      <w:r w:rsidR="00735D36">
        <w:rPr>
          <w:color w:val="000000"/>
          <w:lang w:val="fr-FR"/>
        </w:rPr>
        <w:t xml:space="preserve">les </w:t>
      </w:r>
      <w:r w:rsidRPr="0099742A">
        <w:rPr>
          <w:color w:val="000000"/>
          <w:lang w:val="fr-FR"/>
        </w:rPr>
        <w:t xml:space="preserve">institutions et </w:t>
      </w:r>
      <w:r w:rsidR="00735D36">
        <w:rPr>
          <w:color w:val="000000"/>
          <w:lang w:val="fr-FR"/>
        </w:rPr>
        <w:t xml:space="preserve">les </w:t>
      </w:r>
      <w:r w:rsidRPr="0099742A">
        <w:rPr>
          <w:color w:val="000000"/>
          <w:lang w:val="fr-FR"/>
        </w:rPr>
        <w:t>choix en cause. Dans</w:t>
      </w:r>
      <w:r w:rsidR="00AC2CCB" w:rsidRPr="0099742A">
        <w:rPr>
          <w:color w:val="000000"/>
          <w:lang w:val="fr-FR"/>
        </w:rPr>
        <w:t xml:space="preserve"> la </w:t>
      </w:r>
      <w:r w:rsidRPr="0099742A">
        <w:rPr>
          <w:color w:val="000000"/>
          <w:lang w:val="fr-FR"/>
        </w:rPr>
        <w:t>mesure où l</w:t>
      </w:r>
      <w:r w:rsidR="007D6A42" w:rsidRPr="0099742A">
        <w:rPr>
          <w:color w:val="000000"/>
          <w:lang w:val="fr-FR"/>
        </w:rPr>
        <w:t>’</w:t>
      </w:r>
      <w:r w:rsidRPr="0099742A">
        <w:rPr>
          <w:color w:val="000000"/>
          <w:lang w:val="fr-FR"/>
        </w:rPr>
        <w:t>évaluation est destinée à</w:t>
      </w:r>
      <w:r w:rsidR="00AC2CCB" w:rsidRPr="0099742A">
        <w:rPr>
          <w:color w:val="000000"/>
          <w:lang w:val="fr-FR"/>
        </w:rPr>
        <w:t xml:space="preserve"> un </w:t>
      </w:r>
      <w:r w:rsidRPr="0099742A">
        <w:rPr>
          <w:color w:val="000000"/>
          <w:lang w:val="fr-FR"/>
        </w:rPr>
        <w:t>public large et varié et reconnait</w:t>
      </w:r>
      <w:r w:rsidR="00AC2CCB" w:rsidRPr="0099742A">
        <w:rPr>
          <w:color w:val="000000"/>
          <w:lang w:val="fr-FR"/>
        </w:rPr>
        <w:t xml:space="preserve"> la </w:t>
      </w:r>
      <w:r w:rsidRPr="0099742A">
        <w:rPr>
          <w:color w:val="000000"/>
          <w:lang w:val="fr-FR"/>
        </w:rPr>
        <w:t>nécessité de faire participer</w:t>
      </w:r>
      <w:r w:rsidR="00AC2CCB" w:rsidRPr="0099742A">
        <w:rPr>
          <w:color w:val="000000"/>
          <w:lang w:val="fr-FR"/>
        </w:rPr>
        <w:t xml:space="preserve"> un </w:t>
      </w:r>
      <w:r w:rsidRPr="0099742A">
        <w:rPr>
          <w:color w:val="000000"/>
          <w:lang w:val="fr-FR"/>
        </w:rPr>
        <w:t>large éventail d</w:t>
      </w:r>
      <w:r w:rsidR="007D6A42" w:rsidRPr="0099742A">
        <w:rPr>
          <w:color w:val="000000"/>
          <w:lang w:val="fr-FR"/>
        </w:rPr>
        <w:t>’</w:t>
      </w:r>
      <w:r w:rsidRPr="0099742A">
        <w:rPr>
          <w:color w:val="000000"/>
          <w:lang w:val="fr-FR"/>
        </w:rPr>
        <w:t>acteurs et de communautés</w:t>
      </w:r>
      <w:r w:rsidR="00AC2CCB" w:rsidRPr="0099742A">
        <w:rPr>
          <w:color w:val="000000"/>
          <w:lang w:val="fr-FR"/>
        </w:rPr>
        <w:t xml:space="preserve"> aux </w:t>
      </w:r>
      <w:r w:rsidRPr="0099742A">
        <w:rPr>
          <w:color w:val="000000"/>
          <w:lang w:val="fr-FR"/>
        </w:rPr>
        <w:t>changements transformateurs, chaque chapitre comprendra</w:t>
      </w:r>
      <w:r w:rsidR="00AC2CCB" w:rsidRPr="0099742A">
        <w:rPr>
          <w:color w:val="000000"/>
          <w:lang w:val="fr-FR"/>
        </w:rPr>
        <w:t xml:space="preserve"> une </w:t>
      </w:r>
      <w:r w:rsidRPr="0099742A">
        <w:rPr>
          <w:color w:val="000000"/>
          <w:lang w:val="fr-FR"/>
        </w:rPr>
        <w:t>évaluation d</w:t>
      </w:r>
      <w:r w:rsidR="007D6A42" w:rsidRPr="0099742A">
        <w:rPr>
          <w:color w:val="000000"/>
          <w:lang w:val="fr-FR"/>
        </w:rPr>
        <w:t>’</w:t>
      </w:r>
      <w:r w:rsidRPr="0099742A">
        <w:rPr>
          <w:color w:val="000000"/>
          <w:lang w:val="fr-FR"/>
        </w:rPr>
        <w:t>un grand nombre de valeurs,</w:t>
      </w:r>
      <w:r w:rsidR="00AC2CCB" w:rsidRPr="0099742A">
        <w:rPr>
          <w:color w:val="000000"/>
          <w:lang w:val="fr-FR"/>
        </w:rPr>
        <w:t xml:space="preserve"> des </w:t>
      </w:r>
      <w:r w:rsidRPr="0099742A">
        <w:rPr>
          <w:color w:val="000000"/>
          <w:lang w:val="fr-FR"/>
        </w:rPr>
        <w:t>perspectives disciplinaires pertinentes,</w:t>
      </w:r>
      <w:r w:rsidR="00AC2CCB" w:rsidRPr="0099742A">
        <w:rPr>
          <w:color w:val="000000"/>
          <w:lang w:val="fr-FR"/>
        </w:rPr>
        <w:t xml:space="preserve"> des </w:t>
      </w:r>
      <w:r w:rsidRPr="0099742A">
        <w:rPr>
          <w:color w:val="000000"/>
          <w:lang w:val="fr-FR"/>
        </w:rPr>
        <w:t>systèmes de connaissances,</w:t>
      </w:r>
      <w:r w:rsidR="00AC2CCB" w:rsidRPr="0099742A">
        <w:rPr>
          <w:color w:val="000000"/>
          <w:lang w:val="fr-FR"/>
        </w:rPr>
        <w:t xml:space="preserve"> des </w:t>
      </w:r>
      <w:r w:rsidRPr="0099742A">
        <w:rPr>
          <w:color w:val="000000"/>
          <w:lang w:val="fr-FR"/>
        </w:rPr>
        <w:t>voies de développement et</w:t>
      </w:r>
      <w:r w:rsidR="00AC2CCB" w:rsidRPr="0099742A">
        <w:rPr>
          <w:color w:val="000000"/>
          <w:lang w:val="fr-FR"/>
        </w:rPr>
        <w:t xml:space="preserve"> des </w:t>
      </w:r>
      <w:r w:rsidRPr="0099742A">
        <w:rPr>
          <w:color w:val="000000"/>
          <w:lang w:val="fr-FR"/>
        </w:rPr>
        <w:t>rôles</w:t>
      </w:r>
      <w:r w:rsidR="00AC2CCB" w:rsidRPr="0099742A">
        <w:rPr>
          <w:color w:val="000000"/>
          <w:lang w:val="fr-FR"/>
        </w:rPr>
        <w:t xml:space="preserve"> des </w:t>
      </w:r>
      <w:r w:rsidRPr="0099742A">
        <w:rPr>
          <w:color w:val="000000"/>
          <w:lang w:val="fr-FR"/>
        </w:rPr>
        <w:t>différents acteurs.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changements transformateurs impliquent également</w:t>
      </w:r>
      <w:r w:rsidR="00AC2CCB" w:rsidRPr="0099742A">
        <w:rPr>
          <w:color w:val="000000"/>
          <w:lang w:val="fr-FR"/>
        </w:rPr>
        <w:t xml:space="preserve"> des </w:t>
      </w:r>
      <w:r w:rsidRPr="0099742A">
        <w:rPr>
          <w:color w:val="000000"/>
          <w:lang w:val="fr-FR"/>
        </w:rPr>
        <w:t>arbitrages,</w:t>
      </w:r>
      <w:r w:rsidR="00AC2CCB" w:rsidRPr="0099742A">
        <w:rPr>
          <w:color w:val="000000"/>
          <w:lang w:val="fr-FR"/>
        </w:rPr>
        <w:t xml:space="preserve"> des </w:t>
      </w:r>
      <w:r w:rsidRPr="0099742A">
        <w:rPr>
          <w:color w:val="000000"/>
          <w:lang w:val="fr-FR"/>
        </w:rPr>
        <w:t>choix,</w:t>
      </w:r>
      <w:r w:rsidR="00AC2CCB" w:rsidRPr="0099742A">
        <w:rPr>
          <w:color w:val="000000"/>
          <w:lang w:val="fr-FR"/>
        </w:rPr>
        <w:t xml:space="preserve"> des </w:t>
      </w:r>
      <w:r w:rsidRPr="0099742A">
        <w:rPr>
          <w:color w:val="000000"/>
          <w:lang w:val="fr-FR"/>
        </w:rPr>
        <w:t>synergies,</w:t>
      </w:r>
      <w:r w:rsidR="00AC2CCB" w:rsidRPr="0099742A">
        <w:rPr>
          <w:color w:val="000000"/>
          <w:lang w:val="fr-FR"/>
        </w:rPr>
        <w:t xml:space="preserve"> des </w:t>
      </w:r>
      <w:r w:rsidRPr="0099742A">
        <w:rPr>
          <w:color w:val="000000"/>
          <w:lang w:val="fr-FR"/>
        </w:rPr>
        <w:t>incidences sur l</w:t>
      </w:r>
      <w:r w:rsidR="007D6A42" w:rsidRPr="0099742A">
        <w:rPr>
          <w:color w:val="000000"/>
          <w:lang w:val="fr-FR"/>
        </w:rPr>
        <w:t>’</w:t>
      </w:r>
      <w:r w:rsidRPr="0099742A">
        <w:rPr>
          <w:color w:val="000000"/>
          <w:lang w:val="fr-FR"/>
        </w:rPr>
        <w:t>équité et</w:t>
      </w:r>
      <w:r w:rsidR="00AC2CCB" w:rsidRPr="0099742A">
        <w:rPr>
          <w:color w:val="000000"/>
          <w:lang w:val="fr-FR"/>
        </w:rPr>
        <w:t xml:space="preserve"> des </w:t>
      </w:r>
      <w:r w:rsidRPr="0099742A">
        <w:rPr>
          <w:color w:val="000000"/>
          <w:lang w:val="fr-FR"/>
        </w:rPr>
        <w:t>tensions, dont l</w:t>
      </w:r>
      <w:r w:rsidR="007D6A42" w:rsidRPr="0099742A">
        <w:rPr>
          <w:color w:val="000000"/>
          <w:lang w:val="fr-FR"/>
        </w:rPr>
        <w:t>’</w:t>
      </w:r>
      <w:r w:rsidRPr="0099742A">
        <w:rPr>
          <w:color w:val="000000"/>
          <w:lang w:val="fr-FR"/>
        </w:rPr>
        <w:t>évaluation traitera. Elle</w:t>
      </w:r>
      <w:r w:rsidR="00AC2CCB" w:rsidRPr="0099742A">
        <w:rPr>
          <w:color w:val="000000"/>
          <w:lang w:val="fr-FR"/>
        </w:rPr>
        <w:t> </w:t>
      </w:r>
      <w:r w:rsidRPr="0099742A">
        <w:rPr>
          <w:color w:val="000000"/>
          <w:lang w:val="fr-FR"/>
        </w:rPr>
        <w:t>présentera</w:t>
      </w:r>
      <w:r w:rsidR="00AC2CCB" w:rsidRPr="0099742A">
        <w:rPr>
          <w:color w:val="000000"/>
          <w:lang w:val="fr-FR"/>
        </w:rPr>
        <w:t xml:space="preserve"> des </w:t>
      </w:r>
      <w:r w:rsidRPr="0099742A">
        <w:rPr>
          <w:color w:val="000000"/>
          <w:lang w:val="fr-FR"/>
        </w:rPr>
        <w:t>connaissances utiles dans</w:t>
      </w:r>
      <w:r w:rsidR="00AC2CCB" w:rsidRPr="0099742A">
        <w:rPr>
          <w:color w:val="000000"/>
          <w:lang w:val="fr-FR"/>
        </w:rPr>
        <w:t xml:space="preserve"> la </w:t>
      </w:r>
      <w:r w:rsidRPr="0099742A">
        <w:rPr>
          <w:color w:val="000000"/>
          <w:lang w:val="fr-FR"/>
        </w:rPr>
        <w:t>pratique et</w:t>
      </w:r>
      <w:r w:rsidR="00AC2CCB" w:rsidRPr="0099742A">
        <w:rPr>
          <w:color w:val="000000"/>
          <w:lang w:val="fr-FR"/>
        </w:rPr>
        <w:t xml:space="preserve"> des </w:t>
      </w:r>
      <w:r w:rsidRPr="0099742A">
        <w:rPr>
          <w:color w:val="000000"/>
          <w:lang w:val="fr-FR"/>
        </w:rPr>
        <w:t>possibilités d</w:t>
      </w:r>
      <w:r w:rsidR="007D6A42" w:rsidRPr="0099742A">
        <w:rPr>
          <w:color w:val="000000"/>
          <w:lang w:val="fr-FR"/>
        </w:rPr>
        <w:t>’</w:t>
      </w:r>
      <w:r w:rsidRPr="0099742A">
        <w:rPr>
          <w:color w:val="000000"/>
          <w:lang w:val="fr-FR"/>
        </w:rPr>
        <w:t>action qui ouvrent</w:t>
      </w:r>
      <w:r w:rsidR="00AC2CCB" w:rsidRPr="0099742A">
        <w:rPr>
          <w:color w:val="000000"/>
          <w:lang w:val="fr-FR"/>
        </w:rPr>
        <w:t xml:space="preserve"> des </w:t>
      </w:r>
      <w:r w:rsidRPr="0099742A">
        <w:rPr>
          <w:color w:val="000000"/>
          <w:lang w:val="fr-FR"/>
        </w:rPr>
        <w:t>voies vers</w:t>
      </w:r>
      <w:r w:rsidR="00AC2CCB" w:rsidRPr="0099742A">
        <w:rPr>
          <w:color w:val="000000"/>
          <w:lang w:val="fr-FR"/>
        </w:rPr>
        <w:t xml:space="preserve"> un </w:t>
      </w:r>
      <w:r w:rsidRPr="0099742A">
        <w:rPr>
          <w:color w:val="000000"/>
          <w:lang w:val="fr-FR"/>
        </w:rPr>
        <w:t>avenir durable et équitable.</w:t>
      </w:r>
    </w:p>
    <w:p w14:paraId="39C56891" w14:textId="4442D8DC" w:rsidR="00DC0C01" w:rsidRPr="0099742A" w:rsidRDefault="00DC0C01" w:rsidP="00DB7A6A">
      <w:pPr>
        <w:pStyle w:val="Normalnumber"/>
        <w:numPr>
          <w:ilvl w:val="0"/>
          <w:numId w:val="7"/>
        </w:numPr>
        <w:rPr>
          <w:color w:val="000000"/>
          <w:lang w:val="fr-FR"/>
        </w:rPr>
      </w:pPr>
      <w:r w:rsidRPr="0099742A">
        <w:rPr>
          <w:b/>
          <w:color w:val="000000"/>
          <w:lang w:val="fr-FR"/>
        </w:rPr>
        <w:t>Chapitre 1 : Changements transformateurs et</w:t>
      </w:r>
      <w:r w:rsidR="00AC2CCB" w:rsidRPr="0099742A">
        <w:rPr>
          <w:b/>
          <w:color w:val="000000"/>
          <w:lang w:val="fr-FR"/>
        </w:rPr>
        <w:t xml:space="preserve"> un </w:t>
      </w:r>
      <w:r w:rsidRPr="0099742A">
        <w:rPr>
          <w:b/>
          <w:color w:val="000000"/>
          <w:lang w:val="fr-FR"/>
        </w:rPr>
        <w:t>monde durable.</w:t>
      </w:r>
      <w:r w:rsidR="00AC2CCB" w:rsidRPr="00A24540">
        <w:rPr>
          <w:color w:val="000000"/>
          <w:lang w:val="fr-FR"/>
        </w:rPr>
        <w:t xml:space="preserve"> </w:t>
      </w:r>
      <w:r w:rsidR="00A24540" w:rsidRPr="00A24540">
        <w:rPr>
          <w:bCs/>
          <w:color w:val="000000"/>
          <w:lang w:val="fr-FR"/>
        </w:rPr>
        <w:t>Le</w:t>
      </w:r>
      <w:r w:rsidR="00AC2CCB" w:rsidRPr="00A24540">
        <w:rPr>
          <w:color w:val="000000"/>
          <w:lang w:val="fr-FR"/>
        </w:rPr>
        <w:t> </w:t>
      </w:r>
      <w:r w:rsidRPr="0099742A">
        <w:rPr>
          <w:lang w:val="fr-FR"/>
        </w:rPr>
        <w:t>chapitre 1 présentera</w:t>
      </w:r>
      <w:r w:rsidR="00AC2CCB" w:rsidRPr="0099742A">
        <w:rPr>
          <w:lang w:val="fr-FR"/>
        </w:rPr>
        <w:t xml:space="preserve"> des </w:t>
      </w:r>
      <w:r w:rsidRPr="0099742A">
        <w:rPr>
          <w:lang w:val="fr-FR"/>
        </w:rPr>
        <w:t>données factuelles concernant</w:t>
      </w:r>
      <w:r w:rsidR="00AC2CCB" w:rsidRPr="0099742A">
        <w:rPr>
          <w:lang w:val="fr-FR"/>
        </w:rPr>
        <w:t xml:space="preserve"> la </w:t>
      </w:r>
      <w:r w:rsidRPr="0099742A">
        <w:rPr>
          <w:lang w:val="fr-FR"/>
        </w:rPr>
        <w:t>nécessité</w:t>
      </w:r>
      <w:r w:rsidR="00AC2CCB" w:rsidRPr="0099742A">
        <w:rPr>
          <w:lang w:val="fr-FR"/>
        </w:rPr>
        <w:t xml:space="preserve"> des </w:t>
      </w:r>
      <w:r w:rsidRPr="0099742A">
        <w:rPr>
          <w:lang w:val="fr-FR"/>
        </w:rPr>
        <w:t>changements transformateurs, expliquera ce qu</w:t>
      </w:r>
      <w:r w:rsidR="007D6A42" w:rsidRPr="0099742A">
        <w:rPr>
          <w:lang w:val="fr-FR"/>
        </w:rPr>
        <w:t>’</w:t>
      </w:r>
      <w:r w:rsidRPr="0099742A">
        <w:rPr>
          <w:lang w:val="fr-FR"/>
        </w:rPr>
        <w:t>on</w:t>
      </w:r>
      <w:r w:rsidR="00AC2CCB" w:rsidRPr="0099742A">
        <w:rPr>
          <w:lang w:val="fr-FR"/>
        </w:rPr>
        <w:t> </w:t>
      </w:r>
      <w:r w:rsidRPr="0099742A">
        <w:rPr>
          <w:lang w:val="fr-FR"/>
        </w:rPr>
        <w:t>entend par changements transformateurs, si et de quelle manière ils diffèrent</w:t>
      </w:r>
      <w:r w:rsidR="00AC2CCB" w:rsidRPr="0099742A">
        <w:rPr>
          <w:lang w:val="fr-FR"/>
        </w:rPr>
        <w:t xml:space="preserve"> des </w:t>
      </w:r>
      <w:r w:rsidRPr="0099742A">
        <w:rPr>
          <w:lang w:val="fr-FR"/>
        </w:rPr>
        <w:t>changements graduels, quels paramètres caractérisent et mesurent</w:t>
      </w:r>
      <w:r w:rsidR="00AC2CCB" w:rsidRPr="0099742A">
        <w:rPr>
          <w:lang w:val="fr-FR"/>
        </w:rPr>
        <w:t xml:space="preserve"> les </w:t>
      </w:r>
      <w:r w:rsidRPr="0099742A">
        <w:rPr>
          <w:lang w:val="fr-FR"/>
        </w:rPr>
        <w:t>changements transformateurs et quels types de changements transformateurs pourraient favoriser</w:t>
      </w:r>
      <w:r w:rsidR="00AC2CCB" w:rsidRPr="0099742A">
        <w:rPr>
          <w:lang w:val="fr-FR"/>
        </w:rPr>
        <w:t xml:space="preserve"> la </w:t>
      </w:r>
      <w:r w:rsidRPr="0099742A">
        <w:rPr>
          <w:lang w:val="fr-FR"/>
        </w:rPr>
        <w:t>réalisation</w:t>
      </w:r>
      <w:r w:rsidR="00AC2CCB" w:rsidRPr="0099742A">
        <w:rPr>
          <w:lang w:val="fr-FR"/>
        </w:rPr>
        <w:t xml:space="preserve"> des </w:t>
      </w:r>
      <w:r w:rsidRPr="0099742A">
        <w:rPr>
          <w:lang w:val="fr-FR"/>
        </w:rPr>
        <w:t>objectifs mondiaux définis dans</w:t>
      </w:r>
      <w:r w:rsidR="00AC2CCB" w:rsidRPr="0099742A">
        <w:rPr>
          <w:lang w:val="fr-FR"/>
        </w:rPr>
        <w:t xml:space="preserve"> la </w:t>
      </w:r>
      <w:r w:rsidRPr="0099742A">
        <w:rPr>
          <w:lang w:val="fr-FR"/>
        </w:rPr>
        <w:t>section D ci-dessus.</w:t>
      </w:r>
      <w:r w:rsidR="00AC2CCB">
        <w:rPr>
          <w:lang w:val="fr-FR"/>
        </w:rPr>
        <w:t xml:space="preserve"> </w:t>
      </w:r>
      <w:r w:rsidR="00A24540">
        <w:rPr>
          <w:lang w:val="fr-FR"/>
        </w:rPr>
        <w:t>Le</w:t>
      </w:r>
      <w:r w:rsidR="00AC2CCB">
        <w:rPr>
          <w:lang w:val="fr-FR"/>
        </w:rPr>
        <w:t> </w:t>
      </w:r>
      <w:r w:rsidRPr="0099742A">
        <w:rPr>
          <w:color w:val="000000"/>
          <w:lang w:val="fr-FR"/>
        </w:rPr>
        <w:t>chapitre examinera également</w:t>
      </w:r>
      <w:r w:rsidR="00AC2CCB" w:rsidRPr="0099742A">
        <w:rPr>
          <w:color w:val="000000"/>
          <w:lang w:val="fr-FR"/>
        </w:rPr>
        <w:t xml:space="preserve"> les </w:t>
      </w:r>
      <w:r w:rsidRPr="0099742A">
        <w:rPr>
          <w:color w:val="000000"/>
          <w:lang w:val="fr-FR"/>
        </w:rPr>
        <w:t>conséquences de l</w:t>
      </w:r>
      <w:r w:rsidR="007D6A42" w:rsidRPr="0099742A">
        <w:rPr>
          <w:color w:val="000000"/>
          <w:lang w:val="fr-FR"/>
        </w:rPr>
        <w:t>’</w:t>
      </w:r>
      <w:r w:rsidRPr="0099742A">
        <w:rPr>
          <w:color w:val="000000"/>
          <w:lang w:val="fr-FR"/>
        </w:rPr>
        <w:t>absence de changements transformateurs. Il présentera</w:t>
      </w:r>
      <w:r w:rsidR="00AC2CCB" w:rsidRPr="0099742A">
        <w:rPr>
          <w:color w:val="000000"/>
          <w:lang w:val="fr-FR"/>
        </w:rPr>
        <w:t xml:space="preserve"> un </w:t>
      </w:r>
      <w:r w:rsidRPr="0099742A">
        <w:rPr>
          <w:color w:val="000000"/>
          <w:lang w:val="fr-FR"/>
        </w:rPr>
        <w:t>énoncé du problème fondé sur</w:t>
      </w:r>
      <w:r w:rsidR="00AC2CCB" w:rsidRPr="0099742A">
        <w:rPr>
          <w:color w:val="000000"/>
          <w:lang w:val="fr-FR"/>
        </w:rPr>
        <w:t xml:space="preserve"> des </w:t>
      </w:r>
      <w:r w:rsidRPr="0099742A">
        <w:rPr>
          <w:color w:val="000000"/>
          <w:lang w:val="fr-FR"/>
        </w:rPr>
        <w:t>données factuelles ainsi que</w:t>
      </w:r>
      <w:r w:rsidR="00AC2CCB" w:rsidRPr="0099742A">
        <w:rPr>
          <w:color w:val="000000"/>
          <w:lang w:val="fr-FR"/>
        </w:rPr>
        <w:t xml:space="preserve"> des </w:t>
      </w:r>
      <w:r w:rsidRPr="0099742A">
        <w:rPr>
          <w:color w:val="000000"/>
          <w:lang w:val="fr-FR"/>
        </w:rPr>
        <w:t>appels provenant d</w:t>
      </w:r>
      <w:r w:rsidR="007D6A42" w:rsidRPr="0099742A">
        <w:rPr>
          <w:color w:val="000000"/>
          <w:lang w:val="fr-FR"/>
        </w:rPr>
        <w:t>’</w:t>
      </w:r>
      <w:r w:rsidRPr="0099742A">
        <w:rPr>
          <w:color w:val="000000"/>
          <w:lang w:val="fr-FR"/>
        </w:rPr>
        <w:t>évaluations déjà réalisées par</w:t>
      </w:r>
      <w:r w:rsidR="00AC2CCB" w:rsidRPr="0099742A">
        <w:rPr>
          <w:color w:val="000000"/>
          <w:lang w:val="fr-FR"/>
        </w:rPr>
        <w:t xml:space="preserve"> la </w:t>
      </w:r>
      <w:r w:rsidRPr="0099742A">
        <w:rPr>
          <w:color w:val="000000"/>
          <w:lang w:val="fr-FR"/>
        </w:rPr>
        <w:t>Plateforme et d</w:t>
      </w:r>
      <w:r w:rsidR="007D6A42" w:rsidRPr="0099742A">
        <w:rPr>
          <w:color w:val="000000"/>
          <w:lang w:val="fr-FR"/>
        </w:rPr>
        <w:t>’</w:t>
      </w:r>
      <w:r w:rsidRPr="0099742A">
        <w:rPr>
          <w:color w:val="000000"/>
          <w:lang w:val="fr-FR"/>
        </w:rPr>
        <w:t>évaluations et de rapports pertinents élaborés par d</w:t>
      </w:r>
      <w:r w:rsidR="007D6A42" w:rsidRPr="0099742A">
        <w:rPr>
          <w:color w:val="000000"/>
          <w:lang w:val="fr-FR"/>
        </w:rPr>
        <w:t>’</w:t>
      </w:r>
      <w:r w:rsidRPr="0099742A">
        <w:rPr>
          <w:color w:val="000000"/>
          <w:lang w:val="fr-FR"/>
        </w:rPr>
        <w:t>autres, notamment dans</w:t>
      </w:r>
      <w:r w:rsidR="00AC2CCB" w:rsidRPr="0099742A">
        <w:rPr>
          <w:color w:val="000000"/>
          <w:lang w:val="fr-FR"/>
        </w:rPr>
        <w:t xml:space="preserve"> le </w:t>
      </w:r>
      <w:r w:rsidRPr="0099742A">
        <w:rPr>
          <w:color w:val="000000"/>
          <w:lang w:val="fr-FR"/>
        </w:rPr>
        <w:t>cadre d</w:t>
      </w:r>
      <w:r w:rsidR="007D6A42" w:rsidRPr="0099742A">
        <w:rPr>
          <w:color w:val="000000"/>
          <w:lang w:val="fr-FR"/>
        </w:rPr>
        <w:t>’</w:t>
      </w:r>
      <w:r w:rsidRPr="0099742A">
        <w:rPr>
          <w:color w:val="000000"/>
          <w:lang w:val="fr-FR"/>
        </w:rPr>
        <w:t>accords multilatéraux sur l</w:t>
      </w:r>
      <w:r w:rsidR="007D6A42" w:rsidRPr="0099742A">
        <w:rPr>
          <w:color w:val="000000"/>
          <w:lang w:val="fr-FR"/>
        </w:rPr>
        <w:t>’</w:t>
      </w:r>
      <w:r w:rsidRPr="0099742A">
        <w:rPr>
          <w:color w:val="000000"/>
          <w:lang w:val="fr-FR"/>
        </w:rPr>
        <w:t>environnement.</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lang w:val="fr-FR"/>
        </w:rPr>
        <w:t>chapitre étudiera</w:t>
      </w:r>
      <w:r w:rsidR="00AC2CCB" w:rsidRPr="0099742A">
        <w:rPr>
          <w:lang w:val="fr-FR"/>
        </w:rPr>
        <w:t xml:space="preserve"> la </w:t>
      </w:r>
      <w:r w:rsidRPr="0099742A">
        <w:rPr>
          <w:lang w:val="fr-FR"/>
        </w:rPr>
        <w:t>manière dont il convient de traiter, dans</w:t>
      </w:r>
      <w:r w:rsidR="00AC2CCB" w:rsidRPr="0099742A">
        <w:rPr>
          <w:lang w:val="fr-FR"/>
        </w:rPr>
        <w:t xml:space="preserve"> le </w:t>
      </w:r>
      <w:r w:rsidRPr="0099742A">
        <w:rPr>
          <w:lang w:val="fr-FR"/>
        </w:rPr>
        <w:t>contexte</w:t>
      </w:r>
      <w:r w:rsidR="00AC2CCB" w:rsidRPr="0099742A">
        <w:rPr>
          <w:lang w:val="fr-FR"/>
        </w:rPr>
        <w:t xml:space="preserve"> des </w:t>
      </w:r>
      <w:r w:rsidRPr="0099742A">
        <w:rPr>
          <w:lang w:val="fr-FR"/>
        </w:rPr>
        <w:t>changements transformateurs,</w:t>
      </w:r>
      <w:r w:rsidR="00AC2CCB" w:rsidRPr="0099742A">
        <w:rPr>
          <w:lang w:val="fr-FR"/>
        </w:rPr>
        <w:t xml:space="preserve"> les </w:t>
      </w:r>
      <w:r w:rsidRPr="0099742A">
        <w:rPr>
          <w:lang w:val="fr-FR"/>
        </w:rPr>
        <w:t>facteurs directs et indirects de l</w:t>
      </w:r>
      <w:r w:rsidR="007D6A42" w:rsidRPr="0099742A">
        <w:rPr>
          <w:lang w:val="fr-FR"/>
        </w:rPr>
        <w:t>’</w:t>
      </w:r>
      <w:r w:rsidRPr="0099742A">
        <w:rPr>
          <w:lang w:val="fr-FR"/>
        </w:rPr>
        <w:t>érosion de</w:t>
      </w:r>
      <w:r w:rsidR="00AC2CCB" w:rsidRPr="0099742A">
        <w:rPr>
          <w:lang w:val="fr-FR"/>
        </w:rPr>
        <w:t xml:space="preserve"> la </w:t>
      </w:r>
      <w:r w:rsidRPr="0099742A">
        <w:rPr>
          <w:lang w:val="fr-FR"/>
        </w:rPr>
        <w:t>biodiversité et de</w:t>
      </w:r>
      <w:r w:rsidR="00AC2CCB" w:rsidRPr="0099742A">
        <w:rPr>
          <w:lang w:val="fr-FR"/>
        </w:rPr>
        <w:t xml:space="preserve"> la </w:t>
      </w:r>
      <w:r w:rsidRPr="0099742A">
        <w:rPr>
          <w:lang w:val="fr-FR"/>
        </w:rPr>
        <w:t>détérioration de</w:t>
      </w:r>
      <w:r w:rsidR="00AC2CCB" w:rsidRPr="0099742A">
        <w:rPr>
          <w:lang w:val="fr-FR"/>
        </w:rPr>
        <w:t xml:space="preserve"> la </w:t>
      </w:r>
      <w:r w:rsidRPr="0099742A">
        <w:rPr>
          <w:lang w:val="fr-FR"/>
        </w:rPr>
        <w:t>nature,</w:t>
      </w:r>
      <w:r w:rsidR="00AC2CCB" w:rsidRPr="0099742A">
        <w:rPr>
          <w:lang w:val="fr-FR"/>
        </w:rPr>
        <w:t xml:space="preserve"> y </w:t>
      </w:r>
      <w:r w:rsidRPr="0099742A">
        <w:rPr>
          <w:lang w:val="fr-FR"/>
        </w:rPr>
        <w:t>compris</w:t>
      </w:r>
      <w:r w:rsidR="00AC2CCB" w:rsidRPr="0099742A">
        <w:rPr>
          <w:lang w:val="fr-FR"/>
        </w:rPr>
        <w:t xml:space="preserve"> les </w:t>
      </w:r>
      <w:r w:rsidRPr="0099742A">
        <w:rPr>
          <w:lang w:val="fr-FR"/>
        </w:rPr>
        <w:t>changements climatiques ainsi que</w:t>
      </w:r>
      <w:r w:rsidR="00AC2CCB" w:rsidRPr="0099742A">
        <w:rPr>
          <w:lang w:val="fr-FR"/>
        </w:rPr>
        <w:t xml:space="preserve"> les </w:t>
      </w:r>
      <w:r w:rsidRPr="0099742A">
        <w:rPr>
          <w:lang w:val="fr-FR"/>
        </w:rPr>
        <w:t>inégalités en matière de développement et d</w:t>
      </w:r>
      <w:r w:rsidR="007D6A42" w:rsidRPr="0099742A">
        <w:rPr>
          <w:lang w:val="fr-FR"/>
        </w:rPr>
        <w:t>’</w:t>
      </w:r>
      <w:r w:rsidRPr="0099742A">
        <w:rPr>
          <w:lang w:val="fr-FR"/>
        </w:rPr>
        <w:t>environnement, et d</w:t>
      </w:r>
      <w:r w:rsidR="007D6A42" w:rsidRPr="0099742A">
        <w:rPr>
          <w:lang w:val="fr-FR"/>
        </w:rPr>
        <w:t>’</w:t>
      </w:r>
      <w:r w:rsidRPr="0099742A">
        <w:rPr>
          <w:lang w:val="fr-FR"/>
        </w:rPr>
        <w:t>inverser l</w:t>
      </w:r>
      <w:r w:rsidR="007D6A42" w:rsidRPr="0099742A">
        <w:rPr>
          <w:lang w:val="fr-FR"/>
        </w:rPr>
        <w:t>’</w:t>
      </w:r>
      <w:r w:rsidRPr="0099742A">
        <w:rPr>
          <w:lang w:val="fr-FR"/>
        </w:rPr>
        <w:t>érosion de</w:t>
      </w:r>
      <w:r w:rsidR="00AC2CCB" w:rsidRPr="0099742A">
        <w:rPr>
          <w:lang w:val="fr-FR"/>
        </w:rPr>
        <w:t xml:space="preserve"> la </w:t>
      </w:r>
      <w:r w:rsidRPr="0099742A">
        <w:rPr>
          <w:lang w:val="fr-FR"/>
        </w:rPr>
        <w:t>biodiversité et de restaurer</w:t>
      </w:r>
      <w:r w:rsidR="00AC2CCB" w:rsidRPr="0099742A">
        <w:rPr>
          <w:lang w:val="fr-FR"/>
        </w:rPr>
        <w:t xml:space="preserve"> la </w:t>
      </w:r>
      <w:r w:rsidRPr="0099742A">
        <w:rPr>
          <w:lang w:val="fr-FR"/>
        </w:rPr>
        <w:t>nature ainsi que ses contributions</w:t>
      </w:r>
      <w:r w:rsidR="00AC2CCB" w:rsidRPr="0099742A">
        <w:rPr>
          <w:lang w:val="fr-FR"/>
        </w:rPr>
        <w:t xml:space="preserve"> aux </w:t>
      </w:r>
      <w:r w:rsidRPr="0099742A">
        <w:rPr>
          <w:lang w:val="fr-FR"/>
        </w:rPr>
        <w:t>populations.</w:t>
      </w:r>
      <w:r w:rsidR="00AC2CCB">
        <w:rPr>
          <w:lang w:val="fr-FR"/>
        </w:rPr>
        <w:t xml:space="preserve"> </w:t>
      </w:r>
      <w:r w:rsidR="00A24540">
        <w:rPr>
          <w:lang w:val="fr-FR"/>
        </w:rPr>
        <w:t>Le</w:t>
      </w:r>
      <w:r w:rsidR="00AC2CCB">
        <w:rPr>
          <w:lang w:val="fr-FR"/>
        </w:rPr>
        <w:t> </w:t>
      </w:r>
      <w:r w:rsidRPr="0099742A">
        <w:rPr>
          <w:color w:val="000000"/>
          <w:lang w:val="fr-FR"/>
        </w:rPr>
        <w:t>chapitre examinera</w:t>
      </w:r>
      <w:r w:rsidR="00AC2CCB" w:rsidRPr="0099742A">
        <w:rPr>
          <w:color w:val="000000"/>
          <w:lang w:val="fr-FR"/>
        </w:rPr>
        <w:t xml:space="preserve"> les </w:t>
      </w:r>
      <w:r w:rsidRPr="0099742A">
        <w:rPr>
          <w:color w:val="000000"/>
          <w:lang w:val="fr-FR"/>
        </w:rPr>
        <w:t>incidences</w:t>
      </w:r>
      <w:r w:rsidR="00AC2CCB" w:rsidRPr="0099742A">
        <w:rPr>
          <w:color w:val="000000"/>
          <w:lang w:val="fr-FR"/>
        </w:rPr>
        <w:t xml:space="preserve"> des </w:t>
      </w:r>
      <w:r w:rsidRPr="0099742A">
        <w:rPr>
          <w:color w:val="000000"/>
          <w:lang w:val="fr-FR"/>
        </w:rPr>
        <w:t>systèmes de production et de consommation, de l</w:t>
      </w:r>
      <w:r w:rsidR="007D6A42" w:rsidRPr="0099742A">
        <w:rPr>
          <w:color w:val="000000"/>
          <w:lang w:val="fr-FR"/>
        </w:rPr>
        <w:t>’</w:t>
      </w:r>
      <w:r w:rsidRPr="0099742A">
        <w:rPr>
          <w:color w:val="000000"/>
          <w:lang w:val="fr-FR"/>
        </w:rPr>
        <w:t>utilisation et de l</w:t>
      </w:r>
      <w:r w:rsidR="007D6A42" w:rsidRPr="0099742A">
        <w:rPr>
          <w:color w:val="000000"/>
          <w:lang w:val="fr-FR"/>
        </w:rPr>
        <w:t>’</w:t>
      </w:r>
      <w:r w:rsidRPr="0099742A">
        <w:rPr>
          <w:color w:val="000000"/>
          <w:lang w:val="fr-FR"/>
        </w:rPr>
        <w:t>extraction</w:t>
      </w:r>
      <w:r w:rsidR="00AC2CCB" w:rsidRPr="0099742A">
        <w:rPr>
          <w:color w:val="000000"/>
          <w:lang w:val="fr-FR"/>
        </w:rPr>
        <w:t xml:space="preserve"> des </w:t>
      </w:r>
      <w:r w:rsidRPr="0099742A">
        <w:rPr>
          <w:color w:val="000000"/>
          <w:lang w:val="fr-FR"/>
        </w:rPr>
        <w:t>ressources,</w:t>
      </w:r>
      <w:r w:rsidR="00AC2CCB" w:rsidRPr="0099742A">
        <w:rPr>
          <w:color w:val="000000"/>
          <w:lang w:val="fr-FR"/>
        </w:rPr>
        <w:t xml:space="preserve"> des </w:t>
      </w:r>
      <w:r w:rsidRPr="0099742A">
        <w:rPr>
          <w:color w:val="000000"/>
          <w:lang w:val="fr-FR"/>
        </w:rPr>
        <w:t>flux commerciaux et financiers, de</w:t>
      </w:r>
      <w:r w:rsidR="00AC2CCB" w:rsidRPr="0099742A">
        <w:rPr>
          <w:color w:val="000000"/>
          <w:lang w:val="fr-FR"/>
        </w:rPr>
        <w:t xml:space="preserve"> la </w:t>
      </w:r>
      <w:r w:rsidRPr="0099742A">
        <w:rPr>
          <w:color w:val="000000"/>
          <w:lang w:val="fr-FR"/>
        </w:rPr>
        <w:t>pollution, de l</w:t>
      </w:r>
      <w:r w:rsidR="007D6A42" w:rsidRPr="0099742A">
        <w:rPr>
          <w:color w:val="000000"/>
          <w:lang w:val="fr-FR"/>
        </w:rPr>
        <w:t>’</w:t>
      </w:r>
      <w:r w:rsidRPr="0099742A">
        <w:rPr>
          <w:color w:val="000000"/>
          <w:lang w:val="fr-FR"/>
        </w:rPr>
        <w:t>héritage colonial, de</w:t>
      </w:r>
      <w:r w:rsidR="00AC2CCB" w:rsidRPr="0099742A">
        <w:rPr>
          <w:color w:val="000000"/>
          <w:lang w:val="fr-FR"/>
        </w:rPr>
        <w:t xml:space="preserve"> la </w:t>
      </w:r>
      <w:r w:rsidRPr="0099742A">
        <w:rPr>
          <w:color w:val="000000"/>
          <w:lang w:val="fr-FR"/>
        </w:rPr>
        <w:t>dynamique démographique et</w:t>
      </w:r>
      <w:r w:rsidR="00AC2CCB" w:rsidRPr="0099742A">
        <w:rPr>
          <w:color w:val="000000"/>
          <w:lang w:val="fr-FR"/>
        </w:rPr>
        <w:t xml:space="preserve"> des </w:t>
      </w:r>
      <w:r w:rsidRPr="0099742A">
        <w:rPr>
          <w:color w:val="000000"/>
          <w:lang w:val="fr-FR"/>
        </w:rPr>
        <w:t>pratiques sociales liées à</w:t>
      </w:r>
      <w:r w:rsidR="00AC2CCB" w:rsidRPr="0099742A">
        <w:rPr>
          <w:color w:val="000000"/>
          <w:lang w:val="fr-FR"/>
        </w:rPr>
        <w:t xml:space="preserve"> la </w:t>
      </w:r>
      <w:r w:rsidRPr="0099742A">
        <w:rPr>
          <w:color w:val="000000"/>
          <w:lang w:val="fr-FR"/>
        </w:rPr>
        <w:t>nature ainsi que</w:t>
      </w:r>
      <w:r w:rsidR="00AC2CCB" w:rsidRPr="0099742A">
        <w:rPr>
          <w:color w:val="000000"/>
          <w:lang w:val="fr-FR"/>
        </w:rPr>
        <w:t xml:space="preserve"> la </w:t>
      </w:r>
      <w:r w:rsidRPr="0099742A">
        <w:rPr>
          <w:color w:val="000000"/>
          <w:lang w:val="fr-FR"/>
        </w:rPr>
        <w:t>répartition</w:t>
      </w:r>
      <w:r w:rsidR="00AC2CCB" w:rsidRPr="0099742A">
        <w:rPr>
          <w:color w:val="000000"/>
          <w:lang w:val="fr-FR"/>
        </w:rPr>
        <w:t xml:space="preserve"> des </w:t>
      </w:r>
      <w:r w:rsidRPr="0099742A">
        <w:rPr>
          <w:color w:val="000000"/>
          <w:lang w:val="fr-FR"/>
        </w:rPr>
        <w:t>avantages matériels et non matériels en résultant, de</w:t>
      </w:r>
      <w:r w:rsidR="00AC2CCB" w:rsidRPr="0099742A">
        <w:rPr>
          <w:color w:val="000000"/>
          <w:lang w:val="fr-FR"/>
        </w:rPr>
        <w:t xml:space="preserve"> la </w:t>
      </w:r>
      <w:r w:rsidRPr="0099742A">
        <w:rPr>
          <w:color w:val="000000"/>
          <w:lang w:val="fr-FR"/>
        </w:rPr>
        <w:t>dégradation de</w:t>
      </w:r>
      <w:r w:rsidR="00AC2CCB" w:rsidRPr="0099742A">
        <w:rPr>
          <w:color w:val="000000"/>
          <w:lang w:val="fr-FR"/>
        </w:rPr>
        <w:t xml:space="preserve"> la </w:t>
      </w:r>
      <w:r w:rsidRPr="0099742A">
        <w:rPr>
          <w:color w:val="000000"/>
          <w:lang w:val="fr-FR"/>
        </w:rPr>
        <w:t>nature et</w:t>
      </w:r>
      <w:r w:rsidR="00AC2CCB" w:rsidRPr="0099742A">
        <w:rPr>
          <w:color w:val="000000"/>
          <w:lang w:val="fr-FR"/>
        </w:rPr>
        <w:t xml:space="preserve"> des </w:t>
      </w:r>
      <w:r w:rsidRPr="0099742A">
        <w:rPr>
          <w:color w:val="000000"/>
          <w:lang w:val="fr-FR"/>
        </w:rPr>
        <w:t>vulnérabilités</w:t>
      </w:r>
      <w:r w:rsidR="00AC2CCB" w:rsidRPr="0099742A">
        <w:rPr>
          <w:color w:val="000000"/>
          <w:lang w:val="fr-FR"/>
        </w:rPr>
        <w:t xml:space="preserve"> des </w:t>
      </w:r>
      <w:r w:rsidRPr="0099742A">
        <w:rPr>
          <w:color w:val="000000"/>
          <w:lang w:val="fr-FR"/>
        </w:rPr>
        <w:t>sociétés du monde entier</w:t>
      </w:r>
      <w:r w:rsidR="00AC2CCB" w:rsidRPr="0099742A">
        <w:rPr>
          <w:color w:val="000000"/>
          <w:lang w:val="fr-FR"/>
        </w:rPr>
        <w:t xml:space="preserve"> aux </w:t>
      </w:r>
      <w:r w:rsidRPr="0099742A">
        <w:rPr>
          <w:color w:val="000000"/>
          <w:lang w:val="fr-FR"/>
        </w:rPr>
        <w:t>différentes échelles. À partir de cet énoncé du problème,</w:t>
      </w:r>
      <w:r w:rsidR="00AC2CCB" w:rsidRPr="0099742A">
        <w:rPr>
          <w:color w:val="000000"/>
          <w:lang w:val="fr-FR"/>
        </w:rPr>
        <w:t xml:space="preserve"> le </w:t>
      </w:r>
      <w:r w:rsidRPr="0099742A">
        <w:rPr>
          <w:color w:val="000000"/>
          <w:lang w:val="fr-FR"/>
        </w:rPr>
        <w:t>chapitre :</w:t>
      </w:r>
    </w:p>
    <w:p w14:paraId="65496368" w14:textId="519827D3" w:rsidR="00DC0C01" w:rsidRPr="0099742A" w:rsidRDefault="00DC0C01" w:rsidP="00DB7A6A">
      <w:pPr>
        <w:pStyle w:val="Normalnumber"/>
        <w:numPr>
          <w:ilvl w:val="1"/>
          <w:numId w:val="7"/>
        </w:numPr>
        <w:rPr>
          <w:color w:val="000000"/>
          <w:lang w:val="fr-FR"/>
        </w:rPr>
      </w:pPr>
      <w:r w:rsidRPr="0099742A">
        <w:rPr>
          <w:b/>
          <w:bCs/>
          <w:color w:val="000000"/>
          <w:lang w:val="fr-FR"/>
        </w:rPr>
        <w:t>Dressera</w:t>
      </w:r>
      <w:r w:rsidR="00AC2CCB" w:rsidRPr="0099742A">
        <w:rPr>
          <w:b/>
          <w:bCs/>
          <w:color w:val="000000"/>
          <w:lang w:val="fr-FR"/>
        </w:rPr>
        <w:t xml:space="preserve"> un </w:t>
      </w:r>
      <w:r w:rsidRPr="0099742A">
        <w:rPr>
          <w:b/>
          <w:bCs/>
          <w:color w:val="000000"/>
          <w:lang w:val="fr-FR"/>
        </w:rPr>
        <w:t>état</w:t>
      </w:r>
      <w:r w:rsidR="00AC2CCB" w:rsidRPr="0099742A">
        <w:rPr>
          <w:b/>
          <w:bCs/>
          <w:color w:val="000000"/>
          <w:lang w:val="fr-FR"/>
        </w:rPr>
        <w:t xml:space="preserve"> des </w:t>
      </w:r>
      <w:r w:rsidRPr="0099742A">
        <w:rPr>
          <w:b/>
          <w:bCs/>
          <w:color w:val="000000"/>
          <w:lang w:val="fr-FR"/>
        </w:rPr>
        <w:t>lieux</w:t>
      </w:r>
      <w:r w:rsidRPr="0099742A">
        <w:rPr>
          <w:color w:val="000000"/>
          <w:lang w:val="fr-FR"/>
        </w:rPr>
        <w:t xml:space="preserve"> en présentant</w:t>
      </w:r>
      <w:r w:rsidR="00AC2CCB" w:rsidRPr="0099742A">
        <w:rPr>
          <w:color w:val="000000"/>
          <w:lang w:val="fr-FR"/>
        </w:rPr>
        <w:t xml:space="preserve"> des </w:t>
      </w:r>
      <w:r w:rsidRPr="0099742A">
        <w:rPr>
          <w:color w:val="000000"/>
          <w:lang w:val="fr-FR"/>
        </w:rPr>
        <w:t>informations sur</w:t>
      </w:r>
      <w:r w:rsidR="00AC2CCB" w:rsidRPr="0099742A">
        <w:rPr>
          <w:color w:val="000000"/>
          <w:lang w:val="fr-FR"/>
        </w:rPr>
        <w:t xml:space="preserve"> les </w:t>
      </w:r>
      <w:r w:rsidRPr="0099742A">
        <w:rPr>
          <w:color w:val="000000"/>
          <w:lang w:val="fr-FR"/>
        </w:rPr>
        <w:t xml:space="preserve">différentes demandes, </w:t>
      </w:r>
      <w:r w:rsidR="000C0042">
        <w:rPr>
          <w:color w:val="000000"/>
          <w:lang w:val="fr-FR"/>
        </w:rPr>
        <w:t xml:space="preserve">les </w:t>
      </w:r>
      <w:r w:rsidRPr="0099742A">
        <w:rPr>
          <w:color w:val="000000"/>
          <w:lang w:val="fr-FR"/>
        </w:rPr>
        <w:t xml:space="preserve">conceptualisations et </w:t>
      </w:r>
      <w:r w:rsidR="000C0042">
        <w:rPr>
          <w:color w:val="000000"/>
          <w:lang w:val="fr-FR"/>
        </w:rPr>
        <w:t xml:space="preserve">les </w:t>
      </w:r>
      <w:r w:rsidRPr="0099742A">
        <w:rPr>
          <w:color w:val="000000"/>
          <w:lang w:val="fr-FR"/>
        </w:rPr>
        <w:t>conceptions concernant</w:t>
      </w:r>
      <w:r w:rsidR="00AC2CCB" w:rsidRPr="0099742A">
        <w:rPr>
          <w:color w:val="000000"/>
          <w:lang w:val="fr-FR"/>
        </w:rPr>
        <w:t xml:space="preserve"> les </w:t>
      </w:r>
      <w:r w:rsidRPr="0099742A">
        <w:rPr>
          <w:color w:val="000000"/>
          <w:lang w:val="fr-FR"/>
        </w:rPr>
        <w:t>changements transformateurs émanant</w:t>
      </w:r>
      <w:r w:rsidR="00AC2CCB" w:rsidRPr="0099742A">
        <w:rPr>
          <w:color w:val="000000"/>
          <w:lang w:val="fr-FR"/>
        </w:rPr>
        <w:t xml:space="preserve"> des </w:t>
      </w:r>
      <w:r w:rsidRPr="0099742A">
        <w:rPr>
          <w:color w:val="000000"/>
          <w:lang w:val="fr-FR"/>
        </w:rPr>
        <w:t xml:space="preserve">forums politiques internationaux et </w:t>
      </w:r>
      <w:r w:rsidR="000C0042">
        <w:rPr>
          <w:color w:val="000000"/>
          <w:lang w:val="fr-FR"/>
        </w:rPr>
        <w:t xml:space="preserve">des </w:t>
      </w:r>
      <w:r w:rsidRPr="0099742A">
        <w:rPr>
          <w:color w:val="000000"/>
          <w:lang w:val="fr-FR"/>
        </w:rPr>
        <w:t>groupes de pays,</w:t>
      </w:r>
      <w:r w:rsidR="00AC2CCB" w:rsidRPr="0099742A">
        <w:rPr>
          <w:color w:val="000000"/>
          <w:lang w:val="fr-FR"/>
        </w:rPr>
        <w:t xml:space="preserve"> des </w:t>
      </w:r>
      <w:r w:rsidRPr="0099742A">
        <w:rPr>
          <w:color w:val="000000"/>
          <w:lang w:val="fr-FR"/>
        </w:rPr>
        <w:t>décideurs en général,</w:t>
      </w:r>
      <w:r w:rsidR="00AC2CCB" w:rsidRPr="0099742A">
        <w:rPr>
          <w:color w:val="000000"/>
          <w:lang w:val="fr-FR"/>
        </w:rPr>
        <w:t xml:space="preserve"> des </w:t>
      </w:r>
      <w:r w:rsidRPr="0099742A">
        <w:rPr>
          <w:color w:val="000000"/>
          <w:lang w:val="fr-FR"/>
        </w:rPr>
        <w:t>communautés scientifiques, du secteur privé et de</w:t>
      </w:r>
      <w:r w:rsidR="00AC2CCB" w:rsidRPr="0099742A">
        <w:rPr>
          <w:color w:val="000000"/>
          <w:lang w:val="fr-FR"/>
        </w:rPr>
        <w:t xml:space="preserve"> la </w:t>
      </w:r>
      <w:r w:rsidRPr="0099742A">
        <w:rPr>
          <w:color w:val="000000"/>
          <w:lang w:val="fr-FR"/>
        </w:rPr>
        <w:t>société civile,</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les </w:t>
      </w:r>
      <w:r w:rsidRPr="0099742A">
        <w:rPr>
          <w:color w:val="000000"/>
          <w:lang w:val="fr-FR"/>
        </w:rPr>
        <w:t>populations autochtones et</w:t>
      </w:r>
      <w:r w:rsidR="00AC2CCB" w:rsidRPr="0099742A">
        <w:rPr>
          <w:color w:val="000000"/>
          <w:lang w:val="fr-FR"/>
        </w:rPr>
        <w:t xml:space="preserve"> les </w:t>
      </w:r>
      <w:r w:rsidRPr="0099742A">
        <w:rPr>
          <w:color w:val="000000"/>
          <w:lang w:val="fr-FR"/>
        </w:rPr>
        <w:t>communautés locales,</w:t>
      </w:r>
      <w:r w:rsidR="00AC2CCB" w:rsidRPr="0099742A">
        <w:rPr>
          <w:color w:val="000000"/>
          <w:lang w:val="fr-FR"/>
        </w:rPr>
        <w:t xml:space="preserve"> les </w:t>
      </w:r>
      <w:r w:rsidRPr="0099742A">
        <w:rPr>
          <w:color w:val="000000"/>
          <w:lang w:val="fr-FR"/>
        </w:rPr>
        <w:t>jeunes,</w:t>
      </w:r>
      <w:r w:rsidR="00AC2CCB" w:rsidRPr="0099742A">
        <w:rPr>
          <w:color w:val="000000"/>
          <w:lang w:val="fr-FR"/>
        </w:rPr>
        <w:t xml:space="preserve"> les </w:t>
      </w:r>
      <w:r w:rsidRPr="0099742A">
        <w:rPr>
          <w:color w:val="000000"/>
          <w:lang w:val="fr-FR"/>
        </w:rPr>
        <w:t>femmes et</w:t>
      </w:r>
      <w:r w:rsidR="00AC2CCB" w:rsidRPr="0099742A">
        <w:rPr>
          <w:color w:val="000000"/>
          <w:lang w:val="fr-FR"/>
        </w:rPr>
        <w:t xml:space="preserve"> les </w:t>
      </w:r>
      <w:r w:rsidRPr="0099742A">
        <w:rPr>
          <w:color w:val="000000"/>
          <w:lang w:val="fr-FR"/>
        </w:rPr>
        <w:t>organisations non gouvernementales</w:t>
      </w:r>
      <w:r w:rsidR="00AC2CCB" w:rsidRPr="0099742A">
        <w:rPr>
          <w:color w:val="000000"/>
          <w:lang w:val="fr-FR"/>
        </w:rPr>
        <w:t> ;</w:t>
      </w:r>
    </w:p>
    <w:p w14:paraId="4B7779BA" w14:textId="0BA1EF62" w:rsidR="00DC0C01" w:rsidRPr="0099742A" w:rsidRDefault="00DC0C01" w:rsidP="00DB7A6A">
      <w:pPr>
        <w:pStyle w:val="Normalnumber"/>
        <w:numPr>
          <w:ilvl w:val="1"/>
          <w:numId w:val="7"/>
        </w:numPr>
        <w:rPr>
          <w:color w:val="000000"/>
          <w:lang w:val="fr-FR"/>
        </w:rPr>
      </w:pPr>
      <w:r w:rsidRPr="0099742A">
        <w:rPr>
          <w:b/>
          <w:bCs/>
          <w:color w:val="000000"/>
          <w:lang w:val="fr-FR"/>
        </w:rPr>
        <w:t>Expliquera</w:t>
      </w:r>
      <w:r w:rsidR="00AC2CCB" w:rsidRPr="0099742A">
        <w:rPr>
          <w:b/>
          <w:bCs/>
          <w:color w:val="000000"/>
          <w:lang w:val="fr-FR"/>
        </w:rPr>
        <w:t xml:space="preserve"> les </w:t>
      </w:r>
      <w:r w:rsidRPr="0099742A">
        <w:rPr>
          <w:b/>
          <w:bCs/>
          <w:color w:val="000000"/>
          <w:lang w:val="fr-FR"/>
        </w:rPr>
        <w:t>fondements de l</w:t>
      </w:r>
      <w:r w:rsidR="007D6A42" w:rsidRPr="0099742A">
        <w:rPr>
          <w:b/>
          <w:bCs/>
          <w:color w:val="000000"/>
          <w:lang w:val="fr-FR"/>
        </w:rPr>
        <w:t>’</w:t>
      </w:r>
      <w:r w:rsidRPr="0099742A">
        <w:rPr>
          <w:b/>
          <w:bCs/>
          <w:color w:val="000000"/>
          <w:lang w:val="fr-FR"/>
        </w:rPr>
        <w:t>évaluation</w:t>
      </w:r>
      <w:r w:rsidRPr="0099742A">
        <w:rPr>
          <w:color w:val="000000"/>
          <w:lang w:val="fr-FR"/>
        </w:rPr>
        <w:t xml:space="preserve"> en présentant son approche méthodologique et</w:t>
      </w:r>
      <w:r w:rsidR="00AC2CCB" w:rsidRPr="0099742A">
        <w:rPr>
          <w:color w:val="000000"/>
          <w:lang w:val="fr-FR"/>
        </w:rPr>
        <w:t xml:space="preserve"> la </w:t>
      </w:r>
      <w:r w:rsidRPr="0099742A">
        <w:rPr>
          <w:color w:val="000000"/>
          <w:lang w:val="fr-FR"/>
        </w:rPr>
        <w:t>façon dont elle aborde</w:t>
      </w:r>
      <w:r w:rsidR="00AC2CCB" w:rsidRPr="0099742A">
        <w:rPr>
          <w:color w:val="000000"/>
          <w:lang w:val="fr-FR"/>
        </w:rPr>
        <w:t xml:space="preserve"> les </w:t>
      </w:r>
      <w:r w:rsidRPr="0099742A">
        <w:rPr>
          <w:color w:val="000000"/>
          <w:lang w:val="fr-FR"/>
        </w:rPr>
        <w:t>défis tels que</w:t>
      </w:r>
      <w:r w:rsidR="00AC2CCB" w:rsidRPr="0099742A">
        <w:rPr>
          <w:color w:val="000000"/>
          <w:lang w:val="fr-FR"/>
        </w:rPr>
        <w:t xml:space="preserve"> la </w:t>
      </w:r>
      <w:r w:rsidRPr="0099742A">
        <w:rPr>
          <w:color w:val="000000"/>
          <w:lang w:val="fr-FR"/>
        </w:rPr>
        <w:t>nature complexe et</w:t>
      </w:r>
      <w:r w:rsidR="00AC2CCB" w:rsidRPr="0099742A">
        <w:rPr>
          <w:color w:val="000000"/>
          <w:lang w:val="fr-FR"/>
        </w:rPr>
        <w:t xml:space="preserve"> les </w:t>
      </w:r>
      <w:r w:rsidRPr="0099742A">
        <w:rPr>
          <w:color w:val="000000"/>
          <w:lang w:val="fr-FR"/>
        </w:rPr>
        <w:t>incertitudes intrinsèques</w:t>
      </w:r>
      <w:r w:rsidR="00AC2CCB" w:rsidRPr="0099742A">
        <w:rPr>
          <w:color w:val="000000"/>
          <w:lang w:val="fr-FR"/>
        </w:rPr>
        <w:t xml:space="preserve"> des </w:t>
      </w:r>
      <w:r w:rsidRPr="0099742A">
        <w:rPr>
          <w:color w:val="000000"/>
          <w:lang w:val="fr-FR"/>
        </w:rPr>
        <w:t>relations entre</w:t>
      </w:r>
      <w:r w:rsidR="00AC2CCB" w:rsidRPr="0099742A">
        <w:rPr>
          <w:color w:val="000000"/>
          <w:lang w:val="fr-FR"/>
        </w:rPr>
        <w:t xml:space="preserve"> la </w:t>
      </w:r>
      <w:r w:rsidRPr="0099742A">
        <w:rPr>
          <w:color w:val="000000"/>
          <w:lang w:val="fr-FR"/>
        </w:rPr>
        <w:t>nature et</w:t>
      </w:r>
      <w:r w:rsidR="00AC2CCB" w:rsidRPr="0099742A">
        <w:rPr>
          <w:color w:val="000000"/>
          <w:lang w:val="fr-FR"/>
        </w:rPr>
        <w:t xml:space="preserve"> les </w:t>
      </w:r>
      <w:r w:rsidRPr="0099742A">
        <w:rPr>
          <w:color w:val="000000"/>
          <w:lang w:val="fr-FR"/>
        </w:rPr>
        <w:t>populations,</w:t>
      </w:r>
      <w:r w:rsidR="00AC2CCB" w:rsidRPr="0099742A">
        <w:rPr>
          <w:color w:val="000000"/>
          <w:lang w:val="fr-FR"/>
        </w:rPr>
        <w:t xml:space="preserve"> les </w:t>
      </w:r>
      <w:r w:rsidRPr="0099742A">
        <w:rPr>
          <w:color w:val="000000"/>
          <w:lang w:val="fr-FR"/>
        </w:rPr>
        <w:t>relations entre</w:t>
      </w:r>
      <w:r w:rsidR="00AC2CCB" w:rsidRPr="0099742A">
        <w:rPr>
          <w:color w:val="000000"/>
          <w:lang w:val="fr-FR"/>
        </w:rPr>
        <w:t xml:space="preserve"> les </w:t>
      </w:r>
      <w:r w:rsidRPr="0099742A">
        <w:rPr>
          <w:color w:val="000000"/>
          <w:lang w:val="fr-FR"/>
        </w:rPr>
        <w:t>moteurs indirects du changement,</w:t>
      </w:r>
      <w:r w:rsidR="00AC2CCB" w:rsidRPr="0099742A">
        <w:rPr>
          <w:color w:val="000000"/>
          <w:lang w:val="fr-FR"/>
        </w:rPr>
        <w:t xml:space="preserve"> la </w:t>
      </w:r>
      <w:r w:rsidRPr="0099742A">
        <w:rPr>
          <w:color w:val="000000"/>
          <w:lang w:val="fr-FR"/>
        </w:rPr>
        <w:t>pluralité</w:t>
      </w:r>
      <w:r w:rsidR="00AC2CCB" w:rsidRPr="0099742A">
        <w:rPr>
          <w:color w:val="000000"/>
          <w:lang w:val="fr-FR"/>
        </w:rPr>
        <w:t xml:space="preserve"> des </w:t>
      </w:r>
      <w:r w:rsidRPr="0099742A">
        <w:rPr>
          <w:color w:val="000000"/>
          <w:lang w:val="fr-FR"/>
        </w:rPr>
        <w:t>valeurs et</w:t>
      </w:r>
      <w:r w:rsidR="00AC2CCB" w:rsidRPr="0099742A">
        <w:rPr>
          <w:color w:val="000000"/>
          <w:lang w:val="fr-FR"/>
        </w:rPr>
        <w:t xml:space="preserve"> des </w:t>
      </w:r>
      <w:r w:rsidRPr="0099742A">
        <w:rPr>
          <w:color w:val="000000"/>
          <w:lang w:val="fr-FR"/>
        </w:rPr>
        <w:t>systèmes de connaissances ainsi que</w:t>
      </w:r>
      <w:r w:rsidR="00AC2CCB" w:rsidRPr="0099742A">
        <w:rPr>
          <w:color w:val="000000"/>
          <w:lang w:val="fr-FR"/>
        </w:rPr>
        <w:t xml:space="preserve"> les </w:t>
      </w:r>
      <w:r w:rsidRPr="0099742A">
        <w:rPr>
          <w:color w:val="000000"/>
          <w:lang w:val="fr-FR"/>
        </w:rPr>
        <w:t>lacunes en matière de connaissances</w:t>
      </w:r>
      <w:r w:rsidR="00AC2CCB" w:rsidRPr="0099742A">
        <w:rPr>
          <w:color w:val="000000"/>
          <w:lang w:val="fr-FR"/>
        </w:rPr>
        <w:t> ;</w:t>
      </w:r>
    </w:p>
    <w:p w14:paraId="4185B275" w14:textId="3F803AA6" w:rsidR="00DC0C01" w:rsidRPr="0099742A" w:rsidRDefault="00DC0C01" w:rsidP="00DB7A6A">
      <w:pPr>
        <w:pStyle w:val="Normalnumber"/>
        <w:numPr>
          <w:ilvl w:val="1"/>
          <w:numId w:val="7"/>
        </w:numPr>
        <w:rPr>
          <w:color w:val="000000"/>
          <w:lang w:val="fr-FR"/>
        </w:rPr>
      </w:pPr>
      <w:r w:rsidRPr="0099742A">
        <w:rPr>
          <w:b/>
          <w:bCs/>
          <w:color w:val="000000"/>
          <w:lang w:val="fr-FR"/>
        </w:rPr>
        <w:t>Reconnaîtra</w:t>
      </w:r>
      <w:r w:rsidR="00AC2CCB" w:rsidRPr="0099742A">
        <w:rPr>
          <w:b/>
          <w:bCs/>
          <w:color w:val="000000"/>
          <w:lang w:val="fr-FR"/>
        </w:rPr>
        <w:t xml:space="preserve"> les </w:t>
      </w:r>
      <w:r w:rsidRPr="0099742A">
        <w:rPr>
          <w:b/>
          <w:bCs/>
          <w:color w:val="000000"/>
          <w:lang w:val="fr-FR"/>
        </w:rPr>
        <w:t>arbitrages et</w:t>
      </w:r>
      <w:r w:rsidR="00AC2CCB" w:rsidRPr="0099742A">
        <w:rPr>
          <w:b/>
          <w:bCs/>
          <w:color w:val="000000"/>
          <w:lang w:val="fr-FR"/>
        </w:rPr>
        <w:t xml:space="preserve"> les </w:t>
      </w:r>
      <w:r w:rsidRPr="0099742A">
        <w:rPr>
          <w:b/>
          <w:bCs/>
          <w:color w:val="000000"/>
          <w:lang w:val="fr-FR"/>
        </w:rPr>
        <w:t>synergies associés</w:t>
      </w:r>
      <w:r w:rsidR="00AC2CCB" w:rsidRPr="0099742A">
        <w:rPr>
          <w:b/>
          <w:bCs/>
          <w:color w:val="000000"/>
          <w:lang w:val="fr-FR"/>
        </w:rPr>
        <w:t xml:space="preserve"> aux </w:t>
      </w:r>
      <w:r w:rsidRPr="0099742A">
        <w:rPr>
          <w:b/>
          <w:bCs/>
          <w:color w:val="000000"/>
          <w:lang w:val="fr-FR"/>
        </w:rPr>
        <w:t>différentes demandes de changements transformateurs</w:t>
      </w:r>
      <w:r w:rsidRPr="0099742A">
        <w:rPr>
          <w:color w:val="000000"/>
          <w:lang w:val="fr-FR"/>
        </w:rPr>
        <w:t xml:space="preserve"> et</w:t>
      </w:r>
      <w:r w:rsidR="00AC2CCB" w:rsidRPr="0099742A">
        <w:rPr>
          <w:color w:val="000000"/>
          <w:lang w:val="fr-FR"/>
        </w:rPr>
        <w:t xml:space="preserve"> la </w:t>
      </w:r>
      <w:r w:rsidRPr="0099742A">
        <w:rPr>
          <w:color w:val="000000"/>
          <w:lang w:val="fr-FR"/>
        </w:rPr>
        <w:t>façon dont</w:t>
      </w:r>
      <w:r w:rsidR="00AC2CCB" w:rsidRPr="0099742A">
        <w:rPr>
          <w:color w:val="000000"/>
          <w:lang w:val="fr-FR"/>
        </w:rPr>
        <w:t xml:space="preserve"> les </w:t>
      </w:r>
      <w:r w:rsidRPr="0099742A">
        <w:rPr>
          <w:color w:val="000000"/>
          <w:lang w:val="fr-FR"/>
        </w:rPr>
        <w:t>valeurs d</w:t>
      </w:r>
      <w:r w:rsidR="007D6A42" w:rsidRPr="0099742A">
        <w:rPr>
          <w:color w:val="000000"/>
          <w:lang w:val="fr-FR"/>
        </w:rPr>
        <w:t>’</w:t>
      </w:r>
      <w:r w:rsidRPr="0099742A">
        <w:rPr>
          <w:color w:val="000000"/>
          <w:lang w:val="fr-FR"/>
        </w:rPr>
        <w:t>inclusion, de justice et d</w:t>
      </w:r>
      <w:r w:rsidR="007D6A42" w:rsidRPr="0099742A">
        <w:rPr>
          <w:color w:val="000000"/>
          <w:lang w:val="fr-FR"/>
        </w:rPr>
        <w:t>’</w:t>
      </w:r>
      <w:r w:rsidRPr="0099742A">
        <w:rPr>
          <w:color w:val="000000"/>
          <w:lang w:val="fr-FR"/>
        </w:rPr>
        <w:t xml:space="preserve">équité </w:t>
      </w:r>
      <w:r w:rsidRPr="0099742A">
        <w:rPr>
          <w:color w:val="000000"/>
          <w:lang w:val="fr-FR"/>
        </w:rPr>
        <w:lastRenderedPageBreak/>
        <w:t>sont</w:t>
      </w:r>
      <w:r w:rsidR="00AC2CCB" w:rsidRPr="0099742A">
        <w:rPr>
          <w:color w:val="000000"/>
          <w:lang w:val="fr-FR"/>
        </w:rPr>
        <w:t> </w:t>
      </w:r>
      <w:r w:rsidRPr="0099742A">
        <w:rPr>
          <w:color w:val="000000"/>
          <w:lang w:val="fr-FR"/>
        </w:rPr>
        <w:t>prises en compte, notamment</w:t>
      </w:r>
      <w:r w:rsidR="00AC2CCB" w:rsidRPr="0099742A">
        <w:rPr>
          <w:color w:val="000000"/>
          <w:lang w:val="fr-FR"/>
        </w:rPr>
        <w:t xml:space="preserve"> des </w:t>
      </w:r>
      <w:r w:rsidRPr="0099742A">
        <w:rPr>
          <w:color w:val="000000"/>
          <w:lang w:val="fr-FR"/>
        </w:rPr>
        <w:t>aspects liés à l</w:t>
      </w:r>
      <w:r w:rsidR="007D6A42" w:rsidRPr="0099742A">
        <w:rPr>
          <w:color w:val="000000"/>
          <w:lang w:val="fr-FR"/>
        </w:rPr>
        <w:t>’</w:t>
      </w:r>
      <w:r w:rsidRPr="0099742A">
        <w:rPr>
          <w:color w:val="000000"/>
          <w:lang w:val="fr-FR"/>
        </w:rPr>
        <w:t>égalité</w:t>
      </w:r>
      <w:r w:rsidR="00AC2CCB" w:rsidRPr="0099742A">
        <w:rPr>
          <w:color w:val="000000"/>
          <w:lang w:val="fr-FR"/>
        </w:rPr>
        <w:t xml:space="preserve"> des </w:t>
      </w:r>
      <w:r w:rsidRPr="0099742A">
        <w:rPr>
          <w:color w:val="000000"/>
          <w:lang w:val="fr-FR"/>
        </w:rPr>
        <w:t>sexes, à l</w:t>
      </w:r>
      <w:r w:rsidR="007D6A42" w:rsidRPr="0099742A">
        <w:rPr>
          <w:color w:val="000000"/>
          <w:lang w:val="fr-FR"/>
        </w:rPr>
        <w:t>’</w:t>
      </w:r>
      <w:r w:rsidRPr="0099742A">
        <w:rPr>
          <w:color w:val="000000"/>
          <w:lang w:val="fr-FR"/>
        </w:rPr>
        <w:t>âge et au statut socioéconomique.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étudiera également l</w:t>
      </w:r>
      <w:r w:rsidR="007D6A42" w:rsidRPr="0099742A">
        <w:rPr>
          <w:color w:val="000000"/>
          <w:lang w:val="fr-FR"/>
        </w:rPr>
        <w:t>’</w:t>
      </w:r>
      <w:r w:rsidRPr="0099742A">
        <w:rPr>
          <w:color w:val="000000"/>
          <w:lang w:val="fr-FR"/>
        </w:rPr>
        <w:t>importance</w:t>
      </w:r>
      <w:r w:rsidR="00AC2CCB" w:rsidRPr="0099742A">
        <w:rPr>
          <w:color w:val="000000"/>
          <w:lang w:val="fr-FR"/>
        </w:rPr>
        <w:t xml:space="preserve"> des </w:t>
      </w:r>
      <w:r w:rsidRPr="0099742A">
        <w:rPr>
          <w:color w:val="000000"/>
          <w:lang w:val="fr-FR"/>
        </w:rPr>
        <w:t>savoirs autochtones et locaux pour gérer et préserver</w:t>
      </w:r>
      <w:r w:rsidR="00AC2CCB" w:rsidRPr="0099742A">
        <w:rPr>
          <w:color w:val="000000"/>
          <w:lang w:val="fr-FR"/>
        </w:rPr>
        <w:t xml:space="preserve"> la </w:t>
      </w:r>
      <w:r w:rsidRPr="0099742A">
        <w:rPr>
          <w:color w:val="000000"/>
          <w:lang w:val="fr-FR"/>
        </w:rPr>
        <w:t>nature du niveau local au niveau mondial, ainsi que leurs contributions</w:t>
      </w:r>
      <w:r w:rsidR="00AC2CCB" w:rsidRPr="0099742A">
        <w:rPr>
          <w:color w:val="000000"/>
          <w:lang w:val="fr-FR"/>
        </w:rPr>
        <w:t xml:space="preserve"> aux </w:t>
      </w:r>
      <w:r w:rsidRPr="0099742A">
        <w:rPr>
          <w:color w:val="000000"/>
          <w:lang w:val="fr-FR"/>
        </w:rPr>
        <w:t>réflexions concernant</w:t>
      </w:r>
      <w:r w:rsidR="00AC2CCB" w:rsidRPr="0099742A">
        <w:rPr>
          <w:color w:val="000000"/>
          <w:lang w:val="fr-FR"/>
        </w:rPr>
        <w:t xml:space="preserve"> les </w:t>
      </w:r>
      <w:r w:rsidRPr="0099742A">
        <w:rPr>
          <w:color w:val="000000"/>
          <w:lang w:val="fr-FR"/>
        </w:rPr>
        <w:t>changements transformateurs.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examinera également l</w:t>
      </w:r>
      <w:r w:rsidR="007D6A42" w:rsidRPr="0099742A">
        <w:rPr>
          <w:color w:val="000000"/>
          <w:lang w:val="fr-FR"/>
        </w:rPr>
        <w:t>’</w:t>
      </w:r>
      <w:r w:rsidRPr="0099742A">
        <w:rPr>
          <w:color w:val="000000"/>
          <w:lang w:val="fr-FR"/>
        </w:rPr>
        <w:t>importance de l</w:t>
      </w:r>
      <w:r w:rsidR="007D6A42" w:rsidRPr="0099742A">
        <w:rPr>
          <w:color w:val="000000"/>
          <w:lang w:val="fr-FR"/>
        </w:rPr>
        <w:t>’</w:t>
      </w:r>
      <w:r w:rsidRPr="0099742A">
        <w:rPr>
          <w:color w:val="000000"/>
          <w:lang w:val="fr-FR"/>
        </w:rPr>
        <w:t>accès</w:t>
      </w:r>
      <w:r w:rsidR="00AC2CCB" w:rsidRPr="0099742A">
        <w:rPr>
          <w:color w:val="000000"/>
          <w:lang w:val="fr-FR"/>
        </w:rPr>
        <w:t xml:space="preserve"> aux </w:t>
      </w:r>
      <w:r w:rsidRPr="0099742A">
        <w:rPr>
          <w:color w:val="000000"/>
          <w:lang w:val="fr-FR"/>
        </w:rPr>
        <w:t>connaissances et</w:t>
      </w:r>
      <w:r w:rsidR="00AC2CCB" w:rsidRPr="0099742A">
        <w:rPr>
          <w:color w:val="000000"/>
          <w:lang w:val="fr-FR"/>
        </w:rPr>
        <w:t xml:space="preserve"> aux </w:t>
      </w:r>
      <w:r w:rsidRPr="0099742A">
        <w:rPr>
          <w:color w:val="000000"/>
          <w:lang w:val="fr-FR"/>
        </w:rPr>
        <w:t>technologies qui pourraient permettre</w:t>
      </w:r>
      <w:r w:rsidR="00AC2CCB" w:rsidRPr="0099742A">
        <w:rPr>
          <w:color w:val="000000"/>
          <w:lang w:val="fr-FR"/>
        </w:rPr>
        <w:t xml:space="preserve"> des </w:t>
      </w:r>
      <w:r w:rsidRPr="0099742A">
        <w:rPr>
          <w:color w:val="000000"/>
          <w:lang w:val="fr-FR"/>
        </w:rPr>
        <w:t>solutions novatrices</w:t>
      </w:r>
      <w:r w:rsidR="00AC2CCB" w:rsidRPr="0099742A">
        <w:rPr>
          <w:color w:val="000000"/>
          <w:lang w:val="fr-FR"/>
        </w:rPr>
        <w:t xml:space="preserve"> aux </w:t>
      </w:r>
      <w:r w:rsidRPr="0099742A">
        <w:rPr>
          <w:color w:val="000000"/>
          <w:lang w:val="fr-FR"/>
        </w:rPr>
        <w:t>fins de changements transformateurs</w:t>
      </w:r>
      <w:r w:rsidR="00AC2CCB" w:rsidRPr="0099742A">
        <w:rPr>
          <w:color w:val="000000"/>
          <w:lang w:val="fr-FR"/>
        </w:rPr>
        <w:t> ;</w:t>
      </w:r>
      <w:r w:rsidRPr="0099742A">
        <w:rPr>
          <w:color w:val="000000"/>
          <w:lang w:val="fr-FR"/>
        </w:rPr>
        <w:t xml:space="preserve"> </w:t>
      </w:r>
    </w:p>
    <w:p w14:paraId="411BFCD5" w14:textId="584ACA7D" w:rsidR="00DC0C01" w:rsidRPr="0099742A" w:rsidRDefault="00DC0C01" w:rsidP="00DB7A6A">
      <w:pPr>
        <w:pStyle w:val="Normalnumber"/>
        <w:numPr>
          <w:ilvl w:val="1"/>
          <w:numId w:val="7"/>
        </w:numPr>
        <w:rPr>
          <w:color w:val="000000"/>
          <w:lang w:val="fr-FR"/>
        </w:rPr>
      </w:pPr>
      <w:r w:rsidRPr="0099742A">
        <w:rPr>
          <w:b/>
          <w:bCs/>
          <w:color w:val="000000"/>
          <w:lang w:val="fr-FR"/>
        </w:rPr>
        <w:t>Identifiera</w:t>
      </w:r>
      <w:r w:rsidR="00AC2CCB" w:rsidRPr="0099742A">
        <w:rPr>
          <w:b/>
          <w:bCs/>
          <w:color w:val="000000"/>
          <w:lang w:val="fr-FR"/>
        </w:rPr>
        <w:t xml:space="preserve"> la </w:t>
      </w:r>
      <w:r w:rsidRPr="0099742A">
        <w:rPr>
          <w:b/>
          <w:bCs/>
          <w:color w:val="000000"/>
          <w:lang w:val="fr-FR"/>
        </w:rPr>
        <w:t>manière dont</w:t>
      </w:r>
      <w:r w:rsidR="00AC2CCB" w:rsidRPr="0099742A">
        <w:rPr>
          <w:b/>
          <w:bCs/>
          <w:color w:val="000000"/>
          <w:lang w:val="fr-FR"/>
        </w:rPr>
        <w:t xml:space="preserve"> les </w:t>
      </w:r>
      <w:r w:rsidRPr="0099742A">
        <w:rPr>
          <w:b/>
          <w:bCs/>
          <w:color w:val="000000"/>
          <w:lang w:val="fr-FR"/>
        </w:rPr>
        <w:t>échelles spatiales et temporelles,</w:t>
      </w:r>
      <w:r w:rsidR="00AC2CCB" w:rsidRPr="0099742A">
        <w:rPr>
          <w:b/>
          <w:bCs/>
          <w:color w:val="000000"/>
          <w:lang w:val="fr-FR"/>
        </w:rPr>
        <w:t xml:space="preserve"> les </w:t>
      </w:r>
      <w:r w:rsidRPr="0099742A">
        <w:rPr>
          <w:b/>
          <w:bCs/>
          <w:color w:val="000000"/>
          <w:lang w:val="fr-FR"/>
        </w:rPr>
        <w:t>conditions historiques et</w:t>
      </w:r>
      <w:r w:rsidR="00AC2CCB" w:rsidRPr="0099742A">
        <w:rPr>
          <w:b/>
          <w:bCs/>
          <w:color w:val="000000"/>
          <w:lang w:val="fr-FR"/>
        </w:rPr>
        <w:t xml:space="preserve"> les </w:t>
      </w:r>
      <w:r w:rsidRPr="0099742A">
        <w:rPr>
          <w:b/>
          <w:bCs/>
          <w:color w:val="000000"/>
          <w:lang w:val="fr-FR"/>
        </w:rPr>
        <w:t>niveaux d</w:t>
      </w:r>
      <w:r w:rsidR="007D6A42" w:rsidRPr="0099742A">
        <w:rPr>
          <w:b/>
          <w:bCs/>
          <w:color w:val="000000"/>
          <w:lang w:val="fr-FR"/>
        </w:rPr>
        <w:t>’</w:t>
      </w:r>
      <w:r w:rsidRPr="0099742A">
        <w:rPr>
          <w:b/>
          <w:bCs/>
          <w:color w:val="000000"/>
          <w:lang w:val="fr-FR"/>
        </w:rPr>
        <w:t>organisation humaine représentent</w:t>
      </w:r>
      <w:r w:rsidR="00AC2CCB" w:rsidRPr="0099742A">
        <w:rPr>
          <w:b/>
          <w:bCs/>
          <w:color w:val="000000"/>
          <w:lang w:val="fr-FR"/>
        </w:rPr>
        <w:t xml:space="preserve"> des </w:t>
      </w:r>
      <w:r w:rsidRPr="0099742A">
        <w:rPr>
          <w:b/>
          <w:bCs/>
          <w:color w:val="000000"/>
          <w:lang w:val="fr-FR"/>
        </w:rPr>
        <w:t>défis et offrent</w:t>
      </w:r>
      <w:r w:rsidR="00AC2CCB" w:rsidRPr="0099742A">
        <w:rPr>
          <w:b/>
          <w:bCs/>
          <w:color w:val="000000"/>
          <w:lang w:val="fr-FR"/>
        </w:rPr>
        <w:t xml:space="preserve"> des </w:t>
      </w:r>
      <w:r w:rsidRPr="0099742A">
        <w:rPr>
          <w:b/>
          <w:bCs/>
          <w:color w:val="000000"/>
          <w:lang w:val="fr-FR"/>
        </w:rPr>
        <w:t>possibilités en termes de changements transformateurs</w:t>
      </w:r>
      <w:r w:rsidRPr="0099742A">
        <w:rPr>
          <w:color w:val="000000"/>
          <w:lang w:val="fr-FR"/>
        </w:rPr>
        <w:t xml:space="preserve"> </w:t>
      </w:r>
      <w:r w:rsidR="00DA0337">
        <w:rPr>
          <w:color w:val="000000"/>
          <w:lang w:val="fr-FR"/>
        </w:rPr>
        <w:t xml:space="preserve">du niveau </w:t>
      </w:r>
      <w:r w:rsidRPr="0099742A">
        <w:rPr>
          <w:color w:val="000000"/>
          <w:lang w:val="fr-FR"/>
        </w:rPr>
        <w:t xml:space="preserve">local </w:t>
      </w:r>
      <w:r w:rsidR="00DA0337">
        <w:rPr>
          <w:color w:val="000000"/>
          <w:lang w:val="fr-FR"/>
        </w:rPr>
        <w:t xml:space="preserve">au niveau </w:t>
      </w:r>
      <w:r w:rsidRPr="0099742A">
        <w:rPr>
          <w:color w:val="000000"/>
          <w:lang w:val="fr-FR"/>
        </w:rPr>
        <w:t>mondial ainsi que</w:t>
      </w:r>
      <w:r w:rsidR="00AC2CCB" w:rsidRPr="0099742A">
        <w:rPr>
          <w:color w:val="000000"/>
          <w:lang w:val="fr-FR"/>
        </w:rPr>
        <w:t xml:space="preserve"> la </w:t>
      </w:r>
      <w:r w:rsidRPr="0099742A">
        <w:rPr>
          <w:color w:val="000000"/>
          <w:lang w:val="fr-FR"/>
        </w:rPr>
        <w:t>façon dont</w:t>
      </w:r>
      <w:r w:rsidR="00AC2CCB" w:rsidRPr="0099742A">
        <w:rPr>
          <w:color w:val="000000"/>
          <w:lang w:val="fr-FR"/>
        </w:rPr>
        <w:t xml:space="preserve"> des </w:t>
      </w:r>
      <w:r w:rsidRPr="0099742A">
        <w:rPr>
          <w:color w:val="000000"/>
          <w:lang w:val="fr-FR"/>
        </w:rPr>
        <w:t>mesures à court terme peuvent avoir</w:t>
      </w:r>
      <w:r w:rsidR="00AC2CCB" w:rsidRPr="0099742A">
        <w:rPr>
          <w:color w:val="000000"/>
          <w:lang w:val="fr-FR"/>
        </w:rPr>
        <w:t xml:space="preserve"> des </w:t>
      </w:r>
      <w:r w:rsidRPr="0099742A">
        <w:rPr>
          <w:color w:val="000000"/>
          <w:lang w:val="fr-FR"/>
        </w:rPr>
        <w:t>effets cumulatifs et nouveaux facilitant ou entravant</w:t>
      </w:r>
      <w:r w:rsidR="00AC2CCB" w:rsidRPr="0099742A">
        <w:rPr>
          <w:color w:val="000000"/>
          <w:lang w:val="fr-FR"/>
        </w:rPr>
        <w:t xml:space="preserve"> les </w:t>
      </w:r>
      <w:r w:rsidRPr="0099742A">
        <w:rPr>
          <w:color w:val="000000"/>
          <w:lang w:val="fr-FR"/>
        </w:rPr>
        <w:t>changements transformateurs</w:t>
      </w:r>
      <w:r w:rsidR="00AC2CCB" w:rsidRPr="0099742A">
        <w:rPr>
          <w:color w:val="000000"/>
          <w:lang w:val="fr-FR"/>
        </w:rPr>
        <w:t> ;</w:t>
      </w:r>
    </w:p>
    <w:p w14:paraId="69BF5869" w14:textId="0A1EAEDA" w:rsidR="00DC0C01" w:rsidRPr="0099742A" w:rsidRDefault="00DC0C01" w:rsidP="00DB7A6A">
      <w:pPr>
        <w:pStyle w:val="Normalnumber"/>
        <w:numPr>
          <w:ilvl w:val="1"/>
          <w:numId w:val="7"/>
        </w:numPr>
        <w:rPr>
          <w:color w:val="000000"/>
          <w:lang w:val="fr-FR"/>
        </w:rPr>
      </w:pPr>
      <w:r w:rsidRPr="0099742A">
        <w:rPr>
          <w:b/>
          <w:bCs/>
          <w:color w:val="000000"/>
          <w:lang w:val="fr-FR"/>
        </w:rPr>
        <w:t>Se penchera sur</w:t>
      </w:r>
      <w:r w:rsidR="00AC2CCB" w:rsidRPr="0099742A">
        <w:rPr>
          <w:b/>
          <w:bCs/>
          <w:color w:val="000000"/>
          <w:lang w:val="fr-FR"/>
        </w:rPr>
        <w:t xml:space="preserve"> les </w:t>
      </w:r>
      <w:r w:rsidRPr="0099742A">
        <w:rPr>
          <w:b/>
          <w:bCs/>
          <w:color w:val="000000"/>
          <w:lang w:val="fr-FR"/>
        </w:rPr>
        <w:t>défis et possibilités liés</w:t>
      </w:r>
      <w:r w:rsidR="00AC2CCB" w:rsidRPr="0099742A">
        <w:rPr>
          <w:b/>
          <w:bCs/>
          <w:color w:val="000000"/>
          <w:lang w:val="fr-FR"/>
        </w:rPr>
        <w:t xml:space="preserve"> aux </w:t>
      </w:r>
      <w:r w:rsidRPr="0099742A">
        <w:rPr>
          <w:b/>
          <w:bCs/>
          <w:color w:val="000000"/>
          <w:lang w:val="fr-FR"/>
        </w:rPr>
        <w:t>changements transformateurs</w:t>
      </w:r>
      <w:r w:rsidRPr="0099742A">
        <w:rPr>
          <w:color w:val="000000"/>
          <w:lang w:val="fr-FR"/>
        </w:rPr>
        <w:t xml:space="preserve"> en évaluant</w:t>
      </w:r>
      <w:r w:rsidR="00AC2CCB" w:rsidRPr="0099742A">
        <w:rPr>
          <w:color w:val="000000"/>
          <w:lang w:val="fr-FR"/>
        </w:rPr>
        <w:t xml:space="preserve"> les </w:t>
      </w:r>
      <w:r w:rsidRPr="0099742A">
        <w:rPr>
          <w:color w:val="000000"/>
          <w:lang w:val="fr-FR"/>
        </w:rPr>
        <w:t>arbitrages et</w:t>
      </w:r>
      <w:r w:rsidR="00AC2CCB" w:rsidRPr="0099742A">
        <w:rPr>
          <w:color w:val="000000"/>
          <w:lang w:val="fr-FR"/>
        </w:rPr>
        <w:t xml:space="preserve"> les </w:t>
      </w:r>
      <w:r w:rsidRPr="0099742A">
        <w:rPr>
          <w:color w:val="000000"/>
          <w:lang w:val="fr-FR"/>
        </w:rPr>
        <w:t>synergies,</w:t>
      </w:r>
      <w:r w:rsidR="00AC2CCB" w:rsidRPr="0099742A">
        <w:rPr>
          <w:color w:val="000000"/>
          <w:lang w:val="fr-FR"/>
        </w:rPr>
        <w:t xml:space="preserve"> la </w:t>
      </w:r>
      <w:r w:rsidRPr="0099742A">
        <w:rPr>
          <w:color w:val="000000"/>
          <w:lang w:val="fr-FR"/>
        </w:rPr>
        <w:t>relation intrinsèque avec</w:t>
      </w:r>
      <w:r w:rsidR="00AC2CCB" w:rsidRPr="0099742A">
        <w:rPr>
          <w:color w:val="000000"/>
          <w:lang w:val="fr-FR"/>
        </w:rPr>
        <w:t xml:space="preserve"> la </w:t>
      </w:r>
      <w:r w:rsidRPr="0099742A">
        <w:rPr>
          <w:color w:val="000000"/>
          <w:lang w:val="fr-FR"/>
        </w:rPr>
        <w:t>représentation et</w:t>
      </w:r>
      <w:r w:rsidR="00AC2CCB" w:rsidRPr="0099742A">
        <w:rPr>
          <w:color w:val="000000"/>
          <w:lang w:val="fr-FR"/>
        </w:rPr>
        <w:t xml:space="preserve"> la </w:t>
      </w:r>
      <w:r w:rsidRPr="0099742A">
        <w:rPr>
          <w:color w:val="000000"/>
          <w:lang w:val="fr-FR"/>
        </w:rPr>
        <w:t>légitimité politiques,</w:t>
      </w:r>
      <w:r w:rsidR="00AC2CCB" w:rsidRPr="0099742A">
        <w:rPr>
          <w:color w:val="000000"/>
          <w:lang w:val="fr-FR"/>
        </w:rPr>
        <w:t xml:space="preserve"> les </w:t>
      </w:r>
      <w:r w:rsidRPr="0099742A">
        <w:rPr>
          <w:color w:val="000000"/>
          <w:lang w:val="fr-FR"/>
        </w:rPr>
        <w:t>dimensions socioéconomiques de</w:t>
      </w:r>
      <w:r w:rsidR="00AC2CCB" w:rsidRPr="0099742A">
        <w:rPr>
          <w:color w:val="000000"/>
          <w:lang w:val="fr-FR"/>
        </w:rPr>
        <w:t xml:space="preserve"> la </w:t>
      </w:r>
      <w:r w:rsidRPr="0099742A">
        <w:rPr>
          <w:color w:val="000000"/>
          <w:lang w:val="fr-FR"/>
        </w:rPr>
        <w:t>vulnérabilité et du pouvoir ainsi que</w:t>
      </w:r>
      <w:r w:rsidR="00AC2CCB" w:rsidRPr="0099742A">
        <w:rPr>
          <w:color w:val="000000"/>
          <w:lang w:val="fr-FR"/>
        </w:rPr>
        <w:t xml:space="preserve"> les </w:t>
      </w:r>
      <w:r w:rsidRPr="0099742A">
        <w:rPr>
          <w:color w:val="000000"/>
          <w:lang w:val="fr-FR"/>
        </w:rPr>
        <w:t>valeurs profondément ancrées,</w:t>
      </w:r>
      <w:r w:rsidR="00AC2CCB" w:rsidRPr="0099742A">
        <w:rPr>
          <w:color w:val="000000"/>
          <w:lang w:val="fr-FR"/>
        </w:rPr>
        <w:t xml:space="preserve"> les </w:t>
      </w:r>
      <w:r w:rsidRPr="0099742A">
        <w:rPr>
          <w:color w:val="000000"/>
          <w:lang w:val="fr-FR"/>
        </w:rPr>
        <w:t>visions du monde,</w:t>
      </w:r>
      <w:r w:rsidR="00AC2CCB" w:rsidRPr="0099742A">
        <w:rPr>
          <w:color w:val="000000"/>
          <w:lang w:val="fr-FR"/>
        </w:rPr>
        <w:t xml:space="preserve"> les </w:t>
      </w:r>
      <w:r w:rsidRPr="0099742A">
        <w:rPr>
          <w:color w:val="000000"/>
          <w:lang w:val="fr-FR"/>
        </w:rPr>
        <w:t>récits et</w:t>
      </w:r>
      <w:r w:rsidR="00AC2CCB" w:rsidRPr="0099742A">
        <w:rPr>
          <w:color w:val="000000"/>
          <w:lang w:val="fr-FR"/>
        </w:rPr>
        <w:t xml:space="preserve"> les </w:t>
      </w:r>
      <w:r w:rsidRPr="0099742A">
        <w:rPr>
          <w:color w:val="000000"/>
          <w:lang w:val="fr-FR"/>
        </w:rPr>
        <w:t>pratiques.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reconnaîtra</w:t>
      </w:r>
      <w:r w:rsidR="00AC2CCB" w:rsidRPr="0099742A">
        <w:rPr>
          <w:color w:val="000000"/>
          <w:lang w:val="fr-FR"/>
        </w:rPr>
        <w:t xml:space="preserve"> les </w:t>
      </w:r>
      <w:r w:rsidRPr="0099742A">
        <w:rPr>
          <w:color w:val="000000"/>
          <w:lang w:val="fr-FR"/>
        </w:rPr>
        <w:t>implications éventuelles</w:t>
      </w:r>
      <w:r w:rsidR="00AC2CCB" w:rsidRPr="0099742A">
        <w:rPr>
          <w:color w:val="000000"/>
          <w:lang w:val="fr-FR"/>
        </w:rPr>
        <w:t xml:space="preserve"> des </w:t>
      </w:r>
      <w:r w:rsidRPr="0099742A">
        <w:rPr>
          <w:color w:val="000000"/>
          <w:lang w:val="fr-FR"/>
        </w:rPr>
        <w:t>changements transformateurs pour différents groupes de pays et secteurs de</w:t>
      </w:r>
      <w:r w:rsidR="00AC2CCB" w:rsidRPr="0099742A">
        <w:rPr>
          <w:color w:val="000000"/>
          <w:lang w:val="fr-FR"/>
        </w:rPr>
        <w:t xml:space="preserve"> la </w:t>
      </w:r>
      <w:r w:rsidRPr="0099742A">
        <w:rPr>
          <w:color w:val="000000"/>
          <w:lang w:val="fr-FR"/>
        </w:rPr>
        <w:t>société, en soulignant qu</w:t>
      </w:r>
      <w:r w:rsidR="007D6A42" w:rsidRPr="0099742A">
        <w:rPr>
          <w:color w:val="000000"/>
          <w:lang w:val="fr-FR"/>
        </w:rPr>
        <w:t>’</w:t>
      </w:r>
      <w:r w:rsidRPr="0099742A">
        <w:rPr>
          <w:color w:val="000000"/>
          <w:lang w:val="fr-FR"/>
        </w:rPr>
        <w:t>il pourrait être nécessaire de faire</w:t>
      </w:r>
      <w:r w:rsidR="00AC2CCB" w:rsidRPr="0099742A">
        <w:rPr>
          <w:color w:val="000000"/>
          <w:lang w:val="fr-FR"/>
        </w:rPr>
        <w:t xml:space="preserve"> des </w:t>
      </w:r>
      <w:r w:rsidRPr="0099742A">
        <w:rPr>
          <w:color w:val="000000"/>
          <w:lang w:val="fr-FR"/>
        </w:rPr>
        <w:t>choix difficiles et de surmonter</w:t>
      </w:r>
      <w:r w:rsidR="00AC2CCB" w:rsidRPr="0099742A">
        <w:rPr>
          <w:color w:val="000000"/>
          <w:lang w:val="fr-FR"/>
        </w:rPr>
        <w:t xml:space="preserve"> des </w:t>
      </w:r>
      <w:r w:rsidRPr="0099742A">
        <w:rPr>
          <w:color w:val="000000"/>
          <w:lang w:val="fr-FR"/>
        </w:rPr>
        <w:t>résistances et</w:t>
      </w:r>
      <w:r w:rsidR="00AC2CCB" w:rsidRPr="0099742A">
        <w:rPr>
          <w:color w:val="000000"/>
          <w:lang w:val="fr-FR"/>
        </w:rPr>
        <w:t xml:space="preserve"> des </w:t>
      </w:r>
      <w:r w:rsidRPr="0099742A">
        <w:rPr>
          <w:color w:val="000000"/>
          <w:lang w:val="fr-FR"/>
        </w:rPr>
        <w:t>obstacles, mais qu</w:t>
      </w:r>
      <w:r w:rsidR="007D6A42" w:rsidRPr="0099742A">
        <w:rPr>
          <w:color w:val="000000"/>
          <w:lang w:val="fr-FR"/>
        </w:rPr>
        <w:t>’</w:t>
      </w:r>
      <w:r w:rsidRPr="0099742A">
        <w:rPr>
          <w:color w:val="000000"/>
          <w:lang w:val="fr-FR"/>
        </w:rPr>
        <w:t>il recèle aussi</w:t>
      </w:r>
      <w:r w:rsidR="00AC2CCB" w:rsidRPr="0099742A">
        <w:rPr>
          <w:color w:val="000000"/>
          <w:lang w:val="fr-FR"/>
        </w:rPr>
        <w:t xml:space="preserve"> un </w:t>
      </w:r>
      <w:r w:rsidRPr="0099742A">
        <w:rPr>
          <w:color w:val="000000"/>
          <w:lang w:val="fr-FR"/>
        </w:rPr>
        <w:t>potentiel d</w:t>
      </w:r>
      <w:r w:rsidR="007D6A42" w:rsidRPr="0099742A">
        <w:rPr>
          <w:color w:val="000000"/>
          <w:lang w:val="fr-FR"/>
        </w:rPr>
        <w:t>’</w:t>
      </w:r>
      <w:r w:rsidRPr="0099742A">
        <w:rPr>
          <w:color w:val="000000"/>
          <w:lang w:val="fr-FR"/>
        </w:rPr>
        <w:t>opportunités, notamment en matière d</w:t>
      </w:r>
      <w:r w:rsidR="007D6A42" w:rsidRPr="0099742A">
        <w:rPr>
          <w:color w:val="000000"/>
          <w:lang w:val="fr-FR"/>
        </w:rPr>
        <w:t>’</w:t>
      </w:r>
      <w:r w:rsidRPr="0099742A">
        <w:rPr>
          <w:color w:val="000000"/>
          <w:lang w:val="fr-FR"/>
        </w:rPr>
        <w:t>équité.</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mettra également en évidence</w:t>
      </w:r>
      <w:r w:rsidR="00AC2CCB" w:rsidRPr="0099742A">
        <w:rPr>
          <w:color w:val="000000"/>
          <w:lang w:val="fr-FR"/>
        </w:rPr>
        <w:t xml:space="preserve"> des </w:t>
      </w:r>
      <w:r w:rsidRPr="0099742A">
        <w:rPr>
          <w:color w:val="000000"/>
          <w:lang w:val="fr-FR"/>
        </w:rPr>
        <w:t>possibilités et</w:t>
      </w:r>
      <w:r w:rsidR="00AC2CCB" w:rsidRPr="0099742A">
        <w:rPr>
          <w:color w:val="000000"/>
          <w:lang w:val="fr-FR"/>
        </w:rPr>
        <w:t xml:space="preserve"> des </w:t>
      </w:r>
      <w:r w:rsidRPr="0099742A">
        <w:rPr>
          <w:color w:val="000000"/>
          <w:lang w:val="fr-FR"/>
        </w:rPr>
        <w:t>incitations que</w:t>
      </w:r>
      <w:r w:rsidR="00AC2CCB" w:rsidRPr="0099742A">
        <w:rPr>
          <w:color w:val="000000"/>
          <w:lang w:val="fr-FR"/>
        </w:rPr>
        <w:t xml:space="preserve"> des </w:t>
      </w:r>
      <w:r w:rsidRPr="0099742A">
        <w:rPr>
          <w:color w:val="000000"/>
          <w:lang w:val="fr-FR"/>
        </w:rPr>
        <w:t>changements transformateurs peuvent créer à différents niveaux</w:t>
      </w:r>
      <w:r w:rsidR="00AC2CCB" w:rsidRPr="0099742A">
        <w:rPr>
          <w:color w:val="000000"/>
          <w:lang w:val="fr-FR"/>
        </w:rPr>
        <w:t> ;</w:t>
      </w:r>
    </w:p>
    <w:p w14:paraId="6CAF9699" w14:textId="11445532" w:rsidR="00DC0C01" w:rsidRPr="0099742A" w:rsidRDefault="00DC0C01" w:rsidP="00DB7A6A">
      <w:pPr>
        <w:pStyle w:val="Normalnumber"/>
        <w:numPr>
          <w:ilvl w:val="1"/>
          <w:numId w:val="7"/>
        </w:numPr>
        <w:rPr>
          <w:color w:val="000000"/>
          <w:lang w:val="fr-FR"/>
        </w:rPr>
      </w:pPr>
      <w:r w:rsidRPr="0099742A">
        <w:rPr>
          <w:color w:val="000000"/>
          <w:lang w:val="fr-FR"/>
        </w:rPr>
        <w:t>Enfin,</w:t>
      </w:r>
      <w:r w:rsidR="00AC2CCB" w:rsidRPr="0099742A">
        <w:rPr>
          <w:color w:val="000000"/>
          <w:lang w:val="fr-FR"/>
        </w:rPr>
        <w:t xml:space="preserve"> le </w:t>
      </w:r>
      <w:r w:rsidRPr="0099742A">
        <w:rPr>
          <w:color w:val="000000"/>
          <w:lang w:val="fr-FR"/>
        </w:rPr>
        <w:t xml:space="preserve">chapitre </w:t>
      </w:r>
      <w:r w:rsidRPr="001F06C5">
        <w:rPr>
          <w:b/>
          <w:color w:val="000000"/>
          <w:lang w:val="fr-FR"/>
        </w:rPr>
        <w:t>fournira</w:t>
      </w:r>
      <w:r w:rsidR="00AC2CCB" w:rsidRPr="001F06C5">
        <w:rPr>
          <w:b/>
          <w:color w:val="000000"/>
          <w:lang w:val="fr-FR"/>
        </w:rPr>
        <w:t xml:space="preserve"> un </w:t>
      </w:r>
      <w:r w:rsidRPr="0099742A">
        <w:rPr>
          <w:b/>
          <w:bCs/>
          <w:color w:val="000000"/>
          <w:lang w:val="fr-FR"/>
        </w:rPr>
        <w:t>cadre et</w:t>
      </w:r>
      <w:r w:rsidR="00AC2CCB" w:rsidRPr="0099742A">
        <w:rPr>
          <w:b/>
          <w:bCs/>
          <w:color w:val="000000"/>
          <w:lang w:val="fr-FR"/>
        </w:rPr>
        <w:t xml:space="preserve"> une </w:t>
      </w:r>
      <w:r w:rsidRPr="0099742A">
        <w:rPr>
          <w:b/>
          <w:bCs/>
          <w:color w:val="000000"/>
          <w:lang w:val="fr-FR"/>
        </w:rPr>
        <w:t>feuille de route</w:t>
      </w:r>
      <w:r w:rsidRPr="0099742A">
        <w:rPr>
          <w:color w:val="000000"/>
          <w:lang w:val="fr-FR"/>
        </w:rPr>
        <w:t xml:space="preserve"> pour l</w:t>
      </w:r>
      <w:r w:rsidR="007D6A42" w:rsidRPr="0099742A">
        <w:rPr>
          <w:color w:val="000000"/>
          <w:lang w:val="fr-FR"/>
        </w:rPr>
        <w:t>’</w:t>
      </w:r>
      <w:r w:rsidRPr="0099742A">
        <w:rPr>
          <w:color w:val="000000"/>
          <w:lang w:val="fr-FR"/>
        </w:rPr>
        <w:t xml:space="preserve">évaluation. </w:t>
      </w:r>
    </w:p>
    <w:p w14:paraId="27315F59" w14:textId="779D8633" w:rsidR="00DC0C01" w:rsidRPr="0099742A" w:rsidRDefault="00DC0C01" w:rsidP="00DB7A6A">
      <w:pPr>
        <w:pStyle w:val="Normalnumber"/>
        <w:numPr>
          <w:ilvl w:val="0"/>
          <w:numId w:val="7"/>
        </w:numPr>
        <w:rPr>
          <w:color w:val="000000"/>
          <w:u w:val="single"/>
          <w:lang w:val="fr-FR"/>
        </w:rPr>
      </w:pPr>
      <w:r w:rsidRPr="0099742A">
        <w:rPr>
          <w:b/>
          <w:color w:val="000000"/>
          <w:lang w:val="fr-FR"/>
        </w:rPr>
        <w:t xml:space="preserve">Chapitre 2 : </w:t>
      </w:r>
      <w:r w:rsidRPr="0099742A">
        <w:rPr>
          <w:b/>
          <w:bCs/>
          <w:color w:val="000000"/>
          <w:lang w:val="fr-FR"/>
        </w:rPr>
        <w:t>Visions d</w:t>
      </w:r>
      <w:r w:rsidR="007D6A42" w:rsidRPr="0099742A">
        <w:rPr>
          <w:b/>
          <w:bCs/>
          <w:color w:val="000000"/>
          <w:lang w:val="fr-FR"/>
        </w:rPr>
        <w:t>’</w:t>
      </w:r>
      <w:r w:rsidRPr="0099742A">
        <w:rPr>
          <w:b/>
          <w:bCs/>
          <w:color w:val="000000"/>
          <w:lang w:val="fr-FR"/>
        </w:rPr>
        <w:t>un monde durable pour</w:t>
      </w:r>
      <w:r w:rsidR="00AC2CCB" w:rsidRPr="0099742A">
        <w:rPr>
          <w:b/>
          <w:bCs/>
          <w:color w:val="000000"/>
          <w:lang w:val="fr-FR"/>
        </w:rPr>
        <w:t xml:space="preserve"> la </w:t>
      </w:r>
      <w:r w:rsidRPr="0099742A">
        <w:rPr>
          <w:b/>
          <w:bCs/>
          <w:color w:val="000000"/>
          <w:lang w:val="fr-FR"/>
        </w:rPr>
        <w:t>nature et</w:t>
      </w:r>
      <w:r w:rsidR="00AC2CCB" w:rsidRPr="0099742A">
        <w:rPr>
          <w:b/>
          <w:bCs/>
          <w:color w:val="000000"/>
          <w:lang w:val="fr-FR"/>
        </w:rPr>
        <w:t xml:space="preserve"> les </w:t>
      </w:r>
      <w:r w:rsidRPr="0099742A">
        <w:rPr>
          <w:b/>
          <w:bCs/>
          <w:color w:val="000000"/>
          <w:lang w:val="fr-FR"/>
        </w:rPr>
        <w:t>populations</w:t>
      </w:r>
      <w:r w:rsidRPr="001F06C5">
        <w:rPr>
          <w:color w:val="000000"/>
          <w:lang w:val="fr-FR"/>
        </w:rPr>
        <w:t>.</w:t>
      </w:r>
      <w:r w:rsidR="00AC2CCB" w:rsidRPr="0099742A">
        <w:rPr>
          <w:color w:val="000000"/>
          <w:lang w:val="fr-FR"/>
        </w:rPr>
        <w:t xml:space="preserve"> </w:t>
      </w:r>
      <w:r w:rsidR="00A24540" w:rsidRPr="001F06C5">
        <w:rPr>
          <w:color w:val="000000"/>
          <w:lang w:val="fr-FR"/>
        </w:rPr>
        <w:t>Le</w:t>
      </w:r>
      <w:r w:rsidR="00AC2CCB" w:rsidRPr="0099742A">
        <w:rPr>
          <w:color w:val="000000"/>
          <w:lang w:val="fr-FR"/>
        </w:rPr>
        <w:t> </w:t>
      </w:r>
      <w:r w:rsidRPr="0099742A">
        <w:rPr>
          <w:color w:val="000000"/>
          <w:lang w:val="fr-FR"/>
        </w:rPr>
        <w:t>chapitre 2 évaluera</w:t>
      </w:r>
      <w:r w:rsidR="00AC2CCB" w:rsidRPr="0099742A">
        <w:rPr>
          <w:color w:val="000000"/>
          <w:lang w:val="fr-FR"/>
        </w:rPr>
        <w:t xml:space="preserve"> la </w:t>
      </w:r>
      <w:r w:rsidRPr="0099742A">
        <w:rPr>
          <w:color w:val="000000"/>
          <w:lang w:val="fr-FR"/>
        </w:rPr>
        <w:t>manière dont</w:t>
      </w:r>
      <w:r w:rsidR="00AC2CCB" w:rsidRPr="0099742A">
        <w:rPr>
          <w:color w:val="000000"/>
          <w:lang w:val="fr-FR"/>
        </w:rPr>
        <w:t xml:space="preserve"> les </w:t>
      </w:r>
      <w:r w:rsidRPr="0099742A">
        <w:rPr>
          <w:color w:val="000000"/>
          <w:lang w:val="fr-FR"/>
        </w:rPr>
        <w:t>changements transformateurs pour</w:t>
      </w:r>
      <w:r w:rsidR="00AC2CCB" w:rsidRPr="0099742A">
        <w:rPr>
          <w:color w:val="000000"/>
          <w:lang w:val="fr-FR"/>
        </w:rPr>
        <w:t xml:space="preserve"> la </w:t>
      </w:r>
      <w:r w:rsidRPr="0099742A">
        <w:rPr>
          <w:color w:val="000000"/>
          <w:lang w:val="fr-FR"/>
        </w:rPr>
        <w:t>nature et</w:t>
      </w:r>
      <w:r w:rsidR="00AC2CCB" w:rsidRPr="0099742A">
        <w:rPr>
          <w:color w:val="000000"/>
          <w:lang w:val="fr-FR"/>
        </w:rPr>
        <w:t xml:space="preserve"> les </w:t>
      </w:r>
      <w:r w:rsidRPr="0099742A">
        <w:rPr>
          <w:color w:val="000000"/>
          <w:lang w:val="fr-FR"/>
        </w:rPr>
        <w:t>populations présentent</w:t>
      </w:r>
      <w:r w:rsidR="00AC2CCB" w:rsidRPr="0099742A">
        <w:rPr>
          <w:color w:val="000000"/>
          <w:lang w:val="fr-FR"/>
        </w:rPr>
        <w:t xml:space="preserve"> des </w:t>
      </w:r>
      <w:r w:rsidRPr="0099742A">
        <w:rPr>
          <w:color w:val="000000"/>
          <w:lang w:val="fr-FR"/>
        </w:rPr>
        <w:t>défis spécifiques, impliquant</w:t>
      </w:r>
      <w:r w:rsidR="00AC2CCB" w:rsidRPr="0099742A">
        <w:rPr>
          <w:color w:val="000000"/>
          <w:lang w:val="fr-FR"/>
        </w:rPr>
        <w:t xml:space="preserve"> la </w:t>
      </w:r>
      <w:r w:rsidRPr="0099742A">
        <w:rPr>
          <w:color w:val="000000"/>
          <w:lang w:val="fr-FR"/>
        </w:rPr>
        <w:t>prise en compte de connaissances fondées sur</w:t>
      </w:r>
      <w:r w:rsidR="00AC2CCB" w:rsidRPr="0099742A">
        <w:rPr>
          <w:color w:val="000000"/>
          <w:lang w:val="fr-FR"/>
        </w:rPr>
        <w:t xml:space="preserve"> la </w:t>
      </w:r>
      <w:r w:rsidRPr="0099742A">
        <w:rPr>
          <w:color w:val="000000"/>
          <w:lang w:val="fr-FR"/>
        </w:rPr>
        <w:t>science, ainsi que celles fondées sur</w:t>
      </w:r>
      <w:r w:rsidR="00AC2CCB" w:rsidRPr="0099742A">
        <w:rPr>
          <w:color w:val="000000"/>
          <w:lang w:val="fr-FR"/>
        </w:rPr>
        <w:t xml:space="preserve"> les </w:t>
      </w:r>
      <w:r w:rsidRPr="0099742A">
        <w:rPr>
          <w:color w:val="000000"/>
          <w:lang w:val="fr-FR"/>
        </w:rPr>
        <w:t>savoirs autochtones et locaux, concernant</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contributions de</w:t>
      </w:r>
      <w:r w:rsidR="00AC2CCB" w:rsidRPr="0099742A">
        <w:rPr>
          <w:color w:val="000000"/>
          <w:lang w:val="fr-FR"/>
        </w:rPr>
        <w:t xml:space="preserve"> la </w:t>
      </w:r>
      <w:r w:rsidRPr="0099742A">
        <w:rPr>
          <w:color w:val="000000"/>
          <w:lang w:val="fr-FR"/>
        </w:rPr>
        <w:t>nature</w:t>
      </w:r>
      <w:r w:rsidR="00AC2CCB" w:rsidRPr="0099742A">
        <w:rPr>
          <w:color w:val="000000"/>
          <w:lang w:val="fr-FR"/>
        </w:rPr>
        <w:t xml:space="preserve"> aux </w:t>
      </w:r>
      <w:r w:rsidRPr="0099742A">
        <w:rPr>
          <w:color w:val="000000"/>
          <w:lang w:val="fr-FR"/>
        </w:rPr>
        <w:t>populations ainsi que de l</w:t>
      </w:r>
      <w:r w:rsidR="007D6A42" w:rsidRPr="0099742A">
        <w:rPr>
          <w:color w:val="000000"/>
          <w:lang w:val="fr-FR"/>
        </w:rPr>
        <w:t>’</w:t>
      </w:r>
      <w:r w:rsidRPr="0099742A">
        <w:rPr>
          <w:color w:val="000000"/>
          <w:lang w:val="fr-FR"/>
        </w:rPr>
        <w:t>éthique normative, de différentes visions du monde et de valeurs collectives concernant</w:t>
      </w:r>
      <w:r w:rsidR="00AC2CCB" w:rsidRPr="0099742A">
        <w:rPr>
          <w:color w:val="000000"/>
          <w:lang w:val="fr-FR"/>
        </w:rPr>
        <w:t xml:space="preserve"> les </w:t>
      </w:r>
      <w:r w:rsidRPr="0099742A">
        <w:rPr>
          <w:color w:val="000000"/>
          <w:lang w:val="fr-FR"/>
        </w:rPr>
        <w:t>visions d</w:t>
      </w:r>
      <w:r w:rsidR="007D6A42" w:rsidRPr="0099742A">
        <w:rPr>
          <w:color w:val="000000"/>
          <w:lang w:val="fr-FR"/>
        </w:rPr>
        <w:t>’</w:t>
      </w:r>
      <w:r w:rsidRPr="0099742A">
        <w:rPr>
          <w:color w:val="000000"/>
          <w:lang w:val="fr-FR"/>
        </w:rPr>
        <w:t>un avenir durable.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lang w:val="fr-FR"/>
        </w:rPr>
        <w:t>chapitre étudiera</w:t>
      </w:r>
      <w:r w:rsidR="00AC2CCB" w:rsidRPr="0099742A">
        <w:rPr>
          <w:lang w:val="fr-FR"/>
        </w:rPr>
        <w:t xml:space="preserve"> des </w:t>
      </w:r>
      <w:r w:rsidRPr="0099742A">
        <w:rPr>
          <w:lang w:val="fr-FR"/>
        </w:rPr>
        <w:t>mécanismes d</w:t>
      </w:r>
      <w:r w:rsidR="007D6A42" w:rsidRPr="0099742A">
        <w:rPr>
          <w:lang w:val="fr-FR"/>
        </w:rPr>
        <w:t>’</w:t>
      </w:r>
      <w:r w:rsidRPr="0099742A">
        <w:rPr>
          <w:lang w:val="fr-FR"/>
        </w:rPr>
        <w:t>inclusion, de délibération et de collaboration afin de prendre</w:t>
      </w:r>
      <w:r w:rsidR="00AC2CCB" w:rsidRPr="0099742A">
        <w:rPr>
          <w:lang w:val="fr-FR"/>
        </w:rPr>
        <w:t xml:space="preserve"> </w:t>
      </w:r>
      <w:r w:rsidR="00B63071">
        <w:rPr>
          <w:lang w:val="fr-FR"/>
        </w:rPr>
        <w:t>c</w:t>
      </w:r>
      <w:r w:rsidR="00AC2CCB" w:rsidRPr="0099742A">
        <w:rPr>
          <w:lang w:val="fr-FR"/>
        </w:rPr>
        <w:t>es </w:t>
      </w:r>
      <w:r w:rsidRPr="0099742A">
        <w:rPr>
          <w:lang w:val="fr-FR"/>
        </w:rPr>
        <w:t>aspects en considération de façon simultanée.</w:t>
      </w:r>
      <w:r w:rsidRPr="0099742A">
        <w:rPr>
          <w:color w:val="000000"/>
          <w:lang w:val="fr-FR"/>
        </w:rPr>
        <w:t xml:space="preserve"> Il contiendra</w:t>
      </w:r>
      <w:r w:rsidR="00AC2CCB" w:rsidRPr="0099742A">
        <w:rPr>
          <w:color w:val="000000"/>
          <w:lang w:val="fr-FR"/>
        </w:rPr>
        <w:t xml:space="preserve"> des </w:t>
      </w:r>
      <w:r w:rsidRPr="0099742A">
        <w:rPr>
          <w:color w:val="000000"/>
          <w:lang w:val="fr-FR"/>
        </w:rPr>
        <w:t>exemples de bonnes pratiques, de technologies et de connaissances applicables et abordables ainsi que</w:t>
      </w:r>
      <w:r w:rsidR="00AC2CCB" w:rsidRPr="0099742A">
        <w:rPr>
          <w:color w:val="000000"/>
          <w:lang w:val="fr-FR"/>
        </w:rPr>
        <w:t xml:space="preserve"> des </w:t>
      </w:r>
      <w:r w:rsidRPr="0099742A">
        <w:rPr>
          <w:color w:val="000000"/>
          <w:lang w:val="fr-FR"/>
        </w:rPr>
        <w:t>récits,</w:t>
      </w:r>
      <w:r w:rsidR="00AC2CCB" w:rsidRPr="0099742A">
        <w:rPr>
          <w:color w:val="000000"/>
          <w:lang w:val="fr-FR"/>
        </w:rPr>
        <w:t xml:space="preserve"> des </w:t>
      </w:r>
      <w:r w:rsidRPr="0099742A">
        <w:rPr>
          <w:color w:val="000000"/>
          <w:lang w:val="fr-FR"/>
        </w:rPr>
        <w:t>histoires,</w:t>
      </w:r>
      <w:r w:rsidR="00AC2CCB" w:rsidRPr="0099742A">
        <w:rPr>
          <w:color w:val="000000"/>
          <w:lang w:val="fr-FR"/>
        </w:rPr>
        <w:t xml:space="preserve"> des </w:t>
      </w:r>
      <w:r w:rsidRPr="0099742A">
        <w:rPr>
          <w:color w:val="000000"/>
          <w:lang w:val="fr-FR"/>
        </w:rPr>
        <w:t>médias,</w:t>
      </w:r>
      <w:r w:rsidR="00AC2CCB" w:rsidRPr="0099742A">
        <w:rPr>
          <w:color w:val="000000"/>
          <w:lang w:val="fr-FR"/>
        </w:rPr>
        <w:t xml:space="preserve"> des </w:t>
      </w:r>
      <w:r w:rsidRPr="0099742A">
        <w:rPr>
          <w:color w:val="000000"/>
          <w:lang w:val="fr-FR"/>
        </w:rPr>
        <w:t>scénarios et</w:t>
      </w:r>
      <w:r w:rsidR="00AC2CCB" w:rsidRPr="0099742A">
        <w:rPr>
          <w:color w:val="000000"/>
          <w:lang w:val="fr-FR"/>
        </w:rPr>
        <w:t xml:space="preserve"> des </w:t>
      </w:r>
      <w:r w:rsidRPr="0099742A">
        <w:rPr>
          <w:color w:val="000000"/>
          <w:lang w:val="fr-FR"/>
        </w:rPr>
        <w:t>visualisations à différentes échelles qui illustrent</w:t>
      </w:r>
      <w:r w:rsidR="00AC2CCB" w:rsidRPr="0099742A">
        <w:rPr>
          <w:color w:val="000000"/>
          <w:lang w:val="fr-FR"/>
        </w:rPr>
        <w:t xml:space="preserve"> les </w:t>
      </w:r>
      <w:r w:rsidRPr="0099742A">
        <w:rPr>
          <w:color w:val="000000"/>
          <w:lang w:val="fr-FR"/>
        </w:rPr>
        <w:t>visions d</w:t>
      </w:r>
      <w:r w:rsidR="007D6A42" w:rsidRPr="0099742A">
        <w:rPr>
          <w:color w:val="000000"/>
          <w:lang w:val="fr-FR"/>
        </w:rPr>
        <w:t>’</w:t>
      </w:r>
      <w:r w:rsidRPr="0099742A">
        <w:rPr>
          <w:color w:val="000000"/>
          <w:lang w:val="fr-FR"/>
        </w:rPr>
        <w:t>un monde durable, pouvant fournir</w:t>
      </w:r>
      <w:r w:rsidR="00AC2CCB" w:rsidRPr="0099742A">
        <w:rPr>
          <w:color w:val="000000"/>
          <w:lang w:val="fr-FR"/>
        </w:rPr>
        <w:t xml:space="preserve"> des </w:t>
      </w:r>
      <w:r w:rsidRPr="0099742A">
        <w:rPr>
          <w:color w:val="000000"/>
          <w:lang w:val="fr-FR"/>
        </w:rPr>
        <w:t>scénarios et</w:t>
      </w:r>
      <w:r w:rsidR="00AC2CCB" w:rsidRPr="0099742A">
        <w:rPr>
          <w:color w:val="000000"/>
          <w:lang w:val="fr-FR"/>
        </w:rPr>
        <w:t xml:space="preserve"> des </w:t>
      </w:r>
      <w:r w:rsidRPr="0099742A">
        <w:rPr>
          <w:color w:val="000000"/>
          <w:lang w:val="fr-FR"/>
        </w:rPr>
        <w:t>voies potentiels pour</w:t>
      </w:r>
      <w:r w:rsidR="00AC2CCB" w:rsidRPr="0099742A">
        <w:rPr>
          <w:color w:val="000000"/>
          <w:lang w:val="fr-FR"/>
        </w:rPr>
        <w:t xml:space="preserve"> les </w:t>
      </w:r>
      <w:r w:rsidRPr="0099742A">
        <w:rPr>
          <w:color w:val="000000"/>
          <w:lang w:val="fr-FR"/>
        </w:rPr>
        <w:t>changements transformateurs fondés sur différentes visions du monde.</w:t>
      </w:r>
    </w:p>
    <w:p w14:paraId="2C23A53C" w14:textId="4E8DBAC6" w:rsidR="00DC0C01" w:rsidRPr="0099742A" w:rsidRDefault="00DC0C01" w:rsidP="00DB7A6A">
      <w:pPr>
        <w:pStyle w:val="Normalnumber"/>
        <w:numPr>
          <w:ilvl w:val="0"/>
          <w:numId w:val="7"/>
        </w:numPr>
        <w:rPr>
          <w:color w:val="000000"/>
          <w:lang w:val="fr-FR"/>
        </w:rPr>
      </w:pPr>
      <w:r w:rsidRPr="0099742A">
        <w:rPr>
          <w:lang w:val="fr-FR"/>
        </w:rPr>
        <w:t xml:space="preserve">Le chapitre évaluera </w:t>
      </w:r>
      <w:r w:rsidR="0033350D">
        <w:rPr>
          <w:lang w:val="fr-FR"/>
        </w:rPr>
        <w:t>les</w:t>
      </w:r>
      <w:r w:rsidRPr="0099742A">
        <w:rPr>
          <w:lang w:val="fr-FR"/>
        </w:rPr>
        <w:t xml:space="preserve"> différents valeurs, visions et scénarios réalisables pour</w:t>
      </w:r>
      <w:r w:rsidR="00AC2CCB" w:rsidRPr="0099742A">
        <w:rPr>
          <w:lang w:val="fr-FR"/>
        </w:rPr>
        <w:t xml:space="preserve"> un </w:t>
      </w:r>
      <w:r w:rsidRPr="0099742A">
        <w:rPr>
          <w:lang w:val="fr-FR"/>
        </w:rPr>
        <w:t>monde durable, en cohérence avec</w:t>
      </w:r>
      <w:r w:rsidR="00AC2CCB" w:rsidRPr="0099742A">
        <w:rPr>
          <w:lang w:val="fr-FR"/>
        </w:rPr>
        <w:t xml:space="preserve"> les </w:t>
      </w:r>
      <w:r w:rsidRPr="0099742A">
        <w:rPr>
          <w:lang w:val="fr-FR"/>
        </w:rPr>
        <w:t>objectifs mondiaux définis dans</w:t>
      </w:r>
      <w:r w:rsidR="00AC2CCB" w:rsidRPr="0099742A">
        <w:rPr>
          <w:lang w:val="fr-FR"/>
        </w:rPr>
        <w:t xml:space="preserve"> la </w:t>
      </w:r>
      <w:r w:rsidRPr="0099742A">
        <w:rPr>
          <w:lang w:val="fr-FR"/>
        </w:rPr>
        <w:t>section D ci-dessus,</w:t>
      </w:r>
      <w:r w:rsidR="00AC2CCB" w:rsidRPr="0099742A">
        <w:rPr>
          <w:lang w:val="fr-FR"/>
        </w:rPr>
        <w:t xml:space="preserve"> y </w:t>
      </w:r>
      <w:r w:rsidRPr="0099742A">
        <w:rPr>
          <w:lang w:val="fr-FR"/>
        </w:rPr>
        <w:t>compris leurs liens avec</w:t>
      </w:r>
      <w:r w:rsidR="00AC2CCB" w:rsidRPr="0099742A">
        <w:rPr>
          <w:lang w:val="fr-FR"/>
        </w:rPr>
        <w:t xml:space="preserve"> des </w:t>
      </w:r>
      <w:r w:rsidRPr="0099742A">
        <w:rPr>
          <w:lang w:val="fr-FR"/>
        </w:rPr>
        <w:t>scénarios existants (par exemple, scénarios climatiques existants).</w:t>
      </w:r>
      <w:r w:rsidR="00AC2CCB">
        <w:rPr>
          <w:lang w:val="fr-FR"/>
        </w:rPr>
        <w:t xml:space="preserve"> </w:t>
      </w:r>
      <w:r w:rsidR="00A24540">
        <w:rPr>
          <w:lang w:val="fr-FR"/>
        </w:rPr>
        <w:t>Le</w:t>
      </w:r>
      <w:r w:rsidR="00AC2CCB">
        <w:rPr>
          <w:lang w:val="fr-FR"/>
        </w:rPr>
        <w:t> </w:t>
      </w:r>
      <w:r w:rsidRPr="0099742A">
        <w:rPr>
          <w:color w:val="000000"/>
          <w:lang w:val="fr-FR"/>
        </w:rPr>
        <w:t>chapitre examinera ensuite</w:t>
      </w:r>
      <w:r w:rsidR="00AC2CCB" w:rsidRPr="0099742A">
        <w:rPr>
          <w:color w:val="000000"/>
          <w:lang w:val="fr-FR"/>
        </w:rPr>
        <w:t xml:space="preserve"> les </w:t>
      </w:r>
      <w:r w:rsidRPr="0099742A">
        <w:rPr>
          <w:color w:val="000000"/>
          <w:lang w:val="fr-FR"/>
        </w:rPr>
        <w:t>implications</w:t>
      </w:r>
      <w:r w:rsidR="00AC2CCB" w:rsidRPr="0099742A">
        <w:rPr>
          <w:color w:val="000000"/>
          <w:lang w:val="fr-FR"/>
        </w:rPr>
        <w:t xml:space="preserve"> des </w:t>
      </w:r>
      <w:r w:rsidRPr="0099742A">
        <w:rPr>
          <w:color w:val="000000"/>
          <w:lang w:val="fr-FR"/>
        </w:rPr>
        <w:t>différentes visions pour</w:t>
      </w:r>
      <w:r w:rsidR="00AC2CCB" w:rsidRPr="0099742A">
        <w:rPr>
          <w:color w:val="000000"/>
          <w:lang w:val="fr-FR"/>
        </w:rPr>
        <w:t xml:space="preserve"> les </w:t>
      </w:r>
      <w:r w:rsidRPr="0099742A">
        <w:rPr>
          <w:color w:val="000000"/>
          <w:lang w:val="fr-FR"/>
        </w:rPr>
        <w:t>secteurs et</w:t>
      </w:r>
      <w:r w:rsidR="00AC2CCB" w:rsidRPr="0099742A">
        <w:rPr>
          <w:color w:val="000000"/>
          <w:lang w:val="fr-FR"/>
        </w:rPr>
        <w:t xml:space="preserve"> les </w:t>
      </w:r>
      <w:r w:rsidRPr="0099742A">
        <w:rPr>
          <w:color w:val="000000"/>
          <w:lang w:val="fr-FR"/>
        </w:rPr>
        <w:t>sous-systèmes (marché/économique, financier, politique, juridique/judiciaire, éducation, systèmes autochtones et locaux et écosystèmes) ainsi que</w:t>
      </w:r>
      <w:r w:rsidR="00AC2CCB" w:rsidRPr="0099742A">
        <w:rPr>
          <w:color w:val="000000"/>
          <w:lang w:val="fr-FR"/>
        </w:rPr>
        <w:t xml:space="preserve"> les </w:t>
      </w:r>
      <w:r w:rsidRPr="0099742A">
        <w:rPr>
          <w:color w:val="000000"/>
          <w:lang w:val="fr-FR"/>
        </w:rPr>
        <w:t>interactions entre celles-ci, à diverses échelles spatiales et entre</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dernières.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étudiera</w:t>
      </w:r>
      <w:r w:rsidR="00AC2CCB" w:rsidRPr="0099742A">
        <w:rPr>
          <w:color w:val="000000"/>
          <w:lang w:val="fr-FR"/>
        </w:rPr>
        <w:t xml:space="preserve"> les </w:t>
      </w:r>
      <w:r w:rsidRPr="0099742A">
        <w:rPr>
          <w:color w:val="000000"/>
          <w:lang w:val="fr-FR"/>
        </w:rPr>
        <w:t>voies permettant de réaliser</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visions, notamment par</w:t>
      </w:r>
      <w:r w:rsidR="00AC2CCB" w:rsidRPr="0099742A">
        <w:rPr>
          <w:color w:val="000000"/>
          <w:lang w:val="fr-FR"/>
        </w:rPr>
        <w:t xml:space="preserve"> la </w:t>
      </w:r>
      <w:r w:rsidRPr="0099742A">
        <w:rPr>
          <w:color w:val="000000"/>
          <w:lang w:val="fr-FR"/>
        </w:rPr>
        <w:t>reconnaissance et</w:t>
      </w:r>
      <w:r w:rsidR="00AC2CCB" w:rsidRPr="0099742A">
        <w:rPr>
          <w:color w:val="000000"/>
          <w:lang w:val="fr-FR"/>
        </w:rPr>
        <w:t xml:space="preserve"> la </w:t>
      </w:r>
      <w:r w:rsidRPr="0099742A">
        <w:rPr>
          <w:color w:val="000000"/>
          <w:lang w:val="fr-FR"/>
        </w:rPr>
        <w:t>modification</w:t>
      </w:r>
      <w:r w:rsidR="00AC2CCB" w:rsidRPr="0099742A">
        <w:rPr>
          <w:color w:val="000000"/>
          <w:lang w:val="fr-FR"/>
        </w:rPr>
        <w:t xml:space="preserve"> des </w:t>
      </w:r>
      <w:r w:rsidRPr="0099742A">
        <w:rPr>
          <w:color w:val="000000"/>
          <w:lang w:val="fr-FR"/>
        </w:rPr>
        <w:t>flux intersectoriels au sein d</w:t>
      </w:r>
      <w:r w:rsidR="007D6A42" w:rsidRPr="0099742A">
        <w:rPr>
          <w:color w:val="000000"/>
          <w:lang w:val="fr-FR"/>
        </w:rPr>
        <w:t>’</w:t>
      </w:r>
      <w:r w:rsidRPr="0099742A">
        <w:rPr>
          <w:color w:val="000000"/>
          <w:lang w:val="fr-FR"/>
        </w:rPr>
        <w:t>une économie, en tenant compte</w:t>
      </w:r>
      <w:r w:rsidR="00AC2CCB" w:rsidRPr="0099742A">
        <w:rPr>
          <w:color w:val="000000"/>
          <w:lang w:val="fr-FR"/>
        </w:rPr>
        <w:t xml:space="preserve"> des </w:t>
      </w:r>
      <w:r w:rsidRPr="0099742A">
        <w:rPr>
          <w:color w:val="000000"/>
          <w:lang w:val="fr-FR"/>
        </w:rPr>
        <w:t>façons dont</w:t>
      </w:r>
      <w:r w:rsidR="00AC2CCB" w:rsidRPr="0099742A">
        <w:rPr>
          <w:color w:val="000000"/>
          <w:lang w:val="fr-FR"/>
        </w:rPr>
        <w:t xml:space="preserve"> les </w:t>
      </w:r>
      <w:r w:rsidRPr="0099742A">
        <w:rPr>
          <w:color w:val="000000"/>
          <w:lang w:val="fr-FR"/>
        </w:rPr>
        <w:t>divers acteurs intègrent</w:t>
      </w:r>
      <w:r w:rsidR="00AC2CCB" w:rsidRPr="0099742A">
        <w:rPr>
          <w:color w:val="000000"/>
          <w:lang w:val="fr-FR"/>
        </w:rPr>
        <w:t xml:space="preserve"> les </w:t>
      </w:r>
      <w:r w:rsidRPr="0099742A">
        <w:rPr>
          <w:color w:val="000000"/>
          <w:lang w:val="fr-FR"/>
        </w:rPr>
        <w:t>mesures visant</w:t>
      </w:r>
      <w:r w:rsidR="00AC2CCB" w:rsidRPr="0099742A">
        <w:rPr>
          <w:color w:val="000000"/>
          <w:lang w:val="fr-FR"/>
        </w:rPr>
        <w:t xml:space="preserve"> des </w:t>
      </w:r>
      <w:r w:rsidRPr="0099742A">
        <w:rPr>
          <w:color w:val="000000"/>
          <w:lang w:val="fr-FR"/>
        </w:rPr>
        <w:t>changements transformateurs selon leurs priorités perçues, intérêts, relations de pouvoir, valeurs culturelles, bien-être et politiques,</w:t>
      </w:r>
      <w:r w:rsidR="00AC2CCB" w:rsidRPr="0099742A">
        <w:rPr>
          <w:color w:val="000000"/>
          <w:lang w:val="fr-FR"/>
        </w:rPr>
        <w:t xml:space="preserve"> y </w:t>
      </w:r>
      <w:r w:rsidRPr="0099742A">
        <w:rPr>
          <w:color w:val="000000"/>
          <w:lang w:val="fr-FR"/>
        </w:rPr>
        <w:t>compris au travers du prisme du genre.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évaluera l</w:t>
      </w:r>
      <w:r w:rsidR="007D6A42" w:rsidRPr="0099742A">
        <w:rPr>
          <w:color w:val="000000"/>
          <w:lang w:val="fr-FR"/>
        </w:rPr>
        <w:t>’</w:t>
      </w:r>
      <w:r w:rsidRPr="0099742A">
        <w:rPr>
          <w:color w:val="000000"/>
          <w:lang w:val="fr-FR"/>
        </w:rPr>
        <w:t>état</w:t>
      </w:r>
      <w:r w:rsidR="00AC2CCB" w:rsidRPr="0099742A">
        <w:rPr>
          <w:color w:val="000000"/>
          <w:lang w:val="fr-FR"/>
        </w:rPr>
        <w:t xml:space="preserve"> des </w:t>
      </w:r>
      <w:r w:rsidRPr="0099742A">
        <w:rPr>
          <w:color w:val="000000"/>
          <w:lang w:val="fr-FR"/>
        </w:rPr>
        <w:t>connaissances concernant</w:t>
      </w:r>
      <w:r w:rsidR="00AC2CCB" w:rsidRPr="0099742A">
        <w:rPr>
          <w:color w:val="000000"/>
          <w:lang w:val="fr-FR"/>
        </w:rPr>
        <w:t xml:space="preserve"> les </w:t>
      </w:r>
      <w:r w:rsidRPr="0099742A">
        <w:rPr>
          <w:color w:val="000000"/>
          <w:lang w:val="fr-FR"/>
        </w:rPr>
        <w:t>visions collectives et</w:t>
      </w:r>
      <w:r w:rsidR="00AC2CCB" w:rsidRPr="0099742A">
        <w:rPr>
          <w:color w:val="000000"/>
          <w:lang w:val="fr-FR"/>
        </w:rPr>
        <w:t xml:space="preserve"> les </w:t>
      </w:r>
      <w:r w:rsidRPr="0099742A">
        <w:rPr>
          <w:color w:val="000000"/>
          <w:lang w:val="fr-FR"/>
        </w:rPr>
        <w:t>scénarios pour l</w:t>
      </w:r>
      <w:r w:rsidR="007D6A42" w:rsidRPr="0099742A">
        <w:rPr>
          <w:color w:val="000000"/>
          <w:lang w:val="fr-FR"/>
        </w:rPr>
        <w:t>’</w:t>
      </w:r>
      <w:r w:rsidRPr="0099742A">
        <w:rPr>
          <w:color w:val="000000"/>
          <w:lang w:val="fr-FR"/>
        </w:rPr>
        <w:t>avenir (en tenant compte</w:t>
      </w:r>
      <w:r w:rsidR="00AC2CCB" w:rsidRPr="0099742A">
        <w:rPr>
          <w:color w:val="000000"/>
          <w:lang w:val="fr-FR"/>
        </w:rPr>
        <w:t xml:space="preserve"> des </w:t>
      </w:r>
      <w:r w:rsidRPr="0099742A">
        <w:rPr>
          <w:color w:val="000000"/>
          <w:lang w:val="fr-FR"/>
        </w:rPr>
        <w:t>travaux pertinents réalisés dans</w:t>
      </w:r>
      <w:r w:rsidR="00AC2CCB" w:rsidRPr="0099742A">
        <w:rPr>
          <w:color w:val="000000"/>
          <w:lang w:val="fr-FR"/>
        </w:rPr>
        <w:t xml:space="preserve"> le </w:t>
      </w:r>
      <w:r w:rsidRPr="0099742A">
        <w:rPr>
          <w:color w:val="000000"/>
          <w:lang w:val="fr-FR"/>
        </w:rPr>
        <w:t>cadre de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interactions) et</w:t>
      </w:r>
      <w:r w:rsidR="00AC2CCB" w:rsidRPr="0099742A">
        <w:rPr>
          <w:color w:val="000000"/>
          <w:lang w:val="fr-FR"/>
        </w:rPr>
        <w:t xml:space="preserve"> les </w:t>
      </w:r>
      <w:r w:rsidRPr="0099742A">
        <w:rPr>
          <w:color w:val="000000"/>
          <w:lang w:val="fr-FR"/>
        </w:rPr>
        <w:t>types d</w:t>
      </w:r>
      <w:r w:rsidR="007D6A42" w:rsidRPr="0099742A">
        <w:rPr>
          <w:color w:val="000000"/>
          <w:lang w:val="fr-FR"/>
        </w:rPr>
        <w:t>’</w:t>
      </w:r>
      <w:r w:rsidRPr="0099742A">
        <w:rPr>
          <w:color w:val="000000"/>
          <w:lang w:val="fr-FR"/>
        </w:rPr>
        <w:t>institutions politiques, de mécanismes de gouvernance et de processus de délibération (visualisations et analyses de scénarios, notamment) qui peuvent faciliter</w:t>
      </w:r>
      <w:r w:rsidR="00AC2CCB" w:rsidRPr="0099742A">
        <w:rPr>
          <w:color w:val="000000"/>
          <w:lang w:val="fr-FR"/>
        </w:rPr>
        <w:t xml:space="preserve"> des </w:t>
      </w:r>
      <w:r w:rsidRPr="0099742A">
        <w:rPr>
          <w:color w:val="000000"/>
          <w:lang w:val="fr-FR"/>
        </w:rPr>
        <w:t>changements transformateurs dans différents contextes et face à diverses valeurs, en s</w:t>
      </w:r>
      <w:r w:rsidR="007D6A42" w:rsidRPr="0099742A">
        <w:rPr>
          <w:color w:val="000000"/>
          <w:lang w:val="fr-FR"/>
        </w:rPr>
        <w:t>’</w:t>
      </w:r>
      <w:r w:rsidRPr="0099742A">
        <w:rPr>
          <w:color w:val="000000"/>
          <w:lang w:val="fr-FR"/>
        </w:rPr>
        <w:t>appuyant sur l</w:t>
      </w:r>
      <w:r w:rsidR="007D6A42" w:rsidRPr="0099742A">
        <w:rPr>
          <w:color w:val="000000"/>
          <w:lang w:val="fr-FR"/>
        </w:rPr>
        <w:t>’</w:t>
      </w:r>
      <w:r w:rsidRPr="0099742A">
        <w:rPr>
          <w:color w:val="000000"/>
          <w:lang w:val="fr-FR"/>
        </w:rPr>
        <w:t>évaluation de</w:t>
      </w:r>
      <w:r w:rsidR="00AC2CCB" w:rsidRPr="0099742A">
        <w:rPr>
          <w:color w:val="000000"/>
          <w:lang w:val="fr-FR"/>
        </w:rPr>
        <w:t xml:space="preserve"> la </w:t>
      </w:r>
      <w:r w:rsidRPr="0099742A">
        <w:rPr>
          <w:color w:val="000000"/>
          <w:lang w:val="fr-FR"/>
        </w:rPr>
        <w:t>Plateforme sur</w:t>
      </w:r>
      <w:r w:rsidR="00AC2CCB" w:rsidRPr="0099742A">
        <w:rPr>
          <w:color w:val="000000"/>
          <w:lang w:val="fr-FR"/>
        </w:rPr>
        <w:t xml:space="preserve"> les </w:t>
      </w:r>
      <w:r w:rsidRPr="0099742A">
        <w:rPr>
          <w:color w:val="000000"/>
          <w:lang w:val="fr-FR"/>
        </w:rPr>
        <w:t>valeurs et en complétant celle-ci,</w:t>
      </w:r>
      <w:r w:rsidR="00AC2CCB" w:rsidRPr="0099742A">
        <w:rPr>
          <w:color w:val="000000"/>
          <w:lang w:val="fr-FR"/>
        </w:rPr>
        <w:t xml:space="preserve"> une </w:t>
      </w:r>
      <w:r w:rsidRPr="0099742A">
        <w:rPr>
          <w:color w:val="000000"/>
          <w:lang w:val="fr-FR"/>
        </w:rPr>
        <w:t>fois finalisée.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fera fond sur</w:t>
      </w:r>
      <w:r w:rsidR="00AC2CCB" w:rsidRPr="0099742A">
        <w:rPr>
          <w:color w:val="000000"/>
          <w:lang w:val="fr-FR"/>
        </w:rPr>
        <w:t xml:space="preserve"> des </w:t>
      </w:r>
      <w:r w:rsidRPr="0099742A">
        <w:rPr>
          <w:color w:val="000000"/>
          <w:lang w:val="fr-FR"/>
        </w:rPr>
        <w:t>analyses de scénarios et de voies ainsi que sur</w:t>
      </w:r>
      <w:r w:rsidR="00AC2CCB" w:rsidRPr="0099742A">
        <w:rPr>
          <w:color w:val="000000"/>
          <w:lang w:val="fr-FR"/>
        </w:rPr>
        <w:t xml:space="preserve"> des </w:t>
      </w:r>
      <w:r w:rsidRPr="0099742A">
        <w:rPr>
          <w:color w:val="000000"/>
          <w:lang w:val="fr-FR"/>
        </w:rPr>
        <w:t>études documentaires pour évaluer</w:t>
      </w:r>
      <w:r w:rsidR="00AC2CCB" w:rsidRPr="0099742A">
        <w:rPr>
          <w:color w:val="000000"/>
          <w:lang w:val="fr-FR"/>
        </w:rPr>
        <w:t xml:space="preserve"> la </w:t>
      </w:r>
      <w:r w:rsidRPr="0099742A">
        <w:rPr>
          <w:color w:val="000000"/>
          <w:lang w:val="fr-FR"/>
        </w:rPr>
        <w:t>faisabilité et</w:t>
      </w:r>
      <w:r w:rsidR="00AC2CCB" w:rsidRPr="0099742A">
        <w:rPr>
          <w:color w:val="000000"/>
          <w:lang w:val="fr-FR"/>
        </w:rPr>
        <w:t xml:space="preserve"> les </w:t>
      </w:r>
      <w:r w:rsidRPr="0099742A">
        <w:rPr>
          <w:color w:val="000000"/>
          <w:lang w:val="fr-FR"/>
        </w:rPr>
        <w:t>éléments communs</w:t>
      </w:r>
      <w:r w:rsidR="00AC2CCB" w:rsidRPr="0099742A">
        <w:rPr>
          <w:color w:val="000000"/>
          <w:lang w:val="fr-FR"/>
        </w:rPr>
        <w:t xml:space="preserve"> des </w:t>
      </w:r>
      <w:r w:rsidRPr="0099742A">
        <w:rPr>
          <w:color w:val="000000"/>
          <w:lang w:val="fr-FR"/>
        </w:rPr>
        <w:t>voies durables envisagées.</w:t>
      </w:r>
      <w:r w:rsidR="00AC2CCB" w:rsidRPr="0099742A">
        <w:rPr>
          <w:color w:val="000000"/>
          <w:lang w:val="fr-FR"/>
        </w:rPr>
        <w:t xml:space="preserve"> Ces </w:t>
      </w:r>
      <w:r w:rsidRPr="0099742A">
        <w:rPr>
          <w:color w:val="000000"/>
          <w:lang w:val="fr-FR"/>
        </w:rPr>
        <w:t>démarches peuvent permettre</w:t>
      </w:r>
      <w:r w:rsidR="00AC2CCB" w:rsidRPr="0099742A">
        <w:rPr>
          <w:color w:val="000000"/>
          <w:lang w:val="fr-FR"/>
        </w:rPr>
        <w:t xml:space="preserve"> un </w:t>
      </w:r>
      <w:r w:rsidRPr="0099742A">
        <w:rPr>
          <w:color w:val="000000"/>
          <w:lang w:val="fr-FR"/>
        </w:rPr>
        <w:t>processus rétrospectif pour comprendre</w:t>
      </w:r>
      <w:r w:rsidR="00AC2CCB" w:rsidRPr="0099742A">
        <w:rPr>
          <w:color w:val="000000"/>
          <w:lang w:val="fr-FR"/>
        </w:rPr>
        <w:t xml:space="preserve"> les </w:t>
      </w:r>
      <w:r w:rsidRPr="0099742A">
        <w:rPr>
          <w:color w:val="000000"/>
          <w:lang w:val="fr-FR"/>
        </w:rPr>
        <w:t>conditions nécessaires devant être en place à différentes étapes avant 2030 et éventuellement examiner</w:t>
      </w:r>
      <w:r w:rsidR="00AC2CCB" w:rsidRPr="0099742A">
        <w:rPr>
          <w:color w:val="000000"/>
          <w:lang w:val="fr-FR"/>
        </w:rPr>
        <w:t xml:space="preserve"> le </w:t>
      </w:r>
      <w:r w:rsidRPr="0099742A">
        <w:rPr>
          <w:color w:val="000000"/>
          <w:lang w:val="fr-FR"/>
        </w:rPr>
        <w:t>potentiel transformateur d</w:t>
      </w:r>
      <w:r w:rsidR="007D6A42" w:rsidRPr="0099742A">
        <w:rPr>
          <w:color w:val="000000"/>
          <w:lang w:val="fr-FR"/>
        </w:rPr>
        <w:t>’</w:t>
      </w:r>
      <w:r w:rsidRPr="0099742A">
        <w:rPr>
          <w:color w:val="000000"/>
          <w:lang w:val="fr-FR"/>
        </w:rPr>
        <w:t>occurrences telles que</w:t>
      </w:r>
      <w:r w:rsidR="00AC2CCB" w:rsidRPr="0099742A">
        <w:rPr>
          <w:color w:val="000000"/>
          <w:lang w:val="fr-FR"/>
        </w:rPr>
        <w:t xml:space="preserve"> la </w:t>
      </w:r>
      <w:r w:rsidRPr="0099742A">
        <w:rPr>
          <w:color w:val="000000"/>
          <w:lang w:val="fr-FR"/>
        </w:rPr>
        <w:t>pandémie de COVID-19 ou</w:t>
      </w:r>
      <w:r w:rsidR="00AC2CCB" w:rsidRPr="0099742A">
        <w:rPr>
          <w:color w:val="000000"/>
          <w:lang w:val="fr-FR"/>
        </w:rPr>
        <w:t xml:space="preserve"> des </w:t>
      </w:r>
      <w:r w:rsidRPr="0099742A">
        <w:rPr>
          <w:color w:val="000000"/>
          <w:lang w:val="fr-FR"/>
        </w:rPr>
        <w:t>mouvements récents de</w:t>
      </w:r>
      <w:r w:rsidR="00AC2CCB" w:rsidRPr="0099742A">
        <w:rPr>
          <w:color w:val="000000"/>
          <w:lang w:val="fr-FR"/>
        </w:rPr>
        <w:t xml:space="preserve"> la </w:t>
      </w:r>
      <w:r w:rsidRPr="0099742A">
        <w:rPr>
          <w:color w:val="000000"/>
          <w:lang w:val="fr-FR"/>
        </w:rPr>
        <w:t>société civile.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modèle « leviers et points d</w:t>
      </w:r>
      <w:r w:rsidR="007D6A42" w:rsidRPr="0099742A">
        <w:rPr>
          <w:color w:val="000000"/>
          <w:lang w:val="fr-FR"/>
        </w:rPr>
        <w:t>’</w:t>
      </w:r>
      <w:r w:rsidRPr="0099742A">
        <w:rPr>
          <w:color w:val="000000"/>
          <w:lang w:val="fr-FR"/>
        </w:rPr>
        <w:t>application » de l</w:t>
      </w:r>
      <w:r w:rsidR="007D6A42" w:rsidRPr="0099742A">
        <w:rPr>
          <w:color w:val="000000"/>
          <w:lang w:val="fr-FR"/>
        </w:rPr>
        <w:t>’</w:t>
      </w:r>
      <w:r w:rsidRPr="0099742A">
        <w:rPr>
          <w:color w:val="000000"/>
          <w:lang w:val="fr-FR"/>
        </w:rPr>
        <w:t>évaluation mondiale de</w:t>
      </w:r>
      <w:r w:rsidR="00AC2CCB" w:rsidRPr="0099742A">
        <w:rPr>
          <w:color w:val="000000"/>
          <w:lang w:val="fr-FR"/>
        </w:rPr>
        <w:t xml:space="preserve"> la </w:t>
      </w:r>
      <w:r w:rsidRPr="0099742A">
        <w:rPr>
          <w:color w:val="000000"/>
          <w:lang w:val="fr-FR"/>
        </w:rPr>
        <w:t>Plateforme fournit</w:t>
      </w:r>
      <w:r w:rsidR="00AC2CCB" w:rsidRPr="0099742A">
        <w:rPr>
          <w:color w:val="000000"/>
          <w:lang w:val="fr-FR"/>
        </w:rPr>
        <w:t xml:space="preserve"> un </w:t>
      </w:r>
      <w:r w:rsidRPr="0099742A">
        <w:rPr>
          <w:color w:val="000000"/>
          <w:lang w:val="fr-FR"/>
        </w:rPr>
        <w:t>point de départ pour développer et relier</w:t>
      </w:r>
      <w:r w:rsidR="00AC2CCB" w:rsidRPr="0099742A">
        <w:rPr>
          <w:color w:val="000000"/>
          <w:lang w:val="fr-FR"/>
        </w:rPr>
        <w:t xml:space="preserve"> les </w:t>
      </w:r>
      <w:r w:rsidRPr="0099742A">
        <w:rPr>
          <w:color w:val="000000"/>
          <w:lang w:val="fr-FR"/>
        </w:rPr>
        <w:t>analyses</w:t>
      </w:r>
      <w:r w:rsidR="00AC2CCB" w:rsidRPr="0099742A">
        <w:rPr>
          <w:color w:val="000000"/>
          <w:lang w:val="fr-FR"/>
        </w:rPr>
        <w:t xml:space="preserve"> des </w:t>
      </w:r>
      <w:r w:rsidRPr="0099742A">
        <w:rPr>
          <w:color w:val="000000"/>
          <w:lang w:val="fr-FR"/>
        </w:rPr>
        <w:t>façons dont</w:t>
      </w:r>
      <w:r w:rsidR="00AC2CCB" w:rsidRPr="0099742A">
        <w:rPr>
          <w:color w:val="000000"/>
          <w:lang w:val="fr-FR"/>
        </w:rPr>
        <w:t xml:space="preserve"> les </w:t>
      </w:r>
      <w:r w:rsidRPr="0099742A">
        <w:rPr>
          <w:color w:val="000000"/>
          <w:lang w:val="fr-FR"/>
        </w:rPr>
        <w:t>changements interviennent d</w:t>
      </w:r>
      <w:r w:rsidR="007D6A42" w:rsidRPr="0099742A">
        <w:rPr>
          <w:color w:val="000000"/>
          <w:lang w:val="fr-FR"/>
        </w:rPr>
        <w:t>’</w:t>
      </w:r>
      <w:r w:rsidRPr="0099742A">
        <w:rPr>
          <w:color w:val="000000"/>
          <w:lang w:val="fr-FR"/>
        </w:rPr>
        <w:t>un point de vue dynamique mais également pour déterminer</w:t>
      </w:r>
      <w:r w:rsidR="00AC2CCB" w:rsidRPr="0099742A">
        <w:rPr>
          <w:color w:val="000000"/>
          <w:lang w:val="fr-FR"/>
        </w:rPr>
        <w:t xml:space="preserve"> les </w:t>
      </w:r>
      <w:r w:rsidRPr="0099742A">
        <w:rPr>
          <w:color w:val="000000"/>
          <w:lang w:val="fr-FR"/>
        </w:rPr>
        <w:t>travaux supplémentaires à effectuer.</w:t>
      </w:r>
    </w:p>
    <w:p w14:paraId="6E86C8B5" w14:textId="08453347" w:rsidR="00DC0C01" w:rsidRPr="0099742A" w:rsidRDefault="00DC0C01" w:rsidP="00DB7A6A">
      <w:pPr>
        <w:pStyle w:val="Normalnumber"/>
        <w:numPr>
          <w:ilvl w:val="0"/>
          <w:numId w:val="7"/>
        </w:numPr>
        <w:rPr>
          <w:color w:val="000000"/>
          <w:lang w:val="fr-FR"/>
        </w:rPr>
      </w:pPr>
      <w:r w:rsidRPr="0099742A">
        <w:rPr>
          <w:b/>
          <w:color w:val="000000"/>
          <w:lang w:val="fr-FR"/>
        </w:rPr>
        <w:lastRenderedPageBreak/>
        <w:t>Chapitre 3 : Comment interviennent</w:t>
      </w:r>
      <w:r w:rsidR="00AC2CCB" w:rsidRPr="0099742A">
        <w:rPr>
          <w:b/>
          <w:color w:val="000000"/>
          <w:lang w:val="fr-FR"/>
        </w:rPr>
        <w:t xml:space="preserve"> les </w:t>
      </w:r>
      <w:r w:rsidRPr="0099742A">
        <w:rPr>
          <w:b/>
          <w:color w:val="000000"/>
          <w:lang w:val="fr-FR"/>
        </w:rPr>
        <w:t>changements transformateurs</w:t>
      </w:r>
      <w:r w:rsidRPr="001F06C5">
        <w:rPr>
          <w:color w:val="000000"/>
          <w:lang w:val="fr-FR"/>
        </w:rPr>
        <w:t>.</w:t>
      </w:r>
      <w:r w:rsidR="00AC2CCB" w:rsidRPr="001F06C5">
        <w:rPr>
          <w:color w:val="000000"/>
          <w:lang w:val="fr-FR"/>
        </w:rPr>
        <w:t xml:space="preserve"> </w:t>
      </w:r>
      <w:r w:rsidR="00A24540" w:rsidRPr="001F06C5">
        <w:rPr>
          <w:bCs/>
          <w:color w:val="000000"/>
          <w:lang w:val="fr-FR"/>
        </w:rPr>
        <w:t>Le</w:t>
      </w:r>
      <w:r w:rsidR="00AC2CCB" w:rsidRPr="0099742A">
        <w:rPr>
          <w:b/>
          <w:color w:val="000000"/>
          <w:lang w:val="fr-FR"/>
        </w:rPr>
        <w:t> </w:t>
      </w:r>
      <w:r w:rsidRPr="0099742A">
        <w:rPr>
          <w:color w:val="000000"/>
          <w:lang w:val="fr-FR"/>
        </w:rPr>
        <w:t>chapitre 3 examinera</w:t>
      </w:r>
      <w:r w:rsidR="00AC2CCB" w:rsidRPr="0099742A">
        <w:rPr>
          <w:color w:val="000000"/>
          <w:lang w:val="fr-FR"/>
        </w:rPr>
        <w:t xml:space="preserve"> la </w:t>
      </w:r>
      <w:r w:rsidRPr="0099742A">
        <w:rPr>
          <w:color w:val="000000"/>
          <w:lang w:val="fr-FR"/>
        </w:rPr>
        <w:t>manière dont</w:t>
      </w:r>
      <w:r w:rsidR="00AC2CCB" w:rsidRPr="0099742A">
        <w:rPr>
          <w:color w:val="000000"/>
          <w:lang w:val="fr-FR"/>
        </w:rPr>
        <w:t xml:space="preserve"> les </w:t>
      </w:r>
      <w:r w:rsidRPr="0099742A">
        <w:rPr>
          <w:color w:val="000000"/>
          <w:lang w:val="fr-FR"/>
        </w:rPr>
        <w:t>changements transformateurs interviennent, en accordant</w:t>
      </w:r>
      <w:r w:rsidR="00AC2CCB" w:rsidRPr="0099742A">
        <w:rPr>
          <w:color w:val="000000"/>
          <w:lang w:val="fr-FR"/>
        </w:rPr>
        <w:t xml:space="preserve"> une </w:t>
      </w:r>
      <w:r w:rsidRPr="0099742A">
        <w:rPr>
          <w:color w:val="000000"/>
          <w:lang w:val="fr-FR"/>
        </w:rPr>
        <w:t>attention particulière</w:t>
      </w:r>
      <w:r w:rsidR="00AC2CCB" w:rsidRPr="0099742A">
        <w:rPr>
          <w:color w:val="000000"/>
          <w:lang w:val="fr-FR"/>
        </w:rPr>
        <w:t xml:space="preserve"> aux </w:t>
      </w:r>
      <w:r w:rsidRPr="0099742A">
        <w:rPr>
          <w:color w:val="000000"/>
          <w:lang w:val="fr-FR"/>
        </w:rPr>
        <w:t>changements qui peuvent être intentionnellement favorisés, accélérés et calibrés afin de parvenir à</w:t>
      </w:r>
      <w:r w:rsidR="00AC2CCB" w:rsidRPr="0099742A">
        <w:rPr>
          <w:color w:val="000000"/>
          <w:lang w:val="fr-FR"/>
        </w:rPr>
        <w:t xml:space="preserve"> un </w:t>
      </w:r>
      <w:r w:rsidRPr="0099742A">
        <w:rPr>
          <w:color w:val="000000"/>
          <w:lang w:val="fr-FR"/>
        </w:rPr>
        <w:t>monde durable dans lequel</w:t>
      </w:r>
      <w:r w:rsidR="00AC2CCB" w:rsidRPr="0099742A">
        <w:rPr>
          <w:color w:val="000000"/>
          <w:lang w:val="fr-FR"/>
        </w:rPr>
        <w:t xml:space="preserve"> la </w:t>
      </w:r>
      <w:r w:rsidRPr="0099742A">
        <w:rPr>
          <w:color w:val="000000"/>
          <w:lang w:val="fr-FR"/>
        </w:rPr>
        <w:t>biodiversité peut s</w:t>
      </w:r>
      <w:r w:rsidR="007D6A42" w:rsidRPr="0099742A">
        <w:rPr>
          <w:color w:val="000000"/>
          <w:lang w:val="fr-FR"/>
        </w:rPr>
        <w:t>’</w:t>
      </w:r>
      <w:r w:rsidRPr="0099742A">
        <w:rPr>
          <w:color w:val="000000"/>
          <w:lang w:val="fr-FR"/>
        </w:rPr>
        <w:t>épanouir.</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étudiera</w:t>
      </w:r>
      <w:r w:rsidR="00AC2CCB" w:rsidRPr="0099742A">
        <w:rPr>
          <w:color w:val="000000"/>
          <w:lang w:val="fr-FR"/>
        </w:rPr>
        <w:t xml:space="preserve"> des </w:t>
      </w:r>
      <w:r w:rsidRPr="0099742A">
        <w:rPr>
          <w:color w:val="000000"/>
          <w:lang w:val="fr-FR"/>
        </w:rPr>
        <w:t>théories et</w:t>
      </w:r>
      <w:r w:rsidR="00AC2CCB" w:rsidRPr="0099742A">
        <w:rPr>
          <w:color w:val="000000"/>
          <w:lang w:val="fr-FR"/>
        </w:rPr>
        <w:t xml:space="preserve"> des </w:t>
      </w:r>
      <w:r w:rsidRPr="0099742A">
        <w:rPr>
          <w:color w:val="000000"/>
          <w:lang w:val="fr-FR"/>
        </w:rPr>
        <w:t>cadres pour comprendre</w:t>
      </w:r>
      <w:r w:rsidR="00AC2CCB" w:rsidRPr="0099742A">
        <w:rPr>
          <w:color w:val="000000"/>
          <w:lang w:val="fr-FR"/>
        </w:rPr>
        <w:t xml:space="preserve"> les </w:t>
      </w:r>
      <w:r w:rsidRPr="0099742A">
        <w:rPr>
          <w:color w:val="000000"/>
          <w:lang w:val="fr-FR"/>
        </w:rPr>
        <w:t>changements transformateurs délibérés ou émergents et mettra en lumière</w:t>
      </w:r>
      <w:r w:rsidR="00AC2CCB" w:rsidRPr="0099742A">
        <w:rPr>
          <w:color w:val="000000"/>
          <w:lang w:val="fr-FR"/>
        </w:rPr>
        <w:t xml:space="preserve"> les </w:t>
      </w:r>
      <w:r w:rsidRPr="0099742A">
        <w:rPr>
          <w:color w:val="000000"/>
          <w:lang w:val="fr-FR"/>
        </w:rPr>
        <w:t>conditions et</w:t>
      </w:r>
      <w:r w:rsidR="00AC2CCB" w:rsidRPr="0099742A">
        <w:rPr>
          <w:color w:val="000000"/>
          <w:lang w:val="fr-FR"/>
        </w:rPr>
        <w:t xml:space="preserve"> les </w:t>
      </w:r>
      <w:r w:rsidRPr="0099742A">
        <w:rPr>
          <w:color w:val="000000"/>
          <w:lang w:val="fr-FR"/>
        </w:rPr>
        <w:t>processus permettant de générer et d</w:t>
      </w:r>
      <w:r w:rsidR="007D6A42" w:rsidRPr="0099742A">
        <w:rPr>
          <w:color w:val="000000"/>
          <w:lang w:val="fr-FR"/>
        </w:rPr>
        <w:t>’</w:t>
      </w:r>
      <w:r w:rsidRPr="0099742A">
        <w:rPr>
          <w:color w:val="000000"/>
          <w:lang w:val="fr-FR"/>
        </w:rPr>
        <w:t>orienter de tels changements.</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color w:val="000000"/>
          <w:lang w:val="fr-FR"/>
        </w:rPr>
        <w:t>relation entre paradigmes, politiques et pratiques sera évaluée, en mettant l</w:t>
      </w:r>
      <w:r w:rsidR="007D6A42" w:rsidRPr="0099742A">
        <w:rPr>
          <w:color w:val="000000"/>
          <w:lang w:val="fr-FR"/>
        </w:rPr>
        <w:t>’</w:t>
      </w:r>
      <w:r w:rsidRPr="0099742A">
        <w:rPr>
          <w:color w:val="000000"/>
          <w:lang w:val="fr-FR"/>
        </w:rPr>
        <w:t>accent sur</w:t>
      </w:r>
      <w:r w:rsidR="00AC2CCB" w:rsidRPr="0099742A">
        <w:rPr>
          <w:color w:val="000000"/>
          <w:lang w:val="fr-FR"/>
        </w:rPr>
        <w:t xml:space="preserve"> la </w:t>
      </w:r>
      <w:r w:rsidRPr="0099742A">
        <w:rPr>
          <w:color w:val="000000"/>
          <w:lang w:val="fr-FR"/>
        </w:rPr>
        <w:t>manière dont</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éléments contribuent</w:t>
      </w:r>
      <w:r w:rsidR="00AC2CCB" w:rsidRPr="0099742A">
        <w:rPr>
          <w:color w:val="000000"/>
          <w:lang w:val="fr-FR"/>
        </w:rPr>
        <w:t xml:space="preserve"> aux </w:t>
      </w:r>
      <w:r w:rsidRPr="0099742A">
        <w:rPr>
          <w:color w:val="000000"/>
          <w:lang w:val="fr-FR"/>
        </w:rPr>
        <w:t>stratégies qui améliorent, maintiennent ou restaurent</w:t>
      </w:r>
      <w:r w:rsidR="00AC2CCB" w:rsidRPr="0099742A">
        <w:rPr>
          <w:color w:val="000000"/>
          <w:lang w:val="fr-FR"/>
        </w:rPr>
        <w:t xml:space="preserve"> des </w:t>
      </w:r>
      <w:r w:rsidRPr="0099742A">
        <w:rPr>
          <w:color w:val="000000"/>
          <w:lang w:val="fr-FR"/>
        </w:rPr>
        <w:t>relations saines avec</w:t>
      </w:r>
      <w:r w:rsidR="00AC2CCB" w:rsidRPr="0099742A">
        <w:rPr>
          <w:color w:val="000000"/>
          <w:lang w:val="fr-FR"/>
        </w:rPr>
        <w:t xml:space="preserve"> la </w:t>
      </w:r>
      <w:r w:rsidRPr="0099742A">
        <w:rPr>
          <w:color w:val="000000"/>
          <w:lang w:val="fr-FR"/>
        </w:rPr>
        <w:t>nature. Il peut s</w:t>
      </w:r>
      <w:r w:rsidR="007D6A42" w:rsidRPr="0099742A">
        <w:rPr>
          <w:color w:val="000000"/>
          <w:lang w:val="fr-FR"/>
        </w:rPr>
        <w:t>’</w:t>
      </w:r>
      <w:r w:rsidRPr="0099742A">
        <w:rPr>
          <w:color w:val="000000"/>
          <w:lang w:val="fr-FR"/>
        </w:rPr>
        <w:t>agir d</w:t>
      </w:r>
      <w:r w:rsidR="007D6A42" w:rsidRPr="0099742A">
        <w:rPr>
          <w:color w:val="000000"/>
          <w:lang w:val="fr-FR"/>
        </w:rPr>
        <w:t>’</w:t>
      </w:r>
      <w:r w:rsidRPr="0099742A">
        <w:rPr>
          <w:color w:val="000000"/>
          <w:lang w:val="fr-FR"/>
        </w:rPr>
        <w:t>une évaluation</w:t>
      </w:r>
      <w:r w:rsidR="00AC2CCB" w:rsidRPr="0099742A">
        <w:rPr>
          <w:color w:val="000000"/>
          <w:lang w:val="fr-FR"/>
        </w:rPr>
        <w:t xml:space="preserve"> des </w:t>
      </w:r>
      <w:r w:rsidRPr="0099742A">
        <w:rPr>
          <w:color w:val="000000"/>
          <w:lang w:val="fr-FR"/>
        </w:rPr>
        <w:t>dimensions techniques du dialogue entre</w:t>
      </w:r>
      <w:r w:rsidR="00AC2CCB" w:rsidRPr="0099742A">
        <w:rPr>
          <w:color w:val="000000"/>
          <w:lang w:val="fr-FR"/>
        </w:rPr>
        <w:t xml:space="preserve"> les </w:t>
      </w:r>
      <w:r w:rsidRPr="0099742A">
        <w:rPr>
          <w:color w:val="000000"/>
          <w:lang w:val="fr-FR"/>
        </w:rPr>
        <w:t>perspectives transdisciplinaires, et du rôle</w:t>
      </w:r>
      <w:r w:rsidR="00AC2CCB" w:rsidRPr="0099742A">
        <w:rPr>
          <w:color w:val="000000"/>
          <w:lang w:val="fr-FR"/>
        </w:rPr>
        <w:t xml:space="preserve"> des </w:t>
      </w:r>
      <w:r w:rsidRPr="0099742A">
        <w:rPr>
          <w:color w:val="000000"/>
          <w:lang w:val="fr-FR"/>
        </w:rPr>
        <w:t>activités de recherche et de développement pour trouver</w:t>
      </w:r>
      <w:r w:rsidR="00AC2CCB" w:rsidRPr="0099742A">
        <w:rPr>
          <w:color w:val="000000"/>
          <w:lang w:val="fr-FR"/>
        </w:rPr>
        <w:t xml:space="preserve"> des </w:t>
      </w:r>
      <w:r w:rsidRPr="0099742A">
        <w:rPr>
          <w:color w:val="000000"/>
          <w:lang w:val="fr-FR"/>
        </w:rPr>
        <w:t>solutions novatrices</w:t>
      </w:r>
      <w:r w:rsidR="00AC2CCB" w:rsidRPr="0099742A">
        <w:rPr>
          <w:color w:val="000000"/>
          <w:lang w:val="fr-FR"/>
        </w:rPr>
        <w:t xml:space="preserve"> aux </w:t>
      </w:r>
      <w:r w:rsidRPr="0099742A">
        <w:rPr>
          <w:color w:val="000000"/>
          <w:lang w:val="fr-FR"/>
        </w:rPr>
        <w:t>fins de changements transformateurs en vue d</w:t>
      </w:r>
      <w:r w:rsidR="007D6A42" w:rsidRPr="0099742A">
        <w:rPr>
          <w:color w:val="000000"/>
          <w:lang w:val="fr-FR"/>
        </w:rPr>
        <w:t>’</w:t>
      </w:r>
      <w:r w:rsidRPr="0099742A">
        <w:rPr>
          <w:color w:val="000000"/>
          <w:lang w:val="fr-FR"/>
        </w:rPr>
        <w:t>un monde plus durable.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examinera également</w:t>
      </w:r>
      <w:r w:rsidR="00AC2CCB" w:rsidRPr="0099742A">
        <w:rPr>
          <w:color w:val="000000"/>
          <w:lang w:val="fr-FR"/>
        </w:rPr>
        <w:t xml:space="preserve"> des </w:t>
      </w:r>
      <w:r w:rsidRPr="0099742A">
        <w:rPr>
          <w:color w:val="000000"/>
          <w:lang w:val="fr-FR"/>
        </w:rPr>
        <w:t>approches pour permettre</w:t>
      </w:r>
      <w:r w:rsidR="00AC2CCB" w:rsidRPr="0099742A">
        <w:rPr>
          <w:color w:val="000000"/>
          <w:lang w:val="fr-FR"/>
        </w:rPr>
        <w:t xml:space="preserve"> des </w:t>
      </w:r>
      <w:r w:rsidRPr="0099742A">
        <w:rPr>
          <w:color w:val="000000"/>
          <w:lang w:val="fr-FR"/>
        </w:rPr>
        <w:t>changements transformateurs à différentes échelles, fournir</w:t>
      </w:r>
      <w:r w:rsidR="00AC2CCB" w:rsidRPr="0099742A">
        <w:rPr>
          <w:color w:val="000000"/>
          <w:lang w:val="fr-FR"/>
        </w:rPr>
        <w:t xml:space="preserve"> des </w:t>
      </w:r>
      <w:r w:rsidRPr="0099742A">
        <w:rPr>
          <w:color w:val="000000"/>
          <w:lang w:val="fr-FR"/>
        </w:rPr>
        <w:t>informations sur</w:t>
      </w:r>
      <w:r w:rsidR="00AC2CCB" w:rsidRPr="0099742A">
        <w:rPr>
          <w:color w:val="000000"/>
          <w:lang w:val="fr-FR"/>
        </w:rPr>
        <w:t xml:space="preserve"> la </w:t>
      </w:r>
      <w:r w:rsidRPr="0099742A">
        <w:rPr>
          <w:color w:val="000000"/>
          <w:lang w:val="fr-FR"/>
        </w:rPr>
        <w:t>manière dont</w:t>
      </w:r>
      <w:r w:rsidR="00AC2CCB" w:rsidRPr="0099742A">
        <w:rPr>
          <w:color w:val="000000"/>
          <w:lang w:val="fr-FR"/>
        </w:rPr>
        <w:t xml:space="preserve"> des </w:t>
      </w:r>
      <w:r w:rsidRPr="0099742A">
        <w:rPr>
          <w:color w:val="000000"/>
          <w:lang w:val="fr-FR"/>
        </w:rPr>
        <w:t>changements transformateurs peuvent avoir</w:t>
      </w:r>
      <w:r w:rsidR="00AC2CCB" w:rsidRPr="0099742A">
        <w:rPr>
          <w:color w:val="000000"/>
          <w:lang w:val="fr-FR"/>
        </w:rPr>
        <w:t xml:space="preserve"> un </w:t>
      </w:r>
      <w:r w:rsidRPr="0099742A">
        <w:rPr>
          <w:color w:val="000000"/>
          <w:lang w:val="fr-FR"/>
        </w:rPr>
        <w:t>impact positif sur</w:t>
      </w:r>
      <w:r w:rsidR="00AC2CCB" w:rsidRPr="0099742A">
        <w:rPr>
          <w:color w:val="000000"/>
          <w:lang w:val="fr-FR"/>
        </w:rPr>
        <w:t xml:space="preserve"> la </w:t>
      </w:r>
      <w:r w:rsidRPr="0099742A">
        <w:rPr>
          <w:color w:val="000000"/>
          <w:lang w:val="fr-FR"/>
        </w:rPr>
        <w:t>biodiversité mondiale et évaluer</w:t>
      </w:r>
      <w:r w:rsidR="00AC2CCB" w:rsidRPr="0099742A">
        <w:rPr>
          <w:color w:val="000000"/>
          <w:lang w:val="fr-FR"/>
        </w:rPr>
        <w:t xml:space="preserve"> les </w:t>
      </w:r>
      <w:r w:rsidRPr="0099742A">
        <w:rPr>
          <w:color w:val="000000"/>
          <w:lang w:val="fr-FR"/>
        </w:rPr>
        <w:t>dimensions normatives, éthiques et politiques pertinentes.</w:t>
      </w:r>
      <w:r w:rsidR="00AC2CCB" w:rsidRPr="0099742A">
        <w:rPr>
          <w:color w:val="000000"/>
          <w:lang w:val="fr-FR"/>
        </w:rPr>
        <w:t xml:space="preserve"> </w:t>
      </w:r>
      <w:r w:rsidR="00717208">
        <w:rPr>
          <w:color w:val="000000"/>
          <w:lang w:val="fr-FR"/>
        </w:rPr>
        <w:t>Des</w:t>
      </w:r>
      <w:r w:rsidR="00AC2CCB" w:rsidRPr="0099742A">
        <w:rPr>
          <w:color w:val="000000"/>
          <w:lang w:val="fr-FR"/>
        </w:rPr>
        <w:t> </w:t>
      </w:r>
      <w:r w:rsidRPr="0099742A">
        <w:rPr>
          <w:color w:val="000000"/>
          <w:lang w:val="fr-FR"/>
        </w:rPr>
        <w:t>cas passés et</w:t>
      </w:r>
      <w:r w:rsidR="00AC2CCB" w:rsidRPr="0099742A">
        <w:rPr>
          <w:color w:val="000000"/>
          <w:lang w:val="fr-FR"/>
        </w:rPr>
        <w:t xml:space="preserve"> des </w:t>
      </w:r>
      <w:r w:rsidRPr="0099742A">
        <w:rPr>
          <w:color w:val="000000"/>
          <w:lang w:val="fr-FR"/>
        </w:rPr>
        <w:t>exemples de transformations qui sont intervenues à différents endroits et moments,</w:t>
      </w:r>
      <w:r w:rsidR="00AC2CCB" w:rsidRPr="0099742A">
        <w:rPr>
          <w:color w:val="000000"/>
          <w:lang w:val="fr-FR"/>
        </w:rPr>
        <w:t xml:space="preserve"> y </w:t>
      </w:r>
      <w:r w:rsidRPr="0099742A">
        <w:rPr>
          <w:color w:val="000000"/>
          <w:lang w:val="fr-FR"/>
        </w:rPr>
        <w:t>compris ceux qui ont eu</w:t>
      </w:r>
      <w:r w:rsidR="00AC2CCB" w:rsidRPr="0099742A">
        <w:rPr>
          <w:color w:val="000000"/>
          <w:lang w:val="fr-FR"/>
        </w:rPr>
        <w:t xml:space="preserve"> un </w:t>
      </w:r>
      <w:r w:rsidRPr="0099742A">
        <w:rPr>
          <w:color w:val="000000"/>
          <w:lang w:val="fr-FR"/>
        </w:rPr>
        <w:t>impact positif ou négatif sur</w:t>
      </w:r>
      <w:r w:rsidR="00AC2CCB" w:rsidRPr="0099742A">
        <w:rPr>
          <w:color w:val="000000"/>
          <w:lang w:val="fr-FR"/>
        </w:rPr>
        <w:t xml:space="preserve"> la </w:t>
      </w:r>
      <w:r w:rsidRPr="0099742A">
        <w:rPr>
          <w:color w:val="000000"/>
          <w:lang w:val="fr-FR"/>
        </w:rPr>
        <w:t>biodiversité, seront évalués.</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fournira</w:t>
      </w:r>
      <w:r w:rsidR="00AC2CCB" w:rsidRPr="0099742A">
        <w:rPr>
          <w:color w:val="000000"/>
          <w:lang w:val="fr-FR"/>
        </w:rPr>
        <w:t xml:space="preserve"> des </w:t>
      </w:r>
      <w:r w:rsidRPr="0099742A">
        <w:rPr>
          <w:color w:val="000000"/>
          <w:lang w:val="fr-FR"/>
        </w:rPr>
        <w:t>exemples issus de</w:t>
      </w:r>
      <w:r w:rsidR="00AC2CCB" w:rsidRPr="0099742A">
        <w:rPr>
          <w:color w:val="000000"/>
          <w:lang w:val="fr-FR"/>
        </w:rPr>
        <w:t xml:space="preserve"> la </w:t>
      </w:r>
      <w:r w:rsidRPr="0099742A">
        <w:rPr>
          <w:color w:val="000000"/>
          <w:lang w:val="fr-FR"/>
        </w:rPr>
        <w:t>littérature universitaire, politique et pratique, notamment</w:t>
      </w:r>
      <w:r w:rsidR="00AC2CCB" w:rsidRPr="0099742A">
        <w:rPr>
          <w:color w:val="000000"/>
          <w:lang w:val="fr-FR"/>
        </w:rPr>
        <w:t xml:space="preserve"> des </w:t>
      </w:r>
      <w:r w:rsidRPr="0099742A">
        <w:rPr>
          <w:color w:val="000000"/>
          <w:lang w:val="fr-FR"/>
        </w:rPr>
        <w:t>références</w:t>
      </w:r>
      <w:r w:rsidR="00AC2CCB" w:rsidRPr="0099742A">
        <w:rPr>
          <w:color w:val="000000"/>
          <w:lang w:val="fr-FR"/>
        </w:rPr>
        <w:t xml:space="preserve"> aux </w:t>
      </w:r>
      <w:r w:rsidRPr="0099742A">
        <w:rPr>
          <w:color w:val="000000"/>
          <w:lang w:val="fr-FR"/>
        </w:rPr>
        <w:t>systèmes de savoirs autochtones et locaux ainsi que</w:t>
      </w:r>
      <w:r w:rsidR="00AC2CCB" w:rsidRPr="0099742A">
        <w:rPr>
          <w:color w:val="000000"/>
          <w:lang w:val="fr-FR"/>
        </w:rPr>
        <w:t xml:space="preserve"> des </w:t>
      </w:r>
      <w:r w:rsidRPr="0099742A">
        <w:rPr>
          <w:color w:val="000000"/>
          <w:lang w:val="fr-FR"/>
        </w:rPr>
        <w:t>mesures locales revêtant</w:t>
      </w:r>
      <w:r w:rsidR="00AC2CCB" w:rsidRPr="0099742A">
        <w:rPr>
          <w:color w:val="000000"/>
          <w:lang w:val="fr-FR"/>
        </w:rPr>
        <w:t xml:space="preserve"> une </w:t>
      </w:r>
      <w:r w:rsidRPr="0099742A">
        <w:rPr>
          <w:color w:val="000000"/>
          <w:lang w:val="fr-FR"/>
        </w:rPr>
        <w:t>importance particulière.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chapitre mettra en évidence</w:t>
      </w:r>
      <w:r w:rsidR="00AC2CCB" w:rsidRPr="0099742A">
        <w:rPr>
          <w:color w:val="000000"/>
          <w:lang w:val="fr-FR"/>
        </w:rPr>
        <w:t xml:space="preserve"> des </w:t>
      </w:r>
      <w:r w:rsidRPr="0099742A">
        <w:rPr>
          <w:color w:val="000000"/>
          <w:lang w:val="fr-FR"/>
        </w:rPr>
        <w:t>perspectives intégrées et globales concernant</w:t>
      </w:r>
      <w:r w:rsidR="00AC2CCB" w:rsidRPr="0099742A">
        <w:rPr>
          <w:color w:val="000000"/>
          <w:lang w:val="fr-FR"/>
        </w:rPr>
        <w:t xml:space="preserve"> les </w:t>
      </w:r>
      <w:r w:rsidRPr="0099742A">
        <w:rPr>
          <w:color w:val="000000"/>
          <w:lang w:val="fr-FR"/>
        </w:rPr>
        <w:t>sujets décrits ci-dessus en comprenant :</w:t>
      </w:r>
    </w:p>
    <w:p w14:paraId="43CEC6C2" w14:textId="419BE897" w:rsidR="00DC0C01" w:rsidRPr="0099742A" w:rsidRDefault="00DC0C01" w:rsidP="00DB7A6A">
      <w:pPr>
        <w:pStyle w:val="Normalnumber"/>
        <w:numPr>
          <w:ilvl w:val="1"/>
          <w:numId w:val="7"/>
        </w:numPr>
        <w:rPr>
          <w:color w:val="000000"/>
          <w:lang w:val="fr-FR"/>
        </w:rPr>
      </w:pPr>
      <w:r w:rsidRPr="0099742A">
        <w:rPr>
          <w:color w:val="000000"/>
          <w:lang w:val="fr-FR"/>
        </w:rPr>
        <w:t>Une comparaison,</w:t>
      </w:r>
      <w:r w:rsidR="00AC2CCB" w:rsidRPr="0099742A">
        <w:rPr>
          <w:color w:val="000000"/>
          <w:lang w:val="fr-FR"/>
        </w:rPr>
        <w:t xml:space="preserve"> une </w:t>
      </w:r>
      <w:r w:rsidRPr="0099742A">
        <w:rPr>
          <w:color w:val="000000"/>
          <w:lang w:val="fr-FR"/>
        </w:rPr>
        <w:t>synthèse et</w:t>
      </w:r>
      <w:r w:rsidR="00AC2CCB" w:rsidRPr="0099742A">
        <w:rPr>
          <w:color w:val="000000"/>
          <w:lang w:val="fr-FR"/>
        </w:rPr>
        <w:t xml:space="preserve"> une </w:t>
      </w:r>
      <w:r w:rsidRPr="0099742A">
        <w:rPr>
          <w:color w:val="000000"/>
          <w:lang w:val="fr-FR"/>
        </w:rPr>
        <w:t>évaluation</w:t>
      </w:r>
      <w:r w:rsidR="00AC2CCB" w:rsidRPr="0099742A">
        <w:rPr>
          <w:color w:val="000000"/>
          <w:lang w:val="fr-FR"/>
        </w:rPr>
        <w:t xml:space="preserve"> des </w:t>
      </w:r>
      <w:r w:rsidRPr="0099742A">
        <w:rPr>
          <w:color w:val="000000"/>
          <w:lang w:val="fr-FR"/>
        </w:rPr>
        <w:t>théories et</w:t>
      </w:r>
      <w:r w:rsidR="00AC2CCB" w:rsidRPr="0099742A">
        <w:rPr>
          <w:color w:val="000000"/>
          <w:lang w:val="fr-FR"/>
        </w:rPr>
        <w:t xml:space="preserve"> des </w:t>
      </w:r>
      <w:r w:rsidRPr="0099742A">
        <w:rPr>
          <w:color w:val="000000"/>
          <w:lang w:val="fr-FR"/>
        </w:rPr>
        <w:t>cadres</w:t>
      </w:r>
      <w:r w:rsidR="00AC2CCB" w:rsidRPr="0099742A">
        <w:rPr>
          <w:color w:val="000000"/>
          <w:lang w:val="fr-FR"/>
        </w:rPr>
        <w:t xml:space="preserve"> des </w:t>
      </w:r>
      <w:r w:rsidRPr="0099742A">
        <w:rPr>
          <w:color w:val="000000"/>
          <w:lang w:val="fr-FR"/>
        </w:rPr>
        <w:t>changements transformateurs et</w:t>
      </w:r>
      <w:r w:rsidR="00AC2CCB" w:rsidRPr="0099742A">
        <w:rPr>
          <w:color w:val="000000"/>
          <w:lang w:val="fr-FR"/>
        </w:rPr>
        <w:t xml:space="preserve"> la </w:t>
      </w:r>
      <w:r w:rsidRPr="0099742A">
        <w:rPr>
          <w:color w:val="000000"/>
          <w:lang w:val="fr-FR"/>
        </w:rPr>
        <w:t>manière dont ceux-ci sont liés à différents modèles, stratégies, politiques et pratiques. Cela mettra en lumière</w:t>
      </w:r>
      <w:r w:rsidR="00AC2CCB" w:rsidRPr="0099742A">
        <w:rPr>
          <w:color w:val="000000"/>
          <w:lang w:val="fr-FR"/>
        </w:rPr>
        <w:t xml:space="preserve"> les </w:t>
      </w:r>
      <w:r w:rsidRPr="0099742A">
        <w:rPr>
          <w:color w:val="000000"/>
          <w:lang w:val="fr-FR"/>
        </w:rPr>
        <w:t>multiples perspectives théoriques concernant</w:t>
      </w:r>
      <w:r w:rsidR="00AC2CCB" w:rsidRPr="0099742A">
        <w:rPr>
          <w:color w:val="000000"/>
          <w:lang w:val="fr-FR"/>
        </w:rPr>
        <w:t xml:space="preserve"> la </w:t>
      </w:r>
      <w:r w:rsidRPr="0099742A">
        <w:rPr>
          <w:color w:val="000000"/>
          <w:lang w:val="fr-FR"/>
        </w:rPr>
        <w:t>manière dont</w:t>
      </w:r>
      <w:r w:rsidR="00AC2CCB" w:rsidRPr="0099742A">
        <w:rPr>
          <w:color w:val="000000"/>
          <w:lang w:val="fr-FR"/>
        </w:rPr>
        <w:t xml:space="preserve"> les </w:t>
      </w:r>
      <w:r w:rsidRPr="0099742A">
        <w:rPr>
          <w:color w:val="000000"/>
          <w:lang w:val="fr-FR"/>
        </w:rPr>
        <w:t>changements transformateurs intentionnels interviennent au sein de systèmes complexes</w:t>
      </w:r>
      <w:r w:rsidR="00AC2CCB" w:rsidRPr="0099742A">
        <w:rPr>
          <w:color w:val="000000"/>
          <w:lang w:val="fr-FR"/>
        </w:rPr>
        <w:t> ;</w:t>
      </w:r>
      <w:r w:rsidRPr="0099742A">
        <w:rPr>
          <w:color w:val="000000"/>
          <w:lang w:val="fr-FR"/>
        </w:rPr>
        <w:t xml:space="preserve"> </w:t>
      </w:r>
    </w:p>
    <w:p w14:paraId="6EABD5D1" w14:textId="1F81D3EB" w:rsidR="00DC0C01" w:rsidRPr="0099742A" w:rsidRDefault="00DC0C01" w:rsidP="00DB7A6A">
      <w:pPr>
        <w:pStyle w:val="Normalnumber"/>
        <w:numPr>
          <w:ilvl w:val="1"/>
          <w:numId w:val="7"/>
        </w:numPr>
        <w:rPr>
          <w:color w:val="000000"/>
          <w:lang w:val="fr-FR"/>
        </w:rPr>
      </w:pPr>
      <w:r w:rsidRPr="0099742A">
        <w:rPr>
          <w:color w:val="000000"/>
          <w:lang w:val="fr-FR"/>
        </w:rPr>
        <w:t>Une évaluation</w:t>
      </w:r>
      <w:r w:rsidR="00AC2CCB" w:rsidRPr="0099742A">
        <w:rPr>
          <w:color w:val="000000"/>
          <w:lang w:val="fr-FR"/>
        </w:rPr>
        <w:t xml:space="preserve"> des </w:t>
      </w:r>
      <w:r w:rsidRPr="0099742A">
        <w:rPr>
          <w:color w:val="000000"/>
          <w:lang w:val="fr-FR"/>
        </w:rPr>
        <w:t>façons dont</w:t>
      </w:r>
      <w:r w:rsidR="00AC2CCB" w:rsidRPr="0099742A">
        <w:rPr>
          <w:color w:val="000000"/>
          <w:lang w:val="fr-FR"/>
        </w:rPr>
        <w:t xml:space="preserve"> les </w:t>
      </w:r>
      <w:r w:rsidRPr="0099742A">
        <w:rPr>
          <w:color w:val="000000"/>
          <w:lang w:val="fr-FR"/>
        </w:rPr>
        <w:t>normes sociales et culturelles,</w:t>
      </w:r>
      <w:r w:rsidR="00AC2CCB" w:rsidRPr="0099742A">
        <w:rPr>
          <w:color w:val="000000"/>
          <w:lang w:val="fr-FR"/>
        </w:rPr>
        <w:t xml:space="preserve"> les </w:t>
      </w:r>
      <w:r w:rsidRPr="0099742A">
        <w:rPr>
          <w:color w:val="000000"/>
          <w:lang w:val="fr-FR"/>
        </w:rPr>
        <w:t>valeurs,</w:t>
      </w:r>
      <w:r w:rsidR="00AC2CCB" w:rsidRPr="0099742A">
        <w:rPr>
          <w:color w:val="000000"/>
          <w:lang w:val="fr-FR"/>
        </w:rPr>
        <w:t xml:space="preserve"> les </w:t>
      </w:r>
      <w:r w:rsidRPr="0099742A">
        <w:rPr>
          <w:color w:val="000000"/>
          <w:lang w:val="fr-FR"/>
        </w:rPr>
        <w:t>visions du monde,</w:t>
      </w:r>
      <w:r w:rsidR="00AC2CCB" w:rsidRPr="0099742A">
        <w:rPr>
          <w:color w:val="000000"/>
          <w:lang w:val="fr-FR"/>
        </w:rPr>
        <w:t xml:space="preserve"> les </w:t>
      </w:r>
      <w:r w:rsidRPr="0099742A">
        <w:rPr>
          <w:color w:val="000000"/>
          <w:lang w:val="fr-FR"/>
        </w:rPr>
        <w:t>croyances et</w:t>
      </w:r>
      <w:r w:rsidR="00AC2CCB" w:rsidRPr="0099742A">
        <w:rPr>
          <w:color w:val="000000"/>
          <w:lang w:val="fr-FR"/>
        </w:rPr>
        <w:t xml:space="preserve"> les </w:t>
      </w:r>
      <w:r w:rsidRPr="0099742A">
        <w:rPr>
          <w:color w:val="000000"/>
          <w:lang w:val="fr-FR"/>
        </w:rPr>
        <w:t>paradigmes influencent</w:t>
      </w:r>
      <w:r w:rsidR="00AC2CCB" w:rsidRPr="0099742A">
        <w:rPr>
          <w:color w:val="000000"/>
          <w:lang w:val="fr-FR"/>
        </w:rPr>
        <w:t xml:space="preserve"> les </w:t>
      </w:r>
      <w:r w:rsidRPr="0099742A">
        <w:rPr>
          <w:color w:val="000000"/>
          <w:lang w:val="fr-FR"/>
        </w:rPr>
        <w:t>stratégies et</w:t>
      </w:r>
      <w:r w:rsidR="00AC2CCB" w:rsidRPr="0099742A">
        <w:rPr>
          <w:color w:val="000000"/>
          <w:lang w:val="fr-FR"/>
        </w:rPr>
        <w:t xml:space="preserve"> les </w:t>
      </w:r>
      <w:r w:rsidRPr="0099742A">
        <w:rPr>
          <w:color w:val="000000"/>
          <w:lang w:val="fr-FR"/>
        </w:rPr>
        <w:t>approches en matière de changements transformateurs, en mettant l</w:t>
      </w:r>
      <w:r w:rsidR="007D6A42" w:rsidRPr="0099742A">
        <w:rPr>
          <w:color w:val="000000"/>
          <w:lang w:val="fr-FR"/>
        </w:rPr>
        <w:t>’</w:t>
      </w:r>
      <w:r w:rsidRPr="0099742A">
        <w:rPr>
          <w:color w:val="000000"/>
          <w:lang w:val="fr-FR"/>
        </w:rPr>
        <w:t>accent sur</w:t>
      </w:r>
      <w:r w:rsidR="00AC2CCB" w:rsidRPr="0099742A">
        <w:rPr>
          <w:color w:val="000000"/>
          <w:lang w:val="fr-FR"/>
        </w:rPr>
        <w:t xml:space="preserve"> la </w:t>
      </w:r>
      <w:r w:rsidRPr="0099742A">
        <w:rPr>
          <w:color w:val="000000"/>
          <w:lang w:val="fr-FR"/>
        </w:rPr>
        <w:t>manière dont ceux-ci sont liés à</w:t>
      </w:r>
      <w:r w:rsidR="00AC2CCB" w:rsidRPr="0099742A">
        <w:rPr>
          <w:color w:val="000000"/>
          <w:lang w:val="fr-FR"/>
        </w:rPr>
        <w:t xml:space="preserve"> des </w:t>
      </w:r>
      <w:r w:rsidRPr="0099742A">
        <w:rPr>
          <w:color w:val="000000"/>
          <w:lang w:val="fr-FR"/>
        </w:rPr>
        <w:t>vues divergentes concernant</w:t>
      </w:r>
      <w:r w:rsidR="00AC2CCB" w:rsidRPr="0099742A">
        <w:rPr>
          <w:color w:val="000000"/>
          <w:lang w:val="fr-FR"/>
        </w:rPr>
        <w:t xml:space="preserve"> les </w:t>
      </w:r>
      <w:r w:rsidRPr="0099742A">
        <w:rPr>
          <w:color w:val="000000"/>
          <w:lang w:val="fr-FR"/>
        </w:rPr>
        <w:t>relations entre</w:t>
      </w:r>
      <w:r w:rsidR="00AC2CCB" w:rsidRPr="0099742A">
        <w:rPr>
          <w:color w:val="000000"/>
          <w:lang w:val="fr-FR"/>
        </w:rPr>
        <w:t xml:space="preserve"> les </w:t>
      </w:r>
      <w:r w:rsidRPr="0099742A">
        <w:rPr>
          <w:color w:val="000000"/>
          <w:lang w:val="fr-FR"/>
        </w:rPr>
        <w:t>êtres humains et</w:t>
      </w:r>
      <w:r w:rsidR="00AC2CCB" w:rsidRPr="0099742A">
        <w:rPr>
          <w:color w:val="000000"/>
          <w:lang w:val="fr-FR"/>
        </w:rPr>
        <w:t xml:space="preserve"> la </w:t>
      </w:r>
      <w:r w:rsidRPr="0099742A">
        <w:rPr>
          <w:color w:val="000000"/>
          <w:lang w:val="fr-FR"/>
        </w:rPr>
        <w:t>nature</w:t>
      </w:r>
      <w:r w:rsidR="00AC2CCB" w:rsidRPr="0099742A">
        <w:rPr>
          <w:color w:val="000000"/>
          <w:lang w:val="fr-FR"/>
        </w:rPr>
        <w:t> ; des </w:t>
      </w:r>
      <w:r w:rsidRPr="0099742A">
        <w:rPr>
          <w:color w:val="000000"/>
          <w:lang w:val="fr-FR"/>
        </w:rPr>
        <w:t>diverses compréhensions concernant</w:t>
      </w:r>
      <w:r w:rsidR="00AC2CCB" w:rsidRPr="0099742A">
        <w:rPr>
          <w:color w:val="000000"/>
          <w:lang w:val="fr-FR"/>
        </w:rPr>
        <w:t xml:space="preserve"> les </w:t>
      </w:r>
      <w:r w:rsidRPr="0099742A">
        <w:rPr>
          <w:color w:val="000000"/>
          <w:lang w:val="fr-FR"/>
        </w:rPr>
        <w:t>rôles et</w:t>
      </w:r>
      <w:r w:rsidR="00AC2CCB" w:rsidRPr="0099742A">
        <w:rPr>
          <w:color w:val="000000"/>
          <w:lang w:val="fr-FR"/>
        </w:rPr>
        <w:t xml:space="preserve"> les </w:t>
      </w:r>
      <w:r w:rsidRPr="0099742A">
        <w:rPr>
          <w:color w:val="000000"/>
          <w:lang w:val="fr-FR"/>
        </w:rPr>
        <w:t>types de pouvoirs et d</w:t>
      </w:r>
      <w:r w:rsidR="007D6A42" w:rsidRPr="0099742A">
        <w:rPr>
          <w:color w:val="000000"/>
          <w:lang w:val="fr-FR"/>
        </w:rPr>
        <w:t>’</w:t>
      </w:r>
      <w:r w:rsidRPr="0099742A">
        <w:rPr>
          <w:color w:val="000000"/>
          <w:lang w:val="fr-FR"/>
        </w:rPr>
        <w:t>actions (par exemple, action individuelle, action collective, action politique, action non humaine)</w:t>
      </w:r>
      <w:r w:rsidR="00AC2CCB" w:rsidRPr="0099742A">
        <w:rPr>
          <w:color w:val="000000"/>
          <w:lang w:val="fr-FR"/>
        </w:rPr>
        <w:t> ; des </w:t>
      </w:r>
      <w:r w:rsidRPr="0099742A">
        <w:rPr>
          <w:color w:val="000000"/>
          <w:lang w:val="fr-FR"/>
        </w:rPr>
        <w:t>différents arrangements en matière de gouvernance</w:t>
      </w:r>
      <w:r w:rsidR="00AC2CCB" w:rsidRPr="0099742A">
        <w:rPr>
          <w:color w:val="000000"/>
          <w:lang w:val="fr-FR"/>
        </w:rPr>
        <w:t> ;</w:t>
      </w:r>
      <w:r w:rsidRPr="0099742A">
        <w:rPr>
          <w:color w:val="000000"/>
          <w:lang w:val="fr-FR"/>
        </w:rPr>
        <w:t xml:space="preserve"> et du rôle de l</w:t>
      </w:r>
      <w:r w:rsidR="007D6A42" w:rsidRPr="0099742A">
        <w:rPr>
          <w:color w:val="000000"/>
          <w:lang w:val="fr-FR"/>
        </w:rPr>
        <w:t>’</w:t>
      </w:r>
      <w:r w:rsidRPr="0099742A">
        <w:rPr>
          <w:color w:val="000000"/>
          <w:lang w:val="fr-FR"/>
        </w:rPr>
        <w:t>éthique et</w:t>
      </w:r>
      <w:r w:rsidR="00AC2CCB" w:rsidRPr="0099742A">
        <w:rPr>
          <w:color w:val="000000"/>
          <w:lang w:val="fr-FR"/>
        </w:rPr>
        <w:t xml:space="preserve"> des </w:t>
      </w:r>
      <w:r w:rsidRPr="0099742A">
        <w:rPr>
          <w:color w:val="000000"/>
          <w:lang w:val="fr-FR"/>
        </w:rPr>
        <w:t>valeurs environnementales, comme l</w:t>
      </w:r>
      <w:r w:rsidR="007D6A42" w:rsidRPr="0099742A">
        <w:rPr>
          <w:color w:val="000000"/>
          <w:lang w:val="fr-FR"/>
        </w:rPr>
        <w:t>’</w:t>
      </w:r>
      <w:r w:rsidRPr="0099742A">
        <w:rPr>
          <w:color w:val="000000"/>
          <w:lang w:val="fr-FR"/>
        </w:rPr>
        <w:t>équité et</w:t>
      </w:r>
      <w:r w:rsidR="00AC2CCB" w:rsidRPr="0099742A">
        <w:rPr>
          <w:color w:val="000000"/>
          <w:lang w:val="fr-FR"/>
        </w:rPr>
        <w:t xml:space="preserve"> la </w:t>
      </w:r>
      <w:r w:rsidRPr="0099742A">
        <w:rPr>
          <w:color w:val="000000"/>
          <w:lang w:val="fr-FR"/>
        </w:rPr>
        <w:t>justice, dans</w:t>
      </w:r>
      <w:r w:rsidR="00AC2CCB" w:rsidRPr="0099742A">
        <w:rPr>
          <w:color w:val="000000"/>
          <w:lang w:val="fr-FR"/>
        </w:rPr>
        <w:t xml:space="preserve"> les </w:t>
      </w:r>
      <w:r w:rsidRPr="0099742A">
        <w:rPr>
          <w:color w:val="000000"/>
          <w:lang w:val="fr-FR"/>
        </w:rPr>
        <w:t xml:space="preserve">changements transformateurs. </w:t>
      </w:r>
      <w:r w:rsidR="008E20FE">
        <w:rPr>
          <w:color w:val="000000"/>
          <w:lang w:val="fr-FR"/>
        </w:rPr>
        <w:t>Le</w:t>
      </w:r>
      <w:r w:rsidR="00AC2CCB" w:rsidRPr="0099742A">
        <w:rPr>
          <w:color w:val="000000"/>
          <w:lang w:val="fr-FR"/>
        </w:rPr>
        <w:t> </w:t>
      </w:r>
      <w:r w:rsidRPr="0099742A">
        <w:rPr>
          <w:color w:val="000000"/>
          <w:lang w:val="fr-FR"/>
        </w:rPr>
        <w:t>chapitre mettra en évidence</w:t>
      </w:r>
      <w:r w:rsidR="00AC2CCB" w:rsidRPr="0099742A">
        <w:rPr>
          <w:color w:val="000000"/>
          <w:lang w:val="fr-FR"/>
        </w:rPr>
        <w:t xml:space="preserve"> la </w:t>
      </w:r>
      <w:r w:rsidRPr="0099742A">
        <w:rPr>
          <w:color w:val="000000"/>
          <w:lang w:val="fr-FR"/>
        </w:rPr>
        <w:t>façon dont</w:t>
      </w:r>
      <w:r w:rsidR="00AC2CCB" w:rsidRPr="0099742A">
        <w:rPr>
          <w:color w:val="000000"/>
          <w:lang w:val="fr-FR"/>
        </w:rPr>
        <w:t xml:space="preserve"> les </w:t>
      </w:r>
      <w:r w:rsidRPr="0099742A">
        <w:rPr>
          <w:color w:val="000000"/>
          <w:lang w:val="fr-FR"/>
        </w:rPr>
        <w:t>subjectivités influencent différentes approches en matière de changements transformateurs ainsi que</w:t>
      </w:r>
      <w:r w:rsidR="00AC2CCB" w:rsidRPr="0099742A">
        <w:rPr>
          <w:color w:val="000000"/>
          <w:lang w:val="fr-FR"/>
        </w:rPr>
        <w:t xml:space="preserve"> la </w:t>
      </w:r>
      <w:r w:rsidRPr="0099742A">
        <w:rPr>
          <w:color w:val="000000"/>
          <w:lang w:val="fr-FR"/>
        </w:rPr>
        <w:t>résistance</w:t>
      </w:r>
      <w:r w:rsidR="00AC2CCB" w:rsidRPr="0099742A">
        <w:rPr>
          <w:color w:val="000000"/>
          <w:lang w:val="fr-FR"/>
        </w:rPr>
        <w:t xml:space="preserve"> aux </w:t>
      </w:r>
      <w:r w:rsidRPr="0099742A">
        <w:rPr>
          <w:color w:val="000000"/>
          <w:lang w:val="fr-FR"/>
        </w:rPr>
        <w:t>changements structurels</w:t>
      </w:r>
      <w:r w:rsidR="00AC2CCB" w:rsidRPr="0099742A">
        <w:rPr>
          <w:color w:val="000000"/>
          <w:lang w:val="fr-FR"/>
        </w:rPr>
        <w:t> ;</w:t>
      </w:r>
    </w:p>
    <w:p w14:paraId="5136AEDB" w14:textId="436237DF" w:rsidR="00DC0C01" w:rsidRPr="0099742A" w:rsidRDefault="00DC0C01" w:rsidP="00DB7A6A">
      <w:pPr>
        <w:pStyle w:val="Normalnumber"/>
        <w:numPr>
          <w:ilvl w:val="1"/>
          <w:numId w:val="7"/>
        </w:numPr>
        <w:rPr>
          <w:color w:val="000000"/>
          <w:lang w:val="fr-FR"/>
        </w:rPr>
      </w:pPr>
      <w:r w:rsidRPr="0099742A">
        <w:rPr>
          <w:color w:val="000000"/>
          <w:lang w:val="fr-FR"/>
        </w:rPr>
        <w:t>Une évaluation</w:t>
      </w:r>
      <w:r w:rsidR="00AC2CCB" w:rsidRPr="0099742A">
        <w:rPr>
          <w:color w:val="000000"/>
          <w:lang w:val="fr-FR"/>
        </w:rPr>
        <w:t xml:space="preserve"> des </w:t>
      </w:r>
      <w:r w:rsidRPr="0099742A">
        <w:rPr>
          <w:color w:val="000000"/>
          <w:lang w:val="fr-FR"/>
        </w:rPr>
        <w:t>possibilités d</w:t>
      </w:r>
      <w:r w:rsidR="007D6A42" w:rsidRPr="0099742A">
        <w:rPr>
          <w:color w:val="000000"/>
          <w:lang w:val="fr-FR"/>
        </w:rPr>
        <w:t>’</w:t>
      </w:r>
      <w:r w:rsidRPr="0099742A">
        <w:rPr>
          <w:color w:val="000000"/>
          <w:lang w:val="fr-FR"/>
        </w:rPr>
        <w:t>intégration</w:t>
      </w:r>
      <w:r w:rsidR="00AC2CCB" w:rsidRPr="0099742A">
        <w:rPr>
          <w:color w:val="000000"/>
          <w:lang w:val="fr-FR"/>
        </w:rPr>
        <w:t xml:space="preserve"> des </w:t>
      </w:r>
      <w:r w:rsidRPr="0099742A">
        <w:rPr>
          <w:color w:val="000000"/>
          <w:lang w:val="fr-FR"/>
        </w:rPr>
        <w:t>processus de changements transformateurs au sein du cadre conceptuel de</w:t>
      </w:r>
      <w:r w:rsidR="00AC2CCB" w:rsidRPr="0099742A">
        <w:rPr>
          <w:color w:val="000000"/>
          <w:lang w:val="fr-FR"/>
        </w:rPr>
        <w:t xml:space="preserve"> la </w:t>
      </w:r>
      <w:r w:rsidRPr="0099742A">
        <w:rPr>
          <w:color w:val="000000"/>
          <w:lang w:val="fr-FR"/>
        </w:rPr>
        <w:t>Plateforme. Il s</w:t>
      </w:r>
      <w:r w:rsidR="007D6A42" w:rsidRPr="0099742A">
        <w:rPr>
          <w:color w:val="000000"/>
          <w:lang w:val="fr-FR"/>
        </w:rPr>
        <w:t>’</w:t>
      </w:r>
      <w:r w:rsidRPr="0099742A">
        <w:rPr>
          <w:color w:val="000000"/>
          <w:lang w:val="fr-FR"/>
        </w:rPr>
        <w:t>agira notamment d</w:t>
      </w:r>
      <w:r w:rsidR="007D6A42" w:rsidRPr="0099742A">
        <w:rPr>
          <w:color w:val="000000"/>
          <w:lang w:val="fr-FR"/>
        </w:rPr>
        <w:t>’</w:t>
      </w:r>
      <w:r w:rsidRPr="0099742A">
        <w:rPr>
          <w:color w:val="000000"/>
          <w:lang w:val="fr-FR"/>
        </w:rPr>
        <w:t>évaluer</w:t>
      </w:r>
      <w:r w:rsidR="00AC2CCB" w:rsidRPr="0099742A">
        <w:rPr>
          <w:color w:val="000000"/>
          <w:lang w:val="fr-FR"/>
        </w:rPr>
        <w:t xml:space="preserve"> la </w:t>
      </w:r>
      <w:r w:rsidRPr="0099742A">
        <w:rPr>
          <w:color w:val="000000"/>
          <w:lang w:val="fr-FR"/>
        </w:rPr>
        <w:t>manière dont</w:t>
      </w:r>
      <w:r w:rsidR="00AC2CCB" w:rsidRPr="0099742A">
        <w:rPr>
          <w:color w:val="000000"/>
          <w:lang w:val="fr-FR"/>
        </w:rPr>
        <w:t xml:space="preserve"> les </w:t>
      </w:r>
      <w:r w:rsidRPr="0099742A">
        <w:rPr>
          <w:color w:val="000000"/>
          <w:lang w:val="fr-FR"/>
        </w:rPr>
        <w:t>approches fondées sur l</w:t>
      </w:r>
      <w:r w:rsidR="007D6A42" w:rsidRPr="0099742A">
        <w:rPr>
          <w:color w:val="000000"/>
          <w:lang w:val="fr-FR"/>
        </w:rPr>
        <w:t>’</w:t>
      </w:r>
      <w:r w:rsidRPr="0099742A">
        <w:rPr>
          <w:color w:val="000000"/>
          <w:lang w:val="fr-FR"/>
        </w:rPr>
        <w:t>équité,</w:t>
      </w:r>
      <w:r w:rsidR="00AC2CCB" w:rsidRPr="0099742A">
        <w:rPr>
          <w:color w:val="000000"/>
          <w:lang w:val="fr-FR"/>
        </w:rPr>
        <w:t xml:space="preserve"> les </w:t>
      </w:r>
      <w:r w:rsidRPr="0099742A">
        <w:rPr>
          <w:color w:val="000000"/>
          <w:lang w:val="fr-FR"/>
        </w:rPr>
        <w:t>droits et</w:t>
      </w:r>
      <w:r w:rsidR="00AC2CCB" w:rsidRPr="0099742A">
        <w:rPr>
          <w:color w:val="000000"/>
          <w:lang w:val="fr-FR"/>
        </w:rPr>
        <w:t xml:space="preserve"> les </w:t>
      </w:r>
      <w:r w:rsidRPr="0099742A">
        <w:rPr>
          <w:color w:val="000000"/>
          <w:lang w:val="fr-FR"/>
        </w:rPr>
        <w:t>responsabilités,</w:t>
      </w:r>
      <w:r w:rsidR="00AC2CCB" w:rsidRPr="0099742A">
        <w:rPr>
          <w:color w:val="000000"/>
          <w:lang w:val="fr-FR"/>
        </w:rPr>
        <w:t xml:space="preserve"> le </w:t>
      </w:r>
      <w:r w:rsidRPr="0099742A">
        <w:rPr>
          <w:color w:val="000000"/>
          <w:lang w:val="fr-FR"/>
        </w:rPr>
        <w:t>genre,</w:t>
      </w:r>
      <w:r w:rsidR="00AC2CCB" w:rsidRPr="0099742A">
        <w:rPr>
          <w:color w:val="000000"/>
          <w:lang w:val="fr-FR"/>
        </w:rPr>
        <w:t xml:space="preserve"> les </w:t>
      </w:r>
      <w:r w:rsidRPr="0099742A">
        <w:rPr>
          <w:color w:val="000000"/>
          <w:lang w:val="fr-FR"/>
        </w:rPr>
        <w:t>capacités et</w:t>
      </w:r>
      <w:r w:rsidR="00AC2CCB" w:rsidRPr="0099742A">
        <w:rPr>
          <w:color w:val="000000"/>
          <w:lang w:val="fr-FR"/>
        </w:rPr>
        <w:t xml:space="preserve"> les </w:t>
      </w:r>
      <w:r w:rsidRPr="0099742A">
        <w:rPr>
          <w:color w:val="000000"/>
          <w:lang w:val="fr-FR"/>
        </w:rPr>
        <w:t>valeurs peuvent contribuer à</w:t>
      </w:r>
      <w:r w:rsidR="00AC2CCB" w:rsidRPr="0099742A">
        <w:rPr>
          <w:color w:val="000000"/>
          <w:lang w:val="fr-FR"/>
        </w:rPr>
        <w:t xml:space="preserve"> des </w:t>
      </w:r>
      <w:r w:rsidRPr="0099742A">
        <w:rPr>
          <w:color w:val="000000"/>
          <w:lang w:val="fr-FR"/>
        </w:rPr>
        <w:t>relations durables entre</w:t>
      </w:r>
      <w:r w:rsidR="00AC2CCB" w:rsidRPr="0099742A">
        <w:rPr>
          <w:color w:val="000000"/>
          <w:lang w:val="fr-FR"/>
        </w:rPr>
        <w:t xml:space="preserve"> les </w:t>
      </w:r>
      <w:r w:rsidRPr="0099742A">
        <w:rPr>
          <w:color w:val="000000"/>
          <w:lang w:val="fr-FR"/>
        </w:rPr>
        <w:t>populations et</w:t>
      </w:r>
      <w:r w:rsidR="00AC2CCB" w:rsidRPr="0099742A">
        <w:rPr>
          <w:color w:val="000000"/>
          <w:lang w:val="fr-FR"/>
        </w:rPr>
        <w:t xml:space="preserve"> la </w:t>
      </w:r>
      <w:r w:rsidRPr="0099742A">
        <w:rPr>
          <w:color w:val="000000"/>
          <w:lang w:val="fr-FR"/>
        </w:rPr>
        <w:t>nature</w:t>
      </w:r>
      <w:r w:rsidR="00AC2CCB" w:rsidRPr="0099742A">
        <w:rPr>
          <w:color w:val="000000"/>
          <w:lang w:val="fr-FR"/>
        </w:rPr>
        <w:t> ;</w:t>
      </w:r>
    </w:p>
    <w:p w14:paraId="39DEF22F" w14:textId="0FA04439" w:rsidR="00DC0C01" w:rsidRPr="0099742A" w:rsidRDefault="00DC0C01" w:rsidP="00DB7A6A">
      <w:pPr>
        <w:pStyle w:val="Normalnumber"/>
        <w:numPr>
          <w:ilvl w:val="1"/>
          <w:numId w:val="7"/>
        </w:numPr>
        <w:rPr>
          <w:color w:val="000000"/>
          <w:lang w:val="fr-FR"/>
        </w:rPr>
      </w:pPr>
      <w:r w:rsidRPr="0099742A">
        <w:rPr>
          <w:color w:val="000000"/>
          <w:lang w:val="fr-FR"/>
        </w:rPr>
        <w:t>Une évaluation d</w:t>
      </w:r>
      <w:r w:rsidR="007D6A42" w:rsidRPr="0099742A">
        <w:rPr>
          <w:color w:val="000000"/>
          <w:lang w:val="fr-FR"/>
        </w:rPr>
        <w:t>’</w:t>
      </w:r>
      <w:r w:rsidRPr="0099742A">
        <w:rPr>
          <w:color w:val="000000"/>
          <w:lang w:val="fr-FR"/>
        </w:rPr>
        <w:t>une sélection d</w:t>
      </w:r>
      <w:r w:rsidR="007D6A42" w:rsidRPr="0099742A">
        <w:rPr>
          <w:color w:val="000000"/>
          <w:lang w:val="fr-FR"/>
        </w:rPr>
        <w:t>’</w:t>
      </w:r>
      <w:r w:rsidRPr="0099742A">
        <w:rPr>
          <w:color w:val="000000"/>
          <w:lang w:val="fr-FR"/>
        </w:rPr>
        <w:t>exemples passés représentatifs et d</w:t>
      </w:r>
      <w:r w:rsidR="007D6A42" w:rsidRPr="0099742A">
        <w:rPr>
          <w:color w:val="000000"/>
          <w:lang w:val="fr-FR"/>
        </w:rPr>
        <w:t>’</w:t>
      </w:r>
      <w:r w:rsidRPr="0099742A">
        <w:rPr>
          <w:color w:val="000000"/>
          <w:lang w:val="fr-FR"/>
        </w:rPr>
        <w:t>études de cas de changements transformateurs qui mettent en évidence</w:t>
      </w:r>
      <w:r w:rsidR="00AC2CCB" w:rsidRPr="0099742A">
        <w:rPr>
          <w:color w:val="000000"/>
          <w:lang w:val="fr-FR"/>
        </w:rPr>
        <w:t xml:space="preserve"> les </w:t>
      </w:r>
      <w:r w:rsidRPr="0099742A">
        <w:rPr>
          <w:color w:val="000000"/>
          <w:lang w:val="fr-FR"/>
        </w:rPr>
        <w:t>possibilités ainsi que</w:t>
      </w:r>
      <w:r w:rsidR="00AC2CCB" w:rsidRPr="0099742A">
        <w:rPr>
          <w:color w:val="000000"/>
          <w:lang w:val="fr-FR"/>
        </w:rPr>
        <w:t xml:space="preserve"> les </w:t>
      </w:r>
      <w:r w:rsidRPr="0099742A">
        <w:rPr>
          <w:color w:val="000000"/>
          <w:lang w:val="fr-FR"/>
        </w:rPr>
        <w:t>défis liés à</w:t>
      </w:r>
      <w:r w:rsidR="00AC2CCB" w:rsidRPr="0099742A">
        <w:rPr>
          <w:color w:val="000000"/>
          <w:lang w:val="fr-FR"/>
        </w:rPr>
        <w:t xml:space="preserve"> la </w:t>
      </w:r>
      <w:r w:rsidRPr="0099742A">
        <w:rPr>
          <w:color w:val="000000"/>
          <w:lang w:val="fr-FR"/>
        </w:rPr>
        <w:t>réalisation d</w:t>
      </w:r>
      <w:r w:rsidR="007D6A42" w:rsidRPr="0099742A">
        <w:rPr>
          <w:color w:val="000000"/>
          <w:lang w:val="fr-FR"/>
        </w:rPr>
        <w:t>’</w:t>
      </w:r>
      <w:r w:rsidRPr="0099742A">
        <w:rPr>
          <w:color w:val="000000"/>
          <w:lang w:val="fr-FR"/>
        </w:rPr>
        <w:t>un monde durable,</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le </w:t>
      </w:r>
      <w:r w:rsidRPr="0099742A">
        <w:rPr>
          <w:color w:val="000000"/>
          <w:lang w:val="fr-FR"/>
        </w:rPr>
        <w:t>rôle de multiples facteurs de stress et</w:t>
      </w:r>
      <w:r w:rsidR="00AC2CCB" w:rsidRPr="0099742A">
        <w:rPr>
          <w:color w:val="000000"/>
          <w:lang w:val="fr-FR"/>
        </w:rPr>
        <w:t xml:space="preserve"> les </w:t>
      </w:r>
      <w:r w:rsidRPr="0099742A">
        <w:rPr>
          <w:color w:val="000000"/>
          <w:lang w:val="fr-FR"/>
        </w:rPr>
        <w:t>interactions entre</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derniers (par exemple, changements climatiques, extrême inégalité, crises économiques, dynamique démographique, pandémies).</w:t>
      </w:r>
      <w:r w:rsidR="00AC2CCB" w:rsidRPr="0099742A">
        <w:rPr>
          <w:color w:val="000000"/>
          <w:lang w:val="fr-FR"/>
        </w:rPr>
        <w:t xml:space="preserve"> </w:t>
      </w:r>
      <w:r w:rsidR="00717208">
        <w:rPr>
          <w:color w:val="000000"/>
          <w:lang w:val="fr-FR"/>
        </w:rPr>
        <w:t>Des</w:t>
      </w:r>
      <w:r w:rsidR="00AC2CCB" w:rsidRPr="0099742A">
        <w:rPr>
          <w:color w:val="000000"/>
          <w:lang w:val="fr-FR"/>
        </w:rPr>
        <w:t> </w:t>
      </w:r>
      <w:r w:rsidRPr="0099742A">
        <w:rPr>
          <w:color w:val="000000"/>
          <w:lang w:val="fr-FR"/>
        </w:rPr>
        <w:t>points clés</w:t>
      </w:r>
      <w:r w:rsidR="00AC2CCB" w:rsidRPr="0099742A">
        <w:rPr>
          <w:color w:val="000000"/>
          <w:lang w:val="fr-FR"/>
        </w:rPr>
        <w:t xml:space="preserve"> des </w:t>
      </w:r>
      <w:r w:rsidRPr="0099742A">
        <w:rPr>
          <w:color w:val="000000"/>
          <w:lang w:val="fr-FR"/>
        </w:rPr>
        <w:t>débats concernant</w:t>
      </w:r>
      <w:r w:rsidR="00AC2CCB" w:rsidRPr="0099742A">
        <w:rPr>
          <w:color w:val="000000"/>
          <w:lang w:val="fr-FR"/>
        </w:rPr>
        <w:t xml:space="preserve"> les </w:t>
      </w:r>
      <w:r w:rsidRPr="0099742A">
        <w:rPr>
          <w:color w:val="000000"/>
          <w:lang w:val="fr-FR"/>
        </w:rPr>
        <w:t>théories,</w:t>
      </w:r>
      <w:r w:rsidR="00AC2CCB" w:rsidRPr="0099742A">
        <w:rPr>
          <w:color w:val="000000"/>
          <w:lang w:val="fr-FR"/>
        </w:rPr>
        <w:t xml:space="preserve"> les </w:t>
      </w:r>
      <w:r w:rsidRPr="0099742A">
        <w:rPr>
          <w:color w:val="000000"/>
          <w:lang w:val="fr-FR"/>
        </w:rPr>
        <w:t>cadres,</w:t>
      </w:r>
      <w:r w:rsidR="00AC2CCB" w:rsidRPr="0099742A">
        <w:rPr>
          <w:color w:val="000000"/>
          <w:lang w:val="fr-FR"/>
        </w:rPr>
        <w:t xml:space="preserve"> les </w:t>
      </w:r>
      <w:r w:rsidRPr="0099742A">
        <w:rPr>
          <w:color w:val="000000"/>
          <w:lang w:val="fr-FR"/>
        </w:rPr>
        <w:t>croyances,</w:t>
      </w:r>
      <w:r w:rsidR="00AC2CCB" w:rsidRPr="0099742A">
        <w:rPr>
          <w:color w:val="000000"/>
          <w:lang w:val="fr-FR"/>
        </w:rPr>
        <w:t xml:space="preserve"> les </w:t>
      </w:r>
      <w:r w:rsidRPr="0099742A">
        <w:rPr>
          <w:color w:val="000000"/>
          <w:lang w:val="fr-FR"/>
        </w:rPr>
        <w:t>normes,</w:t>
      </w:r>
      <w:r w:rsidR="00AC2CCB" w:rsidRPr="0099742A">
        <w:rPr>
          <w:color w:val="000000"/>
          <w:lang w:val="fr-FR"/>
        </w:rPr>
        <w:t xml:space="preserve"> les </w:t>
      </w:r>
      <w:r w:rsidRPr="0099742A">
        <w:rPr>
          <w:color w:val="000000"/>
          <w:lang w:val="fr-FR"/>
        </w:rPr>
        <w:t>valeurs,</w:t>
      </w:r>
      <w:r w:rsidR="00AC2CCB" w:rsidRPr="0099742A">
        <w:rPr>
          <w:color w:val="000000"/>
          <w:lang w:val="fr-FR"/>
        </w:rPr>
        <w:t xml:space="preserve"> les </w:t>
      </w:r>
      <w:r w:rsidRPr="0099742A">
        <w:rPr>
          <w:color w:val="000000"/>
          <w:lang w:val="fr-FR"/>
        </w:rPr>
        <w:t>visions du monde et</w:t>
      </w:r>
      <w:r w:rsidR="00AC2CCB" w:rsidRPr="0099742A">
        <w:rPr>
          <w:color w:val="000000"/>
          <w:lang w:val="fr-FR"/>
        </w:rPr>
        <w:t xml:space="preserve"> les </w:t>
      </w:r>
      <w:r w:rsidRPr="0099742A">
        <w:rPr>
          <w:color w:val="000000"/>
          <w:lang w:val="fr-FR"/>
        </w:rPr>
        <w:t>paradigmes dans</w:t>
      </w:r>
      <w:r w:rsidR="00AC2CCB" w:rsidRPr="0099742A">
        <w:rPr>
          <w:color w:val="000000"/>
          <w:lang w:val="fr-FR"/>
        </w:rPr>
        <w:t xml:space="preserve"> les </w:t>
      </w:r>
      <w:r w:rsidRPr="0099742A">
        <w:rPr>
          <w:color w:val="000000"/>
          <w:lang w:val="fr-FR"/>
        </w:rPr>
        <w:t>sections précédentes seront mis en lumière dans</w:t>
      </w:r>
      <w:r w:rsidR="00AC2CCB" w:rsidRPr="0099742A">
        <w:rPr>
          <w:color w:val="000000"/>
          <w:lang w:val="fr-FR"/>
        </w:rPr>
        <w:t xml:space="preserve"> des </w:t>
      </w:r>
      <w:r w:rsidRPr="0099742A">
        <w:rPr>
          <w:color w:val="000000"/>
          <w:lang w:val="fr-FR"/>
        </w:rPr>
        <w:t>exemples.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exemples illustreront</w:t>
      </w:r>
      <w:r w:rsidR="00AC2CCB" w:rsidRPr="0099742A">
        <w:rPr>
          <w:color w:val="000000"/>
          <w:lang w:val="fr-FR"/>
        </w:rPr>
        <w:t xml:space="preserve"> des </w:t>
      </w:r>
      <w:r w:rsidRPr="0099742A">
        <w:rPr>
          <w:color w:val="000000"/>
          <w:lang w:val="fr-FR"/>
        </w:rPr>
        <w:t>acteurs,</w:t>
      </w:r>
      <w:r w:rsidR="00AC2CCB" w:rsidRPr="0099742A">
        <w:rPr>
          <w:color w:val="000000"/>
          <w:lang w:val="fr-FR"/>
        </w:rPr>
        <w:t xml:space="preserve"> des </w:t>
      </w:r>
      <w:r w:rsidRPr="0099742A">
        <w:rPr>
          <w:color w:val="000000"/>
          <w:lang w:val="fr-FR"/>
        </w:rPr>
        <w:t>conditions,</w:t>
      </w:r>
      <w:r w:rsidR="00AC2CCB" w:rsidRPr="0099742A">
        <w:rPr>
          <w:color w:val="000000"/>
          <w:lang w:val="fr-FR"/>
        </w:rPr>
        <w:t xml:space="preserve"> des </w:t>
      </w:r>
      <w:r w:rsidRPr="0099742A">
        <w:rPr>
          <w:color w:val="000000"/>
          <w:lang w:val="fr-FR"/>
        </w:rPr>
        <w:t>capacités et</w:t>
      </w:r>
      <w:r w:rsidR="00AC2CCB" w:rsidRPr="0099742A">
        <w:rPr>
          <w:color w:val="000000"/>
          <w:lang w:val="fr-FR"/>
        </w:rPr>
        <w:t xml:space="preserve"> des </w:t>
      </w:r>
      <w:r w:rsidRPr="0099742A">
        <w:rPr>
          <w:color w:val="000000"/>
          <w:lang w:val="fr-FR"/>
        </w:rPr>
        <w:t>politiques qui contribuent à</w:t>
      </w:r>
      <w:r w:rsidR="00AC2CCB" w:rsidRPr="0099742A">
        <w:rPr>
          <w:color w:val="000000"/>
          <w:lang w:val="fr-FR"/>
        </w:rPr>
        <w:t xml:space="preserve"> des </w:t>
      </w:r>
      <w:r w:rsidRPr="0099742A">
        <w:rPr>
          <w:color w:val="000000"/>
          <w:lang w:val="fr-FR"/>
        </w:rPr>
        <w:t>changements transformateurs, notamment l</w:t>
      </w:r>
      <w:r w:rsidR="007D6A42" w:rsidRPr="0099742A">
        <w:rPr>
          <w:color w:val="000000"/>
          <w:lang w:val="fr-FR"/>
        </w:rPr>
        <w:t>’</w:t>
      </w:r>
      <w:r w:rsidRPr="0099742A">
        <w:rPr>
          <w:color w:val="000000"/>
          <w:lang w:val="fr-FR"/>
        </w:rPr>
        <w:t>apprentissage et l</w:t>
      </w:r>
      <w:r w:rsidR="007D6A42" w:rsidRPr="0099742A">
        <w:rPr>
          <w:color w:val="000000"/>
          <w:lang w:val="fr-FR"/>
        </w:rPr>
        <w:t>’</w:t>
      </w:r>
      <w:r w:rsidRPr="0099742A">
        <w:rPr>
          <w:color w:val="000000"/>
          <w:lang w:val="fr-FR"/>
        </w:rPr>
        <w:t>éducation,</w:t>
      </w:r>
      <w:r w:rsidR="00AC2CCB" w:rsidRPr="0099742A">
        <w:rPr>
          <w:color w:val="000000"/>
          <w:lang w:val="fr-FR"/>
        </w:rPr>
        <w:t xml:space="preserve"> la </w:t>
      </w:r>
      <w:r w:rsidRPr="0099742A">
        <w:rPr>
          <w:color w:val="000000"/>
          <w:lang w:val="fr-FR"/>
        </w:rPr>
        <w:t>santé, l</w:t>
      </w:r>
      <w:r w:rsidR="007D6A42" w:rsidRPr="0099742A">
        <w:rPr>
          <w:color w:val="000000"/>
          <w:lang w:val="fr-FR"/>
        </w:rPr>
        <w:t>’</w:t>
      </w:r>
      <w:r w:rsidRPr="0099742A">
        <w:rPr>
          <w:color w:val="000000"/>
          <w:lang w:val="fr-FR"/>
        </w:rPr>
        <w:t>équité et</w:t>
      </w:r>
      <w:r w:rsidR="00AC2CCB" w:rsidRPr="0099742A">
        <w:rPr>
          <w:color w:val="000000"/>
          <w:lang w:val="fr-FR"/>
        </w:rPr>
        <w:t xml:space="preserve"> la </w:t>
      </w:r>
      <w:r w:rsidRPr="0099742A">
        <w:rPr>
          <w:color w:val="000000"/>
          <w:lang w:val="fr-FR"/>
        </w:rPr>
        <w:t>justice,</w:t>
      </w:r>
      <w:r w:rsidR="00AC2CCB" w:rsidRPr="0099742A">
        <w:rPr>
          <w:color w:val="000000"/>
          <w:lang w:val="fr-FR"/>
        </w:rPr>
        <w:t xml:space="preserve"> la </w:t>
      </w:r>
      <w:r w:rsidRPr="0099742A">
        <w:rPr>
          <w:color w:val="000000"/>
          <w:lang w:val="fr-FR"/>
        </w:rPr>
        <w:t>créativité et l</w:t>
      </w:r>
      <w:r w:rsidR="007D6A42" w:rsidRPr="0099742A">
        <w:rPr>
          <w:color w:val="000000"/>
          <w:lang w:val="fr-FR"/>
        </w:rPr>
        <w:t>’</w:t>
      </w:r>
      <w:r w:rsidRPr="0099742A">
        <w:rPr>
          <w:color w:val="000000"/>
          <w:lang w:val="fr-FR"/>
        </w:rPr>
        <w:t>innovation,</w:t>
      </w:r>
      <w:r w:rsidR="00AC2CCB" w:rsidRPr="0099742A">
        <w:rPr>
          <w:color w:val="000000"/>
          <w:lang w:val="fr-FR"/>
        </w:rPr>
        <w:t xml:space="preserve"> les </w:t>
      </w:r>
      <w:r w:rsidRPr="0099742A">
        <w:rPr>
          <w:color w:val="000000"/>
          <w:lang w:val="fr-FR"/>
        </w:rPr>
        <w:t>actions, l</w:t>
      </w:r>
      <w:r w:rsidR="007D6A42" w:rsidRPr="0099742A">
        <w:rPr>
          <w:color w:val="000000"/>
          <w:lang w:val="fr-FR"/>
        </w:rPr>
        <w:t>’</w:t>
      </w:r>
      <w:r w:rsidRPr="0099742A">
        <w:rPr>
          <w:color w:val="000000"/>
          <w:lang w:val="fr-FR"/>
        </w:rPr>
        <w:t>autonomisation,</w:t>
      </w:r>
      <w:r w:rsidR="00AC2CCB" w:rsidRPr="0099742A">
        <w:rPr>
          <w:color w:val="000000"/>
          <w:lang w:val="fr-FR"/>
        </w:rPr>
        <w:t xml:space="preserve"> le </w:t>
      </w:r>
      <w:r w:rsidRPr="0099742A">
        <w:rPr>
          <w:color w:val="000000"/>
          <w:lang w:val="fr-FR"/>
        </w:rPr>
        <w:t>leadership et</w:t>
      </w:r>
      <w:r w:rsidR="00AC2CCB" w:rsidRPr="0099742A">
        <w:rPr>
          <w:color w:val="000000"/>
          <w:lang w:val="fr-FR"/>
        </w:rPr>
        <w:t xml:space="preserve"> les </w:t>
      </w:r>
      <w:r w:rsidRPr="0099742A">
        <w:rPr>
          <w:color w:val="000000"/>
          <w:lang w:val="fr-FR"/>
        </w:rPr>
        <w:t xml:space="preserve">relations de pouvoir. Cela </w:t>
      </w:r>
      <w:r w:rsidR="00B739DA">
        <w:rPr>
          <w:color w:val="000000"/>
          <w:lang w:val="fr-FR"/>
        </w:rPr>
        <w:t xml:space="preserve">permettra de définir </w:t>
      </w:r>
      <w:r w:rsidR="00AC2CCB" w:rsidRPr="0099742A">
        <w:rPr>
          <w:color w:val="000000"/>
          <w:lang w:val="fr-FR"/>
        </w:rPr>
        <w:t>les </w:t>
      </w:r>
      <w:r w:rsidRPr="0099742A">
        <w:rPr>
          <w:color w:val="000000"/>
          <w:lang w:val="fr-FR"/>
        </w:rPr>
        <w:t xml:space="preserve">bases </w:t>
      </w:r>
      <w:r w:rsidR="00ED0C00">
        <w:rPr>
          <w:color w:val="000000"/>
          <w:lang w:val="fr-FR"/>
        </w:rPr>
        <w:t xml:space="preserve">du </w:t>
      </w:r>
      <w:r w:rsidRPr="0099742A">
        <w:rPr>
          <w:color w:val="000000"/>
          <w:lang w:val="fr-FR"/>
        </w:rPr>
        <w:t>chapitre 4 portant sur</w:t>
      </w:r>
      <w:r w:rsidR="00AC2CCB" w:rsidRPr="0099742A">
        <w:rPr>
          <w:color w:val="000000"/>
          <w:lang w:val="fr-FR"/>
        </w:rPr>
        <w:t xml:space="preserve"> la </w:t>
      </w:r>
      <w:r w:rsidRPr="0099742A">
        <w:rPr>
          <w:color w:val="000000"/>
          <w:lang w:val="fr-FR"/>
        </w:rPr>
        <w:t>manière dont il convient de surmonter</w:t>
      </w:r>
      <w:r w:rsidR="00AC2CCB" w:rsidRPr="0099742A">
        <w:rPr>
          <w:color w:val="000000"/>
          <w:lang w:val="fr-FR"/>
        </w:rPr>
        <w:t xml:space="preserve"> les </w:t>
      </w:r>
      <w:r w:rsidRPr="0099742A">
        <w:rPr>
          <w:color w:val="000000"/>
          <w:lang w:val="fr-FR"/>
        </w:rPr>
        <w:t>défis liés</w:t>
      </w:r>
      <w:r w:rsidR="00AC2CCB" w:rsidRPr="0099742A">
        <w:rPr>
          <w:color w:val="000000"/>
          <w:lang w:val="fr-FR"/>
        </w:rPr>
        <w:t xml:space="preserve"> aux </w:t>
      </w:r>
      <w:r w:rsidRPr="0099742A">
        <w:rPr>
          <w:color w:val="000000"/>
          <w:lang w:val="fr-FR"/>
        </w:rPr>
        <w:t>changements transformateurs et</w:t>
      </w:r>
      <w:r w:rsidR="00AC2CCB" w:rsidRPr="0099742A">
        <w:rPr>
          <w:color w:val="000000"/>
          <w:lang w:val="fr-FR"/>
        </w:rPr>
        <w:t xml:space="preserve"> les </w:t>
      </w:r>
      <w:r w:rsidRPr="0099742A">
        <w:rPr>
          <w:color w:val="000000"/>
          <w:lang w:val="fr-FR"/>
        </w:rPr>
        <w:t>résistances à ceux-ci.</w:t>
      </w:r>
    </w:p>
    <w:p w14:paraId="38FDBAC2" w14:textId="0663A97E" w:rsidR="00DC0C01" w:rsidRPr="0099742A" w:rsidRDefault="00DC0C01" w:rsidP="00DB7A6A">
      <w:pPr>
        <w:pStyle w:val="Normalnumber"/>
        <w:numPr>
          <w:ilvl w:val="0"/>
          <w:numId w:val="7"/>
        </w:numPr>
        <w:rPr>
          <w:color w:val="000000"/>
          <w:u w:val="single"/>
          <w:lang w:val="fr-FR"/>
        </w:rPr>
      </w:pPr>
      <w:r w:rsidRPr="0099742A">
        <w:rPr>
          <w:b/>
          <w:color w:val="000000"/>
          <w:lang w:val="fr-FR"/>
        </w:rPr>
        <w:t>Chapitre 4 : Surmonter</w:t>
      </w:r>
      <w:r w:rsidR="00AC2CCB" w:rsidRPr="0099742A">
        <w:rPr>
          <w:b/>
          <w:color w:val="000000"/>
          <w:lang w:val="fr-FR"/>
        </w:rPr>
        <w:t xml:space="preserve"> les </w:t>
      </w:r>
      <w:r w:rsidRPr="0099742A">
        <w:rPr>
          <w:b/>
          <w:color w:val="000000"/>
          <w:lang w:val="fr-FR"/>
        </w:rPr>
        <w:t>défis liés</w:t>
      </w:r>
      <w:r w:rsidR="00AC2CCB" w:rsidRPr="0099742A">
        <w:rPr>
          <w:b/>
          <w:color w:val="000000"/>
          <w:lang w:val="fr-FR"/>
        </w:rPr>
        <w:t xml:space="preserve"> aux </w:t>
      </w:r>
      <w:r w:rsidRPr="0099742A">
        <w:rPr>
          <w:b/>
          <w:color w:val="000000"/>
          <w:lang w:val="fr-FR"/>
        </w:rPr>
        <w:t>changements transformateurs en vue d</w:t>
      </w:r>
      <w:r w:rsidR="007D6A42" w:rsidRPr="0099742A">
        <w:rPr>
          <w:b/>
          <w:color w:val="000000"/>
          <w:lang w:val="fr-FR"/>
        </w:rPr>
        <w:t>’</w:t>
      </w:r>
      <w:r w:rsidRPr="0099742A">
        <w:rPr>
          <w:b/>
          <w:color w:val="000000"/>
          <w:lang w:val="fr-FR"/>
        </w:rPr>
        <w:t>un</w:t>
      </w:r>
      <w:r w:rsidR="00057216">
        <w:rPr>
          <w:b/>
          <w:color w:val="000000"/>
          <w:lang w:val="fr-FR"/>
        </w:rPr>
        <w:t> </w:t>
      </w:r>
      <w:r w:rsidRPr="0099742A">
        <w:rPr>
          <w:b/>
          <w:color w:val="000000"/>
          <w:lang w:val="fr-FR"/>
        </w:rPr>
        <w:t xml:space="preserve">monde durable. </w:t>
      </w:r>
      <w:r w:rsidRPr="0099742A">
        <w:rPr>
          <w:color w:val="000000"/>
          <w:lang w:val="fr-FR"/>
        </w:rPr>
        <w:t>Reconnaissant que</w:t>
      </w:r>
      <w:r w:rsidR="00AC2CCB" w:rsidRPr="0099742A">
        <w:rPr>
          <w:color w:val="000000"/>
          <w:lang w:val="fr-FR"/>
        </w:rPr>
        <w:t xml:space="preserve"> les </w:t>
      </w:r>
      <w:r w:rsidRPr="0099742A">
        <w:rPr>
          <w:color w:val="000000"/>
          <w:lang w:val="fr-FR"/>
        </w:rPr>
        <w:t>efforts visant à traiter</w:t>
      </w:r>
      <w:r w:rsidR="00AC2CCB" w:rsidRPr="0099742A">
        <w:rPr>
          <w:color w:val="000000"/>
          <w:lang w:val="fr-FR"/>
        </w:rPr>
        <w:t xml:space="preserve"> les </w:t>
      </w:r>
      <w:r w:rsidRPr="0099742A">
        <w:rPr>
          <w:color w:val="000000"/>
          <w:lang w:val="fr-FR"/>
        </w:rPr>
        <w:t>causes profondes de l</w:t>
      </w:r>
      <w:r w:rsidR="007D6A42" w:rsidRPr="0099742A">
        <w:rPr>
          <w:color w:val="000000"/>
          <w:lang w:val="fr-FR"/>
        </w:rPr>
        <w:t>’</w:t>
      </w:r>
      <w:r w:rsidRPr="0099742A">
        <w:rPr>
          <w:color w:val="000000"/>
          <w:lang w:val="fr-FR"/>
        </w:rPr>
        <w:t>érosion de</w:t>
      </w:r>
      <w:r w:rsidR="00AC2CCB" w:rsidRPr="0099742A">
        <w:rPr>
          <w:color w:val="000000"/>
          <w:lang w:val="fr-FR"/>
        </w:rPr>
        <w:t xml:space="preserve"> la </w:t>
      </w:r>
      <w:r w:rsidRPr="0099742A">
        <w:rPr>
          <w:color w:val="000000"/>
          <w:lang w:val="fr-FR"/>
        </w:rPr>
        <w:t>biodiversité n</w:t>
      </w:r>
      <w:r w:rsidR="007D6A42" w:rsidRPr="0099742A">
        <w:rPr>
          <w:color w:val="000000"/>
          <w:lang w:val="fr-FR"/>
        </w:rPr>
        <w:t>’</w:t>
      </w:r>
      <w:r w:rsidRPr="0099742A">
        <w:rPr>
          <w:color w:val="000000"/>
          <w:lang w:val="fr-FR"/>
        </w:rPr>
        <w:t>ont, pour</w:t>
      </w:r>
      <w:r w:rsidR="00AC2CCB" w:rsidRPr="0099742A">
        <w:rPr>
          <w:color w:val="000000"/>
          <w:lang w:val="fr-FR"/>
        </w:rPr>
        <w:t xml:space="preserve"> la </w:t>
      </w:r>
      <w:r w:rsidRPr="0099742A">
        <w:rPr>
          <w:color w:val="000000"/>
          <w:lang w:val="fr-FR"/>
        </w:rPr>
        <w:t>plupart, pas porté leurs fruits,</w:t>
      </w:r>
      <w:r w:rsidR="00AC2CCB" w:rsidRPr="0099742A">
        <w:rPr>
          <w:color w:val="000000"/>
          <w:lang w:val="fr-FR"/>
        </w:rPr>
        <w:t xml:space="preserve"> le </w:t>
      </w:r>
      <w:r w:rsidRPr="0099742A">
        <w:rPr>
          <w:color w:val="000000"/>
          <w:lang w:val="fr-FR"/>
        </w:rPr>
        <w:t>chapitre 4 évaluera</w:t>
      </w:r>
      <w:r w:rsidR="00AC2CCB" w:rsidRPr="0099742A">
        <w:rPr>
          <w:color w:val="000000"/>
          <w:lang w:val="fr-FR"/>
        </w:rPr>
        <w:t xml:space="preserve"> un </w:t>
      </w:r>
      <w:r w:rsidRPr="0099742A">
        <w:rPr>
          <w:color w:val="000000"/>
          <w:lang w:val="fr-FR"/>
        </w:rPr>
        <w:t>large éventail de défis et d</w:t>
      </w:r>
      <w:r w:rsidR="007D6A42" w:rsidRPr="0099742A">
        <w:rPr>
          <w:color w:val="000000"/>
          <w:lang w:val="fr-FR"/>
        </w:rPr>
        <w:t>’</w:t>
      </w:r>
      <w:r w:rsidRPr="0099742A">
        <w:rPr>
          <w:color w:val="000000"/>
          <w:lang w:val="fr-FR"/>
        </w:rPr>
        <w:t>obstacles qui entravent</w:t>
      </w:r>
      <w:r w:rsidR="00AC2CCB" w:rsidRPr="0099742A">
        <w:rPr>
          <w:color w:val="000000"/>
          <w:lang w:val="fr-FR"/>
        </w:rPr>
        <w:t xml:space="preserve"> les </w:t>
      </w:r>
      <w:r w:rsidRPr="0099742A">
        <w:rPr>
          <w:color w:val="000000"/>
          <w:lang w:val="fr-FR"/>
        </w:rPr>
        <w:t>changements transformateurs en vue d</w:t>
      </w:r>
      <w:r w:rsidR="007D6A42" w:rsidRPr="0099742A">
        <w:rPr>
          <w:color w:val="000000"/>
          <w:lang w:val="fr-FR"/>
        </w:rPr>
        <w:t>’</w:t>
      </w:r>
      <w:r w:rsidRPr="0099742A">
        <w:rPr>
          <w:color w:val="000000"/>
          <w:lang w:val="fr-FR"/>
        </w:rPr>
        <w:t>un monde durable pour</w:t>
      </w:r>
      <w:r w:rsidR="00AC2CCB" w:rsidRPr="0099742A">
        <w:rPr>
          <w:color w:val="000000"/>
          <w:lang w:val="fr-FR"/>
        </w:rPr>
        <w:t xml:space="preserve"> la </w:t>
      </w:r>
      <w:r w:rsidRPr="0099742A">
        <w:rPr>
          <w:color w:val="000000"/>
          <w:lang w:val="fr-FR"/>
        </w:rPr>
        <w:t>nature et</w:t>
      </w:r>
      <w:r w:rsidR="00AC2CCB" w:rsidRPr="0099742A">
        <w:rPr>
          <w:color w:val="000000"/>
          <w:lang w:val="fr-FR"/>
        </w:rPr>
        <w:t xml:space="preserve"> les </w:t>
      </w:r>
      <w:r w:rsidRPr="0099742A">
        <w:rPr>
          <w:color w:val="000000"/>
          <w:lang w:val="fr-FR"/>
        </w:rPr>
        <w:t>populations, en accordant</w:t>
      </w:r>
      <w:r w:rsidR="00AC2CCB" w:rsidRPr="0099742A">
        <w:rPr>
          <w:color w:val="000000"/>
          <w:lang w:val="fr-FR"/>
        </w:rPr>
        <w:t xml:space="preserve"> une </w:t>
      </w:r>
      <w:r w:rsidRPr="0099742A">
        <w:rPr>
          <w:color w:val="000000"/>
          <w:lang w:val="fr-FR"/>
        </w:rPr>
        <w:t>attention particulière</w:t>
      </w:r>
      <w:r w:rsidR="00AC2CCB" w:rsidRPr="0099742A">
        <w:rPr>
          <w:color w:val="000000"/>
          <w:lang w:val="fr-FR"/>
        </w:rPr>
        <w:t xml:space="preserve"> aux </w:t>
      </w:r>
      <w:r w:rsidRPr="0099742A">
        <w:rPr>
          <w:color w:val="000000"/>
          <w:lang w:val="fr-FR"/>
        </w:rPr>
        <w:t>stratégies visant à surmonter ceux-ci afin de promouvoir</w:t>
      </w:r>
      <w:r w:rsidR="00AC2CCB" w:rsidRPr="0099742A">
        <w:rPr>
          <w:color w:val="000000"/>
          <w:lang w:val="fr-FR"/>
        </w:rPr>
        <w:t xml:space="preserve"> les </w:t>
      </w:r>
      <w:r w:rsidRPr="0099742A">
        <w:rPr>
          <w:color w:val="000000"/>
          <w:lang w:val="fr-FR"/>
        </w:rPr>
        <w:t>visions mondiales, régionales et locales d</w:t>
      </w:r>
      <w:r w:rsidR="007D6A42" w:rsidRPr="0099742A">
        <w:rPr>
          <w:color w:val="000000"/>
          <w:lang w:val="fr-FR"/>
        </w:rPr>
        <w:t>’</w:t>
      </w:r>
      <w:r w:rsidRPr="0099742A">
        <w:rPr>
          <w:color w:val="000000"/>
          <w:lang w:val="fr-FR"/>
        </w:rPr>
        <w:t>un monde durable pour</w:t>
      </w:r>
      <w:r w:rsidR="00AC2CCB" w:rsidRPr="0099742A">
        <w:rPr>
          <w:color w:val="000000"/>
          <w:lang w:val="fr-FR"/>
        </w:rPr>
        <w:t xml:space="preserve"> la </w:t>
      </w:r>
      <w:r w:rsidRPr="0099742A">
        <w:rPr>
          <w:color w:val="000000"/>
          <w:lang w:val="fr-FR"/>
        </w:rPr>
        <w:t>nature et</w:t>
      </w:r>
      <w:r w:rsidR="00AC2CCB" w:rsidRPr="0099742A">
        <w:rPr>
          <w:color w:val="000000"/>
          <w:lang w:val="fr-FR"/>
        </w:rPr>
        <w:t xml:space="preserve"> les </w:t>
      </w:r>
      <w:r w:rsidRPr="0099742A">
        <w:rPr>
          <w:color w:val="000000"/>
          <w:lang w:val="fr-FR"/>
        </w:rPr>
        <w:t>populations.</w:t>
      </w:r>
    </w:p>
    <w:p w14:paraId="78F27B77" w14:textId="797D6245" w:rsidR="00DC0C01" w:rsidRPr="0099742A" w:rsidRDefault="00DC0C01" w:rsidP="00DB7A6A">
      <w:pPr>
        <w:pStyle w:val="Normalnumber"/>
        <w:numPr>
          <w:ilvl w:val="0"/>
          <w:numId w:val="7"/>
        </w:numPr>
        <w:rPr>
          <w:color w:val="000000"/>
          <w:lang w:val="fr-FR"/>
        </w:rPr>
      </w:pPr>
      <w:r w:rsidRPr="0099742A">
        <w:rPr>
          <w:lang w:val="fr-FR"/>
        </w:rPr>
        <w:lastRenderedPageBreak/>
        <w:t xml:space="preserve">Compte tenu </w:t>
      </w:r>
      <w:r w:rsidR="00ED0931">
        <w:rPr>
          <w:lang w:val="fr-FR"/>
        </w:rPr>
        <w:t>des</w:t>
      </w:r>
      <w:r w:rsidRPr="0099742A">
        <w:rPr>
          <w:lang w:val="fr-FR"/>
        </w:rPr>
        <w:t xml:space="preserve"> systèmes de connaissances,</w:t>
      </w:r>
      <w:r w:rsidR="00AC2CCB" w:rsidRPr="0099742A">
        <w:rPr>
          <w:lang w:val="fr-FR"/>
        </w:rPr>
        <w:t xml:space="preserve"> des </w:t>
      </w:r>
      <w:r w:rsidRPr="0099742A">
        <w:rPr>
          <w:lang w:val="fr-FR"/>
        </w:rPr>
        <w:t>systèmes de valeurs,</w:t>
      </w:r>
      <w:r w:rsidR="00AC2CCB" w:rsidRPr="0099742A">
        <w:rPr>
          <w:lang w:val="fr-FR"/>
        </w:rPr>
        <w:t xml:space="preserve"> des </w:t>
      </w:r>
      <w:r w:rsidRPr="0099742A">
        <w:rPr>
          <w:lang w:val="fr-FR"/>
        </w:rPr>
        <w:t>actions,</w:t>
      </w:r>
      <w:r w:rsidR="00AC2CCB" w:rsidRPr="0099742A">
        <w:rPr>
          <w:lang w:val="fr-FR"/>
        </w:rPr>
        <w:t xml:space="preserve"> des </w:t>
      </w:r>
      <w:r w:rsidRPr="0099742A">
        <w:rPr>
          <w:lang w:val="fr-FR"/>
        </w:rPr>
        <w:t>habitudes,</w:t>
      </w:r>
      <w:r w:rsidR="00AC2CCB" w:rsidRPr="0099742A">
        <w:rPr>
          <w:lang w:val="fr-FR"/>
        </w:rPr>
        <w:t xml:space="preserve"> des </w:t>
      </w:r>
      <w:r w:rsidRPr="0099742A">
        <w:rPr>
          <w:lang w:val="fr-FR"/>
        </w:rPr>
        <w:t>valeurs sous-jacentes et</w:t>
      </w:r>
      <w:r w:rsidR="00AC2CCB" w:rsidRPr="0099742A">
        <w:rPr>
          <w:lang w:val="fr-FR"/>
        </w:rPr>
        <w:t xml:space="preserve"> des </w:t>
      </w:r>
      <w:r w:rsidRPr="0099742A">
        <w:rPr>
          <w:lang w:val="fr-FR"/>
        </w:rPr>
        <w:t>intérêts</w:t>
      </w:r>
      <w:r w:rsidR="00AC2CCB" w:rsidRPr="0099742A">
        <w:rPr>
          <w:lang w:val="fr-FR"/>
        </w:rPr>
        <w:t xml:space="preserve"> des </w:t>
      </w:r>
      <w:r w:rsidRPr="0099742A">
        <w:rPr>
          <w:lang w:val="fr-FR"/>
        </w:rPr>
        <w:t>divers acteurs et institutions concernés, ce</w:t>
      </w:r>
      <w:r w:rsidR="00ED0931">
        <w:rPr>
          <w:lang w:val="fr-FR"/>
        </w:rPr>
        <w:t> </w:t>
      </w:r>
      <w:r w:rsidRPr="0099742A">
        <w:rPr>
          <w:lang w:val="fr-FR"/>
        </w:rPr>
        <w:t>chapitre traitera</w:t>
      </w:r>
      <w:r w:rsidR="00AC2CCB" w:rsidRPr="0099742A">
        <w:rPr>
          <w:lang w:val="fr-FR"/>
        </w:rPr>
        <w:t xml:space="preserve"> une </w:t>
      </w:r>
      <w:r w:rsidRPr="0099742A">
        <w:rPr>
          <w:lang w:val="fr-FR"/>
        </w:rPr>
        <w:t>série de contraintes et de défis qui se présentent dans et entre</w:t>
      </w:r>
      <w:r w:rsidR="00AC2CCB" w:rsidRPr="0099742A">
        <w:rPr>
          <w:lang w:val="fr-FR"/>
        </w:rPr>
        <w:t xml:space="preserve"> des </w:t>
      </w:r>
      <w:r w:rsidRPr="0099742A">
        <w:rPr>
          <w:lang w:val="fr-FR"/>
        </w:rPr>
        <w:t>systèmes politiques, juridiques, technologiques, physiques (par exemple, infrastructures), économiques/financiers et autres systèmes sociaux et</w:t>
      </w:r>
      <w:r w:rsidR="00AC2CCB" w:rsidRPr="0099742A">
        <w:rPr>
          <w:lang w:val="fr-FR"/>
        </w:rPr>
        <w:t xml:space="preserve"> le </w:t>
      </w:r>
      <w:r w:rsidRPr="0099742A">
        <w:rPr>
          <w:lang w:val="fr-FR"/>
        </w:rPr>
        <w:t>fonctionnement</w:t>
      </w:r>
      <w:r w:rsidR="00AC2CCB" w:rsidRPr="0099742A">
        <w:rPr>
          <w:lang w:val="fr-FR"/>
        </w:rPr>
        <w:t xml:space="preserve"> des </w:t>
      </w:r>
      <w:r w:rsidRPr="0099742A">
        <w:rPr>
          <w:lang w:val="fr-FR"/>
        </w:rPr>
        <w:t>écosystèmes, ainsi que</w:t>
      </w:r>
      <w:r w:rsidR="00AC2CCB" w:rsidRPr="0099742A">
        <w:rPr>
          <w:lang w:val="fr-FR"/>
        </w:rPr>
        <w:t xml:space="preserve"> la </w:t>
      </w:r>
      <w:r w:rsidRPr="0099742A">
        <w:rPr>
          <w:lang w:val="fr-FR"/>
        </w:rPr>
        <w:t>façon dont</w:t>
      </w:r>
      <w:r w:rsidR="00AC2CCB" w:rsidRPr="0099742A">
        <w:rPr>
          <w:lang w:val="fr-FR"/>
        </w:rPr>
        <w:t xml:space="preserve"> </w:t>
      </w:r>
      <w:r w:rsidR="00B63071">
        <w:rPr>
          <w:lang w:val="fr-FR"/>
        </w:rPr>
        <w:t>c</w:t>
      </w:r>
      <w:r w:rsidR="00AC2CCB" w:rsidRPr="0099742A">
        <w:rPr>
          <w:lang w:val="fr-FR"/>
        </w:rPr>
        <w:t>es </w:t>
      </w:r>
      <w:r w:rsidRPr="0099742A">
        <w:rPr>
          <w:lang w:val="fr-FR"/>
        </w:rPr>
        <w:t>défis pourraient être surmontés.</w:t>
      </w:r>
      <w:r w:rsidRPr="0099742A">
        <w:rPr>
          <w:color w:val="000000"/>
          <w:lang w:val="fr-FR"/>
        </w:rPr>
        <w:t xml:space="preserve"> Parmi</w:t>
      </w:r>
      <w:r w:rsidR="00AC2CCB" w:rsidRPr="0099742A">
        <w:rPr>
          <w:color w:val="000000"/>
          <w:lang w:val="fr-FR"/>
        </w:rPr>
        <w:t xml:space="preserve"> les </w:t>
      </w:r>
      <w:r w:rsidRPr="0099742A">
        <w:rPr>
          <w:color w:val="000000"/>
          <w:lang w:val="fr-FR"/>
        </w:rPr>
        <w:t>défis que l</w:t>
      </w:r>
      <w:r w:rsidR="007D6A42" w:rsidRPr="0099742A">
        <w:rPr>
          <w:color w:val="000000"/>
          <w:lang w:val="fr-FR"/>
        </w:rPr>
        <w:t>’</w:t>
      </w:r>
      <w:r w:rsidRPr="0099742A">
        <w:rPr>
          <w:color w:val="000000"/>
          <w:lang w:val="fr-FR"/>
        </w:rPr>
        <w:t>évaluation traitera figurent :</w:t>
      </w:r>
    </w:p>
    <w:p w14:paraId="09778004" w14:textId="0211CF9E" w:rsidR="00DC0C01" w:rsidRPr="0099742A" w:rsidRDefault="00DC0C01" w:rsidP="00DB7A6A">
      <w:pPr>
        <w:pStyle w:val="Normalnumber"/>
        <w:numPr>
          <w:ilvl w:val="1"/>
          <w:numId w:val="7"/>
        </w:numPr>
        <w:rPr>
          <w:bCs/>
          <w:color w:val="000000"/>
          <w:lang w:val="fr-FR"/>
        </w:rPr>
      </w:pPr>
      <w:r w:rsidRPr="0099742A">
        <w:rPr>
          <w:color w:val="000000"/>
          <w:lang w:val="fr-FR"/>
        </w:rPr>
        <w:t>Ceux associés à l</w:t>
      </w:r>
      <w:r w:rsidR="007D6A42" w:rsidRPr="0099742A">
        <w:rPr>
          <w:color w:val="000000"/>
          <w:lang w:val="fr-FR"/>
        </w:rPr>
        <w:t>’</w:t>
      </w:r>
      <w:r w:rsidRPr="0099742A">
        <w:rPr>
          <w:color w:val="000000"/>
          <w:lang w:val="fr-FR"/>
        </w:rPr>
        <w:t>élaboration,</w:t>
      </w:r>
      <w:r w:rsidR="00AC2CCB" w:rsidRPr="0099742A">
        <w:rPr>
          <w:color w:val="000000"/>
          <w:lang w:val="fr-FR"/>
        </w:rPr>
        <w:t xml:space="preserve"> la </w:t>
      </w:r>
      <w:r w:rsidRPr="0099742A">
        <w:rPr>
          <w:color w:val="000000"/>
          <w:lang w:val="fr-FR"/>
        </w:rPr>
        <w:t>mise en œuvre et</w:t>
      </w:r>
      <w:r w:rsidR="00AC2CCB" w:rsidRPr="0099742A">
        <w:rPr>
          <w:color w:val="000000"/>
          <w:lang w:val="fr-FR"/>
        </w:rPr>
        <w:t xml:space="preserve"> la </w:t>
      </w:r>
      <w:r w:rsidRPr="0099742A">
        <w:rPr>
          <w:color w:val="000000"/>
          <w:lang w:val="fr-FR"/>
        </w:rPr>
        <w:t>cohérence</w:t>
      </w:r>
      <w:r w:rsidR="00AC2CCB" w:rsidRPr="0099742A">
        <w:rPr>
          <w:color w:val="000000"/>
          <w:lang w:val="fr-FR"/>
        </w:rPr>
        <w:t xml:space="preserve"> des </w:t>
      </w:r>
      <w:r w:rsidRPr="0099742A">
        <w:rPr>
          <w:color w:val="000000"/>
          <w:lang w:val="fr-FR"/>
        </w:rPr>
        <w:t>politiques, notamment</w:t>
      </w:r>
      <w:r w:rsidR="00AC2CCB" w:rsidRPr="0099742A">
        <w:rPr>
          <w:color w:val="000000"/>
          <w:lang w:val="fr-FR"/>
        </w:rPr>
        <w:t xml:space="preserve"> la </w:t>
      </w:r>
      <w:r w:rsidRPr="0099742A">
        <w:rPr>
          <w:color w:val="000000"/>
          <w:lang w:val="fr-FR"/>
        </w:rPr>
        <w:t>représentation et</w:t>
      </w:r>
      <w:r w:rsidR="00AC2CCB" w:rsidRPr="0099742A">
        <w:rPr>
          <w:color w:val="000000"/>
          <w:lang w:val="fr-FR"/>
        </w:rPr>
        <w:t xml:space="preserve"> la </w:t>
      </w:r>
      <w:r w:rsidRPr="0099742A">
        <w:rPr>
          <w:color w:val="000000"/>
          <w:lang w:val="fr-FR"/>
        </w:rPr>
        <w:t>prise en compte</w:t>
      </w:r>
      <w:r w:rsidR="00AC2CCB" w:rsidRPr="0099742A">
        <w:rPr>
          <w:color w:val="000000"/>
          <w:lang w:val="fr-FR"/>
        </w:rPr>
        <w:t xml:space="preserve"> des </w:t>
      </w:r>
      <w:r w:rsidRPr="0099742A">
        <w:rPr>
          <w:color w:val="000000"/>
          <w:lang w:val="fr-FR"/>
        </w:rPr>
        <w:t>visions du monde et</w:t>
      </w:r>
      <w:r w:rsidR="00AC2CCB" w:rsidRPr="0099742A">
        <w:rPr>
          <w:color w:val="000000"/>
          <w:lang w:val="fr-FR"/>
        </w:rPr>
        <w:t xml:space="preserve"> des </w:t>
      </w:r>
      <w:r w:rsidRPr="0099742A">
        <w:rPr>
          <w:color w:val="000000"/>
          <w:lang w:val="fr-FR"/>
        </w:rPr>
        <w:t>vues divergentes,</w:t>
      </w:r>
      <w:r w:rsidR="00AC2CCB" w:rsidRPr="0099742A">
        <w:rPr>
          <w:color w:val="000000"/>
          <w:lang w:val="fr-FR"/>
        </w:rPr>
        <w:t xml:space="preserve"> le </w:t>
      </w:r>
      <w:r w:rsidRPr="0099742A">
        <w:rPr>
          <w:color w:val="000000"/>
          <w:lang w:val="fr-FR"/>
        </w:rPr>
        <w:t>couplage</w:t>
      </w:r>
      <w:r w:rsidR="00AC2CCB" w:rsidRPr="0099742A">
        <w:rPr>
          <w:color w:val="000000"/>
          <w:lang w:val="fr-FR"/>
        </w:rPr>
        <w:t xml:space="preserve"> des </w:t>
      </w:r>
      <w:r w:rsidRPr="0099742A">
        <w:rPr>
          <w:color w:val="000000"/>
          <w:lang w:val="fr-FR"/>
        </w:rPr>
        <w:t>processus politiques et</w:t>
      </w:r>
      <w:r w:rsidR="00AC2CCB" w:rsidRPr="0099742A">
        <w:rPr>
          <w:color w:val="000000"/>
          <w:lang w:val="fr-FR"/>
        </w:rPr>
        <w:t xml:space="preserve"> les </w:t>
      </w:r>
      <w:r w:rsidRPr="0099742A">
        <w:rPr>
          <w:color w:val="000000"/>
          <w:lang w:val="fr-FR"/>
        </w:rPr>
        <w:t>conséquences politiques imprévues</w:t>
      </w:r>
      <w:r w:rsidR="00AC2CCB" w:rsidRPr="0099742A">
        <w:rPr>
          <w:color w:val="000000"/>
          <w:lang w:val="fr-FR"/>
        </w:rPr>
        <w:t> ;</w:t>
      </w:r>
      <w:r w:rsidRPr="0099742A">
        <w:rPr>
          <w:color w:val="000000"/>
          <w:lang w:val="fr-FR"/>
        </w:rPr>
        <w:t xml:space="preserve"> </w:t>
      </w:r>
    </w:p>
    <w:p w14:paraId="4876CFA0" w14:textId="16709329" w:rsidR="00DC0C01" w:rsidRPr="0099742A" w:rsidRDefault="00DC0C01" w:rsidP="00DB7A6A">
      <w:pPr>
        <w:pStyle w:val="Normalnumber"/>
        <w:numPr>
          <w:ilvl w:val="1"/>
          <w:numId w:val="7"/>
        </w:numPr>
        <w:rPr>
          <w:bCs/>
          <w:color w:val="000000"/>
          <w:lang w:val="fr-FR"/>
        </w:rPr>
      </w:pPr>
      <w:r w:rsidRPr="0099742A">
        <w:rPr>
          <w:color w:val="000000"/>
          <w:lang w:val="fr-FR"/>
        </w:rPr>
        <w:t>L</w:t>
      </w:r>
      <w:r w:rsidR="007D6A42" w:rsidRPr="0099742A">
        <w:rPr>
          <w:color w:val="000000"/>
          <w:lang w:val="fr-FR"/>
        </w:rPr>
        <w:t>’</w:t>
      </w:r>
      <w:r w:rsidRPr="0099742A">
        <w:rPr>
          <w:color w:val="000000"/>
          <w:lang w:val="fr-FR"/>
        </w:rPr>
        <w:t>opposition découlant d</w:t>
      </w:r>
      <w:r w:rsidR="007D6A42" w:rsidRPr="0099742A">
        <w:rPr>
          <w:color w:val="000000"/>
          <w:lang w:val="fr-FR"/>
        </w:rPr>
        <w:t>’</w:t>
      </w:r>
      <w:r w:rsidRPr="0099742A">
        <w:rPr>
          <w:color w:val="000000"/>
          <w:lang w:val="fr-FR"/>
        </w:rPr>
        <w:t>intérêts publics et privés, facilitée par</w:t>
      </w:r>
      <w:r w:rsidR="00AC2CCB" w:rsidRPr="0099742A">
        <w:rPr>
          <w:color w:val="000000"/>
          <w:lang w:val="fr-FR"/>
        </w:rPr>
        <w:t xml:space="preserve"> des </w:t>
      </w:r>
      <w:r w:rsidRPr="0099742A">
        <w:rPr>
          <w:color w:val="000000"/>
          <w:lang w:val="fr-FR"/>
        </w:rPr>
        <w:t>institutions faibles manquant de capacités d</w:t>
      </w:r>
      <w:r w:rsidR="007D6A42" w:rsidRPr="0099742A">
        <w:rPr>
          <w:color w:val="000000"/>
          <w:lang w:val="fr-FR"/>
        </w:rPr>
        <w:t>’</w:t>
      </w:r>
      <w:r w:rsidRPr="0099742A">
        <w:rPr>
          <w:color w:val="000000"/>
          <w:lang w:val="fr-FR"/>
        </w:rPr>
        <w:t>application en raison d</w:t>
      </w:r>
      <w:r w:rsidR="007D6A42" w:rsidRPr="0099742A">
        <w:rPr>
          <w:color w:val="000000"/>
          <w:lang w:val="fr-FR"/>
        </w:rPr>
        <w:t>’</w:t>
      </w:r>
      <w:r w:rsidRPr="0099742A">
        <w:rPr>
          <w:color w:val="000000"/>
          <w:lang w:val="fr-FR"/>
        </w:rPr>
        <w:t>un état de droit, d</w:t>
      </w:r>
      <w:r w:rsidR="007D6A42" w:rsidRPr="0099742A">
        <w:rPr>
          <w:color w:val="000000"/>
          <w:lang w:val="fr-FR"/>
        </w:rPr>
        <w:t>’</w:t>
      </w:r>
      <w:r w:rsidRPr="0099742A">
        <w:rPr>
          <w:color w:val="000000"/>
          <w:lang w:val="fr-FR"/>
        </w:rPr>
        <w:t>une transparence et d</w:t>
      </w:r>
      <w:r w:rsidR="007D6A42" w:rsidRPr="0099742A">
        <w:rPr>
          <w:color w:val="000000"/>
          <w:lang w:val="fr-FR"/>
        </w:rPr>
        <w:t>’</w:t>
      </w:r>
      <w:r w:rsidRPr="0099742A">
        <w:rPr>
          <w:color w:val="000000"/>
          <w:lang w:val="fr-FR"/>
        </w:rPr>
        <w:t>une</w:t>
      </w:r>
      <w:r w:rsidR="00AC2CCB" w:rsidRPr="0099742A">
        <w:rPr>
          <w:color w:val="000000"/>
          <w:lang w:val="fr-FR"/>
        </w:rPr>
        <w:t> </w:t>
      </w:r>
      <w:r w:rsidRPr="0099742A">
        <w:rPr>
          <w:color w:val="000000"/>
          <w:lang w:val="fr-FR"/>
        </w:rPr>
        <w:t>responsabilisation insuffisants</w:t>
      </w:r>
      <w:r w:rsidR="00AC2CCB" w:rsidRPr="0099742A">
        <w:rPr>
          <w:color w:val="000000"/>
          <w:lang w:val="fr-FR"/>
        </w:rPr>
        <w:t> ;</w:t>
      </w:r>
    </w:p>
    <w:p w14:paraId="1108137B" w14:textId="1356AC90" w:rsidR="00DC0C01" w:rsidRPr="0099742A" w:rsidRDefault="00DC0C01" w:rsidP="00DB7A6A">
      <w:pPr>
        <w:pStyle w:val="Normalnumber"/>
        <w:numPr>
          <w:ilvl w:val="1"/>
          <w:numId w:val="7"/>
        </w:numPr>
        <w:rPr>
          <w:bCs/>
          <w:color w:val="000000"/>
          <w:lang w:val="fr-FR"/>
        </w:rPr>
      </w:pPr>
      <w:r w:rsidRPr="0099742A">
        <w:rPr>
          <w:color w:val="000000"/>
          <w:lang w:val="fr-FR"/>
        </w:rPr>
        <w:t>Les changements démographiques</w:t>
      </w:r>
      <w:r w:rsidR="00AC2CCB" w:rsidRPr="0099742A">
        <w:rPr>
          <w:color w:val="000000"/>
          <w:lang w:val="fr-FR"/>
        </w:rPr>
        <w:t> ;</w:t>
      </w:r>
    </w:p>
    <w:p w14:paraId="7DE00DCD" w14:textId="1070A8AF" w:rsidR="00DC0C01" w:rsidRPr="0099742A" w:rsidRDefault="00DC0C01" w:rsidP="00DB7A6A">
      <w:pPr>
        <w:pStyle w:val="Normalnumber"/>
        <w:numPr>
          <w:ilvl w:val="1"/>
          <w:numId w:val="7"/>
        </w:numPr>
        <w:rPr>
          <w:bCs/>
          <w:color w:val="000000"/>
          <w:lang w:val="fr-FR"/>
        </w:rPr>
      </w:pPr>
      <w:r w:rsidRPr="0099742A">
        <w:rPr>
          <w:color w:val="000000"/>
          <w:lang w:val="fr-FR"/>
        </w:rPr>
        <w:t>L</w:t>
      </w:r>
      <w:r w:rsidR="007D6A42" w:rsidRPr="0099742A">
        <w:rPr>
          <w:color w:val="000000"/>
          <w:lang w:val="fr-FR"/>
        </w:rPr>
        <w:t>’</w:t>
      </w:r>
      <w:r w:rsidRPr="0099742A">
        <w:rPr>
          <w:color w:val="000000"/>
          <w:lang w:val="fr-FR"/>
        </w:rPr>
        <w:t>inertie, notamment au niveau personnel (habitudes, mentalités), social/culturel (normes) et systémique (défaillances de marché, règles, institutions, capacités de surveillance et d</w:t>
      </w:r>
      <w:r w:rsidR="007D6A42" w:rsidRPr="0099742A">
        <w:rPr>
          <w:color w:val="000000"/>
          <w:lang w:val="fr-FR"/>
        </w:rPr>
        <w:t>’</w:t>
      </w:r>
      <w:r w:rsidRPr="0099742A">
        <w:rPr>
          <w:color w:val="000000"/>
          <w:lang w:val="fr-FR"/>
        </w:rPr>
        <w:t>application)</w:t>
      </w:r>
      <w:r w:rsidR="00AC2CCB" w:rsidRPr="0099742A">
        <w:rPr>
          <w:color w:val="000000"/>
          <w:lang w:val="fr-FR"/>
        </w:rPr>
        <w:t> ;</w:t>
      </w:r>
    </w:p>
    <w:p w14:paraId="177E738D" w14:textId="41572B97" w:rsidR="00DC0C01" w:rsidRPr="0099742A" w:rsidRDefault="00DC0C01" w:rsidP="00DB7A6A">
      <w:pPr>
        <w:pStyle w:val="Normalnumber"/>
        <w:numPr>
          <w:ilvl w:val="1"/>
          <w:numId w:val="7"/>
        </w:numPr>
        <w:rPr>
          <w:bCs/>
          <w:color w:val="000000"/>
          <w:lang w:val="fr-FR"/>
        </w:rPr>
      </w:pPr>
      <w:r w:rsidRPr="0099742A">
        <w:rPr>
          <w:color w:val="000000"/>
          <w:lang w:val="fr-FR"/>
        </w:rPr>
        <w:t>Un manque d</w:t>
      </w:r>
      <w:r w:rsidR="007D6A42" w:rsidRPr="0099742A">
        <w:rPr>
          <w:color w:val="000000"/>
          <w:lang w:val="fr-FR"/>
        </w:rPr>
        <w:t>’</w:t>
      </w:r>
      <w:r w:rsidRPr="0099742A">
        <w:rPr>
          <w:color w:val="000000"/>
          <w:lang w:val="fr-FR"/>
        </w:rPr>
        <w:t>amélioration</w:t>
      </w:r>
      <w:r w:rsidR="00AC2CCB" w:rsidRPr="0099742A">
        <w:rPr>
          <w:color w:val="000000"/>
          <w:lang w:val="fr-FR"/>
        </w:rPr>
        <w:t xml:space="preserve"> des </w:t>
      </w:r>
      <w:r w:rsidRPr="0099742A">
        <w:rPr>
          <w:color w:val="000000"/>
          <w:lang w:val="fr-FR"/>
        </w:rPr>
        <w:t>politiques en raison d</w:t>
      </w:r>
      <w:r w:rsidR="007D6A42" w:rsidRPr="0099742A">
        <w:rPr>
          <w:color w:val="000000"/>
          <w:lang w:val="fr-FR"/>
        </w:rPr>
        <w:t>’</w:t>
      </w:r>
      <w:r w:rsidRPr="0099742A">
        <w:rPr>
          <w:color w:val="000000"/>
          <w:lang w:val="fr-FR"/>
        </w:rPr>
        <w:t>un manque d</w:t>
      </w:r>
      <w:r w:rsidR="007D6A42" w:rsidRPr="0099742A">
        <w:rPr>
          <w:color w:val="000000"/>
          <w:lang w:val="fr-FR"/>
        </w:rPr>
        <w:t>’</w:t>
      </w:r>
      <w:r w:rsidRPr="0099742A">
        <w:rPr>
          <w:color w:val="000000"/>
          <w:lang w:val="fr-FR"/>
        </w:rPr>
        <w:t>informations ou d</w:t>
      </w:r>
      <w:r w:rsidR="007D6A42" w:rsidRPr="0099742A">
        <w:rPr>
          <w:color w:val="000000"/>
          <w:lang w:val="fr-FR"/>
        </w:rPr>
        <w:t>’</w:t>
      </w:r>
      <w:r w:rsidRPr="0099742A">
        <w:rPr>
          <w:color w:val="000000"/>
          <w:lang w:val="fr-FR"/>
        </w:rPr>
        <w:t>une réactivité insuffisante</w:t>
      </w:r>
      <w:r w:rsidR="00AC2CCB" w:rsidRPr="0099742A">
        <w:rPr>
          <w:color w:val="000000"/>
          <w:lang w:val="fr-FR"/>
        </w:rPr>
        <w:t xml:space="preserve"> aux </w:t>
      </w:r>
      <w:r w:rsidRPr="0099742A">
        <w:rPr>
          <w:color w:val="000000"/>
          <w:lang w:val="fr-FR"/>
        </w:rPr>
        <w:t>informations</w:t>
      </w:r>
      <w:r w:rsidR="00AC2CCB" w:rsidRPr="0099742A">
        <w:rPr>
          <w:color w:val="000000"/>
          <w:lang w:val="fr-FR"/>
        </w:rPr>
        <w:t> ;</w:t>
      </w:r>
    </w:p>
    <w:p w14:paraId="6923A849" w14:textId="07557FBA" w:rsidR="00DC0C01" w:rsidRPr="0099742A" w:rsidRDefault="00DC0C01" w:rsidP="00DB7A6A">
      <w:pPr>
        <w:pStyle w:val="Normalnumber"/>
        <w:numPr>
          <w:ilvl w:val="1"/>
          <w:numId w:val="7"/>
        </w:numPr>
        <w:rPr>
          <w:bCs/>
          <w:color w:val="000000"/>
          <w:lang w:val="fr-FR"/>
        </w:rPr>
      </w:pPr>
      <w:r w:rsidRPr="0099742A">
        <w:rPr>
          <w:color w:val="000000"/>
          <w:lang w:val="fr-FR"/>
        </w:rPr>
        <w:t>Les arbitrages entre</w:t>
      </w:r>
      <w:r w:rsidR="00AC2CCB" w:rsidRPr="0099742A">
        <w:rPr>
          <w:color w:val="000000"/>
          <w:lang w:val="fr-FR"/>
        </w:rPr>
        <w:t xml:space="preserve"> les </w:t>
      </w:r>
      <w:r w:rsidRPr="0099742A">
        <w:rPr>
          <w:color w:val="000000"/>
          <w:lang w:val="fr-FR"/>
        </w:rPr>
        <w:t>coûts et</w:t>
      </w:r>
      <w:r w:rsidR="00AC2CCB" w:rsidRPr="0099742A">
        <w:rPr>
          <w:color w:val="000000"/>
          <w:lang w:val="fr-FR"/>
        </w:rPr>
        <w:t xml:space="preserve"> les </w:t>
      </w:r>
      <w:r w:rsidRPr="0099742A">
        <w:rPr>
          <w:color w:val="000000"/>
          <w:lang w:val="fr-FR"/>
        </w:rPr>
        <w:t>avantages à court et à long terme ainsi que</w:t>
      </w:r>
      <w:r w:rsidR="00AC2CCB" w:rsidRPr="0099742A">
        <w:rPr>
          <w:color w:val="000000"/>
          <w:lang w:val="fr-FR"/>
        </w:rPr>
        <w:t xml:space="preserve"> la </w:t>
      </w:r>
      <w:r w:rsidRPr="0099742A">
        <w:rPr>
          <w:color w:val="000000"/>
          <w:lang w:val="fr-FR"/>
        </w:rPr>
        <w:t>répartition connexe</w:t>
      </w:r>
      <w:r w:rsidR="00AC2CCB" w:rsidRPr="0099742A">
        <w:rPr>
          <w:color w:val="000000"/>
          <w:lang w:val="fr-FR"/>
        </w:rPr>
        <w:t xml:space="preserve"> des </w:t>
      </w:r>
      <w:r w:rsidRPr="0099742A">
        <w:rPr>
          <w:color w:val="000000"/>
          <w:lang w:val="fr-FR"/>
        </w:rPr>
        <w:t>inégalités</w:t>
      </w:r>
      <w:r w:rsidR="00AC2CCB" w:rsidRPr="0099742A">
        <w:rPr>
          <w:color w:val="000000"/>
          <w:lang w:val="fr-FR"/>
        </w:rPr>
        <w:t> ;</w:t>
      </w:r>
    </w:p>
    <w:p w14:paraId="17FBDDFA" w14:textId="02A20CAA" w:rsidR="00DC0C01" w:rsidRPr="0099742A" w:rsidRDefault="00DC0C01" w:rsidP="00DB7A6A">
      <w:pPr>
        <w:pStyle w:val="Normalnumber"/>
        <w:numPr>
          <w:ilvl w:val="1"/>
          <w:numId w:val="7"/>
        </w:numPr>
        <w:rPr>
          <w:bCs/>
          <w:color w:val="000000"/>
          <w:lang w:val="fr-FR"/>
        </w:rPr>
      </w:pPr>
      <w:r w:rsidRPr="0099742A">
        <w:rPr>
          <w:color w:val="000000"/>
          <w:lang w:val="fr-FR"/>
        </w:rPr>
        <w:t>Un manque de communication adéquate</w:t>
      </w:r>
      <w:r w:rsidR="00AC2CCB" w:rsidRPr="0099742A">
        <w:rPr>
          <w:color w:val="000000"/>
          <w:lang w:val="fr-FR"/>
        </w:rPr>
        <w:t> ;</w:t>
      </w:r>
    </w:p>
    <w:p w14:paraId="347F710D" w14:textId="26F1D4AD" w:rsidR="00DC0C01" w:rsidRPr="0099742A" w:rsidRDefault="00DC0C01" w:rsidP="00DB7A6A">
      <w:pPr>
        <w:pStyle w:val="Normalnumber"/>
        <w:numPr>
          <w:ilvl w:val="1"/>
          <w:numId w:val="7"/>
        </w:numPr>
        <w:rPr>
          <w:bCs/>
          <w:color w:val="000000"/>
          <w:lang w:val="fr-FR"/>
        </w:rPr>
      </w:pPr>
      <w:r w:rsidRPr="0099742A">
        <w:rPr>
          <w:color w:val="000000"/>
          <w:lang w:val="fr-FR"/>
        </w:rPr>
        <w:t>Les capacités et</w:t>
      </w:r>
      <w:r w:rsidR="00AC2CCB" w:rsidRPr="0099742A">
        <w:rPr>
          <w:color w:val="000000"/>
          <w:lang w:val="fr-FR"/>
        </w:rPr>
        <w:t xml:space="preserve"> le </w:t>
      </w:r>
      <w:r w:rsidRPr="0099742A">
        <w:rPr>
          <w:color w:val="000000"/>
          <w:lang w:val="fr-FR"/>
        </w:rPr>
        <w:t>financement, à toutes</w:t>
      </w:r>
      <w:r w:rsidR="00AC2CCB" w:rsidRPr="0099742A">
        <w:rPr>
          <w:color w:val="000000"/>
          <w:lang w:val="fr-FR"/>
        </w:rPr>
        <w:t xml:space="preserve"> les </w:t>
      </w:r>
      <w:r w:rsidRPr="0099742A">
        <w:rPr>
          <w:color w:val="000000"/>
          <w:lang w:val="fr-FR"/>
        </w:rPr>
        <w:t>échelles (y compris</w:t>
      </w:r>
      <w:r w:rsidR="00AC2CCB" w:rsidRPr="0099742A">
        <w:rPr>
          <w:color w:val="000000"/>
          <w:lang w:val="fr-FR"/>
        </w:rPr>
        <w:t xml:space="preserve"> la </w:t>
      </w:r>
      <w:r w:rsidRPr="0099742A">
        <w:rPr>
          <w:color w:val="000000"/>
          <w:lang w:val="fr-FR"/>
        </w:rPr>
        <w:t>pauvreté et</w:t>
      </w:r>
      <w:r w:rsidR="00AC2CCB" w:rsidRPr="0099742A">
        <w:rPr>
          <w:color w:val="000000"/>
          <w:lang w:val="fr-FR"/>
        </w:rPr>
        <w:t xml:space="preserve"> les </w:t>
      </w:r>
      <w:r w:rsidRPr="0099742A">
        <w:rPr>
          <w:color w:val="000000"/>
          <w:lang w:val="fr-FR"/>
        </w:rPr>
        <w:t>défaillances en matière d</w:t>
      </w:r>
      <w:r w:rsidR="007D6A42" w:rsidRPr="0099742A">
        <w:rPr>
          <w:color w:val="000000"/>
          <w:lang w:val="fr-FR"/>
        </w:rPr>
        <w:t>’</w:t>
      </w:r>
      <w:r w:rsidRPr="0099742A">
        <w:rPr>
          <w:color w:val="000000"/>
          <w:lang w:val="fr-FR"/>
        </w:rPr>
        <w:t>éducation)</w:t>
      </w:r>
      <w:r w:rsidR="00AC2CCB" w:rsidRPr="0099742A">
        <w:rPr>
          <w:color w:val="000000"/>
          <w:lang w:val="fr-FR"/>
        </w:rPr>
        <w:t> ;</w:t>
      </w:r>
    </w:p>
    <w:p w14:paraId="1820C02A" w14:textId="23819114" w:rsidR="00DC0C01" w:rsidRPr="0099742A" w:rsidRDefault="00DC0C01" w:rsidP="00DB7A6A">
      <w:pPr>
        <w:pStyle w:val="Normalnumber"/>
        <w:numPr>
          <w:ilvl w:val="1"/>
          <w:numId w:val="7"/>
        </w:numPr>
        <w:rPr>
          <w:bCs/>
          <w:color w:val="000000"/>
          <w:lang w:val="fr-FR"/>
        </w:rPr>
      </w:pPr>
      <w:r w:rsidRPr="0099742A">
        <w:rPr>
          <w:color w:val="000000"/>
          <w:lang w:val="fr-FR"/>
        </w:rPr>
        <w:t>Les inégalités politiques, sociales et économiques parmi et au sein</w:t>
      </w:r>
      <w:r w:rsidR="00AC2CCB" w:rsidRPr="0099742A">
        <w:rPr>
          <w:color w:val="000000"/>
          <w:lang w:val="fr-FR"/>
        </w:rPr>
        <w:t xml:space="preserve"> des </w:t>
      </w:r>
      <w:r w:rsidRPr="0099742A">
        <w:rPr>
          <w:color w:val="000000"/>
          <w:lang w:val="fr-FR"/>
        </w:rPr>
        <w:t>pays</w:t>
      </w:r>
      <w:r w:rsidR="00AC2CCB" w:rsidRPr="0099742A">
        <w:rPr>
          <w:color w:val="000000"/>
          <w:lang w:val="fr-FR"/>
        </w:rPr>
        <w:t> ;</w:t>
      </w:r>
    </w:p>
    <w:p w14:paraId="3B78C6D4" w14:textId="7C55CA97" w:rsidR="00DC0C01" w:rsidRPr="0099742A" w:rsidRDefault="00DC0C01" w:rsidP="00DB7A6A">
      <w:pPr>
        <w:pStyle w:val="Normalnumber"/>
        <w:numPr>
          <w:ilvl w:val="1"/>
          <w:numId w:val="7"/>
        </w:numPr>
        <w:rPr>
          <w:lang w:val="fr-FR"/>
        </w:rPr>
      </w:pPr>
      <w:r w:rsidRPr="0099742A">
        <w:rPr>
          <w:lang w:val="fr-FR"/>
        </w:rPr>
        <w:t>L</w:t>
      </w:r>
      <w:r w:rsidR="007D6A42" w:rsidRPr="0099742A">
        <w:rPr>
          <w:lang w:val="fr-FR"/>
        </w:rPr>
        <w:t>’</w:t>
      </w:r>
      <w:r w:rsidRPr="0099742A">
        <w:rPr>
          <w:lang w:val="fr-FR"/>
        </w:rPr>
        <w:t>influence</w:t>
      </w:r>
      <w:r w:rsidR="00AC2CCB" w:rsidRPr="0099742A">
        <w:rPr>
          <w:lang w:val="fr-FR"/>
        </w:rPr>
        <w:t xml:space="preserve"> des </w:t>
      </w:r>
      <w:r w:rsidRPr="0099742A">
        <w:rPr>
          <w:lang w:val="fr-FR"/>
        </w:rPr>
        <w:t>paradigmes de</w:t>
      </w:r>
      <w:r w:rsidR="00AC2CCB" w:rsidRPr="0099742A">
        <w:rPr>
          <w:lang w:val="fr-FR"/>
        </w:rPr>
        <w:t xml:space="preserve"> la </w:t>
      </w:r>
      <w:r w:rsidRPr="0099742A">
        <w:rPr>
          <w:lang w:val="fr-FR"/>
        </w:rPr>
        <w:t>croissance économique.</w:t>
      </w:r>
    </w:p>
    <w:p w14:paraId="23707601" w14:textId="03E3FAB7" w:rsidR="00DC0C01" w:rsidRPr="0099742A" w:rsidRDefault="00DC0C01" w:rsidP="00DB7A6A">
      <w:pPr>
        <w:pStyle w:val="Normalnumber"/>
        <w:numPr>
          <w:ilvl w:val="0"/>
          <w:numId w:val="7"/>
        </w:numPr>
        <w:rPr>
          <w:color w:val="000000"/>
          <w:lang w:val="fr-FR"/>
        </w:rPr>
      </w:pPr>
      <w:r w:rsidRPr="0099742A">
        <w:rPr>
          <w:color w:val="000000"/>
          <w:lang w:val="fr-FR"/>
        </w:rPr>
        <w:t>Le chapitre s</w:t>
      </w:r>
      <w:r w:rsidR="007D6A42" w:rsidRPr="0099742A">
        <w:rPr>
          <w:color w:val="000000"/>
          <w:lang w:val="fr-FR"/>
        </w:rPr>
        <w:t>’</w:t>
      </w:r>
      <w:r w:rsidRPr="0099742A">
        <w:rPr>
          <w:color w:val="000000"/>
          <w:lang w:val="fr-FR"/>
        </w:rPr>
        <w:t>appuiera sur</w:t>
      </w:r>
      <w:r w:rsidR="00AC2CCB" w:rsidRPr="0099742A">
        <w:rPr>
          <w:color w:val="000000"/>
          <w:lang w:val="fr-FR"/>
        </w:rPr>
        <w:t xml:space="preserve"> une </w:t>
      </w:r>
      <w:r w:rsidRPr="0099742A">
        <w:rPr>
          <w:color w:val="000000"/>
          <w:lang w:val="fr-FR"/>
        </w:rPr>
        <w:t>vaste littérature, notamment</w:t>
      </w:r>
      <w:r w:rsidR="00AC2CCB" w:rsidRPr="0099742A">
        <w:rPr>
          <w:color w:val="000000"/>
          <w:lang w:val="fr-FR"/>
        </w:rPr>
        <w:t xml:space="preserve"> des </w:t>
      </w:r>
      <w:r w:rsidRPr="0099742A">
        <w:rPr>
          <w:color w:val="000000"/>
          <w:lang w:val="fr-FR"/>
        </w:rPr>
        <w:t>scénarios et</w:t>
      </w:r>
      <w:r w:rsidR="00AC2CCB" w:rsidRPr="0099742A">
        <w:rPr>
          <w:color w:val="000000"/>
          <w:lang w:val="fr-FR"/>
        </w:rPr>
        <w:t xml:space="preserve"> des </w:t>
      </w:r>
      <w:r w:rsidRPr="0099742A">
        <w:rPr>
          <w:color w:val="000000"/>
          <w:lang w:val="fr-FR"/>
        </w:rPr>
        <w:t>modèles ainsi que</w:t>
      </w:r>
      <w:r w:rsidR="00AC2CCB" w:rsidRPr="0099742A">
        <w:rPr>
          <w:color w:val="000000"/>
          <w:lang w:val="fr-FR"/>
        </w:rPr>
        <w:t xml:space="preserve"> des </w:t>
      </w:r>
      <w:r w:rsidRPr="0099742A">
        <w:rPr>
          <w:color w:val="000000"/>
          <w:lang w:val="fr-FR"/>
        </w:rPr>
        <w:t>études de cas illustrant</w:t>
      </w:r>
      <w:r w:rsidR="00AC2CCB" w:rsidRPr="0099742A">
        <w:rPr>
          <w:color w:val="000000"/>
          <w:lang w:val="fr-FR"/>
        </w:rPr>
        <w:t xml:space="preserve"> la </w:t>
      </w:r>
      <w:r w:rsidRPr="0099742A">
        <w:rPr>
          <w:color w:val="000000"/>
          <w:lang w:val="fr-FR"/>
        </w:rPr>
        <w:t>mesure dans laquelle différents défis liés</w:t>
      </w:r>
      <w:r w:rsidR="00AC2CCB" w:rsidRPr="0099742A">
        <w:rPr>
          <w:color w:val="000000"/>
          <w:lang w:val="fr-FR"/>
        </w:rPr>
        <w:t xml:space="preserve"> aux </w:t>
      </w:r>
      <w:r w:rsidRPr="0099742A">
        <w:rPr>
          <w:color w:val="000000"/>
          <w:lang w:val="fr-FR"/>
        </w:rPr>
        <w:t>changements transformateurs ont été surmontés.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cas étudiés couvriront</w:t>
      </w:r>
      <w:r w:rsidR="00AC2CCB" w:rsidRPr="0099742A">
        <w:rPr>
          <w:color w:val="000000"/>
          <w:lang w:val="fr-FR"/>
        </w:rPr>
        <w:t xml:space="preserve"> une </w:t>
      </w:r>
      <w:r w:rsidRPr="0099742A">
        <w:rPr>
          <w:color w:val="000000"/>
          <w:lang w:val="fr-FR"/>
        </w:rPr>
        <w:t>grande variété d</w:t>
      </w:r>
      <w:r w:rsidR="007D6A42" w:rsidRPr="0099742A">
        <w:rPr>
          <w:color w:val="000000"/>
          <w:lang w:val="fr-FR"/>
        </w:rPr>
        <w:t>’</w:t>
      </w:r>
      <w:r w:rsidRPr="0099742A">
        <w:rPr>
          <w:color w:val="000000"/>
          <w:lang w:val="fr-FR"/>
        </w:rPr>
        <w:t xml:space="preserve">échelles et de contextes dans différents groupes sociaux, secteurs, régions, niveaux de développement, géographies physiques, contextes culturels et autres. </w:t>
      </w:r>
      <w:r w:rsidRPr="0099742A">
        <w:rPr>
          <w:lang w:val="fr-FR"/>
        </w:rPr>
        <w:t>L</w:t>
      </w:r>
      <w:r w:rsidR="007D6A42" w:rsidRPr="0099742A">
        <w:rPr>
          <w:lang w:val="fr-FR"/>
        </w:rPr>
        <w:t>’</w:t>
      </w:r>
      <w:r w:rsidRPr="0099742A">
        <w:rPr>
          <w:lang w:val="fr-FR"/>
        </w:rPr>
        <w:t>analyse</w:t>
      </w:r>
      <w:r w:rsidR="00AC2CCB" w:rsidRPr="0099742A">
        <w:rPr>
          <w:lang w:val="fr-FR"/>
        </w:rPr>
        <w:t xml:space="preserve"> des </w:t>
      </w:r>
      <w:r w:rsidRPr="0099742A">
        <w:rPr>
          <w:lang w:val="fr-FR"/>
        </w:rPr>
        <w:t>cas examinera également</w:t>
      </w:r>
      <w:r w:rsidR="00AC2CCB" w:rsidRPr="0099742A">
        <w:rPr>
          <w:lang w:val="fr-FR"/>
        </w:rPr>
        <w:t xml:space="preserve"> la </w:t>
      </w:r>
      <w:r w:rsidRPr="0099742A">
        <w:rPr>
          <w:lang w:val="fr-FR"/>
        </w:rPr>
        <w:t>manière dont</w:t>
      </w:r>
      <w:r w:rsidR="00AC2CCB" w:rsidRPr="0099742A">
        <w:rPr>
          <w:lang w:val="fr-FR"/>
        </w:rPr>
        <w:t xml:space="preserve"> les </w:t>
      </w:r>
      <w:r w:rsidRPr="0099742A">
        <w:rPr>
          <w:lang w:val="fr-FR"/>
        </w:rPr>
        <w:t>changements transformateurs – même ceux qui produisent</w:t>
      </w:r>
      <w:r w:rsidR="00AC2CCB" w:rsidRPr="0099742A">
        <w:rPr>
          <w:lang w:val="fr-FR"/>
        </w:rPr>
        <w:t xml:space="preserve"> des </w:t>
      </w:r>
      <w:r w:rsidRPr="0099742A">
        <w:rPr>
          <w:lang w:val="fr-FR"/>
        </w:rPr>
        <w:t>résultats largement positifs pour beaucoup – peuvent générer</w:t>
      </w:r>
      <w:r w:rsidR="00AC2CCB" w:rsidRPr="0099742A">
        <w:rPr>
          <w:lang w:val="fr-FR"/>
        </w:rPr>
        <w:t xml:space="preserve"> des </w:t>
      </w:r>
      <w:r w:rsidRPr="0099742A">
        <w:rPr>
          <w:lang w:val="fr-FR"/>
        </w:rPr>
        <w:t>pertes pour certains groupes, notamment</w:t>
      </w:r>
      <w:r w:rsidR="00AC2CCB" w:rsidRPr="0099742A">
        <w:rPr>
          <w:lang w:val="fr-FR"/>
        </w:rPr>
        <w:t xml:space="preserve"> les </w:t>
      </w:r>
      <w:r w:rsidRPr="0099742A">
        <w:rPr>
          <w:lang w:val="fr-FR"/>
        </w:rPr>
        <w:t>femmes,</w:t>
      </w:r>
      <w:r w:rsidR="00AC2CCB" w:rsidRPr="0099742A">
        <w:rPr>
          <w:lang w:val="fr-FR"/>
        </w:rPr>
        <w:t xml:space="preserve"> les </w:t>
      </w:r>
      <w:r w:rsidRPr="0099742A">
        <w:rPr>
          <w:lang w:val="fr-FR"/>
        </w:rPr>
        <w:t>jeunes,</w:t>
      </w:r>
      <w:r w:rsidR="00AC2CCB" w:rsidRPr="0099742A">
        <w:rPr>
          <w:lang w:val="fr-FR"/>
        </w:rPr>
        <w:t xml:space="preserve"> les </w:t>
      </w:r>
      <w:r w:rsidRPr="0099742A">
        <w:rPr>
          <w:lang w:val="fr-FR"/>
        </w:rPr>
        <w:t>personnes âgées,</w:t>
      </w:r>
      <w:r w:rsidR="00AC2CCB" w:rsidRPr="0099742A">
        <w:rPr>
          <w:lang w:val="fr-FR"/>
        </w:rPr>
        <w:t xml:space="preserve"> les </w:t>
      </w:r>
      <w:r w:rsidRPr="0099742A">
        <w:rPr>
          <w:lang w:val="fr-FR"/>
        </w:rPr>
        <w:t>populations autochtones et locales et</w:t>
      </w:r>
      <w:r w:rsidR="00AC2CCB" w:rsidRPr="0099742A">
        <w:rPr>
          <w:lang w:val="fr-FR"/>
        </w:rPr>
        <w:t xml:space="preserve"> les </w:t>
      </w:r>
      <w:r w:rsidRPr="0099742A">
        <w:rPr>
          <w:lang w:val="fr-FR"/>
        </w:rPr>
        <w:t>personnes vulnérables, ainsi que pour certains pays et certaines régions.</w:t>
      </w:r>
      <w:r w:rsidR="00AC2CCB" w:rsidRPr="0099742A">
        <w:rPr>
          <w:lang w:val="fr-FR"/>
        </w:rPr>
        <w:t xml:space="preserve"> </w:t>
      </w:r>
      <w:r w:rsidR="00693AA7">
        <w:rPr>
          <w:lang w:val="fr-FR"/>
        </w:rPr>
        <w:t>Les</w:t>
      </w:r>
      <w:r w:rsidR="00AC2CCB" w:rsidRPr="0099742A">
        <w:rPr>
          <w:lang w:val="fr-FR"/>
        </w:rPr>
        <w:t> </w:t>
      </w:r>
      <w:r w:rsidRPr="0099742A">
        <w:rPr>
          <w:lang w:val="fr-FR"/>
        </w:rPr>
        <w:t>cas examinés comprendront</w:t>
      </w:r>
      <w:r w:rsidR="00AC2CCB" w:rsidRPr="0099742A">
        <w:rPr>
          <w:lang w:val="fr-FR"/>
        </w:rPr>
        <w:t xml:space="preserve"> des </w:t>
      </w:r>
      <w:r w:rsidRPr="0099742A">
        <w:rPr>
          <w:lang w:val="fr-FR"/>
        </w:rPr>
        <w:t>efforts intentionnels visant à traiter</w:t>
      </w:r>
      <w:r w:rsidR="00AC2CCB" w:rsidRPr="0099742A">
        <w:rPr>
          <w:lang w:val="fr-FR"/>
        </w:rPr>
        <w:t xml:space="preserve"> une </w:t>
      </w:r>
      <w:r w:rsidRPr="0099742A">
        <w:rPr>
          <w:lang w:val="fr-FR"/>
        </w:rPr>
        <w:t>série de facteurs indirects de l</w:t>
      </w:r>
      <w:r w:rsidR="007D6A42" w:rsidRPr="0099742A">
        <w:rPr>
          <w:lang w:val="fr-FR"/>
        </w:rPr>
        <w:t>’</w:t>
      </w:r>
      <w:r w:rsidRPr="0099742A">
        <w:rPr>
          <w:lang w:val="fr-FR"/>
        </w:rPr>
        <w:t>érosion de</w:t>
      </w:r>
      <w:r w:rsidR="00AC2CCB" w:rsidRPr="0099742A">
        <w:rPr>
          <w:lang w:val="fr-FR"/>
        </w:rPr>
        <w:t xml:space="preserve"> la </w:t>
      </w:r>
      <w:r w:rsidRPr="0099742A">
        <w:rPr>
          <w:lang w:val="fr-FR"/>
        </w:rPr>
        <w:t>biodiversité et de</w:t>
      </w:r>
      <w:r w:rsidR="00AC2CCB" w:rsidRPr="0099742A">
        <w:rPr>
          <w:lang w:val="fr-FR"/>
        </w:rPr>
        <w:t xml:space="preserve"> la </w:t>
      </w:r>
      <w:r w:rsidRPr="0099742A">
        <w:rPr>
          <w:lang w:val="fr-FR"/>
        </w:rPr>
        <w:t>dégradation</w:t>
      </w:r>
      <w:r w:rsidR="00AC2CCB" w:rsidRPr="0099742A">
        <w:rPr>
          <w:lang w:val="fr-FR"/>
        </w:rPr>
        <w:t xml:space="preserve"> des </w:t>
      </w:r>
      <w:r w:rsidRPr="0099742A">
        <w:rPr>
          <w:lang w:val="fr-FR"/>
        </w:rPr>
        <w:t>services écosystémiques, notamment en élaborant</w:t>
      </w:r>
      <w:r w:rsidR="00AC2CCB" w:rsidRPr="0099742A">
        <w:rPr>
          <w:lang w:val="fr-FR"/>
        </w:rPr>
        <w:t xml:space="preserve"> des </w:t>
      </w:r>
      <w:r w:rsidRPr="0099742A">
        <w:rPr>
          <w:lang w:val="fr-FR"/>
        </w:rPr>
        <w:t>politiques concernant</w:t>
      </w:r>
      <w:r w:rsidR="00AC2CCB" w:rsidRPr="0099742A">
        <w:rPr>
          <w:lang w:val="fr-FR"/>
        </w:rPr>
        <w:t xml:space="preserve"> le </w:t>
      </w:r>
      <w:r w:rsidRPr="0099742A">
        <w:rPr>
          <w:lang w:val="fr-FR"/>
        </w:rPr>
        <w:t>développement économique et</w:t>
      </w:r>
      <w:r w:rsidR="00AC2CCB" w:rsidRPr="0099742A">
        <w:rPr>
          <w:lang w:val="fr-FR"/>
        </w:rPr>
        <w:t xml:space="preserve"> la </w:t>
      </w:r>
      <w:r w:rsidRPr="0099742A">
        <w:rPr>
          <w:lang w:val="fr-FR"/>
        </w:rPr>
        <w:t>population humaine, en internalisant</w:t>
      </w:r>
      <w:r w:rsidR="00AC2CCB" w:rsidRPr="0099742A">
        <w:rPr>
          <w:lang w:val="fr-FR"/>
        </w:rPr>
        <w:t xml:space="preserve"> les </w:t>
      </w:r>
      <w:r w:rsidRPr="0099742A">
        <w:rPr>
          <w:lang w:val="fr-FR"/>
        </w:rPr>
        <w:t>externalités environnementales, en réformant</w:t>
      </w:r>
      <w:r w:rsidR="00AC2CCB" w:rsidRPr="0099742A">
        <w:rPr>
          <w:lang w:val="fr-FR"/>
        </w:rPr>
        <w:t xml:space="preserve"> les </w:t>
      </w:r>
      <w:r w:rsidRPr="0099742A">
        <w:rPr>
          <w:lang w:val="fr-FR"/>
        </w:rPr>
        <w:t>subventions néfastes, en modifiant</w:t>
      </w:r>
      <w:r w:rsidR="00AC2CCB" w:rsidRPr="0099742A">
        <w:rPr>
          <w:lang w:val="fr-FR"/>
        </w:rPr>
        <w:t xml:space="preserve"> les </w:t>
      </w:r>
      <w:r w:rsidRPr="0099742A">
        <w:rPr>
          <w:lang w:val="fr-FR"/>
        </w:rPr>
        <w:t>indicateurs ou</w:t>
      </w:r>
      <w:r w:rsidR="00AC2CCB" w:rsidRPr="0099742A">
        <w:rPr>
          <w:lang w:val="fr-FR"/>
        </w:rPr>
        <w:t xml:space="preserve"> les </w:t>
      </w:r>
      <w:r w:rsidRPr="0099742A">
        <w:rPr>
          <w:lang w:val="fr-FR"/>
        </w:rPr>
        <w:t>mesures de progrès économique, sociaux et environnementaux, et en modifiant</w:t>
      </w:r>
      <w:r w:rsidR="00AC2CCB" w:rsidRPr="0099742A">
        <w:rPr>
          <w:lang w:val="fr-FR"/>
        </w:rPr>
        <w:t xml:space="preserve"> les </w:t>
      </w:r>
      <w:r w:rsidRPr="0099742A">
        <w:rPr>
          <w:lang w:val="fr-FR"/>
        </w:rPr>
        <w:t>cadres juridiques et sectoriels en matière d</w:t>
      </w:r>
      <w:r w:rsidR="007D6A42" w:rsidRPr="0099742A">
        <w:rPr>
          <w:lang w:val="fr-FR"/>
        </w:rPr>
        <w:t>’</w:t>
      </w:r>
      <w:r w:rsidRPr="0099742A">
        <w:rPr>
          <w:lang w:val="fr-FR"/>
        </w:rPr>
        <w:t>environnement.</w:t>
      </w:r>
    </w:p>
    <w:p w14:paraId="2C6BC6AD" w14:textId="54F5FFE5" w:rsidR="00DC0C01" w:rsidRPr="0099742A" w:rsidRDefault="00DC0C01" w:rsidP="00DB7A6A">
      <w:pPr>
        <w:pStyle w:val="Normalnumber"/>
        <w:numPr>
          <w:ilvl w:val="0"/>
          <w:numId w:val="7"/>
        </w:numPr>
        <w:rPr>
          <w:color w:val="000000"/>
          <w:lang w:val="fr-FR"/>
        </w:rPr>
      </w:pPr>
      <w:r w:rsidRPr="0099742A">
        <w:rPr>
          <w:b/>
          <w:color w:val="000000"/>
          <w:lang w:val="fr-FR"/>
        </w:rPr>
        <w:t>Chapitre 5 : Réaliser</w:t>
      </w:r>
      <w:r w:rsidR="00AC2CCB" w:rsidRPr="0099742A">
        <w:rPr>
          <w:b/>
          <w:color w:val="000000"/>
          <w:lang w:val="fr-FR"/>
        </w:rPr>
        <w:t xml:space="preserve"> un </w:t>
      </w:r>
      <w:r w:rsidRPr="0099742A">
        <w:rPr>
          <w:b/>
          <w:color w:val="000000"/>
          <w:lang w:val="fr-FR"/>
        </w:rPr>
        <w:t>monde durable pour</w:t>
      </w:r>
      <w:r w:rsidR="00AC2CCB" w:rsidRPr="0099742A">
        <w:rPr>
          <w:b/>
          <w:color w:val="000000"/>
          <w:lang w:val="fr-FR"/>
        </w:rPr>
        <w:t xml:space="preserve"> la </w:t>
      </w:r>
      <w:r w:rsidRPr="0099742A">
        <w:rPr>
          <w:b/>
          <w:color w:val="000000"/>
          <w:lang w:val="fr-FR"/>
        </w:rPr>
        <w:t>nature et</w:t>
      </w:r>
      <w:r w:rsidR="00AC2CCB" w:rsidRPr="0099742A">
        <w:rPr>
          <w:b/>
          <w:color w:val="000000"/>
          <w:lang w:val="fr-FR"/>
        </w:rPr>
        <w:t xml:space="preserve"> les </w:t>
      </w:r>
      <w:r w:rsidRPr="0099742A">
        <w:rPr>
          <w:b/>
          <w:color w:val="000000"/>
          <w:lang w:val="fr-FR"/>
        </w:rPr>
        <w:t>populations : stratégies transformatrices, mesures et rôle de chacun.</w:t>
      </w:r>
      <w:r w:rsidRPr="00851165">
        <w:rPr>
          <w:color w:val="000000"/>
          <w:lang w:val="fr-FR"/>
        </w:rPr>
        <w:t xml:space="preserve"> </w:t>
      </w:r>
      <w:r w:rsidRPr="0099742A">
        <w:rPr>
          <w:color w:val="000000"/>
          <w:lang w:val="fr-FR"/>
        </w:rPr>
        <w:t>Compte tenu de</w:t>
      </w:r>
      <w:r w:rsidR="00AC2CCB" w:rsidRPr="0099742A">
        <w:rPr>
          <w:color w:val="000000"/>
          <w:lang w:val="fr-FR"/>
        </w:rPr>
        <w:t xml:space="preserve"> la </w:t>
      </w:r>
      <w:r w:rsidRPr="0099742A">
        <w:rPr>
          <w:color w:val="000000"/>
          <w:lang w:val="fr-FR"/>
        </w:rPr>
        <w:t>nécessité de changements transformateurs permettant différentes visions pour</w:t>
      </w:r>
      <w:r w:rsidR="00AC2CCB" w:rsidRPr="0099742A">
        <w:rPr>
          <w:color w:val="000000"/>
          <w:lang w:val="fr-FR"/>
        </w:rPr>
        <w:t xml:space="preserve"> un </w:t>
      </w:r>
      <w:r w:rsidRPr="0099742A">
        <w:rPr>
          <w:color w:val="000000"/>
          <w:lang w:val="fr-FR"/>
        </w:rPr>
        <w:t>monde durable, ce chapitre évaluera</w:t>
      </w:r>
      <w:r w:rsidR="00AC2CCB" w:rsidRPr="0099742A">
        <w:rPr>
          <w:color w:val="000000"/>
          <w:lang w:val="fr-FR"/>
        </w:rPr>
        <w:t xml:space="preserve"> des </w:t>
      </w:r>
      <w:r w:rsidRPr="0099742A">
        <w:rPr>
          <w:color w:val="000000"/>
          <w:lang w:val="fr-FR"/>
        </w:rPr>
        <w:t>options concernant</w:t>
      </w:r>
      <w:r w:rsidR="00AC2CCB" w:rsidRPr="0099742A">
        <w:rPr>
          <w:color w:val="000000"/>
          <w:lang w:val="fr-FR"/>
        </w:rPr>
        <w:t xml:space="preserve"> les </w:t>
      </w:r>
      <w:r w:rsidRPr="0099742A">
        <w:rPr>
          <w:color w:val="000000"/>
          <w:lang w:val="fr-FR"/>
        </w:rPr>
        <w:t>institutions,</w:t>
      </w:r>
      <w:r w:rsidR="00AC2CCB" w:rsidRPr="0099742A">
        <w:rPr>
          <w:color w:val="000000"/>
          <w:lang w:val="fr-FR"/>
        </w:rPr>
        <w:t xml:space="preserve"> les </w:t>
      </w:r>
      <w:r w:rsidRPr="0099742A">
        <w:rPr>
          <w:color w:val="000000"/>
          <w:lang w:val="fr-FR"/>
        </w:rPr>
        <w:t>instruments, l</w:t>
      </w:r>
      <w:r w:rsidR="007D6A42" w:rsidRPr="0099742A">
        <w:rPr>
          <w:color w:val="000000"/>
          <w:lang w:val="fr-FR"/>
        </w:rPr>
        <w:t>’</w:t>
      </w:r>
      <w:r w:rsidRPr="0099742A">
        <w:rPr>
          <w:color w:val="000000"/>
          <w:lang w:val="fr-FR"/>
        </w:rPr>
        <w:t>évaluation et</w:t>
      </w:r>
      <w:r w:rsidR="00AC2CCB" w:rsidRPr="0099742A">
        <w:rPr>
          <w:color w:val="000000"/>
          <w:lang w:val="fr-FR"/>
        </w:rPr>
        <w:t xml:space="preserve"> les </w:t>
      </w:r>
      <w:r w:rsidRPr="0099742A">
        <w:rPr>
          <w:color w:val="000000"/>
          <w:lang w:val="fr-FR"/>
        </w:rPr>
        <w:t>voies pour réaliser</w:t>
      </w:r>
      <w:r w:rsidR="00AC2CCB" w:rsidRPr="0099742A">
        <w:rPr>
          <w:color w:val="000000"/>
          <w:lang w:val="fr-FR"/>
        </w:rPr>
        <w:t xml:space="preserve"> </w:t>
      </w:r>
      <w:r w:rsidR="00B63071">
        <w:rPr>
          <w:color w:val="000000"/>
          <w:lang w:val="fr-FR"/>
        </w:rPr>
        <w:t>c</w:t>
      </w:r>
      <w:r w:rsidR="00AC2CCB" w:rsidRPr="0099742A">
        <w:rPr>
          <w:color w:val="000000"/>
          <w:lang w:val="fr-FR"/>
        </w:rPr>
        <w:t>es </w:t>
      </w:r>
      <w:r w:rsidRPr="0099742A">
        <w:rPr>
          <w:color w:val="000000"/>
          <w:lang w:val="fr-FR"/>
        </w:rPr>
        <w:t>visions :</w:t>
      </w:r>
    </w:p>
    <w:p w14:paraId="3DB1AB2C" w14:textId="0DAAAE88" w:rsidR="00DC0C01" w:rsidRPr="0099742A" w:rsidRDefault="00DC0C01" w:rsidP="00DB7A6A">
      <w:pPr>
        <w:pStyle w:val="Normalnumber"/>
        <w:numPr>
          <w:ilvl w:val="1"/>
          <w:numId w:val="7"/>
        </w:numPr>
        <w:rPr>
          <w:color w:val="000000"/>
          <w:lang w:val="fr-FR"/>
        </w:rPr>
      </w:pPr>
      <w:r w:rsidRPr="0099742A">
        <w:rPr>
          <w:b/>
          <w:color w:val="000000"/>
          <w:lang w:val="fr-FR"/>
        </w:rPr>
        <w:t>Institutions.</w:t>
      </w:r>
      <w:r w:rsidR="00AC2CCB" w:rsidRPr="0099742A">
        <w:rPr>
          <w:color w:val="000000"/>
          <w:lang w:val="fr-FR"/>
        </w:rPr>
        <w:t xml:space="preserve"> Une </w:t>
      </w:r>
      <w:r w:rsidRPr="0099742A">
        <w:rPr>
          <w:lang w:val="fr-FR"/>
        </w:rPr>
        <w:t>évaluation de</w:t>
      </w:r>
      <w:r w:rsidR="00AC2CCB" w:rsidRPr="0099742A">
        <w:rPr>
          <w:lang w:val="fr-FR"/>
        </w:rPr>
        <w:t xml:space="preserve"> la </w:t>
      </w:r>
      <w:r w:rsidRPr="0099742A">
        <w:rPr>
          <w:lang w:val="fr-FR"/>
        </w:rPr>
        <w:t>conception, de l</w:t>
      </w:r>
      <w:r w:rsidR="007D6A42" w:rsidRPr="0099742A">
        <w:rPr>
          <w:lang w:val="fr-FR"/>
        </w:rPr>
        <w:t>’</w:t>
      </w:r>
      <w:r w:rsidRPr="0099742A">
        <w:rPr>
          <w:lang w:val="fr-FR"/>
        </w:rPr>
        <w:t>émergence, de l</w:t>
      </w:r>
      <w:r w:rsidR="007D6A42" w:rsidRPr="0099742A">
        <w:rPr>
          <w:lang w:val="fr-FR"/>
        </w:rPr>
        <w:t>’</w:t>
      </w:r>
      <w:r w:rsidRPr="0099742A">
        <w:rPr>
          <w:lang w:val="fr-FR"/>
        </w:rPr>
        <w:t>évolution et du fonctionnement</w:t>
      </w:r>
      <w:r w:rsidR="00AC2CCB" w:rsidRPr="0099742A">
        <w:rPr>
          <w:lang w:val="fr-FR"/>
        </w:rPr>
        <w:t xml:space="preserve"> des </w:t>
      </w:r>
      <w:r w:rsidRPr="0099742A">
        <w:rPr>
          <w:lang w:val="fr-FR"/>
        </w:rPr>
        <w:t>institutions pour gérer</w:t>
      </w:r>
      <w:r w:rsidR="00AC2CCB" w:rsidRPr="0099742A">
        <w:rPr>
          <w:lang w:val="fr-FR"/>
        </w:rPr>
        <w:t xml:space="preserve"> le </w:t>
      </w:r>
      <w:r w:rsidRPr="0099742A">
        <w:rPr>
          <w:lang w:val="fr-FR"/>
        </w:rPr>
        <w:t>caractère continu, dynamique et imprévisible</w:t>
      </w:r>
      <w:r w:rsidR="00AC2CCB" w:rsidRPr="0099742A">
        <w:rPr>
          <w:lang w:val="fr-FR"/>
        </w:rPr>
        <w:t xml:space="preserve"> des </w:t>
      </w:r>
      <w:r w:rsidRPr="0099742A">
        <w:rPr>
          <w:lang w:val="fr-FR"/>
        </w:rPr>
        <w:t>changements transformateurs, notamment par</w:t>
      </w:r>
      <w:r w:rsidR="00AC2CCB" w:rsidRPr="0099742A">
        <w:rPr>
          <w:lang w:val="fr-FR"/>
        </w:rPr>
        <w:t xml:space="preserve"> la </w:t>
      </w:r>
      <w:r w:rsidRPr="0099742A">
        <w:rPr>
          <w:lang w:val="fr-FR"/>
        </w:rPr>
        <w:t>production de connaissances,</w:t>
      </w:r>
      <w:r w:rsidR="00AC2CCB" w:rsidRPr="0099742A">
        <w:rPr>
          <w:lang w:val="fr-FR"/>
        </w:rPr>
        <w:t xml:space="preserve"> la </w:t>
      </w:r>
      <w:r w:rsidRPr="0099742A">
        <w:rPr>
          <w:lang w:val="fr-FR"/>
        </w:rPr>
        <w:t>recherche scientifique, l</w:t>
      </w:r>
      <w:r w:rsidR="007D6A42" w:rsidRPr="0099742A">
        <w:rPr>
          <w:lang w:val="fr-FR"/>
        </w:rPr>
        <w:t>’</w:t>
      </w:r>
      <w:r w:rsidRPr="0099742A">
        <w:rPr>
          <w:lang w:val="fr-FR"/>
        </w:rPr>
        <w:t>expérimentation et l</w:t>
      </w:r>
      <w:r w:rsidR="007D6A42" w:rsidRPr="0099742A">
        <w:rPr>
          <w:lang w:val="fr-FR"/>
        </w:rPr>
        <w:t>’</w:t>
      </w:r>
      <w:r w:rsidRPr="0099742A">
        <w:rPr>
          <w:lang w:val="fr-FR"/>
        </w:rPr>
        <w:t>apprentissage sociaux, ainsi que</w:t>
      </w:r>
      <w:r w:rsidR="00AC2CCB" w:rsidRPr="0099742A">
        <w:rPr>
          <w:lang w:val="fr-FR"/>
        </w:rPr>
        <w:t xml:space="preserve"> les </w:t>
      </w:r>
      <w:r w:rsidRPr="0099742A">
        <w:rPr>
          <w:lang w:val="fr-FR"/>
        </w:rPr>
        <w:t xml:space="preserve">pratiques de gestion et de gouvernance (par exemple, approches en matière de </w:t>
      </w:r>
      <w:proofErr w:type="spellStart"/>
      <w:r w:rsidRPr="0099742A">
        <w:rPr>
          <w:lang w:val="fr-FR"/>
        </w:rPr>
        <w:t>coconception</w:t>
      </w:r>
      <w:proofErr w:type="spellEnd"/>
      <w:r w:rsidRPr="0099742A">
        <w:rPr>
          <w:lang w:val="fr-FR"/>
        </w:rPr>
        <w:t>, de participation et de</w:t>
      </w:r>
      <w:r w:rsidR="00AC2CCB" w:rsidRPr="0099742A">
        <w:rPr>
          <w:lang w:val="fr-FR"/>
        </w:rPr>
        <w:t> </w:t>
      </w:r>
      <w:r w:rsidRPr="0099742A">
        <w:rPr>
          <w:lang w:val="fr-FR"/>
        </w:rPr>
        <w:t>dialogue).</w:t>
      </w:r>
      <w:r w:rsidRPr="0099742A">
        <w:rPr>
          <w:color w:val="000000"/>
          <w:lang w:val="fr-FR"/>
        </w:rPr>
        <w:t xml:space="preserve"> L</w:t>
      </w:r>
      <w:r w:rsidR="007D6A42" w:rsidRPr="0099742A">
        <w:rPr>
          <w:color w:val="000000"/>
          <w:lang w:val="fr-FR"/>
        </w:rPr>
        <w:t>’</w:t>
      </w:r>
      <w:r w:rsidRPr="0099742A">
        <w:rPr>
          <w:color w:val="000000"/>
          <w:lang w:val="fr-FR"/>
        </w:rPr>
        <w:t>ensemble</w:t>
      </w:r>
      <w:r w:rsidR="00AC2CCB" w:rsidRPr="0099742A">
        <w:rPr>
          <w:color w:val="000000"/>
          <w:lang w:val="fr-FR"/>
        </w:rPr>
        <w:t xml:space="preserve"> des </w:t>
      </w:r>
      <w:r w:rsidRPr="0099742A">
        <w:rPr>
          <w:color w:val="000000"/>
          <w:lang w:val="fr-FR"/>
        </w:rPr>
        <w:t>stratégies et</w:t>
      </w:r>
      <w:r w:rsidR="00AC2CCB" w:rsidRPr="0099742A">
        <w:rPr>
          <w:color w:val="000000"/>
          <w:lang w:val="fr-FR"/>
        </w:rPr>
        <w:t xml:space="preserve"> des </w:t>
      </w:r>
      <w:r w:rsidRPr="0099742A">
        <w:rPr>
          <w:color w:val="000000"/>
          <w:lang w:val="fr-FR"/>
        </w:rPr>
        <w:t>mesures (y compris celles figurant ci-après) seront évaluées dans</w:t>
      </w:r>
      <w:r w:rsidR="00AC2CCB" w:rsidRPr="0099742A">
        <w:rPr>
          <w:color w:val="000000"/>
          <w:lang w:val="fr-FR"/>
        </w:rPr>
        <w:t xml:space="preserve"> le </w:t>
      </w:r>
      <w:r w:rsidRPr="0099742A">
        <w:rPr>
          <w:color w:val="000000"/>
          <w:lang w:val="fr-FR"/>
        </w:rPr>
        <w:t>contexte de systèmes, d</w:t>
      </w:r>
      <w:r w:rsidR="007D6A42" w:rsidRPr="0099742A">
        <w:rPr>
          <w:color w:val="000000"/>
          <w:lang w:val="fr-FR"/>
        </w:rPr>
        <w:t>’</w:t>
      </w:r>
      <w:r w:rsidRPr="0099742A">
        <w:rPr>
          <w:color w:val="000000"/>
          <w:lang w:val="fr-FR"/>
        </w:rPr>
        <w:t>institutions et</w:t>
      </w:r>
      <w:r w:rsidR="00AC2CCB" w:rsidRPr="0099742A">
        <w:rPr>
          <w:color w:val="000000"/>
          <w:lang w:val="fr-FR"/>
        </w:rPr>
        <w:t xml:space="preserve"> des </w:t>
      </w:r>
      <w:r w:rsidRPr="0099742A">
        <w:rPr>
          <w:color w:val="000000"/>
          <w:lang w:val="fr-FR"/>
        </w:rPr>
        <w:t>valeurs qu</w:t>
      </w:r>
      <w:r w:rsidR="007D6A42" w:rsidRPr="0099742A">
        <w:rPr>
          <w:color w:val="000000"/>
          <w:lang w:val="fr-FR"/>
        </w:rPr>
        <w:t>’</w:t>
      </w:r>
      <w:r w:rsidRPr="0099742A">
        <w:rPr>
          <w:color w:val="000000"/>
          <w:lang w:val="fr-FR"/>
        </w:rPr>
        <w:t>elles énoncent, au</w:t>
      </w:r>
      <w:r w:rsidR="00365CEE">
        <w:rPr>
          <w:color w:val="000000"/>
          <w:lang w:val="fr-FR"/>
        </w:rPr>
        <w:t>x</w:t>
      </w:r>
      <w:r w:rsidRPr="0099742A">
        <w:rPr>
          <w:color w:val="000000"/>
          <w:lang w:val="fr-FR"/>
        </w:rPr>
        <w:t xml:space="preserve"> niveau</w:t>
      </w:r>
      <w:r w:rsidR="00365CEE">
        <w:rPr>
          <w:color w:val="000000"/>
          <w:lang w:val="fr-FR"/>
        </w:rPr>
        <w:t>x</w:t>
      </w:r>
      <w:r w:rsidRPr="0099742A">
        <w:rPr>
          <w:color w:val="000000"/>
          <w:lang w:val="fr-FR"/>
        </w:rPr>
        <w:t xml:space="preserve"> mondial, régional, national et local.</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rôles de tous</w:t>
      </w:r>
      <w:r w:rsidR="00AC2CCB" w:rsidRPr="0099742A">
        <w:rPr>
          <w:color w:val="000000"/>
          <w:lang w:val="fr-FR"/>
        </w:rPr>
        <w:t xml:space="preserve"> les </w:t>
      </w:r>
      <w:r w:rsidRPr="0099742A">
        <w:rPr>
          <w:color w:val="000000"/>
          <w:lang w:val="fr-FR"/>
        </w:rPr>
        <w:t>acteurs clés seront déterminés</w:t>
      </w:r>
      <w:r w:rsidR="00AC2CCB" w:rsidRPr="0099742A">
        <w:rPr>
          <w:color w:val="000000"/>
          <w:lang w:val="fr-FR"/>
        </w:rPr>
        <w:t> ;</w:t>
      </w:r>
    </w:p>
    <w:p w14:paraId="64008608" w14:textId="122FAAE3" w:rsidR="00DC0C01" w:rsidRPr="0099742A" w:rsidRDefault="00DC0C01" w:rsidP="00DB7A6A">
      <w:pPr>
        <w:pStyle w:val="Normalnumber"/>
        <w:numPr>
          <w:ilvl w:val="1"/>
          <w:numId w:val="7"/>
        </w:numPr>
        <w:rPr>
          <w:color w:val="000000"/>
          <w:lang w:val="fr-FR"/>
        </w:rPr>
      </w:pPr>
      <w:r w:rsidRPr="0099742A">
        <w:rPr>
          <w:b/>
          <w:color w:val="000000"/>
          <w:lang w:val="fr-FR"/>
        </w:rPr>
        <w:t>Instruments.</w:t>
      </w:r>
      <w:r w:rsidR="00AC2CCB" w:rsidRPr="0099742A">
        <w:rPr>
          <w:color w:val="000000"/>
          <w:lang w:val="fr-FR"/>
        </w:rPr>
        <w:t xml:space="preserve"> Une </w:t>
      </w:r>
      <w:r w:rsidRPr="0099742A">
        <w:rPr>
          <w:color w:val="000000"/>
          <w:lang w:val="fr-FR"/>
        </w:rPr>
        <w:t>synthèse et</w:t>
      </w:r>
      <w:r w:rsidR="00AC2CCB" w:rsidRPr="0099742A">
        <w:rPr>
          <w:color w:val="000000"/>
          <w:lang w:val="fr-FR"/>
        </w:rPr>
        <w:t xml:space="preserve"> une </w:t>
      </w:r>
      <w:r w:rsidRPr="0099742A">
        <w:rPr>
          <w:color w:val="000000"/>
          <w:lang w:val="fr-FR"/>
        </w:rPr>
        <w:t>évaluation d</w:t>
      </w:r>
      <w:r w:rsidR="007D6A42" w:rsidRPr="0099742A">
        <w:rPr>
          <w:color w:val="000000"/>
          <w:lang w:val="fr-FR"/>
        </w:rPr>
        <w:t>’</w:t>
      </w:r>
      <w:r w:rsidRPr="0099742A">
        <w:rPr>
          <w:color w:val="000000"/>
          <w:lang w:val="fr-FR"/>
        </w:rPr>
        <w:t>une série de politiques, d</w:t>
      </w:r>
      <w:r w:rsidR="007D6A42" w:rsidRPr="0099742A">
        <w:rPr>
          <w:color w:val="000000"/>
          <w:lang w:val="fr-FR"/>
        </w:rPr>
        <w:t>’</w:t>
      </w:r>
      <w:r w:rsidRPr="0099742A">
        <w:rPr>
          <w:color w:val="000000"/>
          <w:lang w:val="fr-FR"/>
        </w:rPr>
        <w:t>outils, de</w:t>
      </w:r>
      <w:r w:rsidR="00365CEE">
        <w:rPr>
          <w:color w:val="000000"/>
          <w:lang w:val="fr-FR"/>
        </w:rPr>
        <w:t> </w:t>
      </w:r>
      <w:r w:rsidRPr="0099742A">
        <w:rPr>
          <w:color w:val="000000"/>
          <w:lang w:val="fr-FR"/>
        </w:rPr>
        <w:t>méthodes, de campagnes, de cadres, d</w:t>
      </w:r>
      <w:r w:rsidR="007D6A42" w:rsidRPr="0099742A">
        <w:rPr>
          <w:color w:val="000000"/>
          <w:lang w:val="fr-FR"/>
        </w:rPr>
        <w:t>’</w:t>
      </w:r>
      <w:r w:rsidRPr="0099742A">
        <w:rPr>
          <w:color w:val="000000"/>
          <w:lang w:val="fr-FR"/>
        </w:rPr>
        <w:t>instruments financiers, d</w:t>
      </w:r>
      <w:r w:rsidR="007D6A42" w:rsidRPr="0099742A">
        <w:rPr>
          <w:color w:val="000000"/>
          <w:lang w:val="fr-FR"/>
        </w:rPr>
        <w:t>’</w:t>
      </w:r>
      <w:r w:rsidRPr="0099742A">
        <w:rPr>
          <w:color w:val="000000"/>
          <w:lang w:val="fr-FR"/>
        </w:rPr>
        <w:t>options et de mesures permettant et</w:t>
      </w:r>
      <w:r w:rsidR="00365CEE">
        <w:rPr>
          <w:color w:val="000000"/>
          <w:lang w:val="fr-FR"/>
        </w:rPr>
        <w:t> </w:t>
      </w:r>
      <w:r w:rsidRPr="0099742A">
        <w:rPr>
          <w:color w:val="000000"/>
          <w:lang w:val="fr-FR"/>
        </w:rPr>
        <w:t>encourageant</w:t>
      </w:r>
      <w:r w:rsidR="00AC2CCB" w:rsidRPr="0099742A">
        <w:rPr>
          <w:color w:val="000000"/>
          <w:lang w:val="fr-FR"/>
        </w:rPr>
        <w:t xml:space="preserve"> des </w:t>
      </w:r>
      <w:r w:rsidRPr="0099742A">
        <w:rPr>
          <w:color w:val="000000"/>
          <w:lang w:val="fr-FR"/>
        </w:rPr>
        <w:t>changements transformateurs à toutes</w:t>
      </w:r>
      <w:r w:rsidR="00AC2CCB" w:rsidRPr="0099742A">
        <w:rPr>
          <w:color w:val="000000"/>
          <w:lang w:val="fr-FR"/>
        </w:rPr>
        <w:t xml:space="preserve"> les </w:t>
      </w:r>
      <w:r w:rsidRPr="0099742A">
        <w:rPr>
          <w:color w:val="000000"/>
          <w:lang w:val="fr-FR"/>
        </w:rPr>
        <w:t>échelles en vue d</w:t>
      </w:r>
      <w:r w:rsidR="007D6A42" w:rsidRPr="0099742A">
        <w:rPr>
          <w:color w:val="000000"/>
          <w:lang w:val="fr-FR"/>
        </w:rPr>
        <w:t>’</w:t>
      </w:r>
      <w:r w:rsidRPr="0099742A">
        <w:rPr>
          <w:color w:val="000000"/>
          <w:lang w:val="fr-FR"/>
        </w:rPr>
        <w:t>un monde durable. Elles</w:t>
      </w:r>
      <w:r w:rsidR="00AC2CCB" w:rsidRPr="0099742A">
        <w:rPr>
          <w:color w:val="000000"/>
          <w:lang w:val="fr-FR"/>
        </w:rPr>
        <w:t> </w:t>
      </w:r>
      <w:r w:rsidRPr="0099742A">
        <w:rPr>
          <w:color w:val="000000"/>
          <w:lang w:val="fr-FR"/>
        </w:rPr>
        <w:t>concerneront</w:t>
      </w:r>
      <w:r w:rsidR="00AC2CCB" w:rsidRPr="0099742A">
        <w:rPr>
          <w:color w:val="000000"/>
          <w:lang w:val="fr-FR"/>
        </w:rPr>
        <w:t xml:space="preserve"> un </w:t>
      </w:r>
      <w:r w:rsidRPr="0099742A">
        <w:rPr>
          <w:color w:val="000000"/>
          <w:lang w:val="fr-FR"/>
        </w:rPr>
        <w:t>large éventail de pratiques appliquées par</w:t>
      </w:r>
      <w:r w:rsidR="00AC2CCB" w:rsidRPr="0099742A">
        <w:rPr>
          <w:color w:val="000000"/>
          <w:lang w:val="fr-FR"/>
        </w:rPr>
        <w:t xml:space="preserve"> le </w:t>
      </w:r>
      <w:r w:rsidRPr="0099742A">
        <w:rPr>
          <w:color w:val="000000"/>
          <w:lang w:val="fr-FR"/>
        </w:rPr>
        <w:t xml:space="preserve">passé et nouvelles en matière de </w:t>
      </w:r>
      <w:r w:rsidRPr="0099742A">
        <w:rPr>
          <w:color w:val="000000"/>
          <w:lang w:val="fr-FR"/>
        </w:rPr>
        <w:lastRenderedPageBreak/>
        <w:t>transformation,</w:t>
      </w:r>
      <w:r w:rsidR="00AC2CCB" w:rsidRPr="0099742A">
        <w:rPr>
          <w:color w:val="000000"/>
          <w:lang w:val="fr-FR"/>
        </w:rPr>
        <w:t xml:space="preserve"> y </w:t>
      </w:r>
      <w:r w:rsidRPr="0099742A">
        <w:rPr>
          <w:color w:val="000000"/>
          <w:lang w:val="fr-FR"/>
        </w:rPr>
        <w:t>compris</w:t>
      </w:r>
      <w:r w:rsidR="00AC2CCB" w:rsidRPr="0099742A">
        <w:rPr>
          <w:color w:val="000000"/>
          <w:lang w:val="fr-FR"/>
        </w:rPr>
        <w:t xml:space="preserve"> des </w:t>
      </w:r>
      <w:r w:rsidRPr="0099742A">
        <w:rPr>
          <w:color w:val="000000"/>
          <w:lang w:val="fr-FR"/>
        </w:rPr>
        <w:t>approches et</w:t>
      </w:r>
      <w:r w:rsidR="00AC2CCB" w:rsidRPr="0099742A">
        <w:rPr>
          <w:color w:val="000000"/>
          <w:lang w:val="fr-FR"/>
        </w:rPr>
        <w:t xml:space="preserve"> des </w:t>
      </w:r>
      <w:r w:rsidRPr="0099742A">
        <w:rPr>
          <w:color w:val="000000"/>
          <w:lang w:val="fr-FR"/>
        </w:rPr>
        <w:t>combinaisons de politiques,</w:t>
      </w:r>
      <w:r w:rsidR="00AC2CCB" w:rsidRPr="0099742A">
        <w:rPr>
          <w:color w:val="000000"/>
          <w:lang w:val="fr-FR"/>
        </w:rPr>
        <w:t xml:space="preserve"> des </w:t>
      </w:r>
      <w:r w:rsidRPr="0099742A">
        <w:rPr>
          <w:color w:val="000000"/>
          <w:lang w:val="fr-FR"/>
        </w:rPr>
        <w:t>modèles d</w:t>
      </w:r>
      <w:r w:rsidR="007D6A42" w:rsidRPr="0099742A">
        <w:rPr>
          <w:color w:val="000000"/>
          <w:lang w:val="fr-FR"/>
        </w:rPr>
        <w:t>’</w:t>
      </w:r>
      <w:r w:rsidRPr="0099742A">
        <w:rPr>
          <w:color w:val="000000"/>
          <w:lang w:val="fr-FR"/>
        </w:rPr>
        <w:t>entreprise,</w:t>
      </w:r>
      <w:r w:rsidR="00AC2CCB" w:rsidRPr="0099742A">
        <w:rPr>
          <w:color w:val="000000"/>
          <w:lang w:val="fr-FR"/>
        </w:rPr>
        <w:t xml:space="preserve"> des </w:t>
      </w:r>
      <w:r w:rsidRPr="0099742A">
        <w:rPr>
          <w:color w:val="000000"/>
          <w:lang w:val="fr-FR"/>
        </w:rPr>
        <w:t>instruments juridiques et réglementaires,</w:t>
      </w:r>
      <w:r w:rsidR="00AC2CCB" w:rsidRPr="0099742A">
        <w:rPr>
          <w:color w:val="000000"/>
          <w:lang w:val="fr-FR"/>
        </w:rPr>
        <w:t xml:space="preserve"> des </w:t>
      </w:r>
      <w:r w:rsidRPr="0099742A">
        <w:rPr>
          <w:color w:val="000000"/>
          <w:lang w:val="fr-FR"/>
        </w:rPr>
        <w:t>standards,</w:t>
      </w:r>
      <w:r w:rsidR="00AC2CCB" w:rsidRPr="0099742A">
        <w:rPr>
          <w:color w:val="000000"/>
          <w:lang w:val="fr-FR"/>
        </w:rPr>
        <w:t xml:space="preserve"> des </w:t>
      </w:r>
      <w:r w:rsidRPr="0099742A">
        <w:rPr>
          <w:color w:val="000000"/>
          <w:lang w:val="fr-FR"/>
        </w:rPr>
        <w:t>cadres de gouvernance,</w:t>
      </w:r>
      <w:r w:rsidR="00AC2CCB" w:rsidRPr="0099742A">
        <w:rPr>
          <w:color w:val="000000"/>
          <w:lang w:val="fr-FR"/>
        </w:rPr>
        <w:t xml:space="preserve"> des </w:t>
      </w:r>
      <w:r w:rsidRPr="0099742A">
        <w:rPr>
          <w:color w:val="000000"/>
          <w:lang w:val="fr-FR"/>
        </w:rPr>
        <w:t>systèmes d</w:t>
      </w:r>
      <w:r w:rsidR="007D6A42" w:rsidRPr="0099742A">
        <w:rPr>
          <w:color w:val="000000"/>
          <w:lang w:val="fr-FR"/>
        </w:rPr>
        <w:t>’</w:t>
      </w:r>
      <w:r w:rsidRPr="0099742A">
        <w:rPr>
          <w:color w:val="000000"/>
          <w:lang w:val="fr-FR"/>
        </w:rPr>
        <w:t>éducation et de connaissances,</w:t>
      </w:r>
      <w:r w:rsidR="00AC2CCB" w:rsidRPr="0099742A">
        <w:rPr>
          <w:color w:val="000000"/>
          <w:lang w:val="fr-FR"/>
        </w:rPr>
        <w:t xml:space="preserve"> des </w:t>
      </w:r>
      <w:r w:rsidRPr="0099742A">
        <w:rPr>
          <w:color w:val="000000"/>
          <w:lang w:val="fr-FR"/>
        </w:rPr>
        <w:t>approches de conservation et de restauration,</w:t>
      </w:r>
      <w:r w:rsidR="00AC2CCB" w:rsidRPr="0099742A">
        <w:rPr>
          <w:color w:val="000000"/>
          <w:lang w:val="fr-FR"/>
        </w:rPr>
        <w:t xml:space="preserve"> la </w:t>
      </w:r>
      <w:r w:rsidRPr="0099742A">
        <w:rPr>
          <w:color w:val="000000"/>
          <w:lang w:val="fr-FR"/>
        </w:rPr>
        <w:t>coordination ainsi que</w:t>
      </w:r>
      <w:r w:rsidR="00AC2CCB" w:rsidRPr="0099742A">
        <w:rPr>
          <w:color w:val="000000"/>
          <w:lang w:val="fr-FR"/>
        </w:rPr>
        <w:t xml:space="preserve"> des </w:t>
      </w:r>
      <w:r w:rsidRPr="0099742A">
        <w:rPr>
          <w:color w:val="000000"/>
          <w:lang w:val="fr-FR"/>
        </w:rPr>
        <w:t xml:space="preserve">actions civiques, politiques et communautaires. </w:t>
      </w:r>
      <w:r w:rsidRPr="0099742A">
        <w:rPr>
          <w:lang w:val="fr-FR"/>
        </w:rPr>
        <w:t>L</w:t>
      </w:r>
      <w:r w:rsidR="007D6A42" w:rsidRPr="0099742A">
        <w:rPr>
          <w:lang w:val="fr-FR"/>
        </w:rPr>
        <w:t>’</w:t>
      </w:r>
      <w:r w:rsidRPr="0099742A">
        <w:rPr>
          <w:lang w:val="fr-FR"/>
        </w:rPr>
        <w:t>analyse traitera</w:t>
      </w:r>
      <w:r w:rsidR="00AC2CCB" w:rsidRPr="0099742A">
        <w:rPr>
          <w:lang w:val="fr-FR"/>
        </w:rPr>
        <w:t xml:space="preserve"> des </w:t>
      </w:r>
      <w:r w:rsidRPr="0099742A">
        <w:rPr>
          <w:lang w:val="fr-FR"/>
        </w:rPr>
        <w:t>interactions entre</w:t>
      </w:r>
      <w:r w:rsidR="00AC2CCB" w:rsidRPr="0099742A">
        <w:rPr>
          <w:lang w:val="fr-FR"/>
        </w:rPr>
        <w:t xml:space="preserve"> les </w:t>
      </w:r>
      <w:r w:rsidRPr="0099742A">
        <w:rPr>
          <w:lang w:val="fr-FR"/>
        </w:rPr>
        <w:t>instruments nécessaires pour obtenir</w:t>
      </w:r>
      <w:r w:rsidR="00AC2CCB" w:rsidRPr="0099742A">
        <w:rPr>
          <w:lang w:val="fr-FR"/>
        </w:rPr>
        <w:t xml:space="preserve"> des </w:t>
      </w:r>
      <w:r w:rsidRPr="0099742A">
        <w:rPr>
          <w:lang w:val="fr-FR"/>
        </w:rPr>
        <w:t>résultats transformateurs et présentera</w:t>
      </w:r>
      <w:r w:rsidR="00AC2CCB" w:rsidRPr="0099742A">
        <w:rPr>
          <w:lang w:val="fr-FR"/>
        </w:rPr>
        <w:t xml:space="preserve"> des </w:t>
      </w:r>
      <w:r w:rsidRPr="0099742A">
        <w:rPr>
          <w:lang w:val="fr-FR"/>
        </w:rPr>
        <w:t>instruments adaptés à tous</w:t>
      </w:r>
      <w:r w:rsidR="00AC2CCB" w:rsidRPr="0099742A">
        <w:rPr>
          <w:lang w:val="fr-FR"/>
        </w:rPr>
        <w:t xml:space="preserve"> les </w:t>
      </w:r>
      <w:r w:rsidRPr="0099742A">
        <w:rPr>
          <w:lang w:val="fr-FR"/>
        </w:rPr>
        <w:t>acteurs clés</w:t>
      </w:r>
      <w:r w:rsidR="00AC2CCB" w:rsidRPr="0099742A">
        <w:rPr>
          <w:lang w:val="fr-FR"/>
        </w:rPr>
        <w:t> ;</w:t>
      </w:r>
    </w:p>
    <w:p w14:paraId="0322D2F3" w14:textId="706C1A22" w:rsidR="00DC0C01" w:rsidRPr="0099742A" w:rsidRDefault="00DC0C01" w:rsidP="00DB7A6A">
      <w:pPr>
        <w:pStyle w:val="Normalnumber"/>
        <w:numPr>
          <w:ilvl w:val="1"/>
          <w:numId w:val="7"/>
        </w:numPr>
        <w:rPr>
          <w:color w:val="000000"/>
          <w:lang w:val="fr-FR"/>
        </w:rPr>
      </w:pPr>
      <w:r w:rsidRPr="0099742A">
        <w:rPr>
          <w:b/>
          <w:color w:val="000000"/>
          <w:lang w:val="fr-FR"/>
        </w:rPr>
        <w:t>Évaluation.</w:t>
      </w:r>
      <w:r w:rsidR="00AC2CCB" w:rsidRPr="0099742A">
        <w:rPr>
          <w:color w:val="000000"/>
          <w:lang w:val="fr-FR"/>
        </w:rPr>
        <w:t xml:space="preserve"> Une </w:t>
      </w:r>
      <w:r w:rsidRPr="0099742A">
        <w:rPr>
          <w:color w:val="000000"/>
          <w:lang w:val="fr-FR"/>
        </w:rPr>
        <w:t>évaluation</w:t>
      </w:r>
      <w:r w:rsidR="00AC2CCB" w:rsidRPr="0099742A">
        <w:rPr>
          <w:color w:val="000000"/>
          <w:lang w:val="fr-FR"/>
        </w:rPr>
        <w:t xml:space="preserve"> des </w:t>
      </w:r>
      <w:r w:rsidRPr="0099742A">
        <w:rPr>
          <w:color w:val="000000"/>
          <w:lang w:val="fr-FR"/>
        </w:rPr>
        <w:t>moyens permettant de suivre et d</w:t>
      </w:r>
      <w:r w:rsidR="007D6A42" w:rsidRPr="0099742A">
        <w:rPr>
          <w:color w:val="000000"/>
          <w:lang w:val="fr-FR"/>
        </w:rPr>
        <w:t>’</w:t>
      </w:r>
      <w:r w:rsidRPr="0099742A">
        <w:rPr>
          <w:color w:val="000000"/>
          <w:lang w:val="fr-FR"/>
        </w:rPr>
        <w:t>évaluer de manière adaptative</w:t>
      </w:r>
      <w:r w:rsidR="00AC2CCB" w:rsidRPr="0099742A">
        <w:rPr>
          <w:color w:val="000000"/>
          <w:lang w:val="fr-FR"/>
        </w:rPr>
        <w:t xml:space="preserve"> les </w:t>
      </w:r>
      <w:r w:rsidRPr="0099742A">
        <w:rPr>
          <w:color w:val="000000"/>
          <w:lang w:val="fr-FR"/>
        </w:rPr>
        <w:t>progrès en vue de changements transformateurs et d</w:t>
      </w:r>
      <w:r w:rsidR="007D6A42" w:rsidRPr="0099742A">
        <w:rPr>
          <w:color w:val="000000"/>
          <w:lang w:val="fr-FR"/>
        </w:rPr>
        <w:t>’</w:t>
      </w:r>
      <w:r w:rsidRPr="0099742A">
        <w:rPr>
          <w:color w:val="000000"/>
          <w:lang w:val="fr-FR"/>
        </w:rPr>
        <w:t>un monde durable, en reconnaissant</w:t>
      </w:r>
      <w:r w:rsidR="00AC2CCB" w:rsidRPr="0099742A">
        <w:rPr>
          <w:color w:val="000000"/>
          <w:lang w:val="fr-FR"/>
        </w:rPr>
        <w:t xml:space="preserve"> le </w:t>
      </w:r>
      <w:r w:rsidRPr="0099742A">
        <w:rPr>
          <w:color w:val="000000"/>
          <w:lang w:val="fr-FR"/>
        </w:rPr>
        <w:t>caractère imprévisible</w:t>
      </w:r>
      <w:r w:rsidR="00AC2CCB" w:rsidRPr="0099742A">
        <w:rPr>
          <w:color w:val="000000"/>
          <w:lang w:val="fr-FR"/>
        </w:rPr>
        <w:t xml:space="preserve"> des </w:t>
      </w:r>
      <w:r w:rsidRPr="0099742A">
        <w:rPr>
          <w:color w:val="000000"/>
          <w:lang w:val="fr-FR"/>
        </w:rPr>
        <w:t>objectifs évolutifs et</w:t>
      </w:r>
      <w:r w:rsidR="00AC2CCB" w:rsidRPr="0099742A">
        <w:rPr>
          <w:color w:val="000000"/>
          <w:lang w:val="fr-FR"/>
        </w:rPr>
        <w:t xml:space="preserve"> le </w:t>
      </w:r>
      <w:r w:rsidRPr="0099742A">
        <w:rPr>
          <w:color w:val="000000"/>
          <w:lang w:val="fr-FR"/>
        </w:rPr>
        <w:t>fait que</w:t>
      </w:r>
      <w:r w:rsidR="00AC2CCB" w:rsidRPr="0099742A">
        <w:rPr>
          <w:color w:val="000000"/>
          <w:lang w:val="fr-FR"/>
        </w:rPr>
        <w:t xml:space="preserve"> les </w:t>
      </w:r>
      <w:r w:rsidRPr="0099742A">
        <w:rPr>
          <w:color w:val="000000"/>
          <w:lang w:val="fr-FR"/>
        </w:rPr>
        <w:t>cadres d</w:t>
      </w:r>
      <w:r w:rsidR="007D6A42" w:rsidRPr="0099742A">
        <w:rPr>
          <w:color w:val="000000"/>
          <w:lang w:val="fr-FR"/>
        </w:rPr>
        <w:t>’</w:t>
      </w:r>
      <w:r w:rsidRPr="0099742A">
        <w:rPr>
          <w:color w:val="000000"/>
          <w:lang w:val="fr-FR"/>
        </w:rPr>
        <w:t>évaluation existants peuvent omettre d</w:t>
      </w:r>
      <w:r w:rsidR="007D6A42" w:rsidRPr="0099742A">
        <w:rPr>
          <w:color w:val="000000"/>
          <w:lang w:val="fr-FR"/>
        </w:rPr>
        <w:t>’</w:t>
      </w:r>
      <w:r w:rsidRPr="0099742A">
        <w:rPr>
          <w:color w:val="000000"/>
          <w:lang w:val="fr-FR"/>
        </w:rPr>
        <w:t>importantes mesures participatives, inclusives et axées sur</w:t>
      </w:r>
      <w:r w:rsidR="00AC2CCB" w:rsidRPr="0099742A">
        <w:rPr>
          <w:color w:val="000000"/>
          <w:lang w:val="fr-FR"/>
        </w:rPr>
        <w:t xml:space="preserve"> les </w:t>
      </w:r>
      <w:r w:rsidRPr="0099742A">
        <w:rPr>
          <w:color w:val="000000"/>
          <w:lang w:val="fr-FR"/>
        </w:rPr>
        <w:t>processus visant</w:t>
      </w:r>
      <w:r w:rsidR="00AC2CCB" w:rsidRPr="0099742A">
        <w:rPr>
          <w:color w:val="000000"/>
          <w:lang w:val="fr-FR"/>
        </w:rPr>
        <w:t xml:space="preserve"> des </w:t>
      </w:r>
      <w:r w:rsidRPr="0099742A">
        <w:rPr>
          <w:color w:val="000000"/>
          <w:lang w:val="fr-FR"/>
        </w:rPr>
        <w:t>changements nécessaires à l</w:t>
      </w:r>
      <w:r w:rsidR="007D6A42" w:rsidRPr="0099742A">
        <w:rPr>
          <w:color w:val="000000"/>
          <w:lang w:val="fr-FR"/>
        </w:rPr>
        <w:t>’</w:t>
      </w:r>
      <w:r w:rsidRPr="0099742A">
        <w:rPr>
          <w:color w:val="000000"/>
          <w:lang w:val="fr-FR"/>
        </w:rPr>
        <w:t>échelle du système</w:t>
      </w:r>
      <w:r w:rsidR="00AC2CCB" w:rsidRPr="0099742A">
        <w:rPr>
          <w:color w:val="000000"/>
          <w:lang w:val="fr-FR"/>
        </w:rPr>
        <w:t xml:space="preserve"> aux </w:t>
      </w:r>
      <w:r w:rsidRPr="0099742A">
        <w:rPr>
          <w:color w:val="000000"/>
          <w:lang w:val="fr-FR"/>
        </w:rPr>
        <w:t>fins d</w:t>
      </w:r>
      <w:r w:rsidR="007D6A42" w:rsidRPr="0099742A">
        <w:rPr>
          <w:color w:val="000000"/>
          <w:lang w:val="fr-FR"/>
        </w:rPr>
        <w:t>’</w:t>
      </w:r>
      <w:r w:rsidRPr="0099742A">
        <w:rPr>
          <w:color w:val="000000"/>
          <w:lang w:val="fr-FR"/>
        </w:rPr>
        <w:t>une réalisation cohérente de l</w:t>
      </w:r>
      <w:r w:rsidR="007D6A42" w:rsidRPr="0099742A">
        <w:rPr>
          <w:color w:val="000000"/>
          <w:lang w:val="fr-FR"/>
        </w:rPr>
        <w:t>’</w:t>
      </w:r>
      <w:r w:rsidRPr="0099742A">
        <w:rPr>
          <w:color w:val="000000"/>
          <w:lang w:val="fr-FR"/>
        </w:rPr>
        <w:t>ensemble</w:t>
      </w:r>
      <w:r w:rsidR="00AC2CCB" w:rsidRPr="0099742A">
        <w:rPr>
          <w:color w:val="000000"/>
          <w:lang w:val="fr-FR"/>
        </w:rPr>
        <w:t xml:space="preserve"> des </w:t>
      </w:r>
      <w:r w:rsidRPr="0099742A">
        <w:rPr>
          <w:color w:val="000000"/>
          <w:lang w:val="fr-FR"/>
        </w:rPr>
        <w:t>objectifs pertinents</w:t>
      </w:r>
      <w:r w:rsidR="00AC2CCB" w:rsidRPr="0099742A">
        <w:rPr>
          <w:color w:val="000000"/>
          <w:lang w:val="fr-FR"/>
        </w:rPr>
        <w:t> ;</w:t>
      </w:r>
    </w:p>
    <w:p w14:paraId="6A037949" w14:textId="6696D071" w:rsidR="00DC0C01" w:rsidRPr="0099742A" w:rsidRDefault="00DC0C01" w:rsidP="00DB7A6A">
      <w:pPr>
        <w:pStyle w:val="Normalnumber"/>
        <w:numPr>
          <w:ilvl w:val="1"/>
          <w:numId w:val="7"/>
        </w:numPr>
        <w:rPr>
          <w:color w:val="000000"/>
          <w:lang w:val="fr-FR"/>
        </w:rPr>
      </w:pPr>
      <w:r w:rsidRPr="0099742A">
        <w:rPr>
          <w:b/>
          <w:bCs/>
          <w:color w:val="000000"/>
          <w:lang w:val="fr-FR"/>
        </w:rPr>
        <w:t>Scénarios et voies de synthèse</w:t>
      </w:r>
      <w:r w:rsidRPr="0099742A">
        <w:rPr>
          <w:color w:val="000000"/>
          <w:lang w:val="fr-FR"/>
        </w:rPr>
        <w:t xml:space="preserve"> (intégrant</w:t>
      </w:r>
      <w:r w:rsidR="00AC2CCB" w:rsidRPr="0099742A">
        <w:rPr>
          <w:color w:val="000000"/>
          <w:lang w:val="fr-FR"/>
        </w:rPr>
        <w:t xml:space="preserve"> les </w:t>
      </w:r>
      <w:r w:rsidRPr="0099742A">
        <w:rPr>
          <w:color w:val="000000"/>
          <w:lang w:val="fr-FR"/>
        </w:rPr>
        <w:t>éléments figurant dans</w:t>
      </w:r>
      <w:r w:rsidR="00AC2CCB" w:rsidRPr="0099742A">
        <w:rPr>
          <w:color w:val="000000"/>
          <w:lang w:val="fr-FR"/>
        </w:rPr>
        <w:t xml:space="preserve"> les </w:t>
      </w:r>
      <w:r w:rsidRPr="0099742A">
        <w:rPr>
          <w:color w:val="000000"/>
          <w:lang w:val="fr-FR"/>
        </w:rPr>
        <w:t>paragraphes </w:t>
      </w:r>
      <w:proofErr w:type="gramStart"/>
      <w:r w:rsidRPr="0099742A">
        <w:rPr>
          <w:color w:val="000000"/>
          <w:lang w:val="fr-FR"/>
        </w:rPr>
        <w:t>a</w:t>
      </w:r>
      <w:proofErr w:type="gramEnd"/>
      <w:r w:rsidRPr="0099742A">
        <w:rPr>
          <w:color w:val="000000"/>
          <w:lang w:val="fr-FR"/>
        </w:rPr>
        <w:t>) à</w:t>
      </w:r>
      <w:r w:rsidR="00AC2CCB" w:rsidRPr="0099742A">
        <w:rPr>
          <w:color w:val="000000"/>
          <w:lang w:val="fr-FR"/>
        </w:rPr>
        <w:t> </w:t>
      </w:r>
      <w:r w:rsidRPr="0099742A">
        <w:rPr>
          <w:color w:val="000000"/>
          <w:lang w:val="fr-FR"/>
        </w:rPr>
        <w:t>c) ci-dessus).</w:t>
      </w:r>
      <w:r w:rsidR="00AC2CCB">
        <w:rPr>
          <w:color w:val="000000"/>
          <w:lang w:val="fr-FR"/>
        </w:rPr>
        <w:t xml:space="preserve"> </w:t>
      </w:r>
      <w:r w:rsidR="00884A0C">
        <w:rPr>
          <w:color w:val="000000"/>
          <w:lang w:val="fr-FR"/>
        </w:rPr>
        <w:t>Une</w:t>
      </w:r>
      <w:r w:rsidR="00AC2CCB">
        <w:rPr>
          <w:color w:val="000000"/>
          <w:lang w:val="fr-FR"/>
        </w:rPr>
        <w:t> </w:t>
      </w:r>
      <w:r w:rsidRPr="0099742A">
        <w:rPr>
          <w:lang w:val="fr-FR"/>
        </w:rPr>
        <w:t>identification et</w:t>
      </w:r>
      <w:r w:rsidR="00AC2CCB" w:rsidRPr="0099742A">
        <w:rPr>
          <w:lang w:val="fr-FR"/>
        </w:rPr>
        <w:t xml:space="preserve"> une </w:t>
      </w:r>
      <w:r w:rsidRPr="0099742A">
        <w:rPr>
          <w:lang w:val="fr-FR"/>
        </w:rPr>
        <w:t>évaluation</w:t>
      </w:r>
      <w:r w:rsidR="00AC2CCB" w:rsidRPr="0099742A">
        <w:rPr>
          <w:lang w:val="fr-FR"/>
        </w:rPr>
        <w:t xml:space="preserve"> des </w:t>
      </w:r>
      <w:r w:rsidRPr="0099742A">
        <w:rPr>
          <w:lang w:val="fr-FR"/>
        </w:rPr>
        <w:t>scénarios et</w:t>
      </w:r>
      <w:r w:rsidR="00AC2CCB" w:rsidRPr="0099742A">
        <w:rPr>
          <w:lang w:val="fr-FR"/>
        </w:rPr>
        <w:t xml:space="preserve"> des </w:t>
      </w:r>
      <w:r w:rsidRPr="0099742A">
        <w:rPr>
          <w:lang w:val="fr-FR"/>
        </w:rPr>
        <w:t>voies transitionnelles d</w:t>
      </w:r>
      <w:r w:rsidR="007D6A42" w:rsidRPr="0099742A">
        <w:rPr>
          <w:lang w:val="fr-FR"/>
        </w:rPr>
        <w:t>’</w:t>
      </w:r>
      <w:r w:rsidRPr="0099742A">
        <w:rPr>
          <w:lang w:val="fr-FR"/>
        </w:rPr>
        <w:t>options et de mesures à court (jusqu</w:t>
      </w:r>
      <w:r w:rsidR="007D6A42" w:rsidRPr="0099742A">
        <w:rPr>
          <w:lang w:val="fr-FR"/>
        </w:rPr>
        <w:t>’</w:t>
      </w:r>
      <w:r w:rsidRPr="0099742A">
        <w:rPr>
          <w:lang w:val="fr-FR"/>
        </w:rPr>
        <w:t>à dix ans), moyen (10-20 ans) et long terme (20-50 ans) depuis</w:t>
      </w:r>
      <w:r w:rsidR="00AC2CCB" w:rsidRPr="0099742A">
        <w:rPr>
          <w:lang w:val="fr-FR"/>
        </w:rPr>
        <w:t xml:space="preserve"> le </w:t>
      </w:r>
      <w:r w:rsidRPr="0099742A">
        <w:rPr>
          <w:lang w:val="fr-FR"/>
        </w:rPr>
        <w:t>début de l</w:t>
      </w:r>
      <w:r w:rsidR="007D6A42" w:rsidRPr="0099742A">
        <w:rPr>
          <w:lang w:val="fr-FR"/>
        </w:rPr>
        <w:t>’</w:t>
      </w:r>
      <w:r w:rsidRPr="0099742A">
        <w:rPr>
          <w:lang w:val="fr-FR"/>
        </w:rPr>
        <w:t>évaluation à différentes échelles spatiales, et comment ils se comparent</w:t>
      </w:r>
      <w:r w:rsidR="00AC2CCB" w:rsidRPr="0099742A">
        <w:rPr>
          <w:lang w:val="fr-FR"/>
        </w:rPr>
        <w:t xml:space="preserve"> aux </w:t>
      </w:r>
      <w:r w:rsidRPr="0099742A">
        <w:rPr>
          <w:lang w:val="fr-FR"/>
        </w:rPr>
        <w:t>scénarios de maintien du statu quo.</w:t>
      </w:r>
      <w:r w:rsidR="00AC2CCB">
        <w:rPr>
          <w:lang w:val="fr-FR"/>
        </w:rPr>
        <w:t xml:space="preserve"> </w:t>
      </w:r>
      <w:r w:rsidR="00693AA7">
        <w:rPr>
          <w:lang w:val="fr-FR"/>
        </w:rPr>
        <w:t>Les</w:t>
      </w:r>
      <w:r w:rsidR="00AC2CCB">
        <w:rPr>
          <w:lang w:val="fr-FR"/>
        </w:rPr>
        <w:t> </w:t>
      </w:r>
      <w:r w:rsidRPr="0099742A">
        <w:rPr>
          <w:color w:val="000000"/>
          <w:lang w:val="fr-FR"/>
        </w:rPr>
        <w:t>voies comprendront</w:t>
      </w:r>
      <w:r w:rsidR="00AC2CCB" w:rsidRPr="0099742A">
        <w:rPr>
          <w:color w:val="000000"/>
          <w:lang w:val="fr-FR"/>
        </w:rPr>
        <w:t xml:space="preserve"> des </w:t>
      </w:r>
      <w:r w:rsidRPr="0099742A">
        <w:rPr>
          <w:color w:val="000000"/>
          <w:lang w:val="fr-FR"/>
        </w:rPr>
        <w:t>cascades de mesures prises par différents acteurs ainsi que diverses approches descendantes et ascendantes et leur calibrage. Il s</w:t>
      </w:r>
      <w:r w:rsidR="007D6A42" w:rsidRPr="0099742A">
        <w:rPr>
          <w:color w:val="000000"/>
          <w:lang w:val="fr-FR"/>
        </w:rPr>
        <w:t>’</w:t>
      </w:r>
      <w:r w:rsidRPr="0099742A">
        <w:rPr>
          <w:color w:val="000000"/>
          <w:lang w:val="fr-FR"/>
        </w:rPr>
        <w:t>agira notamment d</w:t>
      </w:r>
      <w:r w:rsidR="007D6A42" w:rsidRPr="0099742A">
        <w:rPr>
          <w:color w:val="000000"/>
          <w:lang w:val="fr-FR"/>
        </w:rPr>
        <w:t>’</w:t>
      </w:r>
      <w:r w:rsidRPr="0099742A">
        <w:rPr>
          <w:color w:val="000000"/>
          <w:lang w:val="fr-FR"/>
        </w:rPr>
        <w:t>évaluer</w:t>
      </w:r>
      <w:r w:rsidR="00AC2CCB" w:rsidRPr="0099742A">
        <w:rPr>
          <w:color w:val="000000"/>
          <w:lang w:val="fr-FR"/>
        </w:rPr>
        <w:t xml:space="preserve"> les </w:t>
      </w:r>
      <w:r w:rsidRPr="0099742A">
        <w:rPr>
          <w:color w:val="000000"/>
          <w:lang w:val="fr-FR"/>
        </w:rPr>
        <w:t>principales caractéristiques clés du succès, notamment</w:t>
      </w:r>
      <w:r w:rsidR="00AC2CCB" w:rsidRPr="0099742A">
        <w:rPr>
          <w:color w:val="000000"/>
          <w:lang w:val="fr-FR"/>
        </w:rPr>
        <w:t xml:space="preserve"> les </w:t>
      </w:r>
      <w:r w:rsidRPr="0099742A">
        <w:rPr>
          <w:color w:val="000000"/>
          <w:lang w:val="fr-FR"/>
        </w:rPr>
        <w:t>mesures,</w:t>
      </w:r>
      <w:r w:rsidR="00AC2CCB" w:rsidRPr="0099742A">
        <w:rPr>
          <w:color w:val="000000"/>
          <w:lang w:val="fr-FR"/>
        </w:rPr>
        <w:t xml:space="preserve"> les </w:t>
      </w:r>
      <w:r w:rsidRPr="0099742A">
        <w:rPr>
          <w:color w:val="000000"/>
          <w:lang w:val="fr-FR"/>
        </w:rPr>
        <w:t>ressources et</w:t>
      </w:r>
      <w:r w:rsidR="00AC2CCB" w:rsidRPr="0099742A">
        <w:rPr>
          <w:color w:val="000000"/>
          <w:lang w:val="fr-FR"/>
        </w:rPr>
        <w:t xml:space="preserve"> les </w:t>
      </w:r>
      <w:r w:rsidRPr="0099742A">
        <w:rPr>
          <w:color w:val="000000"/>
          <w:lang w:val="fr-FR"/>
        </w:rPr>
        <w:t>capacités,</w:t>
      </w:r>
      <w:r w:rsidR="00AC2CCB" w:rsidRPr="0099742A">
        <w:rPr>
          <w:color w:val="000000"/>
          <w:lang w:val="fr-FR"/>
        </w:rPr>
        <w:t xml:space="preserve"> le </w:t>
      </w:r>
      <w:r w:rsidRPr="0099742A">
        <w:rPr>
          <w:color w:val="000000"/>
          <w:lang w:val="fr-FR"/>
        </w:rPr>
        <w:t>respect de critères particuliers,</w:t>
      </w:r>
      <w:r w:rsidR="00AC2CCB" w:rsidRPr="0099742A">
        <w:rPr>
          <w:color w:val="000000"/>
          <w:lang w:val="fr-FR"/>
        </w:rPr>
        <w:t xml:space="preserve"> les </w:t>
      </w:r>
      <w:r w:rsidRPr="0099742A">
        <w:rPr>
          <w:color w:val="000000"/>
          <w:lang w:val="fr-FR"/>
        </w:rPr>
        <w:t>moyens de calibrage ainsi que</w:t>
      </w:r>
      <w:r w:rsidR="00AC2CCB" w:rsidRPr="0099742A">
        <w:rPr>
          <w:color w:val="000000"/>
          <w:lang w:val="fr-FR"/>
        </w:rPr>
        <w:t xml:space="preserve"> les </w:t>
      </w:r>
      <w:r w:rsidRPr="0099742A">
        <w:rPr>
          <w:color w:val="000000"/>
          <w:lang w:val="fr-FR"/>
        </w:rPr>
        <w:t>combinaisons et</w:t>
      </w:r>
      <w:r w:rsidR="00AC2CCB" w:rsidRPr="0099742A">
        <w:rPr>
          <w:color w:val="000000"/>
          <w:lang w:val="fr-FR"/>
        </w:rPr>
        <w:t xml:space="preserve"> la </w:t>
      </w:r>
      <w:r w:rsidRPr="0099742A">
        <w:rPr>
          <w:color w:val="000000"/>
          <w:lang w:val="fr-FR"/>
        </w:rPr>
        <w:t>planification de mesures.</w:t>
      </w:r>
    </w:p>
    <w:p w14:paraId="2250CA87" w14:textId="113400FA" w:rsidR="00DC0C01" w:rsidRPr="0099742A" w:rsidRDefault="00DC0C01" w:rsidP="00DB7A6A">
      <w:pPr>
        <w:pStyle w:val="Normalnumber"/>
        <w:numPr>
          <w:ilvl w:val="0"/>
          <w:numId w:val="7"/>
        </w:numPr>
        <w:rPr>
          <w:lang w:val="fr-FR"/>
        </w:rPr>
      </w:pPr>
      <w:r w:rsidRPr="0099742A">
        <w:rPr>
          <w:lang w:val="fr-FR"/>
        </w:rPr>
        <w:t>Ces éléments devraient être mis en rapport avec</w:t>
      </w:r>
      <w:r w:rsidR="00AC2CCB" w:rsidRPr="0099742A">
        <w:rPr>
          <w:lang w:val="fr-FR"/>
        </w:rPr>
        <w:t xml:space="preserve"> le </w:t>
      </w:r>
      <w:r w:rsidRPr="0099742A">
        <w:rPr>
          <w:lang w:val="fr-FR"/>
        </w:rPr>
        <w:t>cadre conceptuel de</w:t>
      </w:r>
      <w:r w:rsidR="00AC2CCB" w:rsidRPr="0099742A">
        <w:rPr>
          <w:lang w:val="fr-FR"/>
        </w:rPr>
        <w:t xml:space="preserve"> la </w:t>
      </w:r>
      <w:r w:rsidRPr="0099742A">
        <w:rPr>
          <w:lang w:val="fr-FR"/>
        </w:rPr>
        <w:t>Plateforme mentionné au chapitre 3 et</w:t>
      </w:r>
      <w:r w:rsidR="00AC2CCB" w:rsidRPr="0099742A">
        <w:rPr>
          <w:lang w:val="fr-FR"/>
        </w:rPr>
        <w:t xml:space="preserve"> les </w:t>
      </w:r>
      <w:r w:rsidRPr="0099742A">
        <w:rPr>
          <w:lang w:val="fr-FR"/>
        </w:rPr>
        <w:t>défis énoncés au chapitre 4. Chacune</w:t>
      </w:r>
      <w:r w:rsidR="00AC2CCB" w:rsidRPr="0099742A">
        <w:rPr>
          <w:lang w:val="fr-FR"/>
        </w:rPr>
        <w:t xml:space="preserve"> des </w:t>
      </w:r>
      <w:r w:rsidRPr="0099742A">
        <w:rPr>
          <w:lang w:val="fr-FR"/>
        </w:rPr>
        <w:t>interventions et voies potentielles sera également évaluée afin de déterminer l</w:t>
      </w:r>
      <w:r w:rsidR="007D6A42" w:rsidRPr="0099742A">
        <w:rPr>
          <w:lang w:val="fr-FR"/>
        </w:rPr>
        <w:t>’</w:t>
      </w:r>
      <w:r w:rsidRPr="0099742A">
        <w:rPr>
          <w:lang w:val="fr-FR"/>
        </w:rPr>
        <w:t>efficacité,</w:t>
      </w:r>
      <w:r w:rsidR="00AC2CCB" w:rsidRPr="0099742A">
        <w:rPr>
          <w:lang w:val="fr-FR"/>
        </w:rPr>
        <w:t xml:space="preserve"> la </w:t>
      </w:r>
      <w:r w:rsidRPr="0099742A">
        <w:rPr>
          <w:lang w:val="fr-FR"/>
        </w:rPr>
        <w:t>légitimité,</w:t>
      </w:r>
      <w:r w:rsidR="00AC2CCB" w:rsidRPr="0099742A">
        <w:rPr>
          <w:lang w:val="fr-FR"/>
        </w:rPr>
        <w:t xml:space="preserve"> les </w:t>
      </w:r>
      <w:r w:rsidRPr="0099742A">
        <w:rPr>
          <w:lang w:val="fr-FR"/>
        </w:rPr>
        <w:t>retombées positives,</w:t>
      </w:r>
      <w:r w:rsidR="00AC2CCB" w:rsidRPr="0099742A">
        <w:rPr>
          <w:lang w:val="fr-FR"/>
        </w:rPr>
        <w:t xml:space="preserve"> les </w:t>
      </w:r>
      <w:r w:rsidRPr="0099742A">
        <w:rPr>
          <w:lang w:val="fr-FR"/>
        </w:rPr>
        <w:t>lacunes,</w:t>
      </w:r>
      <w:r w:rsidR="00AC2CCB" w:rsidRPr="0099742A">
        <w:rPr>
          <w:lang w:val="fr-FR"/>
        </w:rPr>
        <w:t xml:space="preserve"> les </w:t>
      </w:r>
      <w:r w:rsidRPr="0099742A">
        <w:rPr>
          <w:lang w:val="fr-FR"/>
        </w:rPr>
        <w:t>défaillances et</w:t>
      </w:r>
      <w:r w:rsidR="00AC2CCB" w:rsidRPr="0099742A">
        <w:rPr>
          <w:lang w:val="fr-FR"/>
        </w:rPr>
        <w:t xml:space="preserve"> les </w:t>
      </w:r>
      <w:r w:rsidRPr="0099742A">
        <w:rPr>
          <w:lang w:val="fr-FR"/>
        </w:rPr>
        <w:t>défis qui restent à relever, tout en accordant</w:t>
      </w:r>
      <w:r w:rsidR="00AC2CCB" w:rsidRPr="0099742A">
        <w:rPr>
          <w:lang w:val="fr-FR"/>
        </w:rPr>
        <w:t xml:space="preserve"> une </w:t>
      </w:r>
      <w:r w:rsidRPr="0099742A">
        <w:rPr>
          <w:lang w:val="fr-FR"/>
        </w:rPr>
        <w:t>attention particulière à</w:t>
      </w:r>
      <w:r w:rsidR="00AC2CCB" w:rsidRPr="0099742A">
        <w:rPr>
          <w:lang w:val="fr-FR"/>
        </w:rPr>
        <w:t xml:space="preserve"> la </w:t>
      </w:r>
      <w:r w:rsidRPr="0099742A">
        <w:rPr>
          <w:lang w:val="fr-FR"/>
        </w:rPr>
        <w:t>justice, à l</w:t>
      </w:r>
      <w:r w:rsidR="007D6A42" w:rsidRPr="0099742A">
        <w:rPr>
          <w:lang w:val="fr-FR"/>
        </w:rPr>
        <w:t>’</w:t>
      </w:r>
      <w:r w:rsidRPr="0099742A">
        <w:rPr>
          <w:lang w:val="fr-FR"/>
        </w:rPr>
        <w:t>équité, à</w:t>
      </w:r>
      <w:r w:rsidR="00AC2CCB" w:rsidRPr="0099742A">
        <w:rPr>
          <w:lang w:val="fr-FR"/>
        </w:rPr>
        <w:t xml:space="preserve"> la </w:t>
      </w:r>
      <w:r w:rsidRPr="0099742A">
        <w:rPr>
          <w:lang w:val="fr-FR"/>
        </w:rPr>
        <w:t>légalité et au pouvoir, au capital social, au droit international et</w:t>
      </w:r>
      <w:r w:rsidR="00AC2CCB" w:rsidRPr="0099742A">
        <w:rPr>
          <w:lang w:val="fr-FR"/>
        </w:rPr>
        <w:t xml:space="preserve"> aux </w:t>
      </w:r>
      <w:r w:rsidRPr="0099742A">
        <w:rPr>
          <w:lang w:val="fr-FR"/>
        </w:rPr>
        <w:t>principes convenus au niveau international. Pour tout ce qui précède,</w:t>
      </w:r>
      <w:r w:rsidR="00AC2CCB" w:rsidRPr="0099742A">
        <w:rPr>
          <w:lang w:val="fr-FR"/>
        </w:rPr>
        <w:t xml:space="preserve"> des </w:t>
      </w:r>
      <w:r w:rsidRPr="0099742A">
        <w:rPr>
          <w:lang w:val="fr-FR"/>
        </w:rPr>
        <w:t>exemples seront fournis, illustrant</w:t>
      </w:r>
      <w:r w:rsidR="00AC2CCB" w:rsidRPr="0099742A">
        <w:rPr>
          <w:lang w:val="fr-FR"/>
        </w:rPr>
        <w:t xml:space="preserve"> les </w:t>
      </w:r>
      <w:r w:rsidRPr="0099742A">
        <w:rPr>
          <w:lang w:val="fr-FR"/>
        </w:rPr>
        <w:t>variations en fonction</w:t>
      </w:r>
      <w:r w:rsidR="00AC2CCB" w:rsidRPr="0099742A">
        <w:rPr>
          <w:lang w:val="fr-FR"/>
        </w:rPr>
        <w:t xml:space="preserve"> des </w:t>
      </w:r>
      <w:r w:rsidRPr="0099742A">
        <w:rPr>
          <w:lang w:val="fr-FR"/>
        </w:rPr>
        <w:t>périodes,</w:t>
      </w:r>
      <w:r w:rsidR="00AC2CCB" w:rsidRPr="0099742A">
        <w:rPr>
          <w:lang w:val="fr-FR"/>
        </w:rPr>
        <w:t xml:space="preserve"> des </w:t>
      </w:r>
      <w:r w:rsidRPr="0099742A">
        <w:rPr>
          <w:lang w:val="fr-FR"/>
        </w:rPr>
        <w:t>échelles,</w:t>
      </w:r>
      <w:r w:rsidR="00AC2CCB" w:rsidRPr="0099742A">
        <w:rPr>
          <w:lang w:val="fr-FR"/>
        </w:rPr>
        <w:t xml:space="preserve"> des </w:t>
      </w:r>
      <w:r w:rsidRPr="0099742A">
        <w:rPr>
          <w:lang w:val="fr-FR"/>
        </w:rPr>
        <w:t>groupes,</w:t>
      </w:r>
      <w:r w:rsidR="00AC2CCB" w:rsidRPr="0099742A">
        <w:rPr>
          <w:lang w:val="fr-FR"/>
        </w:rPr>
        <w:t xml:space="preserve"> des </w:t>
      </w:r>
      <w:r w:rsidRPr="0099742A">
        <w:rPr>
          <w:lang w:val="fr-FR"/>
        </w:rPr>
        <w:t>secteurs,</w:t>
      </w:r>
      <w:r w:rsidR="00AC2CCB" w:rsidRPr="0099742A">
        <w:rPr>
          <w:lang w:val="fr-FR"/>
        </w:rPr>
        <w:t xml:space="preserve"> des </w:t>
      </w:r>
      <w:r w:rsidRPr="0099742A">
        <w:rPr>
          <w:lang w:val="fr-FR"/>
        </w:rPr>
        <w:t>régions, du niveau de développement ainsi que</w:t>
      </w:r>
      <w:r w:rsidR="00AC2CCB" w:rsidRPr="0099742A">
        <w:rPr>
          <w:lang w:val="fr-FR"/>
        </w:rPr>
        <w:t xml:space="preserve"> des </w:t>
      </w:r>
      <w:r w:rsidRPr="0099742A">
        <w:rPr>
          <w:lang w:val="fr-FR"/>
        </w:rPr>
        <w:t>contextes géographiques et culturels, et mettant en évidence</w:t>
      </w:r>
      <w:r w:rsidR="00AC2CCB" w:rsidRPr="0099742A">
        <w:rPr>
          <w:lang w:val="fr-FR"/>
        </w:rPr>
        <w:t xml:space="preserve"> le </w:t>
      </w:r>
      <w:r w:rsidRPr="0099742A">
        <w:rPr>
          <w:lang w:val="fr-FR"/>
        </w:rPr>
        <w:t>rôle de</w:t>
      </w:r>
      <w:r w:rsidR="00AC2CCB" w:rsidRPr="0099742A">
        <w:rPr>
          <w:lang w:val="fr-FR"/>
        </w:rPr>
        <w:t xml:space="preserve"> </w:t>
      </w:r>
      <w:r w:rsidR="00B63071">
        <w:rPr>
          <w:lang w:val="fr-FR"/>
        </w:rPr>
        <w:t>c</w:t>
      </w:r>
      <w:r w:rsidR="00AC2CCB" w:rsidRPr="0099742A">
        <w:rPr>
          <w:lang w:val="fr-FR"/>
        </w:rPr>
        <w:t>es </w:t>
      </w:r>
      <w:r w:rsidRPr="0099742A">
        <w:rPr>
          <w:lang w:val="fr-FR"/>
        </w:rPr>
        <w:t>variations au sein</w:t>
      </w:r>
      <w:r w:rsidR="00AC2CCB" w:rsidRPr="0099742A">
        <w:rPr>
          <w:lang w:val="fr-FR"/>
        </w:rPr>
        <w:t xml:space="preserve"> des </w:t>
      </w:r>
      <w:r w:rsidRPr="0099742A">
        <w:rPr>
          <w:lang w:val="fr-FR"/>
        </w:rPr>
        <w:t xml:space="preserve">cas et entre ceux-ci. </w:t>
      </w:r>
    </w:p>
    <w:p w14:paraId="107661D5" w14:textId="77777777" w:rsidR="00DC0C01" w:rsidRPr="0099742A" w:rsidRDefault="00DC0C01" w:rsidP="00DC0C01">
      <w:pPr>
        <w:keepNext/>
        <w:keepLines/>
        <w:pBdr>
          <w:top w:val="nil"/>
          <w:left w:val="nil"/>
          <w:bottom w:val="nil"/>
          <w:right w:val="nil"/>
          <w:between w:val="nil"/>
        </w:pBdr>
        <w:tabs>
          <w:tab w:val="right" w:pos="851"/>
        </w:tabs>
        <w:spacing w:before="240" w:after="120"/>
        <w:ind w:right="284"/>
        <w:rPr>
          <w:b/>
          <w:color w:val="000000"/>
          <w:sz w:val="28"/>
          <w:szCs w:val="28"/>
        </w:rPr>
      </w:pPr>
      <w:r w:rsidRPr="0099742A">
        <w:rPr>
          <w:b/>
          <w:color w:val="000000"/>
          <w:sz w:val="28"/>
        </w:rPr>
        <w:tab/>
        <w:t>III.</w:t>
      </w:r>
      <w:r w:rsidRPr="0099742A">
        <w:rPr>
          <w:b/>
          <w:color w:val="000000"/>
          <w:sz w:val="28"/>
        </w:rPr>
        <w:tab/>
        <w:t>Données et informations</w:t>
      </w:r>
    </w:p>
    <w:p w14:paraId="2893D21E" w14:textId="7F153238"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évaluation s</w:t>
      </w:r>
      <w:r w:rsidR="007D6A42" w:rsidRPr="0099742A">
        <w:rPr>
          <w:lang w:val="fr-FR"/>
        </w:rPr>
        <w:t>’</w:t>
      </w:r>
      <w:r w:rsidRPr="0099742A">
        <w:rPr>
          <w:lang w:val="fr-FR"/>
        </w:rPr>
        <w:t>appuiera sur</w:t>
      </w:r>
      <w:r w:rsidR="00AC2CCB" w:rsidRPr="0099742A">
        <w:rPr>
          <w:lang w:val="fr-FR"/>
        </w:rPr>
        <w:t xml:space="preserve"> des </w:t>
      </w:r>
      <w:r w:rsidRPr="0099742A">
        <w:rPr>
          <w:lang w:val="fr-FR"/>
        </w:rPr>
        <w:t>données et</w:t>
      </w:r>
      <w:r w:rsidR="00AC2CCB" w:rsidRPr="0099742A">
        <w:rPr>
          <w:lang w:val="fr-FR"/>
        </w:rPr>
        <w:t xml:space="preserve"> des </w:t>
      </w:r>
      <w:r w:rsidRPr="0099742A">
        <w:rPr>
          <w:lang w:val="fr-FR"/>
        </w:rPr>
        <w:t>informations provenant de divers systèmes de connaissances et établies dans d</w:t>
      </w:r>
      <w:r w:rsidR="007D6A42" w:rsidRPr="0099742A">
        <w:rPr>
          <w:lang w:val="fr-FR"/>
        </w:rPr>
        <w:t>’</w:t>
      </w:r>
      <w:r w:rsidRPr="0099742A">
        <w:rPr>
          <w:lang w:val="fr-FR"/>
        </w:rPr>
        <w:t>autres langues, notamment de</w:t>
      </w:r>
      <w:r w:rsidR="00AC2CCB" w:rsidRPr="0099742A">
        <w:rPr>
          <w:lang w:val="fr-FR"/>
        </w:rPr>
        <w:t xml:space="preserve"> la </w:t>
      </w:r>
      <w:r w:rsidRPr="0099742A">
        <w:rPr>
          <w:lang w:val="fr-FR"/>
        </w:rPr>
        <w:t>littérature scientifique ainsi que</w:t>
      </w:r>
      <w:r w:rsidR="00AC2CCB" w:rsidRPr="0099742A">
        <w:rPr>
          <w:lang w:val="fr-FR"/>
        </w:rPr>
        <w:t xml:space="preserve"> des </w:t>
      </w:r>
      <w:r w:rsidRPr="0099742A">
        <w:rPr>
          <w:lang w:val="fr-FR"/>
        </w:rPr>
        <w:t>savoirs autochtones et locaux, traitant toutes</w:t>
      </w:r>
      <w:r w:rsidR="00AC2CCB" w:rsidRPr="0099742A">
        <w:rPr>
          <w:lang w:val="fr-FR"/>
        </w:rPr>
        <w:t xml:space="preserve"> les </w:t>
      </w:r>
      <w:r w:rsidRPr="0099742A">
        <w:rPr>
          <w:lang w:val="fr-FR"/>
        </w:rPr>
        <w:t>composantes du cadre conceptuel de</w:t>
      </w:r>
      <w:r w:rsidR="00AC2CCB" w:rsidRPr="0099742A">
        <w:rPr>
          <w:lang w:val="fr-FR"/>
        </w:rPr>
        <w:t xml:space="preserve"> la </w:t>
      </w:r>
      <w:r w:rsidRPr="0099742A">
        <w:rPr>
          <w:lang w:val="fr-FR"/>
        </w:rPr>
        <w:t>Plateforme afin d</w:t>
      </w:r>
      <w:r w:rsidR="007D6A42" w:rsidRPr="0099742A">
        <w:rPr>
          <w:lang w:val="fr-FR"/>
        </w:rPr>
        <w:t>’</w:t>
      </w:r>
      <w:r w:rsidRPr="0099742A">
        <w:rPr>
          <w:lang w:val="fr-FR"/>
        </w:rPr>
        <w:t>étudier</w:t>
      </w:r>
      <w:r w:rsidR="00AC2CCB" w:rsidRPr="0099742A">
        <w:rPr>
          <w:lang w:val="fr-FR"/>
        </w:rPr>
        <w:t xml:space="preserve"> les </w:t>
      </w:r>
      <w:r w:rsidRPr="0099742A">
        <w:rPr>
          <w:lang w:val="fr-FR"/>
        </w:rPr>
        <w:t>liens d</w:t>
      </w:r>
      <w:r w:rsidR="007D6A42" w:rsidRPr="0099742A">
        <w:rPr>
          <w:lang w:val="fr-FR"/>
        </w:rPr>
        <w:t>’</w:t>
      </w:r>
      <w:r w:rsidRPr="0099742A">
        <w:rPr>
          <w:lang w:val="fr-FR"/>
        </w:rPr>
        <w:t>interdépendance entre</w:t>
      </w:r>
      <w:r w:rsidR="00AC2CCB" w:rsidRPr="0099742A">
        <w:rPr>
          <w:lang w:val="fr-FR"/>
        </w:rPr>
        <w:t xml:space="preserve"> la </w:t>
      </w:r>
      <w:r w:rsidRPr="0099742A">
        <w:rPr>
          <w:lang w:val="fr-FR"/>
        </w:rPr>
        <w:t>nature,</w:t>
      </w:r>
      <w:r w:rsidR="00AC2CCB" w:rsidRPr="0099742A">
        <w:rPr>
          <w:lang w:val="fr-FR"/>
        </w:rPr>
        <w:t xml:space="preserve"> les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w:t>
      </w:r>
      <w:r w:rsidR="00AC2CCB" w:rsidRPr="0099742A">
        <w:rPr>
          <w:lang w:val="fr-FR"/>
        </w:rPr>
        <w:t xml:space="preserve"> les </w:t>
      </w:r>
      <w:r w:rsidRPr="0099742A">
        <w:rPr>
          <w:lang w:val="fr-FR"/>
        </w:rPr>
        <w:t>facteurs,</w:t>
      </w:r>
      <w:r w:rsidR="00AC2CCB" w:rsidRPr="0099742A">
        <w:rPr>
          <w:lang w:val="fr-FR"/>
        </w:rPr>
        <w:t xml:space="preserve"> les </w:t>
      </w:r>
      <w:r w:rsidRPr="0099742A">
        <w:rPr>
          <w:lang w:val="fr-FR"/>
        </w:rPr>
        <w:t>institutions,</w:t>
      </w:r>
      <w:r w:rsidR="00AC2CCB" w:rsidRPr="0099742A">
        <w:rPr>
          <w:lang w:val="fr-FR"/>
        </w:rPr>
        <w:t xml:space="preserve"> la </w:t>
      </w:r>
      <w:r w:rsidRPr="0099742A">
        <w:rPr>
          <w:lang w:val="fr-FR"/>
        </w:rPr>
        <w:t>gouvernance et</w:t>
      </w:r>
      <w:r w:rsidR="00AC2CCB" w:rsidRPr="0099742A">
        <w:rPr>
          <w:lang w:val="fr-FR"/>
        </w:rPr>
        <w:t xml:space="preserve"> une </w:t>
      </w:r>
      <w:r w:rsidRPr="0099742A">
        <w:rPr>
          <w:lang w:val="fr-FR"/>
        </w:rPr>
        <w:t xml:space="preserve">bonne qualité de vie. </w:t>
      </w:r>
    </w:p>
    <w:p w14:paraId="49F0830B" w14:textId="47069232" w:rsidR="00DC0C01" w:rsidRPr="0099742A" w:rsidRDefault="00DC0C01" w:rsidP="00DB7A6A">
      <w:pPr>
        <w:pStyle w:val="Normalnumber"/>
        <w:numPr>
          <w:ilvl w:val="0"/>
          <w:numId w:val="7"/>
        </w:numPr>
        <w:rPr>
          <w:lang w:val="fr-FR"/>
        </w:rPr>
      </w:pPr>
      <w:r w:rsidRPr="0099742A">
        <w:rPr>
          <w:lang w:val="fr-FR"/>
        </w:rPr>
        <w:t>Conformément à</w:t>
      </w:r>
      <w:r w:rsidR="00AC2CCB" w:rsidRPr="0099742A">
        <w:rPr>
          <w:lang w:val="fr-FR"/>
        </w:rPr>
        <w:t xml:space="preserve"> la </w:t>
      </w:r>
      <w:r w:rsidRPr="0099742A">
        <w:rPr>
          <w:lang w:val="fr-FR"/>
        </w:rPr>
        <w:t>politique de gestion</w:t>
      </w:r>
      <w:r w:rsidR="00AC2CCB" w:rsidRPr="0099742A">
        <w:rPr>
          <w:lang w:val="fr-FR"/>
        </w:rPr>
        <w:t xml:space="preserve"> des </w:t>
      </w:r>
      <w:r w:rsidRPr="0099742A">
        <w:rPr>
          <w:lang w:val="fr-FR"/>
        </w:rPr>
        <w:t>données de</w:t>
      </w:r>
      <w:r w:rsidR="00AC2CCB" w:rsidRPr="0099742A">
        <w:rPr>
          <w:lang w:val="fr-FR"/>
        </w:rPr>
        <w:t xml:space="preserve"> la </w:t>
      </w:r>
      <w:r w:rsidRPr="0099742A">
        <w:rPr>
          <w:lang w:val="fr-FR"/>
        </w:rPr>
        <w:t>Plateforme, on veillera à garantir l</w:t>
      </w:r>
      <w:r w:rsidR="007D6A42" w:rsidRPr="0099742A">
        <w:rPr>
          <w:lang w:val="fr-FR"/>
        </w:rPr>
        <w:t>’</w:t>
      </w:r>
      <w:r w:rsidRPr="0099742A">
        <w:rPr>
          <w:lang w:val="fr-FR"/>
        </w:rPr>
        <w:t>accès</w:t>
      </w:r>
      <w:r w:rsidR="00AC2CCB" w:rsidRPr="0099742A">
        <w:rPr>
          <w:lang w:val="fr-FR"/>
        </w:rPr>
        <w:t xml:space="preserve"> aux </w:t>
      </w:r>
      <w:r w:rsidRPr="0099742A">
        <w:rPr>
          <w:lang w:val="fr-FR"/>
        </w:rPr>
        <w:t>métadonnées et, dans</w:t>
      </w:r>
      <w:r w:rsidR="00AC2CCB" w:rsidRPr="0099742A">
        <w:rPr>
          <w:lang w:val="fr-FR"/>
        </w:rPr>
        <w:t xml:space="preserve"> la </w:t>
      </w:r>
      <w:r w:rsidRPr="0099742A">
        <w:rPr>
          <w:lang w:val="fr-FR"/>
        </w:rPr>
        <w:t>mesure du possible,</w:t>
      </w:r>
      <w:r w:rsidR="00AC2CCB" w:rsidRPr="0099742A">
        <w:rPr>
          <w:lang w:val="fr-FR"/>
        </w:rPr>
        <w:t xml:space="preserve"> aux </w:t>
      </w:r>
      <w:r w:rsidRPr="0099742A">
        <w:rPr>
          <w:lang w:val="fr-FR"/>
        </w:rPr>
        <w:t>données sous-jacentes correspondantes, au moyen d</w:t>
      </w:r>
      <w:r w:rsidR="007D6A42" w:rsidRPr="0099742A">
        <w:rPr>
          <w:lang w:val="fr-FR"/>
        </w:rPr>
        <w:t>’</w:t>
      </w:r>
      <w:r w:rsidRPr="0099742A">
        <w:rPr>
          <w:lang w:val="fr-FR"/>
        </w:rPr>
        <w:t>un processus localisable, accessible, interopérable et réutilisable (FAIR) qui permettra de comparer</w:t>
      </w:r>
      <w:r w:rsidR="00AC2CCB" w:rsidRPr="0099742A">
        <w:rPr>
          <w:lang w:val="fr-FR"/>
        </w:rPr>
        <w:t xml:space="preserve"> les </w:t>
      </w:r>
      <w:r w:rsidRPr="0099742A">
        <w:rPr>
          <w:lang w:val="fr-FR"/>
        </w:rPr>
        <w:t>évaluations. De plus, 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connaissances et</w:t>
      </w:r>
      <w:r w:rsidR="00AC2CCB" w:rsidRPr="0099742A">
        <w:rPr>
          <w:lang w:val="fr-FR"/>
        </w:rPr>
        <w:t xml:space="preserve"> les </w:t>
      </w:r>
      <w:r w:rsidRPr="0099742A">
        <w:rPr>
          <w:lang w:val="fr-FR"/>
        </w:rPr>
        <w:t>données s</w:t>
      </w:r>
      <w:r w:rsidR="007D6A42" w:rsidRPr="0099742A">
        <w:rPr>
          <w:lang w:val="fr-FR"/>
        </w:rPr>
        <w:t>’</w:t>
      </w:r>
      <w:r w:rsidRPr="0099742A">
        <w:rPr>
          <w:lang w:val="fr-FR"/>
        </w:rPr>
        <w:t>emploiera à veiller à ce que</w:t>
      </w:r>
      <w:r w:rsidR="00AC2CCB" w:rsidRPr="0099742A">
        <w:rPr>
          <w:lang w:val="fr-FR"/>
        </w:rPr>
        <w:t xml:space="preserve"> les </w:t>
      </w:r>
      <w:r w:rsidRPr="0099742A">
        <w:rPr>
          <w:lang w:val="fr-FR"/>
        </w:rPr>
        <w:t>résultats (à savoir</w:t>
      </w:r>
      <w:r w:rsidR="00AC2CCB" w:rsidRPr="0099742A">
        <w:rPr>
          <w:lang w:val="fr-FR"/>
        </w:rPr>
        <w:t xml:space="preserve"> les </w:t>
      </w:r>
      <w:r w:rsidRPr="0099742A">
        <w:rPr>
          <w:lang w:val="fr-FR"/>
        </w:rPr>
        <w:t>produits de connaissance et de métadonnées) de l</w:t>
      </w:r>
      <w:r w:rsidR="007D6A42" w:rsidRPr="0099742A">
        <w:rPr>
          <w:lang w:val="fr-FR"/>
        </w:rPr>
        <w:t>’</w:t>
      </w:r>
      <w:r w:rsidRPr="0099742A">
        <w:rPr>
          <w:lang w:val="fr-FR"/>
        </w:rPr>
        <w:t>évaluation</w:t>
      </w:r>
      <w:r w:rsidR="00AC2CCB" w:rsidRPr="0099742A">
        <w:rPr>
          <w:lang w:val="fr-FR"/>
        </w:rPr>
        <w:t xml:space="preserve"> des </w:t>
      </w:r>
      <w:r w:rsidRPr="0099742A">
        <w:rPr>
          <w:lang w:val="fr-FR"/>
        </w:rPr>
        <w:t>changements transformateurs soient largement disponibles pour</w:t>
      </w:r>
      <w:r w:rsidR="00AC2CCB" w:rsidRPr="0099742A">
        <w:rPr>
          <w:lang w:val="fr-FR"/>
        </w:rPr>
        <w:t xml:space="preserve"> les </w:t>
      </w:r>
      <w:r w:rsidRPr="0099742A">
        <w:rPr>
          <w:lang w:val="fr-FR"/>
        </w:rPr>
        <w:t>futures évaluations de</w:t>
      </w:r>
      <w:r w:rsidR="00AC2CCB" w:rsidRPr="0099742A">
        <w:rPr>
          <w:lang w:val="fr-FR"/>
        </w:rPr>
        <w:t xml:space="preserve"> la </w:t>
      </w:r>
      <w:r w:rsidRPr="0099742A">
        <w:rPr>
          <w:lang w:val="fr-FR"/>
        </w:rPr>
        <w:t>Plateforme et d</w:t>
      </w:r>
      <w:r w:rsidR="007D6A42" w:rsidRPr="0099742A">
        <w:rPr>
          <w:lang w:val="fr-FR"/>
        </w:rPr>
        <w:t>’</w:t>
      </w:r>
      <w:r w:rsidRPr="0099742A">
        <w:rPr>
          <w:lang w:val="fr-FR"/>
        </w:rPr>
        <w:t xml:space="preserve">autres utilisations. </w:t>
      </w:r>
    </w:p>
    <w:p w14:paraId="2AE0150A" w14:textId="7A6F7206"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évaluation cherchera également à trouver</w:t>
      </w:r>
      <w:r w:rsidR="00AC2CCB" w:rsidRPr="0099742A">
        <w:rPr>
          <w:lang w:val="fr-FR"/>
        </w:rPr>
        <w:t xml:space="preserve"> les </w:t>
      </w:r>
      <w:r w:rsidRPr="0099742A">
        <w:rPr>
          <w:lang w:val="fr-FR"/>
        </w:rPr>
        <w:t>voies d</w:t>
      </w:r>
      <w:r w:rsidR="007D6A42" w:rsidRPr="0099742A">
        <w:rPr>
          <w:lang w:val="fr-FR"/>
        </w:rPr>
        <w:t>’</w:t>
      </w:r>
      <w:r w:rsidRPr="0099742A">
        <w:rPr>
          <w:lang w:val="fr-FR"/>
        </w:rPr>
        <w:t>accès</w:t>
      </w:r>
      <w:r w:rsidR="00AC2CCB" w:rsidRPr="0099742A">
        <w:rPr>
          <w:lang w:val="fr-FR"/>
        </w:rPr>
        <w:t xml:space="preserve"> aux </w:t>
      </w:r>
      <w:r w:rsidRPr="0099742A">
        <w:rPr>
          <w:lang w:val="fr-FR"/>
        </w:rPr>
        <w:t>sources de données et d</w:t>
      </w:r>
      <w:r w:rsidR="007D6A42" w:rsidRPr="0099742A">
        <w:rPr>
          <w:lang w:val="fr-FR"/>
        </w:rPr>
        <w:t>’</w:t>
      </w:r>
      <w:r w:rsidRPr="0099742A">
        <w:rPr>
          <w:lang w:val="fr-FR"/>
        </w:rPr>
        <w:t>informations utiles qui peuvent exister ou apparaître</w:t>
      </w:r>
      <w:r w:rsidR="00AC2CCB" w:rsidRPr="0099742A">
        <w:rPr>
          <w:lang w:val="fr-FR"/>
        </w:rPr>
        <w:t xml:space="preserve"> aux </w:t>
      </w:r>
      <w:r w:rsidRPr="0099742A">
        <w:rPr>
          <w:lang w:val="fr-FR"/>
        </w:rPr>
        <w:t>niveaux mondial et régional. Parmi</w:t>
      </w:r>
      <w:r w:rsidR="00AC2CCB" w:rsidRPr="0099742A">
        <w:rPr>
          <w:lang w:val="fr-FR"/>
        </w:rPr>
        <w:t xml:space="preserve"> les </w:t>
      </w:r>
      <w:r w:rsidRPr="0099742A">
        <w:rPr>
          <w:lang w:val="fr-FR"/>
        </w:rPr>
        <w:t>sources de données potentielles figurent</w:t>
      </w:r>
      <w:r w:rsidR="00AC2CCB" w:rsidRPr="0099742A">
        <w:rPr>
          <w:lang w:val="fr-FR"/>
        </w:rPr>
        <w:t xml:space="preserve"> les </w:t>
      </w:r>
      <w:r w:rsidRPr="0099742A">
        <w:rPr>
          <w:lang w:val="fr-FR"/>
        </w:rPr>
        <w:t>institutions et</w:t>
      </w:r>
      <w:r w:rsidR="00AC2CCB" w:rsidRPr="0099742A">
        <w:rPr>
          <w:lang w:val="fr-FR"/>
        </w:rPr>
        <w:t xml:space="preserve"> les </w:t>
      </w:r>
      <w:r w:rsidRPr="0099742A">
        <w:rPr>
          <w:lang w:val="fr-FR"/>
        </w:rPr>
        <w:t>organisations mondiales, régionales et nationales,</w:t>
      </w:r>
      <w:r w:rsidR="00AC2CCB" w:rsidRPr="0099742A">
        <w:rPr>
          <w:lang w:val="fr-FR"/>
        </w:rPr>
        <w:t xml:space="preserve"> la </w:t>
      </w:r>
      <w:r w:rsidRPr="0099742A">
        <w:rPr>
          <w:lang w:val="fr-FR"/>
        </w:rPr>
        <w:t>littérature scientifique ainsi que</w:t>
      </w:r>
      <w:r w:rsidR="00AC2CCB" w:rsidRPr="0099742A">
        <w:rPr>
          <w:lang w:val="fr-FR"/>
        </w:rPr>
        <w:t xml:space="preserve"> les </w:t>
      </w:r>
      <w:r w:rsidRPr="0099742A">
        <w:rPr>
          <w:lang w:val="fr-FR"/>
        </w:rPr>
        <w:t>savoirs autochtones et locaux.</w:t>
      </w:r>
      <w:r w:rsidR="00AC2CCB" w:rsidRPr="0099742A">
        <w:rPr>
          <w:lang w:val="fr-FR"/>
        </w:rPr>
        <w:t xml:space="preserve"> </w:t>
      </w:r>
      <w:r w:rsidR="00693AA7">
        <w:rPr>
          <w:lang w:val="fr-FR"/>
        </w:rPr>
        <w:t>Les</w:t>
      </w:r>
      <w:r w:rsidR="00AC2CCB" w:rsidRPr="0099742A">
        <w:rPr>
          <w:lang w:val="fr-FR"/>
        </w:rPr>
        <w:t> </w:t>
      </w:r>
      <w:r w:rsidRPr="0099742A">
        <w:rPr>
          <w:lang w:val="fr-FR"/>
        </w:rPr>
        <w:t>besoins du processus d</w:t>
      </w:r>
      <w:r w:rsidR="007D6A42" w:rsidRPr="0099742A">
        <w:rPr>
          <w:lang w:val="fr-FR"/>
        </w:rPr>
        <w:t>’</w:t>
      </w:r>
      <w:r w:rsidRPr="0099742A">
        <w:rPr>
          <w:lang w:val="fr-FR"/>
        </w:rPr>
        <w:t>évaluation seront largement communiqués afin de définir et d</w:t>
      </w:r>
      <w:r w:rsidR="007D6A42" w:rsidRPr="0099742A">
        <w:rPr>
          <w:lang w:val="fr-FR"/>
        </w:rPr>
        <w:t>’</w:t>
      </w:r>
      <w:r w:rsidRPr="0099742A">
        <w:rPr>
          <w:lang w:val="fr-FR"/>
        </w:rPr>
        <w:t>encourager</w:t>
      </w:r>
      <w:r w:rsidR="00AC2CCB" w:rsidRPr="0099742A">
        <w:rPr>
          <w:lang w:val="fr-FR"/>
        </w:rPr>
        <w:t xml:space="preserve"> le </w:t>
      </w:r>
      <w:r w:rsidRPr="0099742A">
        <w:rPr>
          <w:lang w:val="fr-FR"/>
        </w:rPr>
        <w:t>partage de données et d</w:t>
      </w:r>
      <w:r w:rsidR="007D6A42" w:rsidRPr="0099742A">
        <w:rPr>
          <w:lang w:val="fr-FR"/>
        </w:rPr>
        <w:t>’</w:t>
      </w:r>
      <w:r w:rsidRPr="0099742A">
        <w:rPr>
          <w:lang w:val="fr-FR"/>
        </w:rPr>
        <w:t xml:space="preserve">informations utiles. </w:t>
      </w:r>
    </w:p>
    <w:p w14:paraId="7193E484" w14:textId="69180D3C"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connaissances et</w:t>
      </w:r>
      <w:r w:rsidR="00AC2CCB" w:rsidRPr="0099742A">
        <w:rPr>
          <w:lang w:val="fr-FR"/>
        </w:rPr>
        <w:t xml:space="preserve"> les </w:t>
      </w:r>
      <w:r w:rsidRPr="0099742A">
        <w:rPr>
          <w:lang w:val="fr-FR"/>
        </w:rPr>
        <w:t>données soutiendra</w:t>
      </w:r>
      <w:r w:rsidR="00AC2CCB" w:rsidRPr="0099742A">
        <w:rPr>
          <w:lang w:val="fr-FR"/>
        </w:rPr>
        <w:t xml:space="preserve"> les </w:t>
      </w:r>
      <w:r w:rsidRPr="0099742A">
        <w:rPr>
          <w:lang w:val="fr-FR"/>
        </w:rPr>
        <w:t>travaux sur</w:t>
      </w:r>
      <w:r w:rsidR="00AC2CCB" w:rsidRPr="0099742A">
        <w:rPr>
          <w:lang w:val="fr-FR"/>
        </w:rPr>
        <w:t xml:space="preserve"> la </w:t>
      </w:r>
      <w:r w:rsidRPr="0099742A">
        <w:rPr>
          <w:lang w:val="fr-FR"/>
        </w:rPr>
        <w:t>qualité</w:t>
      </w:r>
      <w:r w:rsidR="00AC2CCB" w:rsidRPr="0099742A">
        <w:rPr>
          <w:lang w:val="fr-FR"/>
        </w:rPr>
        <w:t xml:space="preserve"> des </w:t>
      </w:r>
      <w:r w:rsidRPr="0099742A">
        <w:rPr>
          <w:lang w:val="fr-FR"/>
        </w:rPr>
        <w:t>données et</w:t>
      </w:r>
      <w:r w:rsidR="00AC2CCB" w:rsidRPr="0099742A">
        <w:rPr>
          <w:lang w:val="fr-FR"/>
        </w:rPr>
        <w:t xml:space="preserve"> des </w:t>
      </w:r>
      <w:r w:rsidRPr="0099742A">
        <w:rPr>
          <w:lang w:val="fr-FR"/>
        </w:rPr>
        <w:t>informations,</w:t>
      </w:r>
      <w:r w:rsidR="00AC2CCB" w:rsidRPr="0099742A">
        <w:rPr>
          <w:lang w:val="fr-FR"/>
        </w:rPr>
        <w:t xml:space="preserve"> la </w:t>
      </w:r>
      <w:r w:rsidRPr="0099742A">
        <w:rPr>
          <w:lang w:val="fr-FR"/>
        </w:rPr>
        <w:t>confiance,</w:t>
      </w:r>
      <w:r w:rsidR="00AC2CCB" w:rsidRPr="0099742A">
        <w:rPr>
          <w:lang w:val="fr-FR"/>
        </w:rPr>
        <w:t xml:space="preserve"> les </w:t>
      </w:r>
      <w:r w:rsidRPr="0099742A">
        <w:rPr>
          <w:lang w:val="fr-FR"/>
        </w:rPr>
        <w:t>variables et indicateurs essentiels de</w:t>
      </w:r>
      <w:r w:rsidR="00AC2CCB" w:rsidRPr="0099742A">
        <w:rPr>
          <w:lang w:val="fr-FR"/>
        </w:rPr>
        <w:t xml:space="preserve"> la </w:t>
      </w:r>
      <w:r w:rsidRPr="0099742A">
        <w:rPr>
          <w:lang w:val="fr-FR"/>
        </w:rPr>
        <w:t>biodiversité,</w:t>
      </w:r>
      <w:r w:rsidR="00AC2CCB" w:rsidRPr="0099742A">
        <w:rPr>
          <w:lang w:val="fr-FR"/>
        </w:rPr>
        <w:t xml:space="preserve"> les </w:t>
      </w:r>
      <w:r w:rsidRPr="0099742A">
        <w:rPr>
          <w:lang w:val="fr-FR"/>
        </w:rPr>
        <w:t>bases de référence et</w:t>
      </w:r>
      <w:r w:rsidR="00AC2CCB" w:rsidRPr="0099742A">
        <w:rPr>
          <w:lang w:val="fr-FR"/>
        </w:rPr>
        <w:t xml:space="preserve"> la </w:t>
      </w:r>
      <w:r w:rsidRPr="0099742A">
        <w:rPr>
          <w:lang w:val="fr-FR"/>
        </w:rPr>
        <w:t>représentativité, selon</w:t>
      </w:r>
      <w:r w:rsidR="00AC2CCB" w:rsidRPr="0099742A">
        <w:rPr>
          <w:lang w:val="fr-FR"/>
        </w:rPr>
        <w:t xml:space="preserve"> les </w:t>
      </w:r>
      <w:r w:rsidRPr="0099742A">
        <w:rPr>
          <w:lang w:val="fr-FR"/>
        </w:rPr>
        <w:t>besoins. L</w:t>
      </w:r>
      <w:r w:rsidR="007D6A42" w:rsidRPr="0099742A">
        <w:rPr>
          <w:lang w:val="fr-FR"/>
        </w:rPr>
        <w:t>’</w:t>
      </w:r>
      <w:r w:rsidRPr="0099742A">
        <w:rPr>
          <w:lang w:val="fr-FR"/>
        </w:rPr>
        <w:t>évaluation utilisera, selon qu</w:t>
      </w:r>
      <w:r w:rsidR="007D6A42" w:rsidRPr="0099742A">
        <w:rPr>
          <w:lang w:val="fr-FR"/>
        </w:rPr>
        <w:t>’</w:t>
      </w:r>
      <w:r w:rsidRPr="0099742A">
        <w:rPr>
          <w:lang w:val="fr-FR"/>
        </w:rPr>
        <w:t>il convient,</w:t>
      </w:r>
      <w:r w:rsidR="00AC2CCB" w:rsidRPr="0099742A">
        <w:rPr>
          <w:lang w:val="fr-FR"/>
        </w:rPr>
        <w:t xml:space="preserve"> des </w:t>
      </w:r>
      <w:r w:rsidRPr="0099742A">
        <w:rPr>
          <w:lang w:val="fr-FR"/>
        </w:rPr>
        <w:t>indicateurs existants utiles pour</w:t>
      </w:r>
      <w:r w:rsidR="00AC2CCB" w:rsidRPr="0099742A">
        <w:rPr>
          <w:lang w:val="fr-FR"/>
        </w:rPr>
        <w:t xml:space="preserve"> la </w:t>
      </w:r>
      <w:r w:rsidRPr="0099742A">
        <w:rPr>
          <w:lang w:val="fr-FR"/>
        </w:rPr>
        <w:t>mise en œuvre du cadre mondial de</w:t>
      </w:r>
      <w:r w:rsidR="00AC2CCB" w:rsidRPr="0099742A">
        <w:rPr>
          <w:lang w:val="fr-FR"/>
        </w:rPr>
        <w:t xml:space="preserve"> la </w:t>
      </w:r>
      <w:r w:rsidRPr="0099742A">
        <w:rPr>
          <w:lang w:val="fr-FR"/>
        </w:rPr>
        <w:t>biodiversité pour l</w:t>
      </w:r>
      <w:r w:rsidR="007D6A42" w:rsidRPr="0099742A">
        <w:rPr>
          <w:lang w:val="fr-FR"/>
        </w:rPr>
        <w:t>’</w:t>
      </w:r>
      <w:r w:rsidRPr="0099742A">
        <w:rPr>
          <w:lang w:val="fr-FR"/>
        </w:rPr>
        <w:t>après-2020 et du Programme de développement durable à l</w:t>
      </w:r>
      <w:r w:rsidR="007D6A42" w:rsidRPr="0099742A">
        <w:rPr>
          <w:lang w:val="fr-FR"/>
        </w:rPr>
        <w:t>’</w:t>
      </w:r>
      <w:r w:rsidRPr="0099742A">
        <w:rPr>
          <w:lang w:val="fr-FR"/>
        </w:rPr>
        <w:t xml:space="preserve">horizon 2030. </w:t>
      </w:r>
    </w:p>
    <w:p w14:paraId="51B28B85" w14:textId="3EE2E7E8" w:rsidR="00DC0C01" w:rsidRPr="0099742A" w:rsidRDefault="00DC0C01" w:rsidP="00DB7A6A">
      <w:pPr>
        <w:pStyle w:val="Normalnumber"/>
        <w:numPr>
          <w:ilvl w:val="0"/>
          <w:numId w:val="7"/>
        </w:numPr>
        <w:rPr>
          <w:lang w:val="fr-FR"/>
        </w:rPr>
      </w:pPr>
      <w:r w:rsidRPr="0099742A">
        <w:rPr>
          <w:lang w:val="fr-FR"/>
        </w:rPr>
        <w:t>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scénarios et</w:t>
      </w:r>
      <w:r w:rsidR="00AC2CCB" w:rsidRPr="0099742A">
        <w:rPr>
          <w:lang w:val="fr-FR"/>
        </w:rPr>
        <w:t xml:space="preserve"> les </w:t>
      </w:r>
      <w:r w:rsidRPr="0099742A">
        <w:rPr>
          <w:lang w:val="fr-FR"/>
        </w:rPr>
        <w:t>modèles appuiera</w:t>
      </w:r>
      <w:r w:rsidR="00AC2CCB" w:rsidRPr="0099742A">
        <w:rPr>
          <w:lang w:val="fr-FR"/>
        </w:rPr>
        <w:t xml:space="preserve"> les </w:t>
      </w:r>
      <w:r w:rsidRPr="0099742A">
        <w:rPr>
          <w:lang w:val="fr-FR"/>
        </w:rPr>
        <w:t>travaux liés</w:t>
      </w:r>
      <w:r w:rsidR="00AC2CCB" w:rsidRPr="0099742A">
        <w:rPr>
          <w:lang w:val="fr-FR"/>
        </w:rPr>
        <w:t xml:space="preserve"> aux </w:t>
      </w:r>
      <w:r w:rsidRPr="0099742A">
        <w:rPr>
          <w:lang w:val="fr-FR"/>
        </w:rPr>
        <w:t>scénarios et</w:t>
      </w:r>
      <w:r w:rsidR="00AC2CCB" w:rsidRPr="0099742A">
        <w:rPr>
          <w:lang w:val="fr-FR"/>
        </w:rPr>
        <w:t xml:space="preserve"> aux </w:t>
      </w:r>
      <w:r w:rsidRPr="0099742A">
        <w:rPr>
          <w:lang w:val="fr-FR"/>
        </w:rPr>
        <w:t>modèles en fournissant</w:t>
      </w:r>
      <w:r w:rsidR="00AC2CCB" w:rsidRPr="0099742A">
        <w:rPr>
          <w:lang w:val="fr-FR"/>
        </w:rPr>
        <w:t xml:space="preserve"> des </w:t>
      </w:r>
      <w:r w:rsidRPr="0099742A">
        <w:rPr>
          <w:lang w:val="fr-FR"/>
        </w:rPr>
        <w:t>conseils pour l</w:t>
      </w:r>
      <w:r w:rsidR="007D6A42" w:rsidRPr="0099742A">
        <w:rPr>
          <w:lang w:val="fr-FR"/>
        </w:rPr>
        <w:t>’</w:t>
      </w:r>
      <w:r w:rsidRPr="0099742A">
        <w:rPr>
          <w:lang w:val="fr-FR"/>
        </w:rPr>
        <w:t>évaluation et en mobilisant</w:t>
      </w:r>
      <w:r w:rsidR="00AC2CCB" w:rsidRPr="0099742A">
        <w:rPr>
          <w:lang w:val="fr-FR"/>
        </w:rPr>
        <w:t xml:space="preserve"> des </w:t>
      </w:r>
      <w:r w:rsidRPr="0099742A">
        <w:rPr>
          <w:lang w:val="fr-FR"/>
        </w:rPr>
        <w:t>contributions concernant</w:t>
      </w:r>
      <w:r w:rsidR="00AC2CCB" w:rsidRPr="0099742A">
        <w:rPr>
          <w:lang w:val="fr-FR"/>
        </w:rPr>
        <w:t xml:space="preserve"> les </w:t>
      </w:r>
      <w:r w:rsidRPr="0099742A">
        <w:rPr>
          <w:lang w:val="fr-FR"/>
        </w:rPr>
        <w:t>scénarios et</w:t>
      </w:r>
      <w:r w:rsidR="00AC2CCB" w:rsidRPr="0099742A">
        <w:rPr>
          <w:lang w:val="fr-FR"/>
        </w:rPr>
        <w:t xml:space="preserve"> les </w:t>
      </w:r>
      <w:r w:rsidRPr="0099742A">
        <w:rPr>
          <w:lang w:val="fr-FR"/>
        </w:rPr>
        <w:t>modèles. Lorsque cela s</w:t>
      </w:r>
      <w:r w:rsidR="007D6A42" w:rsidRPr="0099742A">
        <w:rPr>
          <w:lang w:val="fr-FR"/>
        </w:rPr>
        <w:t>’</w:t>
      </w:r>
      <w:r w:rsidRPr="0099742A">
        <w:rPr>
          <w:lang w:val="fr-FR"/>
        </w:rPr>
        <w:t>avèrera utile et approprié, l</w:t>
      </w:r>
      <w:r w:rsidR="007D6A42" w:rsidRPr="0099742A">
        <w:rPr>
          <w:lang w:val="fr-FR"/>
        </w:rPr>
        <w:t>’</w:t>
      </w:r>
      <w:r w:rsidRPr="0099742A">
        <w:rPr>
          <w:lang w:val="fr-FR"/>
        </w:rPr>
        <w:t xml:space="preserve">évaluation se </w:t>
      </w:r>
      <w:r w:rsidRPr="0099742A">
        <w:rPr>
          <w:lang w:val="fr-FR"/>
        </w:rPr>
        <w:lastRenderedPageBreak/>
        <w:t>fondera sur</w:t>
      </w:r>
      <w:r w:rsidR="00AC2CCB" w:rsidRPr="0099742A">
        <w:rPr>
          <w:lang w:val="fr-FR"/>
        </w:rPr>
        <w:t xml:space="preserve"> le </w:t>
      </w:r>
      <w:r w:rsidRPr="0099742A">
        <w:rPr>
          <w:lang w:val="fr-FR"/>
        </w:rPr>
        <w:t>cadre pour l</w:t>
      </w:r>
      <w:r w:rsidR="007D6A42" w:rsidRPr="0099742A">
        <w:rPr>
          <w:lang w:val="fr-FR"/>
        </w:rPr>
        <w:t>’</w:t>
      </w:r>
      <w:r w:rsidRPr="0099742A">
        <w:rPr>
          <w:lang w:val="fr-FR"/>
        </w:rPr>
        <w:t>élaboration</w:t>
      </w:r>
      <w:r w:rsidR="00AC2CCB" w:rsidRPr="0099742A">
        <w:rPr>
          <w:lang w:val="fr-FR"/>
        </w:rPr>
        <w:t xml:space="preserve"> des </w:t>
      </w:r>
      <w:r w:rsidRPr="0099742A">
        <w:rPr>
          <w:lang w:val="fr-FR"/>
        </w:rPr>
        <w:t>scénarios et</w:t>
      </w:r>
      <w:r w:rsidR="00AC2CCB" w:rsidRPr="0099742A">
        <w:rPr>
          <w:lang w:val="fr-FR"/>
        </w:rPr>
        <w:t xml:space="preserve"> les </w:t>
      </w:r>
      <w:r w:rsidRPr="0099742A">
        <w:rPr>
          <w:lang w:val="fr-FR"/>
        </w:rPr>
        <w:t>méthodologies formulées par 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scénarios et</w:t>
      </w:r>
      <w:r w:rsidR="00AC2CCB" w:rsidRPr="0099742A">
        <w:rPr>
          <w:lang w:val="fr-FR"/>
        </w:rPr>
        <w:t xml:space="preserve"> les </w:t>
      </w:r>
      <w:r w:rsidRPr="0099742A">
        <w:rPr>
          <w:lang w:val="fr-FR"/>
        </w:rPr>
        <w:t>modèles, afin d</w:t>
      </w:r>
      <w:r w:rsidR="007D6A42" w:rsidRPr="0099742A">
        <w:rPr>
          <w:lang w:val="fr-FR"/>
        </w:rPr>
        <w:t>’</w:t>
      </w:r>
      <w:r w:rsidRPr="0099742A">
        <w:rPr>
          <w:lang w:val="fr-FR"/>
        </w:rPr>
        <w:t>évaluer</w:t>
      </w:r>
      <w:r w:rsidR="00AC2CCB" w:rsidRPr="0099742A">
        <w:rPr>
          <w:lang w:val="fr-FR"/>
        </w:rPr>
        <w:t xml:space="preserve"> les </w:t>
      </w:r>
      <w:r w:rsidRPr="0099742A">
        <w:rPr>
          <w:lang w:val="fr-FR"/>
        </w:rPr>
        <w:t>visions,</w:t>
      </w:r>
      <w:r w:rsidR="00AC2CCB" w:rsidRPr="0099742A">
        <w:rPr>
          <w:lang w:val="fr-FR"/>
        </w:rPr>
        <w:t xml:space="preserve"> les </w:t>
      </w:r>
      <w:r w:rsidRPr="0099742A">
        <w:rPr>
          <w:lang w:val="fr-FR"/>
        </w:rPr>
        <w:t>voies et</w:t>
      </w:r>
      <w:r w:rsidR="00AC2CCB" w:rsidRPr="0099742A">
        <w:rPr>
          <w:lang w:val="fr-FR"/>
        </w:rPr>
        <w:t xml:space="preserve"> les </w:t>
      </w:r>
      <w:r w:rsidRPr="0099742A">
        <w:rPr>
          <w:lang w:val="fr-FR"/>
        </w:rPr>
        <w:t xml:space="preserve">scénarios pertinents pour ses chapitres. </w:t>
      </w:r>
      <w:r w:rsidR="00AC2CCB" w:rsidRPr="0099742A">
        <w:rPr>
          <w:lang w:val="fr-FR"/>
        </w:rPr>
        <w:t xml:space="preserve"> les </w:t>
      </w:r>
      <w:r w:rsidRPr="0099742A">
        <w:rPr>
          <w:lang w:val="fr-FR"/>
        </w:rPr>
        <w:t>produits de 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scénarios et</w:t>
      </w:r>
      <w:r w:rsidR="00AC2CCB" w:rsidRPr="0099742A">
        <w:rPr>
          <w:lang w:val="fr-FR"/>
        </w:rPr>
        <w:t xml:space="preserve"> les </w:t>
      </w:r>
      <w:r w:rsidRPr="0099742A">
        <w:rPr>
          <w:lang w:val="fr-FR"/>
        </w:rPr>
        <w:t>modèles sont particulièrement utiles pour l</w:t>
      </w:r>
      <w:r w:rsidR="007D6A42" w:rsidRPr="0099742A">
        <w:rPr>
          <w:lang w:val="fr-FR"/>
        </w:rPr>
        <w:t>’</w:t>
      </w:r>
      <w:r w:rsidRPr="0099742A">
        <w:rPr>
          <w:lang w:val="fr-FR"/>
        </w:rPr>
        <w:t>évaluation, dans</w:t>
      </w:r>
      <w:r w:rsidR="00AC2CCB" w:rsidRPr="0099742A">
        <w:rPr>
          <w:lang w:val="fr-FR"/>
        </w:rPr>
        <w:t xml:space="preserve"> la </w:t>
      </w:r>
      <w:r w:rsidRPr="0099742A">
        <w:rPr>
          <w:lang w:val="fr-FR"/>
        </w:rPr>
        <w:t>mesure où ils cherchent à faciliter</w:t>
      </w:r>
      <w:r w:rsidR="00AC2CCB" w:rsidRPr="0099742A">
        <w:rPr>
          <w:lang w:val="fr-FR"/>
        </w:rPr>
        <w:t xml:space="preserve"> le </w:t>
      </w:r>
      <w:r w:rsidRPr="0099742A">
        <w:rPr>
          <w:lang w:val="fr-FR"/>
        </w:rPr>
        <w:t>processus de création d</w:t>
      </w:r>
      <w:r w:rsidR="007D6A42" w:rsidRPr="0099742A">
        <w:rPr>
          <w:lang w:val="fr-FR"/>
        </w:rPr>
        <w:t>’</w:t>
      </w:r>
      <w:r w:rsidRPr="0099742A">
        <w:rPr>
          <w:lang w:val="fr-FR"/>
        </w:rPr>
        <w:t>une compréhension commune et d</w:t>
      </w:r>
      <w:r w:rsidR="007D6A42" w:rsidRPr="0099742A">
        <w:rPr>
          <w:lang w:val="fr-FR"/>
        </w:rPr>
        <w:t>’</w:t>
      </w:r>
      <w:r w:rsidRPr="0099742A">
        <w:rPr>
          <w:lang w:val="fr-FR"/>
        </w:rPr>
        <w:t>un engagement partagé pour provoquer</w:t>
      </w:r>
      <w:r w:rsidR="00AC2CCB" w:rsidRPr="0099742A">
        <w:rPr>
          <w:lang w:val="fr-FR"/>
        </w:rPr>
        <w:t xml:space="preserve"> des </w:t>
      </w:r>
      <w:r w:rsidRPr="0099742A">
        <w:rPr>
          <w:lang w:val="fr-FR"/>
        </w:rPr>
        <w:t>changements transformateurs en vue de réaliser</w:t>
      </w:r>
      <w:r w:rsidR="00AC2CCB" w:rsidRPr="0099742A">
        <w:rPr>
          <w:lang w:val="fr-FR"/>
        </w:rPr>
        <w:t xml:space="preserve"> la </w:t>
      </w:r>
      <w:r w:rsidRPr="0099742A">
        <w:rPr>
          <w:lang w:val="fr-FR"/>
        </w:rPr>
        <w:t>Vision 2050 pour</w:t>
      </w:r>
      <w:r w:rsidR="00AC2CCB" w:rsidRPr="0099742A">
        <w:rPr>
          <w:lang w:val="fr-FR"/>
        </w:rPr>
        <w:t xml:space="preserve"> la </w:t>
      </w:r>
      <w:r w:rsidRPr="0099742A">
        <w:rPr>
          <w:lang w:val="fr-FR"/>
        </w:rPr>
        <w:t>biodiversité. Afin d</w:t>
      </w:r>
      <w:r w:rsidR="007D6A42" w:rsidRPr="0099742A">
        <w:rPr>
          <w:lang w:val="fr-FR"/>
        </w:rPr>
        <w:t>’</w:t>
      </w:r>
      <w:r w:rsidRPr="0099742A">
        <w:rPr>
          <w:lang w:val="fr-FR"/>
        </w:rPr>
        <w:t>appuyer l</w:t>
      </w:r>
      <w:r w:rsidR="007D6A42" w:rsidRPr="0099742A">
        <w:rPr>
          <w:lang w:val="fr-FR"/>
        </w:rPr>
        <w:t>’</w:t>
      </w:r>
      <w:r w:rsidRPr="0099742A">
        <w:rPr>
          <w:lang w:val="fr-FR"/>
        </w:rPr>
        <w:t>évaluation dans</w:t>
      </w:r>
      <w:r w:rsidR="00AC2CCB" w:rsidRPr="0099742A">
        <w:rPr>
          <w:lang w:val="fr-FR"/>
        </w:rPr>
        <w:t xml:space="preserve"> le </w:t>
      </w:r>
      <w:r w:rsidRPr="0099742A">
        <w:rPr>
          <w:lang w:val="fr-FR"/>
        </w:rPr>
        <w:t>cadre de</w:t>
      </w:r>
      <w:r w:rsidR="00AC2CCB" w:rsidRPr="0099742A">
        <w:rPr>
          <w:lang w:val="fr-FR"/>
        </w:rPr>
        <w:t xml:space="preserve"> la </w:t>
      </w:r>
      <w:r w:rsidRPr="0099742A">
        <w:rPr>
          <w:lang w:val="fr-FR"/>
        </w:rPr>
        <w:t>compréhension et de</w:t>
      </w:r>
      <w:r w:rsidR="00AC2CCB" w:rsidRPr="0099742A">
        <w:rPr>
          <w:lang w:val="fr-FR"/>
        </w:rPr>
        <w:t xml:space="preserve"> la </w:t>
      </w:r>
      <w:r w:rsidRPr="0099742A">
        <w:rPr>
          <w:lang w:val="fr-FR"/>
        </w:rPr>
        <w:t>détermination de l</w:t>
      </w:r>
      <w:r w:rsidR="007D6A42" w:rsidRPr="0099742A">
        <w:rPr>
          <w:lang w:val="fr-FR"/>
        </w:rPr>
        <w:t>’</w:t>
      </w:r>
      <w:r w:rsidRPr="0099742A">
        <w:rPr>
          <w:lang w:val="fr-FR"/>
        </w:rPr>
        <w:t>impact de tels scénarios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contributions de</w:t>
      </w:r>
      <w:r w:rsidR="00AC2CCB" w:rsidRPr="0099742A">
        <w:rPr>
          <w:lang w:val="fr-FR"/>
        </w:rPr>
        <w:t xml:space="preserve"> la </w:t>
      </w:r>
      <w:r w:rsidRPr="0099742A">
        <w:rPr>
          <w:lang w:val="fr-FR"/>
        </w:rPr>
        <w:t>nature</w:t>
      </w:r>
      <w:r w:rsidR="00AC2CCB" w:rsidRPr="0099742A">
        <w:rPr>
          <w:lang w:val="fr-FR"/>
        </w:rPr>
        <w:t xml:space="preserve"> aux </w:t>
      </w:r>
      <w:r w:rsidRPr="0099742A">
        <w:rPr>
          <w:lang w:val="fr-FR"/>
        </w:rPr>
        <w:t>populations, l</w:t>
      </w:r>
      <w:r w:rsidR="007D6A42" w:rsidRPr="0099742A">
        <w:rPr>
          <w:lang w:val="fr-FR"/>
        </w:rPr>
        <w:t>’</w:t>
      </w:r>
      <w:r w:rsidRPr="0099742A">
        <w:rPr>
          <w:lang w:val="fr-FR"/>
        </w:rPr>
        <w:t>équipe spéciale fournira</w:t>
      </w:r>
      <w:r w:rsidR="00AC2CCB" w:rsidRPr="0099742A">
        <w:rPr>
          <w:lang w:val="fr-FR"/>
        </w:rPr>
        <w:t xml:space="preserve"> des </w:t>
      </w:r>
      <w:r w:rsidRPr="0099742A">
        <w:rPr>
          <w:lang w:val="fr-FR"/>
        </w:rPr>
        <w:t>ressources pertinentes et partagera avec l</w:t>
      </w:r>
      <w:r w:rsidR="007D6A42" w:rsidRPr="0099742A">
        <w:rPr>
          <w:lang w:val="fr-FR"/>
        </w:rPr>
        <w:t>’</w:t>
      </w:r>
      <w:r w:rsidRPr="0099742A">
        <w:rPr>
          <w:lang w:val="fr-FR"/>
        </w:rPr>
        <w:t>évaluation</w:t>
      </w:r>
      <w:r w:rsidR="00AC2CCB" w:rsidRPr="0099742A">
        <w:rPr>
          <w:lang w:val="fr-FR"/>
        </w:rPr>
        <w:t xml:space="preserve"> les </w:t>
      </w:r>
      <w:r w:rsidRPr="0099742A">
        <w:rPr>
          <w:lang w:val="fr-FR"/>
        </w:rPr>
        <w:t xml:space="preserve">dernières avancées de ses travaux. </w:t>
      </w:r>
    </w:p>
    <w:p w14:paraId="499F58FD" w14:textId="2FFAA783" w:rsidR="00DC0C01" w:rsidRPr="0099742A" w:rsidRDefault="00DC0C01" w:rsidP="00DB7A6A">
      <w:pPr>
        <w:pStyle w:val="Normalnumber"/>
        <w:numPr>
          <w:ilvl w:val="0"/>
          <w:numId w:val="7"/>
        </w:numPr>
        <w:rPr>
          <w:color w:val="000000"/>
          <w:lang w:val="fr-FR"/>
        </w:rPr>
      </w:pPr>
      <w:r w:rsidRPr="0099742A">
        <w:rPr>
          <w:lang w:val="fr-FR"/>
        </w:rPr>
        <w:t>L</w:t>
      </w:r>
      <w:r w:rsidR="007D6A42" w:rsidRPr="0099742A">
        <w:rPr>
          <w:lang w:val="fr-FR"/>
        </w:rPr>
        <w:t>’</w:t>
      </w:r>
      <w:r w:rsidRPr="0099742A">
        <w:rPr>
          <w:lang w:val="fr-FR"/>
        </w:rPr>
        <w:t>évaluation reconnaitra et utilisera</w:t>
      </w:r>
      <w:r w:rsidR="00AC2CCB" w:rsidRPr="0099742A">
        <w:rPr>
          <w:lang w:val="fr-FR"/>
        </w:rPr>
        <w:t xml:space="preserve"> les </w:t>
      </w:r>
      <w:r w:rsidRPr="0099742A">
        <w:rPr>
          <w:lang w:val="fr-FR"/>
        </w:rPr>
        <w:t>savoirs autochtones et locaux conformément à l</w:t>
      </w:r>
      <w:r w:rsidR="007D6A42" w:rsidRPr="0099742A">
        <w:rPr>
          <w:lang w:val="fr-FR"/>
        </w:rPr>
        <w:t>’</w:t>
      </w:r>
      <w:r w:rsidRPr="0099742A">
        <w:rPr>
          <w:lang w:val="fr-FR"/>
        </w:rPr>
        <w:t>approche de</w:t>
      </w:r>
      <w:r w:rsidR="00AC2CCB" w:rsidRPr="0099742A">
        <w:rPr>
          <w:lang w:val="fr-FR"/>
        </w:rPr>
        <w:t xml:space="preserve"> la </w:t>
      </w:r>
      <w:r w:rsidRPr="0099742A">
        <w:rPr>
          <w:lang w:val="fr-FR"/>
        </w:rPr>
        <w:t>Plateforme adoptée par</w:t>
      </w:r>
      <w:r w:rsidR="00AC2CCB" w:rsidRPr="0099742A">
        <w:rPr>
          <w:lang w:val="fr-FR"/>
        </w:rPr>
        <w:t xml:space="preserve"> la </w:t>
      </w:r>
      <w:r w:rsidRPr="0099742A">
        <w:rPr>
          <w:lang w:val="fr-FR"/>
        </w:rPr>
        <w:t>Plénière dans</w:t>
      </w:r>
      <w:r w:rsidR="00AC2CCB" w:rsidRPr="0099742A">
        <w:rPr>
          <w:lang w:val="fr-FR"/>
        </w:rPr>
        <w:t xml:space="preserve"> la </w:t>
      </w:r>
      <w:r w:rsidRPr="0099742A">
        <w:rPr>
          <w:lang w:val="fr-FR"/>
        </w:rPr>
        <w:t>décision IPBES-5/1 et</w:t>
      </w:r>
      <w:r w:rsidR="00AC2CCB" w:rsidRPr="0099742A">
        <w:rPr>
          <w:lang w:val="fr-FR"/>
        </w:rPr>
        <w:t xml:space="preserve"> aux </w:t>
      </w:r>
      <w:r w:rsidRPr="0099742A">
        <w:rPr>
          <w:lang w:val="fr-FR"/>
        </w:rPr>
        <w:t>orientations pertinentes concernant sa mise en œuvre élaborées par 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savoirs autochtones et</w:t>
      </w:r>
      <w:r w:rsidR="00B24E93">
        <w:rPr>
          <w:lang w:val="fr-FR"/>
        </w:rPr>
        <w:t> </w:t>
      </w:r>
      <w:r w:rsidRPr="0099742A">
        <w:rPr>
          <w:lang w:val="fr-FR"/>
        </w:rPr>
        <w:t>locaux.</w:t>
      </w:r>
      <w:r w:rsidRPr="0099742A">
        <w:rPr>
          <w:color w:val="000000"/>
          <w:lang w:val="fr-FR"/>
        </w:rPr>
        <w:t xml:space="preserve"> </w:t>
      </w:r>
    </w:p>
    <w:p w14:paraId="0125BC6D" w14:textId="369BCC8E" w:rsidR="00DC0C01" w:rsidRPr="0099742A" w:rsidRDefault="00DC0C01" w:rsidP="00DC0C01">
      <w:pPr>
        <w:keepNext/>
        <w:keepLines/>
        <w:pBdr>
          <w:top w:val="nil"/>
          <w:left w:val="nil"/>
          <w:bottom w:val="nil"/>
          <w:right w:val="nil"/>
          <w:between w:val="nil"/>
        </w:pBdr>
        <w:shd w:val="clear" w:color="auto" w:fill="FFFFFF"/>
        <w:tabs>
          <w:tab w:val="right" w:pos="851"/>
        </w:tabs>
        <w:spacing w:before="240" w:after="120"/>
        <w:ind w:right="284"/>
        <w:rPr>
          <w:b/>
          <w:color w:val="000000"/>
          <w:sz w:val="28"/>
          <w:szCs w:val="28"/>
        </w:rPr>
      </w:pPr>
      <w:r w:rsidRPr="0099742A">
        <w:rPr>
          <w:b/>
          <w:color w:val="000000"/>
          <w:sz w:val="28"/>
        </w:rPr>
        <w:tab/>
        <w:t>IV.</w:t>
      </w:r>
      <w:r w:rsidRPr="0099742A">
        <w:rPr>
          <w:b/>
          <w:color w:val="000000"/>
          <w:sz w:val="28"/>
        </w:rPr>
        <w:tab/>
        <w:t>Renforcement</w:t>
      </w:r>
      <w:r w:rsidR="00AC2CCB" w:rsidRPr="0099742A">
        <w:rPr>
          <w:b/>
          <w:color w:val="000000"/>
          <w:sz w:val="28"/>
        </w:rPr>
        <w:t xml:space="preserve"> des </w:t>
      </w:r>
      <w:r w:rsidRPr="0099742A">
        <w:rPr>
          <w:b/>
          <w:color w:val="000000"/>
          <w:sz w:val="28"/>
        </w:rPr>
        <w:t xml:space="preserve">capacités </w:t>
      </w:r>
    </w:p>
    <w:p w14:paraId="1FBA6543" w14:textId="74A92059" w:rsidR="00DC0C01" w:rsidRPr="0099742A" w:rsidRDefault="00DC0C01" w:rsidP="00DB7A6A">
      <w:pPr>
        <w:pStyle w:val="Normalnumber"/>
        <w:numPr>
          <w:ilvl w:val="0"/>
          <w:numId w:val="7"/>
        </w:numPr>
        <w:rPr>
          <w:color w:val="000000"/>
          <w:lang w:val="fr-FR"/>
        </w:rPr>
      </w:pPr>
      <w:r w:rsidRPr="0099742A">
        <w:rPr>
          <w:color w:val="000000"/>
          <w:lang w:val="fr-FR"/>
        </w:rPr>
        <w:t>Les activités de renforcement</w:t>
      </w:r>
      <w:r w:rsidR="00AC2CCB" w:rsidRPr="0099742A">
        <w:rPr>
          <w:color w:val="000000"/>
          <w:lang w:val="fr-FR"/>
        </w:rPr>
        <w:t xml:space="preserve"> des </w:t>
      </w:r>
      <w:r w:rsidRPr="0099742A">
        <w:rPr>
          <w:color w:val="000000"/>
          <w:lang w:val="fr-FR"/>
        </w:rPr>
        <w:t>capacités, informées et assistées par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contribueront à soutenir l</w:t>
      </w:r>
      <w:r w:rsidR="007D6A42" w:rsidRPr="0099742A">
        <w:rPr>
          <w:color w:val="000000"/>
          <w:lang w:val="fr-FR"/>
        </w:rPr>
        <w:t>’</w:t>
      </w:r>
      <w:r w:rsidRPr="0099742A">
        <w:rPr>
          <w:color w:val="000000"/>
          <w:lang w:val="fr-FR"/>
        </w:rPr>
        <w:t>élaboration et l</w:t>
      </w:r>
      <w:r w:rsidR="007D6A42" w:rsidRPr="0099742A">
        <w:rPr>
          <w:color w:val="000000"/>
          <w:lang w:val="fr-FR"/>
        </w:rPr>
        <w:t>’</w:t>
      </w:r>
      <w:r w:rsidRPr="0099742A">
        <w:rPr>
          <w:color w:val="000000"/>
          <w:lang w:val="fr-FR"/>
        </w:rPr>
        <w:t>utilisation de l</w:t>
      </w:r>
      <w:r w:rsidR="007D6A42" w:rsidRPr="0099742A">
        <w:rPr>
          <w:color w:val="000000"/>
          <w:lang w:val="fr-FR"/>
        </w:rPr>
        <w:t>’</w:t>
      </w:r>
      <w:r w:rsidRPr="0099742A">
        <w:rPr>
          <w:color w:val="000000"/>
          <w:lang w:val="fr-FR"/>
        </w:rPr>
        <w:t>évaluation.</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activités seront conçues conformément à l</w:t>
      </w:r>
      <w:r w:rsidR="007D6A42" w:rsidRPr="0099742A">
        <w:rPr>
          <w:color w:val="000000"/>
          <w:lang w:val="fr-FR"/>
        </w:rPr>
        <w:t>’</w:t>
      </w:r>
      <w:r w:rsidRPr="0099742A">
        <w:rPr>
          <w:color w:val="000000"/>
          <w:lang w:val="fr-FR"/>
        </w:rPr>
        <w:t>objectif 2 du programme de travail de</w:t>
      </w:r>
      <w:r w:rsidR="00AC2CCB" w:rsidRPr="0099742A">
        <w:rPr>
          <w:color w:val="000000"/>
          <w:lang w:val="fr-FR"/>
        </w:rPr>
        <w:t xml:space="preserve"> la </w:t>
      </w:r>
      <w:r w:rsidRPr="0099742A">
        <w:rPr>
          <w:color w:val="000000"/>
          <w:lang w:val="fr-FR"/>
        </w:rPr>
        <w:t>Plateforme pour</w:t>
      </w:r>
      <w:r w:rsidR="00AC2CCB" w:rsidRPr="0099742A">
        <w:rPr>
          <w:color w:val="000000"/>
          <w:lang w:val="fr-FR"/>
        </w:rPr>
        <w:t xml:space="preserve"> la </w:t>
      </w:r>
      <w:r w:rsidRPr="0099742A">
        <w:rPr>
          <w:color w:val="000000"/>
          <w:lang w:val="fr-FR"/>
        </w:rPr>
        <w:t>période allant jusqu</w:t>
      </w:r>
      <w:r w:rsidR="007D6A42" w:rsidRPr="0099742A">
        <w:rPr>
          <w:color w:val="000000"/>
          <w:lang w:val="fr-FR"/>
        </w:rPr>
        <w:t>’</w:t>
      </w:r>
      <w:r w:rsidRPr="0099742A">
        <w:rPr>
          <w:color w:val="000000"/>
          <w:lang w:val="fr-FR"/>
        </w:rPr>
        <w:t>en 2030, relatif au renforcement</w:t>
      </w:r>
      <w:r w:rsidR="00AC2CCB" w:rsidRPr="0099742A">
        <w:rPr>
          <w:color w:val="000000"/>
          <w:lang w:val="fr-FR"/>
        </w:rPr>
        <w:t xml:space="preserve"> des </w:t>
      </w:r>
      <w:r w:rsidRPr="0099742A">
        <w:rPr>
          <w:color w:val="000000"/>
          <w:lang w:val="fr-FR"/>
        </w:rPr>
        <w:t>capacités, et au plan glissant en matière de renforcement</w:t>
      </w:r>
      <w:r w:rsidR="00AC2CCB" w:rsidRPr="0099742A">
        <w:rPr>
          <w:color w:val="000000"/>
          <w:lang w:val="fr-FR"/>
        </w:rPr>
        <w:t xml:space="preserve"> des </w:t>
      </w:r>
      <w:r w:rsidRPr="0099742A">
        <w:rPr>
          <w:color w:val="000000"/>
          <w:lang w:val="fr-FR"/>
        </w:rPr>
        <w:t>capacités, sous</w:t>
      </w:r>
      <w:r w:rsidR="00AC2CCB" w:rsidRPr="0099742A">
        <w:rPr>
          <w:color w:val="000000"/>
          <w:lang w:val="fr-FR"/>
        </w:rPr>
        <w:t xml:space="preserve"> la </w:t>
      </w:r>
      <w:r w:rsidRPr="0099742A">
        <w:rPr>
          <w:color w:val="000000"/>
          <w:lang w:val="fr-FR"/>
        </w:rPr>
        <w:t>direction de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Sous réserve de</w:t>
      </w:r>
      <w:r w:rsidR="00AC2CCB" w:rsidRPr="0099742A">
        <w:rPr>
          <w:color w:val="000000"/>
          <w:lang w:val="fr-FR"/>
        </w:rPr>
        <w:t xml:space="preserve"> la </w:t>
      </w:r>
      <w:r w:rsidRPr="0099742A">
        <w:rPr>
          <w:color w:val="000000"/>
          <w:lang w:val="fr-FR"/>
        </w:rPr>
        <w:t>disponibilité de ressources,</w:t>
      </w:r>
      <w:r w:rsidR="00AC2CCB" w:rsidRPr="0099742A">
        <w:rPr>
          <w:color w:val="000000"/>
          <w:lang w:val="fr-FR"/>
        </w:rPr>
        <w:t xml:space="preserve"> les </w:t>
      </w:r>
      <w:r w:rsidRPr="0099742A">
        <w:rPr>
          <w:color w:val="000000"/>
          <w:lang w:val="fr-FR"/>
        </w:rPr>
        <w:t>activités comprendront</w:t>
      </w:r>
      <w:r w:rsidR="00AC2CCB" w:rsidRPr="0099742A">
        <w:rPr>
          <w:color w:val="000000"/>
          <w:lang w:val="fr-FR"/>
        </w:rPr>
        <w:t xml:space="preserve"> le </w:t>
      </w:r>
      <w:r w:rsidRPr="0099742A">
        <w:rPr>
          <w:color w:val="000000"/>
          <w:lang w:val="fr-FR"/>
        </w:rPr>
        <w:t>programme de bourses de</w:t>
      </w:r>
      <w:r w:rsidR="00AC2CCB" w:rsidRPr="0099742A">
        <w:rPr>
          <w:color w:val="000000"/>
          <w:lang w:val="fr-FR"/>
        </w:rPr>
        <w:t xml:space="preserve"> la </w:t>
      </w:r>
      <w:r w:rsidRPr="0099742A">
        <w:rPr>
          <w:color w:val="000000"/>
          <w:lang w:val="fr-FR"/>
        </w:rPr>
        <w:t>Plateforme</w:t>
      </w:r>
      <w:r w:rsidR="00AC2CCB" w:rsidRPr="0099742A">
        <w:rPr>
          <w:color w:val="000000"/>
          <w:lang w:val="fr-FR"/>
        </w:rPr>
        <w:t> ; le </w:t>
      </w:r>
      <w:r w:rsidRPr="0099742A">
        <w:rPr>
          <w:color w:val="000000"/>
          <w:lang w:val="fr-FR"/>
        </w:rPr>
        <w:t>programme de formation et de familiarisation</w:t>
      </w:r>
      <w:r w:rsidR="00AC2CCB" w:rsidRPr="0099742A">
        <w:rPr>
          <w:color w:val="000000"/>
          <w:lang w:val="fr-FR"/>
        </w:rPr>
        <w:t> ; des </w:t>
      </w:r>
      <w:r w:rsidRPr="0099742A">
        <w:rPr>
          <w:color w:val="000000"/>
          <w:lang w:val="fr-FR"/>
        </w:rPr>
        <w:t>dialogues science</w:t>
      </w:r>
      <w:r w:rsidR="00AC2CCB" w:rsidRPr="0099742A">
        <w:rPr>
          <w:color w:val="000000"/>
          <w:rtl/>
          <w:lang w:val="fr-FR"/>
        </w:rPr>
        <w:noBreakHyphen/>
      </w:r>
      <w:r w:rsidRPr="0099742A">
        <w:rPr>
          <w:color w:val="000000"/>
          <w:lang w:val="fr-FR"/>
        </w:rPr>
        <w:t>politique</w:t>
      </w:r>
      <w:r w:rsidR="00AC2CCB" w:rsidRPr="0099742A">
        <w:rPr>
          <w:color w:val="000000"/>
          <w:lang w:val="fr-FR"/>
        </w:rPr>
        <w:t> ;</w:t>
      </w:r>
      <w:r w:rsidRPr="0099742A">
        <w:rPr>
          <w:color w:val="000000"/>
          <w:lang w:val="fr-FR"/>
        </w:rPr>
        <w:t xml:space="preserve"> et</w:t>
      </w:r>
      <w:r w:rsidR="00AC2CCB" w:rsidRPr="0099742A">
        <w:rPr>
          <w:color w:val="000000"/>
          <w:lang w:val="fr-FR"/>
        </w:rPr>
        <w:t xml:space="preserve"> un </w:t>
      </w:r>
      <w:r w:rsidRPr="0099742A">
        <w:rPr>
          <w:color w:val="000000"/>
          <w:lang w:val="fr-FR"/>
        </w:rPr>
        <w:t>soutien</w:t>
      </w:r>
      <w:r w:rsidR="00AC2CCB" w:rsidRPr="0099742A">
        <w:rPr>
          <w:color w:val="000000"/>
          <w:lang w:val="fr-FR"/>
        </w:rPr>
        <w:t xml:space="preserve"> aux </w:t>
      </w:r>
      <w:r w:rsidRPr="0099742A">
        <w:rPr>
          <w:color w:val="000000"/>
          <w:lang w:val="fr-FR"/>
        </w:rPr>
        <w:t>activités organisées par d</w:t>
      </w:r>
      <w:r w:rsidR="007D6A42" w:rsidRPr="0099742A">
        <w:rPr>
          <w:color w:val="000000"/>
          <w:lang w:val="fr-FR"/>
        </w:rPr>
        <w:t>’</w:t>
      </w:r>
      <w:r w:rsidRPr="0099742A">
        <w:rPr>
          <w:color w:val="000000"/>
          <w:lang w:val="fr-FR"/>
        </w:rPr>
        <w:t>autres organisations à l</w:t>
      </w:r>
      <w:r w:rsidR="007D6A42" w:rsidRPr="0099742A">
        <w:rPr>
          <w:color w:val="000000"/>
          <w:lang w:val="fr-FR"/>
        </w:rPr>
        <w:t>’</w:t>
      </w:r>
      <w:r w:rsidRPr="0099742A">
        <w:rPr>
          <w:color w:val="000000"/>
          <w:lang w:val="fr-FR"/>
        </w:rPr>
        <w:t>appui de l</w:t>
      </w:r>
      <w:r w:rsidR="007D6A42" w:rsidRPr="0099742A">
        <w:rPr>
          <w:color w:val="000000"/>
          <w:lang w:val="fr-FR"/>
        </w:rPr>
        <w:t>’</w:t>
      </w:r>
      <w:r w:rsidRPr="0099742A">
        <w:rPr>
          <w:color w:val="000000"/>
          <w:lang w:val="fr-FR"/>
        </w:rPr>
        <w:t>adoption et de l</w:t>
      </w:r>
      <w:r w:rsidR="007D6A42" w:rsidRPr="0099742A">
        <w:rPr>
          <w:color w:val="000000"/>
          <w:lang w:val="fr-FR"/>
        </w:rPr>
        <w:t>’</w:t>
      </w:r>
      <w:r w:rsidRPr="0099742A">
        <w:rPr>
          <w:color w:val="000000"/>
          <w:lang w:val="fr-FR"/>
        </w:rPr>
        <w:t>utilisation</w:t>
      </w:r>
      <w:r w:rsidR="00AC2CCB" w:rsidRPr="0099742A">
        <w:rPr>
          <w:color w:val="000000"/>
          <w:lang w:val="fr-FR"/>
        </w:rPr>
        <w:t xml:space="preserve"> des </w:t>
      </w:r>
      <w:r w:rsidRPr="0099742A">
        <w:rPr>
          <w:color w:val="000000"/>
          <w:lang w:val="fr-FR"/>
        </w:rPr>
        <w:t>résultats de l</w:t>
      </w:r>
      <w:r w:rsidR="007D6A42" w:rsidRPr="0099742A">
        <w:rPr>
          <w:color w:val="000000"/>
          <w:lang w:val="fr-FR"/>
        </w:rPr>
        <w:t>’</w:t>
      </w:r>
      <w:r w:rsidRPr="0099742A">
        <w:rPr>
          <w:color w:val="000000"/>
          <w:lang w:val="fr-FR"/>
        </w:rPr>
        <w:t>évaluation dans</w:t>
      </w:r>
      <w:r w:rsidR="00AC2CCB" w:rsidRPr="0099742A">
        <w:rPr>
          <w:color w:val="000000"/>
          <w:lang w:val="fr-FR"/>
        </w:rPr>
        <w:t xml:space="preserve"> les </w:t>
      </w:r>
      <w:r w:rsidRPr="0099742A">
        <w:rPr>
          <w:color w:val="000000"/>
          <w:lang w:val="fr-FR"/>
        </w:rPr>
        <w:t>différents secteurs et du renforcement de l</w:t>
      </w:r>
      <w:r w:rsidR="007D6A42" w:rsidRPr="0099742A">
        <w:rPr>
          <w:color w:val="000000"/>
          <w:lang w:val="fr-FR"/>
        </w:rPr>
        <w:t>’</w:t>
      </w:r>
      <w:r w:rsidRPr="0099742A">
        <w:rPr>
          <w:color w:val="000000"/>
          <w:lang w:val="fr-FR"/>
        </w:rPr>
        <w:t>interface science-politique</w:t>
      </w:r>
      <w:r w:rsidR="00AC2CCB" w:rsidRPr="0099742A">
        <w:rPr>
          <w:color w:val="000000"/>
          <w:lang w:val="fr-FR"/>
        </w:rPr>
        <w:t xml:space="preserve"> aux </w:t>
      </w:r>
      <w:r w:rsidRPr="0099742A">
        <w:rPr>
          <w:color w:val="000000"/>
          <w:lang w:val="fr-FR"/>
        </w:rPr>
        <w:t>niveaux (sous-)régional et national.</w:t>
      </w:r>
    </w:p>
    <w:p w14:paraId="4CCB6FA4" w14:textId="77777777" w:rsidR="00DC0C01" w:rsidRPr="0099742A" w:rsidRDefault="00DC0C01" w:rsidP="00DC0C01">
      <w:pPr>
        <w:keepNext/>
        <w:keepLines/>
        <w:pBdr>
          <w:top w:val="nil"/>
          <w:left w:val="nil"/>
          <w:bottom w:val="nil"/>
          <w:right w:val="nil"/>
          <w:between w:val="nil"/>
        </w:pBdr>
        <w:shd w:val="clear" w:color="auto" w:fill="FFFFFF"/>
        <w:tabs>
          <w:tab w:val="right" w:pos="851"/>
        </w:tabs>
        <w:spacing w:before="240" w:after="120"/>
        <w:ind w:right="284"/>
        <w:rPr>
          <w:b/>
          <w:color w:val="000000"/>
          <w:sz w:val="28"/>
          <w:szCs w:val="28"/>
        </w:rPr>
      </w:pPr>
      <w:r w:rsidRPr="0099742A">
        <w:rPr>
          <w:b/>
          <w:color w:val="000000"/>
          <w:sz w:val="28"/>
        </w:rPr>
        <w:tab/>
        <w:t>V.</w:t>
      </w:r>
      <w:r w:rsidRPr="0099742A">
        <w:rPr>
          <w:b/>
          <w:color w:val="000000"/>
          <w:sz w:val="28"/>
        </w:rPr>
        <w:tab/>
        <w:t>Communication et sensibilisation</w:t>
      </w:r>
    </w:p>
    <w:p w14:paraId="3386C3AD" w14:textId="6ADF5539" w:rsidR="00DC0C01" w:rsidRPr="0099742A" w:rsidRDefault="00DC0C01" w:rsidP="004B69DF">
      <w:pPr>
        <w:pStyle w:val="Normalnumber"/>
        <w:rPr>
          <w:lang w:val="fr-FR"/>
        </w:rPr>
      </w:pPr>
      <w:r w:rsidRPr="0099742A">
        <w:rPr>
          <w:color w:val="000000"/>
          <w:lang w:val="fr-FR"/>
        </w:rPr>
        <w:t>Le rapport d</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 et son 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seront publiés sous forme électronique, mis à disposition sur</w:t>
      </w:r>
      <w:r w:rsidR="00AC2CCB" w:rsidRPr="0099742A">
        <w:rPr>
          <w:color w:val="000000"/>
          <w:lang w:val="fr-FR"/>
        </w:rPr>
        <w:t xml:space="preserve"> le </w:t>
      </w:r>
      <w:r w:rsidRPr="0099742A">
        <w:rPr>
          <w:color w:val="000000"/>
          <w:lang w:val="fr-FR"/>
        </w:rPr>
        <w:t>site web de</w:t>
      </w:r>
      <w:r w:rsidR="00AC2CCB" w:rsidRPr="0099742A">
        <w:rPr>
          <w:color w:val="000000"/>
          <w:lang w:val="fr-FR"/>
        </w:rPr>
        <w:t xml:space="preserve"> la </w:t>
      </w:r>
      <w:r w:rsidRPr="0099742A">
        <w:rPr>
          <w:color w:val="000000"/>
          <w:lang w:val="fr-FR"/>
        </w:rPr>
        <w:t>Plateforme et promus sur</w:t>
      </w:r>
      <w:r w:rsidR="00AC2CCB" w:rsidRPr="0099742A">
        <w:rPr>
          <w:color w:val="000000"/>
          <w:lang w:val="fr-FR"/>
        </w:rPr>
        <w:t xml:space="preserve"> les </w:t>
      </w:r>
      <w:r w:rsidRPr="0099742A">
        <w:rPr>
          <w:color w:val="000000"/>
          <w:lang w:val="fr-FR"/>
        </w:rPr>
        <w:t>médias sociaux de</w:t>
      </w:r>
      <w:r w:rsidR="00AC2CCB" w:rsidRPr="0099742A">
        <w:rPr>
          <w:color w:val="000000"/>
          <w:lang w:val="fr-FR"/>
        </w:rPr>
        <w:t xml:space="preserve"> la </w:t>
      </w:r>
      <w:r w:rsidRPr="0099742A">
        <w:rPr>
          <w:color w:val="000000"/>
          <w:lang w:val="fr-FR"/>
        </w:rPr>
        <w:t>Plateforme.</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color w:val="000000"/>
          <w:lang w:val="fr-FR"/>
        </w:rPr>
        <w:t>résumé à l</w:t>
      </w:r>
      <w:r w:rsidR="007D6A42" w:rsidRPr="0099742A">
        <w:rPr>
          <w:color w:val="000000"/>
          <w:lang w:val="fr-FR"/>
        </w:rPr>
        <w:t>’</w:t>
      </w:r>
      <w:r w:rsidRPr="0099742A">
        <w:rPr>
          <w:color w:val="000000"/>
          <w:lang w:val="fr-FR"/>
        </w:rPr>
        <w:t>intention</w:t>
      </w:r>
      <w:r w:rsidR="00AC2CCB" w:rsidRPr="0099742A">
        <w:rPr>
          <w:color w:val="000000"/>
          <w:lang w:val="fr-FR"/>
        </w:rPr>
        <w:t xml:space="preserve"> des </w:t>
      </w:r>
      <w:r w:rsidRPr="0099742A">
        <w:rPr>
          <w:color w:val="000000"/>
          <w:lang w:val="fr-FR"/>
        </w:rPr>
        <w:t>décideurs sera disponible dans toutes</w:t>
      </w:r>
      <w:r w:rsidR="00AC2CCB" w:rsidRPr="0099742A">
        <w:rPr>
          <w:color w:val="000000"/>
          <w:lang w:val="fr-FR"/>
        </w:rPr>
        <w:t xml:space="preserve"> les </w:t>
      </w:r>
      <w:r w:rsidRPr="0099742A">
        <w:rPr>
          <w:color w:val="000000"/>
          <w:lang w:val="fr-FR"/>
        </w:rPr>
        <w:t>langues officielles de l</w:t>
      </w:r>
      <w:r w:rsidR="007D6A42" w:rsidRPr="0099742A">
        <w:rPr>
          <w:color w:val="000000"/>
          <w:lang w:val="fr-FR"/>
        </w:rPr>
        <w:t>’</w:t>
      </w:r>
      <w:r w:rsidRPr="0099742A">
        <w:rPr>
          <w:color w:val="000000"/>
          <w:lang w:val="fr-FR"/>
        </w:rPr>
        <w:t>Organisation</w:t>
      </w:r>
      <w:r w:rsidR="00AC2CCB" w:rsidRPr="0099742A">
        <w:rPr>
          <w:color w:val="000000"/>
          <w:lang w:val="fr-FR"/>
        </w:rPr>
        <w:t xml:space="preserve"> des </w:t>
      </w:r>
      <w:r w:rsidRPr="0099742A">
        <w:rPr>
          <w:color w:val="000000"/>
          <w:lang w:val="fr-FR"/>
        </w:rPr>
        <w:t>Nations Unies et imprimé sur demande, sous réserve</w:t>
      </w:r>
      <w:r w:rsidR="00AC2CCB" w:rsidRPr="0099742A">
        <w:rPr>
          <w:color w:val="000000"/>
          <w:lang w:val="fr-FR"/>
        </w:rPr>
        <w:t xml:space="preserve"> des </w:t>
      </w:r>
      <w:r w:rsidRPr="0099742A">
        <w:rPr>
          <w:color w:val="000000"/>
          <w:lang w:val="fr-FR"/>
        </w:rPr>
        <w:t>ressources disponibles.</w:t>
      </w:r>
      <w:r w:rsidR="00AC2CCB" w:rsidRPr="0099742A">
        <w:rPr>
          <w:color w:val="000000"/>
          <w:lang w:val="fr-FR"/>
        </w:rPr>
        <w:t xml:space="preserve"> </w:t>
      </w:r>
      <w:r w:rsidR="00424DB6">
        <w:rPr>
          <w:color w:val="000000"/>
          <w:lang w:val="fr-FR"/>
        </w:rPr>
        <w:t>La</w:t>
      </w:r>
      <w:r w:rsidR="00AC2CCB" w:rsidRPr="0099742A">
        <w:rPr>
          <w:color w:val="000000"/>
          <w:lang w:val="fr-FR"/>
        </w:rPr>
        <w:t> </w:t>
      </w:r>
      <w:r w:rsidRPr="0099742A">
        <w:rPr>
          <w:lang w:val="fr-FR"/>
        </w:rPr>
        <w:t>sensibilisation d</w:t>
      </w:r>
      <w:r w:rsidR="007D6A42" w:rsidRPr="0099742A">
        <w:rPr>
          <w:lang w:val="fr-FR"/>
        </w:rPr>
        <w:t>’</w:t>
      </w:r>
      <w:r w:rsidRPr="0099742A">
        <w:rPr>
          <w:lang w:val="fr-FR"/>
        </w:rPr>
        <w:t>un large éventail de parties prenantes, notamment</w:t>
      </w:r>
      <w:r w:rsidR="00AC2CCB" w:rsidRPr="0099742A">
        <w:rPr>
          <w:lang w:val="fr-FR"/>
        </w:rPr>
        <w:t xml:space="preserve"> le </w:t>
      </w:r>
      <w:r w:rsidRPr="0099742A">
        <w:rPr>
          <w:lang w:val="fr-FR"/>
        </w:rPr>
        <w:t>public plus large</w:t>
      </w:r>
      <w:r w:rsidR="00AC2CCB" w:rsidRPr="0099742A">
        <w:rPr>
          <w:lang w:val="fr-FR"/>
        </w:rPr>
        <w:t xml:space="preserve"> des </w:t>
      </w:r>
      <w:r w:rsidRPr="0099742A">
        <w:rPr>
          <w:lang w:val="fr-FR"/>
        </w:rPr>
        <w:t>décideurs, sera basée sur</w:t>
      </w:r>
      <w:r w:rsidR="00AC2CCB" w:rsidRPr="0099742A">
        <w:rPr>
          <w:lang w:val="fr-FR"/>
        </w:rPr>
        <w:t xml:space="preserve"> la </w:t>
      </w:r>
      <w:r w:rsidRPr="0099742A">
        <w:rPr>
          <w:lang w:val="fr-FR"/>
        </w:rPr>
        <w:t>stratégie et</w:t>
      </w:r>
      <w:r w:rsidR="00AC2CCB" w:rsidRPr="0099742A">
        <w:rPr>
          <w:lang w:val="fr-FR"/>
        </w:rPr>
        <w:t xml:space="preserve"> le </w:t>
      </w:r>
      <w:r w:rsidRPr="0099742A">
        <w:rPr>
          <w:lang w:val="fr-FR"/>
        </w:rPr>
        <w:t>budget de</w:t>
      </w:r>
      <w:r w:rsidR="00AC2CCB" w:rsidRPr="0099742A">
        <w:rPr>
          <w:lang w:val="fr-FR"/>
        </w:rPr>
        <w:t xml:space="preserve"> la </w:t>
      </w:r>
      <w:r w:rsidRPr="0099742A">
        <w:rPr>
          <w:lang w:val="fr-FR"/>
        </w:rPr>
        <w:t xml:space="preserve">Plateforme en matière de communication et de sensibilisation. </w:t>
      </w:r>
    </w:p>
    <w:p w14:paraId="540DA4F4" w14:textId="116A3CCC" w:rsidR="00DC0C01" w:rsidRPr="0099742A" w:rsidRDefault="00DC0C01" w:rsidP="004B69DF">
      <w:pPr>
        <w:pStyle w:val="Normalnumber"/>
        <w:rPr>
          <w:color w:val="000000"/>
          <w:lang w:val="fr-FR"/>
        </w:rPr>
      </w:pPr>
      <w:r w:rsidRPr="0099742A">
        <w:rPr>
          <w:lang w:val="fr-FR"/>
        </w:rPr>
        <w:t>Les activités de communication et de sensibilisation seront entreprises dès</w:t>
      </w:r>
      <w:r w:rsidR="00AC2CCB" w:rsidRPr="0099742A">
        <w:rPr>
          <w:lang w:val="fr-FR"/>
        </w:rPr>
        <w:t xml:space="preserve"> le </w:t>
      </w:r>
      <w:r w:rsidRPr="0099742A">
        <w:rPr>
          <w:lang w:val="fr-FR"/>
        </w:rPr>
        <w:t>début de l</w:t>
      </w:r>
      <w:r w:rsidR="007D6A42" w:rsidRPr="0099742A">
        <w:rPr>
          <w:lang w:val="fr-FR"/>
        </w:rPr>
        <w:t>’</w:t>
      </w:r>
      <w:r w:rsidRPr="0099742A">
        <w:rPr>
          <w:lang w:val="fr-FR"/>
        </w:rPr>
        <w:t>évaluation afin de mobiliser l</w:t>
      </w:r>
      <w:r w:rsidR="007D6A42" w:rsidRPr="0099742A">
        <w:rPr>
          <w:lang w:val="fr-FR"/>
        </w:rPr>
        <w:t>’</w:t>
      </w:r>
      <w:r w:rsidRPr="0099742A">
        <w:rPr>
          <w:lang w:val="fr-FR"/>
        </w:rPr>
        <w:t>ensemble de</w:t>
      </w:r>
      <w:r w:rsidR="00AC2CCB" w:rsidRPr="0099742A">
        <w:rPr>
          <w:lang w:val="fr-FR"/>
        </w:rPr>
        <w:t xml:space="preserve"> la </w:t>
      </w:r>
      <w:r w:rsidRPr="0099742A">
        <w:rPr>
          <w:lang w:val="fr-FR"/>
        </w:rPr>
        <w:t>communauté scientifique, d</w:t>
      </w:r>
      <w:r w:rsidR="007D6A42" w:rsidRPr="0099742A">
        <w:rPr>
          <w:lang w:val="fr-FR"/>
        </w:rPr>
        <w:t>’</w:t>
      </w:r>
      <w:r w:rsidRPr="0099742A">
        <w:rPr>
          <w:lang w:val="fr-FR"/>
        </w:rPr>
        <w:t>autres détenteurs de connaissances et</w:t>
      </w:r>
      <w:r w:rsidR="00AC2CCB" w:rsidRPr="0099742A">
        <w:rPr>
          <w:lang w:val="fr-FR"/>
        </w:rPr>
        <w:t xml:space="preserve"> les </w:t>
      </w:r>
      <w:r w:rsidRPr="0099742A">
        <w:rPr>
          <w:lang w:val="fr-FR"/>
        </w:rPr>
        <w:t>utilisateurs finaux de l</w:t>
      </w:r>
      <w:r w:rsidR="007D6A42" w:rsidRPr="0099742A">
        <w:rPr>
          <w:lang w:val="fr-FR"/>
        </w:rPr>
        <w:t>’</w:t>
      </w:r>
      <w:r w:rsidRPr="0099742A">
        <w:rPr>
          <w:lang w:val="fr-FR"/>
        </w:rPr>
        <w:t>évaluation.</w:t>
      </w:r>
      <w:r w:rsidR="00AC2CCB" w:rsidRPr="0099742A">
        <w:rPr>
          <w:lang w:val="fr-FR"/>
        </w:rPr>
        <w:t xml:space="preserve"> un </w:t>
      </w:r>
      <w:r w:rsidRPr="0099742A">
        <w:rPr>
          <w:lang w:val="fr-FR"/>
        </w:rPr>
        <w:t>dialogue avec</w:t>
      </w:r>
      <w:r w:rsidR="00AC2CCB" w:rsidRPr="0099742A">
        <w:rPr>
          <w:lang w:val="fr-FR"/>
        </w:rPr>
        <w:t xml:space="preserve"> les </w:t>
      </w:r>
      <w:r w:rsidRPr="0099742A">
        <w:rPr>
          <w:lang w:val="fr-FR"/>
        </w:rPr>
        <w:t>utilisateurs, dans tous</w:t>
      </w:r>
      <w:r w:rsidR="00AC2CCB" w:rsidRPr="0099742A">
        <w:rPr>
          <w:lang w:val="fr-FR"/>
        </w:rPr>
        <w:t xml:space="preserve"> les </w:t>
      </w:r>
      <w:r w:rsidRPr="0099742A">
        <w:rPr>
          <w:lang w:val="fr-FR"/>
        </w:rPr>
        <w:t>secteurs, aidera à définir</w:t>
      </w:r>
      <w:r w:rsidR="00AC2CCB" w:rsidRPr="0099742A">
        <w:rPr>
          <w:lang w:val="fr-FR"/>
        </w:rPr>
        <w:t xml:space="preserve"> le </w:t>
      </w:r>
      <w:r w:rsidRPr="0099742A">
        <w:rPr>
          <w:lang w:val="fr-FR"/>
        </w:rPr>
        <w:t>type et</w:t>
      </w:r>
      <w:r w:rsidR="00AC2CCB" w:rsidRPr="0099742A">
        <w:rPr>
          <w:lang w:val="fr-FR"/>
        </w:rPr>
        <w:t xml:space="preserve"> la </w:t>
      </w:r>
      <w:r w:rsidRPr="0099742A">
        <w:rPr>
          <w:lang w:val="fr-FR"/>
        </w:rPr>
        <w:t>gamme</w:t>
      </w:r>
      <w:r w:rsidR="00AC2CCB" w:rsidRPr="0099742A">
        <w:rPr>
          <w:lang w:val="fr-FR"/>
        </w:rPr>
        <w:t xml:space="preserve"> des </w:t>
      </w:r>
      <w:r w:rsidRPr="0099742A">
        <w:rPr>
          <w:lang w:val="fr-FR"/>
        </w:rPr>
        <w:t>produits de communication et</w:t>
      </w:r>
      <w:r w:rsidR="00AC2CCB" w:rsidRPr="0099742A">
        <w:rPr>
          <w:lang w:val="fr-FR"/>
        </w:rPr>
        <w:t xml:space="preserve"> des </w:t>
      </w:r>
      <w:r w:rsidRPr="0099742A">
        <w:rPr>
          <w:lang w:val="fr-FR"/>
        </w:rPr>
        <w:t>outils d</w:t>
      </w:r>
      <w:r w:rsidR="007D6A42" w:rsidRPr="0099742A">
        <w:rPr>
          <w:lang w:val="fr-FR"/>
        </w:rPr>
        <w:t>’</w:t>
      </w:r>
      <w:r w:rsidRPr="0099742A">
        <w:rPr>
          <w:lang w:val="fr-FR"/>
        </w:rPr>
        <w:t>appui</w:t>
      </w:r>
      <w:r w:rsidR="00AC2CCB" w:rsidRPr="0099742A">
        <w:rPr>
          <w:lang w:val="fr-FR"/>
        </w:rPr>
        <w:t xml:space="preserve"> aux </w:t>
      </w:r>
      <w:r w:rsidRPr="0099742A">
        <w:rPr>
          <w:lang w:val="fr-FR"/>
        </w:rPr>
        <w:t>politiques en plusieurs langues (selon</w:t>
      </w:r>
      <w:r w:rsidR="00AC2CCB" w:rsidRPr="0099742A">
        <w:rPr>
          <w:lang w:val="fr-FR"/>
        </w:rPr>
        <w:t xml:space="preserve"> les </w:t>
      </w:r>
      <w:r w:rsidRPr="0099742A">
        <w:rPr>
          <w:lang w:val="fr-FR"/>
        </w:rPr>
        <w:t>besoins et sous réserve de</w:t>
      </w:r>
      <w:r w:rsidR="00AC2CCB" w:rsidRPr="0099742A">
        <w:rPr>
          <w:lang w:val="fr-FR"/>
        </w:rPr>
        <w:t xml:space="preserve"> la </w:t>
      </w:r>
      <w:r w:rsidRPr="0099742A">
        <w:rPr>
          <w:lang w:val="fr-FR"/>
        </w:rPr>
        <w:t>disponibilité</w:t>
      </w:r>
      <w:r w:rsidR="00AC2CCB" w:rsidRPr="0099742A">
        <w:rPr>
          <w:lang w:val="fr-FR"/>
        </w:rPr>
        <w:t xml:space="preserve"> des </w:t>
      </w:r>
      <w:r w:rsidRPr="0099742A">
        <w:rPr>
          <w:lang w:val="fr-FR"/>
        </w:rPr>
        <w:t>ressources) qui seront élaborés dans</w:t>
      </w:r>
      <w:r w:rsidR="00AC2CCB" w:rsidRPr="0099742A">
        <w:rPr>
          <w:lang w:val="fr-FR"/>
        </w:rPr>
        <w:t xml:space="preserve"> le </w:t>
      </w:r>
      <w:r w:rsidRPr="0099742A">
        <w:rPr>
          <w:lang w:val="fr-FR"/>
        </w:rPr>
        <w:t>cadre de l</w:t>
      </w:r>
      <w:r w:rsidR="007D6A42" w:rsidRPr="0099742A">
        <w:rPr>
          <w:lang w:val="fr-FR"/>
        </w:rPr>
        <w:t>’</w:t>
      </w:r>
      <w:r w:rsidRPr="0099742A">
        <w:rPr>
          <w:lang w:val="fr-FR"/>
        </w:rPr>
        <w:t>évaluation.</w:t>
      </w:r>
    </w:p>
    <w:p w14:paraId="2A7E0E11" w14:textId="77777777" w:rsidR="00DC0C01" w:rsidRPr="0099742A" w:rsidRDefault="00DC0C01" w:rsidP="00DC0C01">
      <w:pPr>
        <w:keepNext/>
        <w:keepLines/>
        <w:pBdr>
          <w:top w:val="nil"/>
          <w:left w:val="nil"/>
          <w:bottom w:val="nil"/>
          <w:right w:val="nil"/>
          <w:between w:val="nil"/>
        </w:pBdr>
        <w:shd w:val="clear" w:color="auto" w:fill="FFFFFF"/>
        <w:tabs>
          <w:tab w:val="right" w:pos="851"/>
        </w:tabs>
        <w:spacing w:before="240" w:after="120"/>
        <w:ind w:right="284"/>
        <w:rPr>
          <w:b/>
          <w:color w:val="000000"/>
          <w:sz w:val="28"/>
          <w:szCs w:val="28"/>
        </w:rPr>
      </w:pPr>
      <w:r w:rsidRPr="0099742A">
        <w:rPr>
          <w:b/>
          <w:color w:val="000000"/>
          <w:sz w:val="28"/>
        </w:rPr>
        <w:tab/>
        <w:t>VI.</w:t>
      </w:r>
      <w:r w:rsidRPr="0099742A">
        <w:rPr>
          <w:b/>
          <w:color w:val="000000"/>
          <w:sz w:val="28"/>
        </w:rPr>
        <w:tab/>
        <w:t>Appui technique</w:t>
      </w:r>
    </w:p>
    <w:p w14:paraId="40EE6B75" w14:textId="435BDDDD" w:rsidR="00DC0C01" w:rsidRPr="0099742A" w:rsidRDefault="00DC0C01" w:rsidP="004B69DF">
      <w:pPr>
        <w:pStyle w:val="Normalnumber"/>
        <w:rPr>
          <w:color w:val="000000"/>
          <w:lang w:val="fr-FR"/>
        </w:rPr>
      </w:pPr>
      <w:r w:rsidRPr="0099742A">
        <w:rPr>
          <w:color w:val="000000"/>
          <w:lang w:val="fr-FR"/>
        </w:rPr>
        <w:t>Un appui technique pour l</w:t>
      </w:r>
      <w:r w:rsidR="007D6A42" w:rsidRPr="0099742A">
        <w:rPr>
          <w:color w:val="000000"/>
          <w:lang w:val="fr-FR"/>
        </w:rPr>
        <w:t>’</w:t>
      </w:r>
      <w:r w:rsidRPr="0099742A">
        <w:rPr>
          <w:color w:val="000000"/>
          <w:lang w:val="fr-FR"/>
        </w:rPr>
        <w:t>évaluation</w:t>
      </w:r>
      <w:r w:rsidR="00AC2CCB" w:rsidRPr="0099742A">
        <w:rPr>
          <w:color w:val="000000"/>
          <w:lang w:val="fr-FR"/>
        </w:rPr>
        <w:t xml:space="preserve"> des </w:t>
      </w:r>
      <w:r w:rsidRPr="0099742A">
        <w:rPr>
          <w:color w:val="000000"/>
          <w:lang w:val="fr-FR"/>
        </w:rPr>
        <w:t>changements transformateurs sera fourni par</w:t>
      </w:r>
      <w:r w:rsidR="00AC2CCB" w:rsidRPr="0099742A">
        <w:rPr>
          <w:color w:val="000000"/>
          <w:lang w:val="fr-FR"/>
        </w:rPr>
        <w:t xml:space="preserve"> un </w:t>
      </w:r>
      <w:r w:rsidRPr="0099742A">
        <w:rPr>
          <w:color w:val="000000"/>
          <w:lang w:val="fr-FR"/>
        </w:rPr>
        <w:t>groupe d</w:t>
      </w:r>
      <w:r w:rsidR="007D6A42" w:rsidRPr="0099742A">
        <w:rPr>
          <w:color w:val="000000"/>
          <w:lang w:val="fr-FR"/>
        </w:rPr>
        <w:t>’</w:t>
      </w:r>
      <w:r w:rsidRPr="0099742A">
        <w:rPr>
          <w:color w:val="000000"/>
          <w:lang w:val="fr-FR"/>
        </w:rPr>
        <w:t xml:space="preserve">appui technique, composé de plusieurs administrateurs et membres du personnel administratif à temps plein. </w:t>
      </w:r>
      <w:r w:rsidRPr="0099742A">
        <w:rPr>
          <w:lang w:val="fr-FR"/>
        </w:rPr>
        <w:t>Ce groupe travaillera en étroite collaboration avec</w:t>
      </w:r>
      <w:r w:rsidR="00AC2CCB" w:rsidRPr="0099742A">
        <w:rPr>
          <w:lang w:val="fr-FR"/>
        </w:rPr>
        <w:t xml:space="preserve"> les </w:t>
      </w:r>
      <w:r w:rsidRPr="0099742A">
        <w:rPr>
          <w:lang w:val="fr-FR"/>
        </w:rPr>
        <w:t>groupes d</w:t>
      </w:r>
      <w:r w:rsidR="007D6A42" w:rsidRPr="0099742A">
        <w:rPr>
          <w:lang w:val="fr-FR"/>
        </w:rPr>
        <w:t>’</w:t>
      </w:r>
      <w:r w:rsidRPr="0099742A">
        <w:rPr>
          <w:lang w:val="fr-FR"/>
        </w:rPr>
        <w:t>experts qui produisent</w:t>
      </w:r>
      <w:r w:rsidR="00AC2CCB" w:rsidRPr="0099742A">
        <w:rPr>
          <w:lang w:val="fr-FR"/>
        </w:rPr>
        <w:t xml:space="preserve"> les </w:t>
      </w:r>
      <w:r w:rsidRPr="0099742A">
        <w:rPr>
          <w:lang w:val="fr-FR"/>
        </w:rPr>
        <w:t>évaluations de</w:t>
      </w:r>
      <w:r w:rsidR="00AC2CCB" w:rsidRPr="0099742A">
        <w:rPr>
          <w:lang w:val="fr-FR"/>
        </w:rPr>
        <w:t xml:space="preserve"> la </w:t>
      </w:r>
      <w:r w:rsidRPr="0099742A">
        <w:rPr>
          <w:lang w:val="fr-FR"/>
        </w:rPr>
        <w:t>Plateforme et avec</w:t>
      </w:r>
      <w:r w:rsidR="00AC2CCB" w:rsidRPr="0099742A">
        <w:rPr>
          <w:lang w:val="fr-FR"/>
        </w:rPr>
        <w:t xml:space="preserve"> les </w:t>
      </w:r>
      <w:r w:rsidRPr="0099742A">
        <w:rPr>
          <w:lang w:val="fr-FR"/>
        </w:rPr>
        <w:t>équipes spéciales de</w:t>
      </w:r>
      <w:r w:rsidR="00AC2CCB" w:rsidRPr="0099742A">
        <w:rPr>
          <w:lang w:val="fr-FR"/>
        </w:rPr>
        <w:t xml:space="preserve"> la </w:t>
      </w:r>
      <w:r w:rsidRPr="0099742A">
        <w:rPr>
          <w:lang w:val="fr-FR"/>
        </w:rPr>
        <w:t>Plateforme et leurs</w:t>
      </w:r>
      <w:r w:rsidR="00AC2CCB" w:rsidRPr="0099742A">
        <w:rPr>
          <w:lang w:val="fr-FR"/>
        </w:rPr>
        <w:t> </w:t>
      </w:r>
      <w:r w:rsidRPr="0099742A">
        <w:rPr>
          <w:lang w:val="fr-FR"/>
        </w:rPr>
        <w:t>groupes d</w:t>
      </w:r>
      <w:r w:rsidR="007D6A42" w:rsidRPr="0099742A">
        <w:rPr>
          <w:lang w:val="fr-FR"/>
        </w:rPr>
        <w:t>’</w:t>
      </w:r>
      <w:r w:rsidRPr="0099742A">
        <w:rPr>
          <w:lang w:val="fr-FR"/>
        </w:rPr>
        <w:t>appui technique respectifs.</w:t>
      </w:r>
    </w:p>
    <w:p w14:paraId="159D33B5" w14:textId="77777777" w:rsidR="00DC0C01" w:rsidRPr="0099742A" w:rsidRDefault="00DC0C01" w:rsidP="00516273">
      <w:pPr>
        <w:pStyle w:val="CH1"/>
        <w:spacing w:after="240"/>
        <w:rPr>
          <w:lang w:val="fr-FR"/>
        </w:rPr>
      </w:pPr>
      <w:r w:rsidRPr="0099742A">
        <w:rPr>
          <w:lang w:val="fr-FR"/>
        </w:rPr>
        <w:tab/>
        <w:t>VII.</w:t>
      </w:r>
      <w:r w:rsidRPr="0099742A">
        <w:rPr>
          <w:lang w:val="fr-FR"/>
        </w:rPr>
        <w:tab/>
        <w:t>Processus et calendrier</w:t>
      </w:r>
    </w:p>
    <w:tbl>
      <w:tblPr>
        <w:tblW w:w="8307" w:type="dxa"/>
        <w:jc w:val="right"/>
        <w:tblLayout w:type="fixed"/>
        <w:tblLook w:val="0400" w:firstRow="0" w:lastRow="0" w:firstColumn="0" w:lastColumn="0" w:noHBand="0" w:noVBand="1"/>
      </w:tblPr>
      <w:tblGrid>
        <w:gridCol w:w="1471"/>
        <w:gridCol w:w="6836"/>
      </w:tblGrid>
      <w:tr w:rsidR="00DC0C01" w:rsidRPr="0099742A" w14:paraId="40933D6A" w14:textId="77777777" w:rsidTr="002B723F">
        <w:trPr>
          <w:trHeight w:val="57"/>
          <w:tblHeader/>
          <w:jc w:val="right"/>
        </w:trPr>
        <w:tc>
          <w:tcPr>
            <w:tcW w:w="1471" w:type="dxa"/>
            <w:tcBorders>
              <w:top w:val="single" w:sz="4" w:space="0" w:color="000000"/>
              <w:bottom w:val="single" w:sz="12" w:space="0" w:color="000000"/>
            </w:tcBorders>
            <w:vAlign w:val="bottom"/>
          </w:tcPr>
          <w:p w14:paraId="4AD5762D" w14:textId="77777777" w:rsidR="00DC0C01" w:rsidRPr="0099742A" w:rsidRDefault="00DC0C01" w:rsidP="00AC2CCB">
            <w:pPr>
              <w:pStyle w:val="Normal-pool"/>
              <w:spacing w:before="40" w:after="40"/>
              <w:rPr>
                <w:i/>
                <w:iCs/>
                <w:sz w:val="18"/>
                <w:szCs w:val="18"/>
                <w:lang w:val="fr-FR"/>
              </w:rPr>
            </w:pPr>
            <w:r w:rsidRPr="0099742A">
              <w:rPr>
                <w:i/>
                <w:sz w:val="18"/>
                <w:lang w:val="fr-FR"/>
              </w:rPr>
              <w:t>Date</w:t>
            </w:r>
          </w:p>
        </w:tc>
        <w:tc>
          <w:tcPr>
            <w:tcW w:w="6836" w:type="dxa"/>
            <w:tcBorders>
              <w:top w:val="single" w:sz="4" w:space="0" w:color="000000"/>
              <w:bottom w:val="single" w:sz="12" w:space="0" w:color="000000"/>
            </w:tcBorders>
            <w:vAlign w:val="bottom"/>
          </w:tcPr>
          <w:p w14:paraId="7A238ADD" w14:textId="77777777" w:rsidR="00DC0C01" w:rsidRPr="0099742A" w:rsidRDefault="00DC0C01" w:rsidP="00AC2CCB">
            <w:pPr>
              <w:pStyle w:val="Normal-pool"/>
              <w:spacing w:before="40" w:after="40"/>
              <w:rPr>
                <w:i/>
                <w:iCs/>
                <w:sz w:val="18"/>
                <w:szCs w:val="18"/>
                <w:lang w:val="fr-FR"/>
              </w:rPr>
            </w:pPr>
            <w:r w:rsidRPr="0099742A">
              <w:rPr>
                <w:i/>
                <w:sz w:val="18"/>
                <w:lang w:val="fr-FR"/>
              </w:rPr>
              <w:t xml:space="preserve">Actions et dispositions institutionnelles </w:t>
            </w:r>
          </w:p>
        </w:tc>
      </w:tr>
      <w:tr w:rsidR="00DC0C01" w:rsidRPr="0099742A" w14:paraId="2510423F" w14:textId="77777777" w:rsidTr="002B723F">
        <w:trPr>
          <w:trHeight w:val="57"/>
          <w:jc w:val="right"/>
        </w:trPr>
        <w:tc>
          <w:tcPr>
            <w:tcW w:w="8307" w:type="dxa"/>
            <w:gridSpan w:val="2"/>
            <w:tcBorders>
              <w:top w:val="single" w:sz="12" w:space="0" w:color="000000"/>
              <w:bottom w:val="single" w:sz="4" w:space="0" w:color="000000"/>
            </w:tcBorders>
            <w:shd w:val="clear" w:color="auto" w:fill="auto"/>
          </w:tcPr>
          <w:p w14:paraId="6BA7F288" w14:textId="77777777" w:rsidR="00DC0C01" w:rsidRPr="0099742A" w:rsidRDefault="00DC0C01" w:rsidP="00AC2CCB">
            <w:pPr>
              <w:pStyle w:val="Normal-pool"/>
              <w:spacing w:before="40" w:after="40"/>
              <w:rPr>
                <w:b/>
                <w:sz w:val="18"/>
                <w:szCs w:val="18"/>
                <w:lang w:val="fr-FR"/>
              </w:rPr>
            </w:pPr>
            <w:r w:rsidRPr="0099742A">
              <w:rPr>
                <w:b/>
                <w:sz w:val="18"/>
                <w:lang w:val="fr-FR"/>
              </w:rPr>
              <w:t>2021</w:t>
            </w:r>
          </w:p>
        </w:tc>
      </w:tr>
      <w:tr w:rsidR="00DC0C01" w:rsidRPr="0099742A" w14:paraId="2C6E403C" w14:textId="77777777" w:rsidTr="002B723F">
        <w:trPr>
          <w:trHeight w:val="57"/>
          <w:jc w:val="right"/>
        </w:trPr>
        <w:tc>
          <w:tcPr>
            <w:tcW w:w="1471" w:type="dxa"/>
            <w:vMerge w:val="restart"/>
            <w:tcBorders>
              <w:top w:val="single" w:sz="4" w:space="0" w:color="000000"/>
            </w:tcBorders>
            <w:shd w:val="clear" w:color="auto" w:fill="auto"/>
          </w:tcPr>
          <w:p w14:paraId="7BCA21A8" w14:textId="77777777" w:rsidR="00DC0C01" w:rsidRPr="0099742A" w:rsidRDefault="00DC0C01" w:rsidP="00AC2CCB">
            <w:pPr>
              <w:pStyle w:val="Normal-pool"/>
              <w:spacing w:before="40" w:after="40"/>
              <w:rPr>
                <w:sz w:val="18"/>
                <w:szCs w:val="18"/>
                <w:lang w:val="fr-FR"/>
              </w:rPr>
            </w:pPr>
            <w:r w:rsidRPr="0099742A">
              <w:rPr>
                <w:sz w:val="18"/>
                <w:lang w:val="fr-FR"/>
              </w:rPr>
              <w:t>Deuxième trimestre</w:t>
            </w:r>
          </w:p>
        </w:tc>
        <w:tc>
          <w:tcPr>
            <w:tcW w:w="6836" w:type="dxa"/>
            <w:tcBorders>
              <w:top w:val="single" w:sz="4" w:space="0" w:color="000000"/>
            </w:tcBorders>
            <w:shd w:val="clear" w:color="auto" w:fill="auto"/>
          </w:tcPr>
          <w:p w14:paraId="147A21C5" w14:textId="31853A9E" w:rsidR="00DC0C01" w:rsidRPr="0099742A" w:rsidRDefault="00DC0C01" w:rsidP="00AC2CCB">
            <w:pPr>
              <w:pStyle w:val="Normal-pool"/>
              <w:spacing w:before="40" w:after="40"/>
              <w:rPr>
                <w:sz w:val="18"/>
                <w:szCs w:val="18"/>
                <w:lang w:val="fr-FR"/>
              </w:rPr>
            </w:pPr>
            <w:r w:rsidRPr="0099742A">
              <w:rPr>
                <w:sz w:val="18"/>
                <w:lang w:val="fr-FR"/>
              </w:rPr>
              <w:t>La Plénière a approuvé, à sa huitième session,</w:t>
            </w:r>
            <w:r w:rsidR="00AC2CCB" w:rsidRPr="0099742A">
              <w:rPr>
                <w:sz w:val="18"/>
                <w:lang w:val="fr-FR"/>
              </w:rPr>
              <w:t xml:space="preserve"> la </w:t>
            </w:r>
            <w:r w:rsidRPr="0099742A">
              <w:rPr>
                <w:sz w:val="18"/>
                <w:lang w:val="fr-FR"/>
              </w:rPr>
              <w:t>réalisation de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changements transformateurs et a prié</w:t>
            </w:r>
            <w:r w:rsidR="00AC2CCB" w:rsidRPr="0099742A">
              <w:rPr>
                <w:sz w:val="18"/>
                <w:lang w:val="fr-FR"/>
              </w:rPr>
              <w:t xml:space="preserve"> le </w:t>
            </w:r>
            <w:r w:rsidRPr="0099742A">
              <w:rPr>
                <w:sz w:val="18"/>
                <w:lang w:val="fr-FR"/>
              </w:rPr>
              <w:t>secrétariat de mettre en place</w:t>
            </w:r>
            <w:r w:rsidR="00AC2CCB" w:rsidRPr="0099742A">
              <w:rPr>
                <w:sz w:val="18"/>
                <w:lang w:val="fr-FR"/>
              </w:rPr>
              <w:t xml:space="preserve"> les </w:t>
            </w:r>
            <w:r w:rsidRPr="0099742A">
              <w:rPr>
                <w:sz w:val="18"/>
                <w:lang w:val="fr-FR"/>
              </w:rPr>
              <w:t>dispositions institutionnelles nécessaires pour mettre en œuvre l</w:t>
            </w:r>
            <w:r w:rsidR="007D6A42" w:rsidRPr="0099742A">
              <w:rPr>
                <w:sz w:val="18"/>
                <w:lang w:val="fr-FR"/>
              </w:rPr>
              <w:t>’</w:t>
            </w:r>
            <w:r w:rsidRPr="0099742A">
              <w:rPr>
                <w:sz w:val="18"/>
                <w:lang w:val="fr-FR"/>
              </w:rPr>
              <w:t>appui technique requis pour l</w:t>
            </w:r>
            <w:r w:rsidR="007D6A42" w:rsidRPr="0099742A">
              <w:rPr>
                <w:sz w:val="18"/>
                <w:lang w:val="fr-FR"/>
              </w:rPr>
              <w:t>’</w:t>
            </w:r>
            <w:r w:rsidRPr="0099742A">
              <w:rPr>
                <w:sz w:val="18"/>
                <w:lang w:val="fr-FR"/>
              </w:rPr>
              <w:t>évaluation.</w:t>
            </w:r>
          </w:p>
        </w:tc>
      </w:tr>
      <w:tr w:rsidR="00DC0C01" w:rsidRPr="0099742A" w14:paraId="1E287D65" w14:textId="77777777" w:rsidTr="002B723F">
        <w:trPr>
          <w:trHeight w:val="57"/>
          <w:jc w:val="right"/>
        </w:trPr>
        <w:tc>
          <w:tcPr>
            <w:tcW w:w="1471" w:type="dxa"/>
            <w:vMerge/>
            <w:tcBorders>
              <w:top w:val="single" w:sz="4" w:space="0" w:color="000000"/>
            </w:tcBorders>
            <w:shd w:val="clear" w:color="auto" w:fill="auto"/>
          </w:tcPr>
          <w:p w14:paraId="1CA30415" w14:textId="77777777" w:rsidR="00DC0C01" w:rsidRPr="0099742A" w:rsidRDefault="00DC0C01" w:rsidP="00AC2CCB">
            <w:pPr>
              <w:pStyle w:val="Normal-pool"/>
              <w:spacing w:before="40" w:after="40"/>
              <w:rPr>
                <w:sz w:val="18"/>
                <w:szCs w:val="18"/>
                <w:lang w:val="fr-FR"/>
              </w:rPr>
            </w:pPr>
          </w:p>
        </w:tc>
        <w:tc>
          <w:tcPr>
            <w:tcW w:w="6836" w:type="dxa"/>
            <w:shd w:val="clear" w:color="auto" w:fill="auto"/>
          </w:tcPr>
          <w:p w14:paraId="34E05BA4" w14:textId="2247DA05" w:rsidR="00DC0C01" w:rsidRPr="0099742A" w:rsidRDefault="00DC0C01" w:rsidP="00AC2CCB">
            <w:pPr>
              <w:pStyle w:val="Normal-pool"/>
              <w:spacing w:before="40" w:after="40"/>
              <w:rPr>
                <w:sz w:val="18"/>
                <w:szCs w:val="18"/>
                <w:lang w:val="fr-FR"/>
              </w:rPr>
            </w:pPr>
            <w:r w:rsidRPr="0099742A">
              <w:rPr>
                <w:sz w:val="18"/>
                <w:lang w:val="fr-FR"/>
              </w:rPr>
              <w:t xml:space="preserve">Le </w:t>
            </w:r>
            <w:r w:rsidR="00921C07">
              <w:rPr>
                <w:sz w:val="18"/>
                <w:lang w:val="fr-FR"/>
              </w:rPr>
              <w:t xml:space="preserve">Groupe d’experts multidisciplinaire </w:t>
            </w:r>
            <w:r w:rsidRPr="0099742A">
              <w:rPr>
                <w:sz w:val="18"/>
                <w:lang w:val="fr-FR"/>
              </w:rPr>
              <w:t>demande, par l</w:t>
            </w:r>
            <w:r w:rsidR="007D6A42" w:rsidRPr="0099742A">
              <w:rPr>
                <w:sz w:val="18"/>
                <w:lang w:val="fr-FR"/>
              </w:rPr>
              <w:t>’</w:t>
            </w:r>
            <w:r w:rsidRPr="0099742A">
              <w:rPr>
                <w:sz w:val="18"/>
                <w:lang w:val="fr-FR"/>
              </w:rPr>
              <w:t>intermédiaire du secrétariat,</w:t>
            </w:r>
            <w:r w:rsidR="00AC2CCB" w:rsidRPr="0099742A">
              <w:rPr>
                <w:sz w:val="18"/>
                <w:lang w:val="fr-FR"/>
              </w:rPr>
              <w:t xml:space="preserve"> la </w:t>
            </w:r>
            <w:r w:rsidRPr="0099742A">
              <w:rPr>
                <w:sz w:val="18"/>
                <w:lang w:val="fr-FR"/>
              </w:rPr>
              <w:t>nomination d</w:t>
            </w:r>
            <w:r w:rsidR="007D6A42" w:rsidRPr="0099742A">
              <w:rPr>
                <w:sz w:val="18"/>
                <w:lang w:val="fr-FR"/>
              </w:rPr>
              <w:t>’</w:t>
            </w:r>
            <w:r w:rsidRPr="0099742A">
              <w:rPr>
                <w:sz w:val="18"/>
                <w:lang w:val="fr-FR"/>
              </w:rPr>
              <w:t>experts de gouvernements et d</w:t>
            </w:r>
            <w:r w:rsidR="007D6A42" w:rsidRPr="0099742A">
              <w:rPr>
                <w:sz w:val="18"/>
                <w:lang w:val="fr-FR"/>
              </w:rPr>
              <w:t>’</w:t>
            </w:r>
            <w:r w:rsidRPr="0099742A">
              <w:rPr>
                <w:sz w:val="18"/>
                <w:lang w:val="fr-FR"/>
              </w:rPr>
              <w:t xml:space="preserve">autres parties prenantes </w:t>
            </w:r>
          </w:p>
        </w:tc>
      </w:tr>
      <w:tr w:rsidR="00DC0C01" w:rsidRPr="0099742A" w14:paraId="493C5453" w14:textId="77777777" w:rsidTr="002B723F">
        <w:trPr>
          <w:trHeight w:val="57"/>
          <w:jc w:val="right"/>
        </w:trPr>
        <w:tc>
          <w:tcPr>
            <w:tcW w:w="1471" w:type="dxa"/>
            <w:shd w:val="clear" w:color="auto" w:fill="auto"/>
          </w:tcPr>
          <w:p w14:paraId="125F44DD" w14:textId="77777777" w:rsidR="00DC0C01" w:rsidRPr="0099742A" w:rsidRDefault="00DC0C01" w:rsidP="00AC2CCB">
            <w:pPr>
              <w:pStyle w:val="Normal-pool"/>
              <w:spacing w:before="40" w:after="40"/>
              <w:rPr>
                <w:sz w:val="18"/>
                <w:szCs w:val="18"/>
                <w:lang w:val="fr-FR"/>
              </w:rPr>
            </w:pPr>
            <w:r w:rsidRPr="0099742A">
              <w:rPr>
                <w:sz w:val="18"/>
                <w:lang w:val="fr-FR"/>
              </w:rPr>
              <w:t>Troisième trimestre</w:t>
            </w:r>
          </w:p>
        </w:tc>
        <w:tc>
          <w:tcPr>
            <w:tcW w:w="6836" w:type="dxa"/>
            <w:shd w:val="clear" w:color="auto" w:fill="auto"/>
          </w:tcPr>
          <w:p w14:paraId="6BE19C76" w14:textId="3983A9CA" w:rsidR="00DC0C01" w:rsidRPr="0099742A" w:rsidRDefault="00DC0C01" w:rsidP="00AC2CCB">
            <w:pPr>
              <w:pStyle w:val="Normal-pool"/>
              <w:spacing w:before="40" w:after="40"/>
              <w:rPr>
                <w:sz w:val="18"/>
                <w:szCs w:val="18"/>
                <w:lang w:val="fr-FR"/>
              </w:rPr>
            </w:pPr>
            <w:r w:rsidRPr="0099742A">
              <w:rPr>
                <w:sz w:val="18"/>
                <w:lang w:val="fr-FR"/>
              </w:rPr>
              <w:t xml:space="preserve">Le </w:t>
            </w:r>
            <w:r w:rsidR="00921C07">
              <w:rPr>
                <w:sz w:val="18"/>
                <w:lang w:val="fr-FR"/>
              </w:rPr>
              <w:t xml:space="preserve">Groupe d’experts multidisciplinaire </w:t>
            </w:r>
            <w:r w:rsidRPr="0099742A">
              <w:rPr>
                <w:sz w:val="18"/>
                <w:lang w:val="fr-FR"/>
              </w:rPr>
              <w:t>désigne</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éditeurs-réviseurs de l</w:t>
            </w:r>
            <w:r w:rsidR="007D6A42" w:rsidRPr="0099742A">
              <w:rPr>
                <w:sz w:val="18"/>
                <w:lang w:val="fr-FR"/>
              </w:rPr>
              <w:t>’</w:t>
            </w:r>
            <w:r w:rsidRPr="0099742A">
              <w:rPr>
                <w:sz w:val="18"/>
                <w:lang w:val="fr-FR"/>
              </w:rPr>
              <w:t>évaluation conformément</w:t>
            </w:r>
            <w:r w:rsidR="00AC2CCB" w:rsidRPr="0099742A">
              <w:rPr>
                <w:sz w:val="18"/>
                <w:lang w:val="fr-FR"/>
              </w:rPr>
              <w:t xml:space="preserve"> aux </w:t>
            </w:r>
            <w:r w:rsidRPr="0099742A">
              <w:rPr>
                <w:sz w:val="18"/>
                <w:lang w:val="fr-FR"/>
              </w:rPr>
              <w:t>procédures d</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produits de</w:t>
            </w:r>
            <w:r w:rsidR="00AC2CCB" w:rsidRPr="0099742A">
              <w:rPr>
                <w:sz w:val="18"/>
                <w:lang w:val="fr-FR"/>
              </w:rPr>
              <w:t xml:space="preserve"> la </w:t>
            </w:r>
            <w:r w:rsidRPr="0099742A">
              <w:rPr>
                <w:sz w:val="18"/>
                <w:lang w:val="fr-FR"/>
              </w:rPr>
              <w:t>Plateforme, notamment en mettant en œuvre</w:t>
            </w:r>
            <w:r w:rsidR="00AC2CCB" w:rsidRPr="0099742A">
              <w:rPr>
                <w:sz w:val="18"/>
                <w:lang w:val="fr-FR"/>
              </w:rPr>
              <w:t xml:space="preserve"> la </w:t>
            </w:r>
            <w:r w:rsidRPr="0099742A">
              <w:rPr>
                <w:sz w:val="18"/>
                <w:lang w:val="fr-FR"/>
              </w:rPr>
              <w:t>procédure pour combler</w:t>
            </w:r>
            <w:r w:rsidR="00AC2CCB" w:rsidRPr="0099742A">
              <w:rPr>
                <w:sz w:val="18"/>
                <w:lang w:val="fr-FR"/>
              </w:rPr>
              <w:t xml:space="preserve"> les </w:t>
            </w:r>
            <w:r w:rsidRPr="0099742A">
              <w:rPr>
                <w:sz w:val="18"/>
                <w:lang w:val="fr-FR"/>
              </w:rPr>
              <w:t>lacunes en matière d</w:t>
            </w:r>
            <w:r w:rsidR="007D6A42" w:rsidRPr="0099742A">
              <w:rPr>
                <w:sz w:val="18"/>
                <w:lang w:val="fr-FR"/>
              </w:rPr>
              <w:t>’</w:t>
            </w:r>
            <w:r w:rsidRPr="0099742A">
              <w:rPr>
                <w:sz w:val="18"/>
                <w:lang w:val="fr-FR"/>
              </w:rPr>
              <w:t>expertise</w:t>
            </w:r>
          </w:p>
        </w:tc>
      </w:tr>
      <w:tr w:rsidR="00DC0C01" w:rsidRPr="0099742A" w14:paraId="18C94A99" w14:textId="77777777" w:rsidTr="002B723F">
        <w:trPr>
          <w:trHeight w:val="57"/>
          <w:jc w:val="right"/>
        </w:trPr>
        <w:tc>
          <w:tcPr>
            <w:tcW w:w="1471" w:type="dxa"/>
            <w:vMerge w:val="restart"/>
            <w:shd w:val="clear" w:color="auto" w:fill="auto"/>
          </w:tcPr>
          <w:p w14:paraId="2A7BDEED" w14:textId="77777777" w:rsidR="00DC0C01" w:rsidRPr="0099742A" w:rsidRDefault="00DC0C01" w:rsidP="00AC2CCB">
            <w:pPr>
              <w:pStyle w:val="Normal-pool"/>
              <w:spacing w:before="40" w:after="40"/>
              <w:rPr>
                <w:sz w:val="18"/>
                <w:szCs w:val="18"/>
                <w:lang w:val="fr-FR"/>
              </w:rPr>
            </w:pPr>
            <w:r w:rsidRPr="0099742A">
              <w:rPr>
                <w:sz w:val="18"/>
                <w:lang w:val="fr-FR"/>
              </w:rPr>
              <w:t>Quatrième trimestre</w:t>
            </w:r>
          </w:p>
        </w:tc>
        <w:tc>
          <w:tcPr>
            <w:tcW w:w="6836" w:type="dxa"/>
            <w:shd w:val="clear" w:color="auto" w:fill="auto"/>
          </w:tcPr>
          <w:p w14:paraId="6D23FDB7" w14:textId="0692A9DB" w:rsidR="00DC0C01" w:rsidRPr="0099742A" w:rsidRDefault="00DC0C01" w:rsidP="00AC2CCB">
            <w:pPr>
              <w:pStyle w:val="Normal-pool"/>
              <w:spacing w:before="40" w:after="40"/>
              <w:rPr>
                <w:sz w:val="18"/>
                <w:szCs w:val="18"/>
                <w:lang w:val="fr-FR"/>
              </w:rPr>
            </w:pPr>
            <w:r w:rsidRPr="0099742A">
              <w:rPr>
                <w:sz w:val="18"/>
                <w:lang w:val="fr-FR"/>
              </w:rPr>
              <w:t>La décision de sélection est communiquée</w:t>
            </w:r>
            <w:r w:rsidR="00AC2CCB" w:rsidRPr="0099742A">
              <w:rPr>
                <w:sz w:val="18"/>
                <w:lang w:val="fr-FR"/>
              </w:rPr>
              <w:t xml:space="preserve"> aux </w:t>
            </w:r>
            <w:r w:rsidRPr="0099742A">
              <w:rPr>
                <w:sz w:val="18"/>
                <w:lang w:val="fr-FR"/>
              </w:rPr>
              <w:t>candidats</w:t>
            </w:r>
          </w:p>
        </w:tc>
      </w:tr>
      <w:tr w:rsidR="00DC0C01" w:rsidRPr="0099742A" w14:paraId="7671AC0C" w14:textId="77777777" w:rsidTr="002B723F">
        <w:trPr>
          <w:trHeight w:val="57"/>
          <w:jc w:val="right"/>
        </w:trPr>
        <w:tc>
          <w:tcPr>
            <w:tcW w:w="1471" w:type="dxa"/>
            <w:vMerge/>
            <w:shd w:val="clear" w:color="auto" w:fill="auto"/>
          </w:tcPr>
          <w:p w14:paraId="7D3F7F75" w14:textId="77777777" w:rsidR="00DC0C01" w:rsidRPr="0099742A" w:rsidRDefault="00DC0C01" w:rsidP="00AC2CCB">
            <w:pPr>
              <w:pStyle w:val="Normal-pool"/>
              <w:spacing w:before="40" w:after="40"/>
              <w:rPr>
                <w:sz w:val="18"/>
                <w:szCs w:val="18"/>
                <w:lang w:val="fr-FR"/>
              </w:rPr>
            </w:pPr>
          </w:p>
        </w:tc>
        <w:tc>
          <w:tcPr>
            <w:tcW w:w="6836" w:type="dxa"/>
            <w:tcBorders>
              <w:bottom w:val="single" w:sz="4" w:space="0" w:color="000000"/>
            </w:tcBorders>
            <w:shd w:val="clear" w:color="auto" w:fill="auto"/>
          </w:tcPr>
          <w:p w14:paraId="0809AE55" w14:textId="0B157829" w:rsidR="00DC0C01" w:rsidRPr="0099742A" w:rsidRDefault="00DC0C01" w:rsidP="00AC2CCB">
            <w:pPr>
              <w:pStyle w:val="Normal-pool"/>
              <w:spacing w:before="40" w:after="40"/>
              <w:rPr>
                <w:sz w:val="18"/>
                <w:szCs w:val="18"/>
                <w:lang w:val="fr-FR"/>
              </w:rPr>
            </w:pPr>
            <w:r w:rsidRPr="0099742A">
              <w:rPr>
                <w:sz w:val="18"/>
                <w:lang w:val="fr-FR"/>
              </w:rPr>
              <w:t xml:space="preserve">Réunion du comité de gestion (coprésidents, membres du Bureau et du </w:t>
            </w:r>
            <w:r w:rsidR="00921C07">
              <w:rPr>
                <w:sz w:val="18"/>
                <w:lang w:val="fr-FR"/>
              </w:rPr>
              <w:t xml:space="preserve">Groupe d’experts multidisciplinaire </w:t>
            </w:r>
            <w:r w:rsidRPr="0099742A">
              <w:rPr>
                <w:sz w:val="18"/>
                <w:lang w:val="fr-FR"/>
              </w:rPr>
              <w:t>chargés de l</w:t>
            </w:r>
            <w:r w:rsidR="007D6A42" w:rsidRPr="0099742A">
              <w:rPr>
                <w:sz w:val="18"/>
                <w:lang w:val="fr-FR"/>
              </w:rPr>
              <w:t>’</w:t>
            </w:r>
            <w:r w:rsidRPr="0099742A">
              <w:rPr>
                <w:sz w:val="18"/>
                <w:lang w:val="fr-FR"/>
              </w:rPr>
              <w:t>évaluation par</w:t>
            </w:r>
            <w:r w:rsidR="00AC2CCB" w:rsidRPr="0099742A">
              <w:rPr>
                <w:sz w:val="18"/>
                <w:lang w:val="fr-FR"/>
              </w:rPr>
              <w:t xml:space="preserve"> </w:t>
            </w:r>
            <w:r w:rsidR="00B63071">
              <w:rPr>
                <w:sz w:val="18"/>
                <w:lang w:val="fr-FR"/>
              </w:rPr>
              <w:t>c</w:t>
            </w:r>
            <w:r w:rsidR="00AC2CCB" w:rsidRPr="0099742A">
              <w:rPr>
                <w:sz w:val="18"/>
                <w:lang w:val="fr-FR"/>
              </w:rPr>
              <w:t>es </w:t>
            </w:r>
            <w:r w:rsidRPr="0099742A">
              <w:rPr>
                <w:sz w:val="18"/>
                <w:lang w:val="fr-FR"/>
              </w:rPr>
              <w:t>organes) pour organiser</w:t>
            </w:r>
            <w:r w:rsidR="00AC2CCB" w:rsidRPr="0099742A">
              <w:rPr>
                <w:sz w:val="18"/>
                <w:lang w:val="fr-FR"/>
              </w:rPr>
              <w:t xml:space="preserve"> la </w:t>
            </w:r>
            <w:r w:rsidRPr="0099742A">
              <w:rPr>
                <w:sz w:val="18"/>
                <w:lang w:val="fr-FR"/>
              </w:rPr>
              <w:t>première réunion</w:t>
            </w:r>
            <w:r w:rsidR="00AC2CCB" w:rsidRPr="0099742A">
              <w:rPr>
                <w:sz w:val="18"/>
                <w:lang w:val="fr-FR"/>
              </w:rPr>
              <w:t xml:space="preserve"> des </w:t>
            </w:r>
            <w:r w:rsidRPr="0099742A">
              <w:rPr>
                <w:sz w:val="18"/>
                <w:lang w:val="fr-FR"/>
              </w:rPr>
              <w:t>auteurs</w:t>
            </w:r>
          </w:p>
        </w:tc>
      </w:tr>
      <w:tr w:rsidR="00DC0C01" w:rsidRPr="0099742A" w14:paraId="5EADC929" w14:textId="77777777" w:rsidTr="002B723F">
        <w:trPr>
          <w:trHeight w:val="57"/>
          <w:jc w:val="right"/>
        </w:trPr>
        <w:tc>
          <w:tcPr>
            <w:tcW w:w="8307" w:type="dxa"/>
            <w:gridSpan w:val="2"/>
            <w:tcBorders>
              <w:top w:val="single" w:sz="4" w:space="0" w:color="000000"/>
              <w:bottom w:val="single" w:sz="4" w:space="0" w:color="000000"/>
            </w:tcBorders>
            <w:shd w:val="clear" w:color="auto" w:fill="auto"/>
          </w:tcPr>
          <w:p w14:paraId="01E238E8" w14:textId="77777777" w:rsidR="00DC0C01" w:rsidRPr="0099742A" w:rsidRDefault="00DC0C01" w:rsidP="00AC2CCB">
            <w:pPr>
              <w:pStyle w:val="Normal-pool"/>
              <w:spacing w:before="40" w:after="40"/>
              <w:rPr>
                <w:b/>
                <w:sz w:val="18"/>
                <w:szCs w:val="18"/>
                <w:lang w:val="fr-FR"/>
              </w:rPr>
            </w:pPr>
            <w:r w:rsidRPr="0099742A">
              <w:rPr>
                <w:b/>
                <w:sz w:val="18"/>
                <w:lang w:val="fr-FR"/>
              </w:rPr>
              <w:t>2022</w:t>
            </w:r>
          </w:p>
        </w:tc>
      </w:tr>
      <w:tr w:rsidR="00DC0C01" w:rsidRPr="0099742A" w14:paraId="2FFEC0D8" w14:textId="77777777" w:rsidTr="002B723F">
        <w:trPr>
          <w:trHeight w:val="57"/>
          <w:jc w:val="right"/>
        </w:trPr>
        <w:tc>
          <w:tcPr>
            <w:tcW w:w="1471" w:type="dxa"/>
            <w:tcBorders>
              <w:top w:val="single" w:sz="4" w:space="0" w:color="000000"/>
            </w:tcBorders>
            <w:shd w:val="clear" w:color="auto" w:fill="auto"/>
          </w:tcPr>
          <w:p w14:paraId="4C0B2288" w14:textId="5FB0800D" w:rsidR="00DC0C01" w:rsidRPr="0099742A" w:rsidRDefault="00DC0C01" w:rsidP="00AC2CCB">
            <w:pPr>
              <w:pStyle w:val="Normal-pool"/>
              <w:spacing w:before="40" w:after="40"/>
              <w:rPr>
                <w:sz w:val="18"/>
                <w:szCs w:val="18"/>
                <w:lang w:val="fr-FR"/>
              </w:rPr>
            </w:pPr>
            <w:r w:rsidRPr="0099742A">
              <w:rPr>
                <w:sz w:val="18"/>
                <w:lang w:val="fr-FR"/>
              </w:rPr>
              <w:t xml:space="preserve">Premier </w:t>
            </w:r>
            <w:r w:rsidR="006C7BD8">
              <w:rPr>
                <w:sz w:val="18"/>
                <w:lang w:val="fr-FR"/>
              </w:rPr>
              <w:br/>
            </w:r>
            <w:r w:rsidRPr="0099742A">
              <w:rPr>
                <w:sz w:val="18"/>
                <w:lang w:val="fr-FR"/>
              </w:rPr>
              <w:t>trimestre</w:t>
            </w:r>
          </w:p>
        </w:tc>
        <w:tc>
          <w:tcPr>
            <w:tcW w:w="6836" w:type="dxa"/>
            <w:tcBorders>
              <w:top w:val="single" w:sz="4" w:space="0" w:color="000000"/>
            </w:tcBorders>
            <w:shd w:val="clear" w:color="auto" w:fill="auto"/>
          </w:tcPr>
          <w:p w14:paraId="623896D1" w14:textId="51AF8533" w:rsidR="00DC0C01" w:rsidRPr="0099742A" w:rsidRDefault="00DC0C01" w:rsidP="00AC2CCB">
            <w:pPr>
              <w:pStyle w:val="Normal-pool"/>
              <w:spacing w:before="40" w:after="40"/>
              <w:rPr>
                <w:sz w:val="18"/>
                <w:szCs w:val="18"/>
                <w:lang w:val="fr-FR"/>
              </w:rPr>
            </w:pPr>
            <w:r w:rsidRPr="0099742A">
              <w:rPr>
                <w:sz w:val="18"/>
                <w:lang w:val="fr-FR"/>
              </w:rPr>
              <w:t>Première réunion</w:t>
            </w:r>
            <w:r w:rsidR="00AC2CCB" w:rsidRPr="0099742A">
              <w:rPr>
                <w:sz w:val="18"/>
                <w:lang w:val="fr-FR"/>
              </w:rPr>
              <w:t xml:space="preserve"> des </w:t>
            </w:r>
            <w:r w:rsidRPr="0099742A">
              <w:rPr>
                <w:sz w:val="18"/>
                <w:lang w:val="fr-FR"/>
              </w:rPr>
              <w:t>auteurs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w:t>
            </w:r>
            <w:r w:rsidR="00AC2CCB" w:rsidRPr="0099742A">
              <w:rPr>
                <w:sz w:val="18"/>
                <w:lang w:val="fr-FR"/>
              </w:rPr>
              <w:t xml:space="preserve"> les </w:t>
            </w:r>
            <w:r w:rsidRPr="0099742A">
              <w:rPr>
                <w:sz w:val="18"/>
                <w:lang w:val="fr-FR"/>
              </w:rPr>
              <w:t>éditeurs-réviseurs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tc>
      </w:tr>
      <w:tr w:rsidR="00DC0C01" w:rsidRPr="0099742A" w14:paraId="4F242AE1" w14:textId="77777777" w:rsidTr="002B723F">
        <w:trPr>
          <w:trHeight w:val="57"/>
          <w:jc w:val="right"/>
        </w:trPr>
        <w:tc>
          <w:tcPr>
            <w:tcW w:w="1471" w:type="dxa"/>
            <w:shd w:val="clear" w:color="auto" w:fill="auto"/>
          </w:tcPr>
          <w:p w14:paraId="5B38EE0B" w14:textId="77777777" w:rsidR="00DC0C01" w:rsidRPr="0099742A" w:rsidRDefault="00DC0C01" w:rsidP="00AC2CCB">
            <w:pPr>
              <w:pStyle w:val="Normal-pool"/>
              <w:spacing w:before="40" w:after="40"/>
              <w:rPr>
                <w:sz w:val="18"/>
                <w:szCs w:val="18"/>
                <w:lang w:val="fr-FR"/>
              </w:rPr>
            </w:pPr>
            <w:r w:rsidRPr="0099742A">
              <w:rPr>
                <w:sz w:val="18"/>
                <w:lang w:val="fr-FR"/>
              </w:rPr>
              <w:t>Premier au troisième trimestre</w:t>
            </w:r>
          </w:p>
        </w:tc>
        <w:tc>
          <w:tcPr>
            <w:tcW w:w="6836" w:type="dxa"/>
            <w:shd w:val="clear" w:color="auto" w:fill="auto"/>
          </w:tcPr>
          <w:p w14:paraId="3210F217" w14:textId="05A7F2F3" w:rsidR="00DC0C01" w:rsidRPr="0099742A" w:rsidRDefault="00DC0C01" w:rsidP="00AC2CCB">
            <w:pPr>
              <w:pStyle w:val="Normal-pool"/>
              <w:spacing w:before="40" w:after="40"/>
              <w:rPr>
                <w:sz w:val="18"/>
                <w:szCs w:val="18"/>
                <w:lang w:val="fr-FR"/>
              </w:rPr>
            </w:pPr>
            <w:r w:rsidRPr="0099742A">
              <w:rPr>
                <w:sz w:val="18"/>
                <w:lang w:val="fr-FR"/>
              </w:rPr>
              <w:t>Élaboration</w:t>
            </w:r>
            <w:r w:rsidR="00AC2CCB" w:rsidRPr="0099742A">
              <w:rPr>
                <w:sz w:val="18"/>
                <w:lang w:val="fr-FR"/>
              </w:rPr>
              <w:t xml:space="preserve"> des </w:t>
            </w:r>
            <w:r w:rsidRPr="0099742A">
              <w:rPr>
                <w:sz w:val="18"/>
                <w:lang w:val="fr-FR"/>
              </w:rPr>
              <w:t>avant-projets de document et</w:t>
            </w:r>
            <w:r w:rsidR="00AC2CCB" w:rsidRPr="0099742A">
              <w:rPr>
                <w:sz w:val="18"/>
                <w:lang w:val="fr-FR"/>
              </w:rPr>
              <w:t xml:space="preserve"> des </w:t>
            </w:r>
            <w:r w:rsidRPr="0099742A">
              <w:rPr>
                <w:sz w:val="18"/>
                <w:lang w:val="fr-FR"/>
              </w:rPr>
              <w:t>versions préliminaires</w:t>
            </w:r>
            <w:r w:rsidR="00AC2CCB" w:rsidRPr="0099742A">
              <w:rPr>
                <w:sz w:val="18"/>
                <w:lang w:val="fr-FR"/>
              </w:rPr>
              <w:t xml:space="preserve"> des </w:t>
            </w:r>
            <w:r w:rsidRPr="0099742A">
              <w:rPr>
                <w:sz w:val="18"/>
                <w:lang w:val="fr-FR"/>
              </w:rPr>
              <w:t xml:space="preserve">chapitres </w:t>
            </w:r>
          </w:p>
        </w:tc>
      </w:tr>
      <w:tr w:rsidR="00DC0C01" w:rsidRPr="0099742A" w14:paraId="3D6C0BF6" w14:textId="77777777" w:rsidTr="002B723F">
        <w:trPr>
          <w:trHeight w:val="57"/>
          <w:jc w:val="right"/>
        </w:trPr>
        <w:tc>
          <w:tcPr>
            <w:tcW w:w="1471" w:type="dxa"/>
            <w:shd w:val="clear" w:color="auto" w:fill="auto"/>
          </w:tcPr>
          <w:p w14:paraId="398DE15D" w14:textId="77777777" w:rsidR="00DC0C01" w:rsidRPr="0099742A" w:rsidRDefault="00DC0C01" w:rsidP="00AC2CCB">
            <w:pPr>
              <w:pStyle w:val="Normal-pool"/>
              <w:spacing w:before="40" w:after="40"/>
              <w:rPr>
                <w:sz w:val="18"/>
                <w:szCs w:val="18"/>
                <w:lang w:val="fr-FR"/>
              </w:rPr>
            </w:pPr>
            <w:r w:rsidRPr="0099742A">
              <w:rPr>
                <w:sz w:val="18"/>
                <w:lang w:val="fr-FR"/>
              </w:rPr>
              <w:t xml:space="preserve">Quatrième trimestre </w:t>
            </w:r>
          </w:p>
        </w:tc>
        <w:tc>
          <w:tcPr>
            <w:tcW w:w="6836" w:type="dxa"/>
            <w:shd w:val="clear" w:color="auto" w:fill="auto"/>
          </w:tcPr>
          <w:p w14:paraId="130B8EA5" w14:textId="097EED45" w:rsidR="00DC0C01" w:rsidRPr="0099742A" w:rsidRDefault="00DC0C01" w:rsidP="00AC2CCB">
            <w:pPr>
              <w:pStyle w:val="Normal-pool"/>
              <w:spacing w:before="40" w:after="40"/>
              <w:rPr>
                <w:sz w:val="18"/>
                <w:szCs w:val="18"/>
                <w:lang w:val="fr-FR"/>
              </w:rPr>
            </w:pPr>
            <w:r w:rsidRPr="0099742A">
              <w:rPr>
                <w:sz w:val="18"/>
                <w:lang w:val="fr-FR"/>
              </w:rPr>
              <w:t>Premier examen externe (6 semaines) – projets de chapitre mis à disposition pour examen par</w:t>
            </w:r>
            <w:r w:rsidR="00AC2CCB" w:rsidRPr="0099742A">
              <w:rPr>
                <w:sz w:val="18"/>
                <w:lang w:val="fr-FR"/>
              </w:rPr>
              <w:t xml:space="preserve"> les </w:t>
            </w:r>
            <w:r w:rsidRPr="0099742A">
              <w:rPr>
                <w:sz w:val="18"/>
                <w:lang w:val="fr-FR"/>
              </w:rPr>
              <w:t xml:space="preserve">experts </w:t>
            </w:r>
          </w:p>
        </w:tc>
      </w:tr>
      <w:tr w:rsidR="00DC0C01" w:rsidRPr="0099742A" w14:paraId="0D59626D" w14:textId="77777777" w:rsidTr="002B723F">
        <w:trPr>
          <w:trHeight w:val="57"/>
          <w:jc w:val="right"/>
        </w:trPr>
        <w:tc>
          <w:tcPr>
            <w:tcW w:w="8307" w:type="dxa"/>
            <w:gridSpan w:val="2"/>
            <w:tcBorders>
              <w:bottom w:val="single" w:sz="4" w:space="0" w:color="000000"/>
            </w:tcBorders>
            <w:shd w:val="clear" w:color="auto" w:fill="auto"/>
          </w:tcPr>
          <w:p w14:paraId="7513A2CC" w14:textId="77777777" w:rsidR="00DC0C01" w:rsidRPr="0099742A" w:rsidRDefault="00DC0C01" w:rsidP="00AC2CCB">
            <w:pPr>
              <w:pStyle w:val="Normal-pool"/>
              <w:spacing w:before="40" w:after="40"/>
              <w:rPr>
                <w:b/>
                <w:sz w:val="18"/>
                <w:szCs w:val="18"/>
                <w:lang w:val="fr-FR"/>
              </w:rPr>
            </w:pPr>
            <w:r w:rsidRPr="0099742A">
              <w:rPr>
                <w:b/>
                <w:sz w:val="18"/>
                <w:lang w:val="fr-FR"/>
              </w:rPr>
              <w:t>2023</w:t>
            </w:r>
          </w:p>
        </w:tc>
      </w:tr>
      <w:tr w:rsidR="00DC0C01" w:rsidRPr="0099742A" w14:paraId="4B472F81" w14:textId="77777777" w:rsidTr="002B723F">
        <w:trPr>
          <w:trHeight w:val="57"/>
          <w:jc w:val="right"/>
        </w:trPr>
        <w:tc>
          <w:tcPr>
            <w:tcW w:w="1471" w:type="dxa"/>
            <w:tcBorders>
              <w:top w:val="single" w:sz="4" w:space="0" w:color="000000"/>
            </w:tcBorders>
            <w:shd w:val="clear" w:color="auto" w:fill="auto"/>
          </w:tcPr>
          <w:p w14:paraId="39219BE2" w14:textId="77777777" w:rsidR="00DC0C01" w:rsidRPr="0099742A" w:rsidRDefault="00DC0C01" w:rsidP="00AC2CCB">
            <w:pPr>
              <w:pStyle w:val="Normal-pool"/>
              <w:spacing w:before="40" w:after="40"/>
              <w:rPr>
                <w:sz w:val="18"/>
                <w:szCs w:val="18"/>
                <w:lang w:val="fr-FR"/>
              </w:rPr>
            </w:pPr>
            <w:r w:rsidRPr="0099742A">
              <w:rPr>
                <w:sz w:val="18"/>
                <w:lang w:val="fr-FR"/>
              </w:rPr>
              <w:t>Début du premier trimestre</w:t>
            </w:r>
          </w:p>
        </w:tc>
        <w:tc>
          <w:tcPr>
            <w:tcW w:w="6836" w:type="dxa"/>
            <w:tcBorders>
              <w:top w:val="single" w:sz="4" w:space="0" w:color="000000"/>
            </w:tcBorders>
            <w:shd w:val="clear" w:color="auto" w:fill="auto"/>
          </w:tcPr>
          <w:p w14:paraId="5965EDFD" w14:textId="4BD59F98" w:rsidR="00DC0C01" w:rsidRPr="0099742A" w:rsidRDefault="00DC0C01" w:rsidP="00AC2CCB">
            <w:pPr>
              <w:pStyle w:val="Normal-pool"/>
              <w:spacing w:before="40" w:after="40"/>
              <w:rPr>
                <w:sz w:val="18"/>
                <w:szCs w:val="18"/>
                <w:lang w:val="fr-FR"/>
              </w:rPr>
            </w:pPr>
            <w:r w:rsidRPr="0099742A">
              <w:rPr>
                <w:sz w:val="18"/>
                <w:lang w:val="fr-FR"/>
              </w:rPr>
              <w:t>Deuxième réunion</w:t>
            </w:r>
            <w:r w:rsidR="00AC2CCB" w:rsidRPr="0099742A">
              <w:rPr>
                <w:sz w:val="18"/>
                <w:lang w:val="fr-FR"/>
              </w:rPr>
              <w:t xml:space="preserve"> des </w:t>
            </w:r>
            <w:r w:rsidRPr="0099742A">
              <w:rPr>
                <w:sz w:val="18"/>
                <w:lang w:val="fr-FR"/>
              </w:rPr>
              <w:t>auteurs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w:t>
            </w:r>
            <w:r w:rsidR="00AC2CCB" w:rsidRPr="0099742A">
              <w:rPr>
                <w:sz w:val="18"/>
                <w:lang w:val="fr-FR"/>
              </w:rPr>
              <w:t xml:space="preserve"> les </w:t>
            </w:r>
            <w:r w:rsidRPr="0099742A">
              <w:rPr>
                <w:sz w:val="18"/>
                <w:lang w:val="fr-FR"/>
              </w:rPr>
              <w:t>éditeurs-réviseurs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p w14:paraId="3667E84A" w14:textId="5D586E52" w:rsidR="00DC0C01" w:rsidRPr="0099742A" w:rsidRDefault="00DC0C01" w:rsidP="00AC2CCB">
            <w:pPr>
              <w:pStyle w:val="Normal-pool"/>
              <w:spacing w:before="40" w:after="40"/>
              <w:rPr>
                <w:sz w:val="18"/>
                <w:szCs w:val="18"/>
                <w:lang w:val="fr-FR"/>
              </w:rPr>
            </w:pPr>
            <w:r w:rsidRPr="0099742A">
              <w:rPr>
                <w:sz w:val="18"/>
                <w:lang w:val="fr-FR"/>
              </w:rPr>
              <w:t>Immédiatement après</w:t>
            </w:r>
            <w:r w:rsidR="00AC2CCB" w:rsidRPr="0099742A">
              <w:rPr>
                <w:sz w:val="18"/>
                <w:lang w:val="fr-FR"/>
              </w:rPr>
              <w:t xml:space="preserve"> la </w:t>
            </w:r>
            <w:r w:rsidRPr="0099742A">
              <w:rPr>
                <w:sz w:val="18"/>
                <w:lang w:val="fr-FR"/>
              </w:rPr>
              <w:t>deuxième réunion</w:t>
            </w:r>
            <w:r w:rsidR="00AC2CCB" w:rsidRPr="0099742A">
              <w:rPr>
                <w:sz w:val="18"/>
                <w:lang w:val="fr-FR"/>
              </w:rPr>
              <w:t xml:space="preserve"> des </w:t>
            </w:r>
            <w:r w:rsidRPr="0099742A">
              <w:rPr>
                <w:sz w:val="18"/>
                <w:lang w:val="fr-FR"/>
              </w:rPr>
              <w:t>auteurs : réunion pour faire avancer l</w:t>
            </w:r>
            <w:r w:rsidR="007D6A42" w:rsidRPr="0099742A">
              <w:rPr>
                <w:sz w:val="18"/>
                <w:lang w:val="fr-FR"/>
              </w:rPr>
              <w:t>’</w:t>
            </w:r>
            <w:r w:rsidRPr="0099742A">
              <w:rPr>
                <w:sz w:val="18"/>
                <w:lang w:val="fr-FR"/>
              </w:rPr>
              <w:t>élaboration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tc>
      </w:tr>
      <w:tr w:rsidR="00DC0C01" w:rsidRPr="0099742A" w14:paraId="49B25646" w14:textId="77777777" w:rsidTr="002B723F">
        <w:trPr>
          <w:trHeight w:val="57"/>
          <w:jc w:val="right"/>
        </w:trPr>
        <w:tc>
          <w:tcPr>
            <w:tcW w:w="1471" w:type="dxa"/>
            <w:shd w:val="clear" w:color="auto" w:fill="auto"/>
          </w:tcPr>
          <w:p w14:paraId="04F652CA" w14:textId="77777777" w:rsidR="00DC0C01" w:rsidRPr="0099742A" w:rsidRDefault="00DC0C01" w:rsidP="00AC2CCB">
            <w:pPr>
              <w:pStyle w:val="Normal-pool"/>
              <w:spacing w:before="40" w:after="40"/>
              <w:rPr>
                <w:sz w:val="18"/>
                <w:szCs w:val="18"/>
                <w:lang w:val="fr-FR"/>
              </w:rPr>
            </w:pPr>
            <w:r w:rsidRPr="0099742A">
              <w:rPr>
                <w:sz w:val="18"/>
                <w:lang w:val="fr-FR"/>
              </w:rPr>
              <w:t>Premier au troisième trimestre</w:t>
            </w:r>
          </w:p>
        </w:tc>
        <w:tc>
          <w:tcPr>
            <w:tcW w:w="6836" w:type="dxa"/>
            <w:shd w:val="clear" w:color="auto" w:fill="auto"/>
          </w:tcPr>
          <w:p w14:paraId="78D2CA93" w14:textId="0FC81312" w:rsidR="00DC0C01" w:rsidRPr="0099742A" w:rsidRDefault="00DC0C01" w:rsidP="00AC2CCB">
            <w:pPr>
              <w:pStyle w:val="Normal-pool"/>
              <w:spacing w:before="40" w:after="40"/>
              <w:rPr>
                <w:sz w:val="18"/>
                <w:szCs w:val="18"/>
                <w:lang w:val="fr-FR"/>
              </w:rPr>
            </w:pPr>
            <w:r w:rsidRPr="0099742A">
              <w:rPr>
                <w:sz w:val="18"/>
                <w:lang w:val="fr-FR"/>
              </w:rPr>
              <w:t>Élaboration de</w:t>
            </w:r>
            <w:r w:rsidR="00AC2CCB" w:rsidRPr="0099742A">
              <w:rPr>
                <w:sz w:val="18"/>
                <w:lang w:val="fr-FR"/>
              </w:rPr>
              <w:t xml:space="preserve"> la </w:t>
            </w:r>
            <w:r w:rsidRPr="0099742A">
              <w:rPr>
                <w:sz w:val="18"/>
                <w:lang w:val="fr-FR"/>
              </w:rPr>
              <w:t>deuxième version préliminaire</w:t>
            </w:r>
            <w:r w:rsidR="00AC2CCB" w:rsidRPr="0099742A">
              <w:rPr>
                <w:sz w:val="18"/>
                <w:lang w:val="fr-FR"/>
              </w:rPr>
              <w:t xml:space="preserve"> des </w:t>
            </w:r>
            <w:r w:rsidRPr="0099742A">
              <w:rPr>
                <w:sz w:val="18"/>
                <w:lang w:val="fr-FR"/>
              </w:rPr>
              <w:t>chapitres et de</w:t>
            </w:r>
            <w:r w:rsidR="00AC2CCB" w:rsidRPr="0099742A">
              <w:rPr>
                <w:sz w:val="18"/>
                <w:lang w:val="fr-FR"/>
              </w:rPr>
              <w:t xml:space="preserve"> la </w:t>
            </w:r>
            <w:r w:rsidRPr="0099742A">
              <w:rPr>
                <w:sz w:val="18"/>
                <w:lang w:val="fr-FR"/>
              </w:rPr>
              <w:t>version préliminaire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w:t>
            </w:r>
          </w:p>
        </w:tc>
      </w:tr>
      <w:tr w:rsidR="00DC0C01" w:rsidRPr="0099742A" w14:paraId="1348F935" w14:textId="77777777" w:rsidTr="002B723F">
        <w:trPr>
          <w:trHeight w:val="57"/>
          <w:jc w:val="right"/>
        </w:trPr>
        <w:tc>
          <w:tcPr>
            <w:tcW w:w="1471" w:type="dxa"/>
            <w:shd w:val="clear" w:color="auto" w:fill="auto"/>
          </w:tcPr>
          <w:p w14:paraId="59A4926C" w14:textId="77777777" w:rsidR="00DC0C01" w:rsidRPr="0099742A" w:rsidRDefault="00DC0C01" w:rsidP="00AC2CCB">
            <w:pPr>
              <w:pStyle w:val="Normal-pool"/>
              <w:spacing w:before="40" w:after="40"/>
              <w:rPr>
                <w:sz w:val="18"/>
                <w:szCs w:val="18"/>
                <w:lang w:val="fr-FR"/>
              </w:rPr>
            </w:pPr>
            <w:r w:rsidRPr="0099742A">
              <w:rPr>
                <w:sz w:val="18"/>
                <w:lang w:val="fr-FR"/>
              </w:rPr>
              <w:t xml:space="preserve">Deuxième trimestre </w:t>
            </w:r>
          </w:p>
        </w:tc>
        <w:tc>
          <w:tcPr>
            <w:tcW w:w="6836" w:type="dxa"/>
            <w:shd w:val="clear" w:color="auto" w:fill="auto"/>
          </w:tcPr>
          <w:p w14:paraId="19920EA8" w14:textId="248D3368" w:rsidR="00DC0C01" w:rsidRPr="0099742A" w:rsidRDefault="00DC0C01" w:rsidP="00AC2CCB">
            <w:pPr>
              <w:pStyle w:val="Normal-pool"/>
              <w:spacing w:before="40" w:after="40"/>
              <w:rPr>
                <w:sz w:val="18"/>
                <w:szCs w:val="18"/>
                <w:lang w:val="fr-FR"/>
              </w:rPr>
            </w:pPr>
            <w:r w:rsidRPr="0099742A">
              <w:rPr>
                <w:sz w:val="18"/>
                <w:lang w:val="fr-FR"/>
              </w:rPr>
              <w:t>Atelier de rédaction pour faire avancer l</w:t>
            </w:r>
            <w:r w:rsidR="007D6A42" w:rsidRPr="0099742A">
              <w:rPr>
                <w:sz w:val="18"/>
                <w:lang w:val="fr-FR"/>
              </w:rPr>
              <w:t>’</w:t>
            </w:r>
            <w:r w:rsidRPr="0099742A">
              <w:rPr>
                <w:sz w:val="18"/>
                <w:lang w:val="fr-FR"/>
              </w:rPr>
              <w:t>élaboration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 xml:space="preserve">membres du Bureau et du </w:t>
            </w:r>
            <w:r w:rsidR="00921C07">
              <w:rPr>
                <w:sz w:val="18"/>
                <w:lang w:val="fr-FR"/>
              </w:rPr>
              <w:t>Groupe d’experts multidisciplinaire</w:t>
            </w:r>
            <w:r w:rsidRPr="0099742A">
              <w:rPr>
                <w:sz w:val="18"/>
                <w:lang w:val="fr-FR"/>
              </w:rPr>
              <w:t xml:space="preserve"> qui font partie du comité de gestion de l</w:t>
            </w:r>
            <w:r w:rsidR="007D6A42" w:rsidRPr="0099742A">
              <w:rPr>
                <w:sz w:val="18"/>
                <w:lang w:val="fr-FR"/>
              </w:rPr>
              <w:t>’</w:t>
            </w:r>
            <w:r w:rsidRPr="0099742A">
              <w:rPr>
                <w:sz w:val="18"/>
                <w:lang w:val="fr-FR"/>
              </w:rPr>
              <w:t>évaluation</w:t>
            </w:r>
          </w:p>
        </w:tc>
      </w:tr>
      <w:tr w:rsidR="00DC0C01" w:rsidRPr="0099742A" w14:paraId="7310E383" w14:textId="77777777" w:rsidTr="002B723F">
        <w:trPr>
          <w:trHeight w:val="57"/>
          <w:jc w:val="right"/>
        </w:trPr>
        <w:tc>
          <w:tcPr>
            <w:tcW w:w="1471" w:type="dxa"/>
            <w:shd w:val="clear" w:color="auto" w:fill="auto"/>
          </w:tcPr>
          <w:p w14:paraId="718D263D" w14:textId="691A35D8" w:rsidR="00DC0C01" w:rsidRPr="0099742A" w:rsidRDefault="00DC0C01" w:rsidP="006C7BD8">
            <w:pPr>
              <w:pStyle w:val="Normal-pool"/>
              <w:spacing w:before="40" w:after="40"/>
              <w:ind w:right="-113"/>
              <w:rPr>
                <w:sz w:val="18"/>
                <w:szCs w:val="18"/>
                <w:lang w:val="fr-FR"/>
              </w:rPr>
            </w:pPr>
            <w:r w:rsidRPr="0099742A">
              <w:rPr>
                <w:sz w:val="18"/>
                <w:lang w:val="fr-FR"/>
              </w:rPr>
              <w:t xml:space="preserve">Fin du troisième </w:t>
            </w:r>
            <w:r w:rsidR="006C7BD8">
              <w:rPr>
                <w:sz w:val="18"/>
                <w:lang w:val="fr-FR"/>
              </w:rPr>
              <w:br/>
            </w:r>
            <w:r w:rsidRPr="0099742A">
              <w:rPr>
                <w:sz w:val="18"/>
                <w:lang w:val="fr-FR"/>
              </w:rPr>
              <w:t>trimestre</w:t>
            </w:r>
          </w:p>
        </w:tc>
        <w:tc>
          <w:tcPr>
            <w:tcW w:w="6836" w:type="dxa"/>
            <w:shd w:val="clear" w:color="auto" w:fill="auto"/>
          </w:tcPr>
          <w:p w14:paraId="4F00F702" w14:textId="599B7655" w:rsidR="00DC0C01" w:rsidRPr="0099742A" w:rsidRDefault="00DC0C01" w:rsidP="00AC2CCB">
            <w:pPr>
              <w:pStyle w:val="Normal-pool"/>
              <w:spacing w:before="40" w:after="40"/>
              <w:rPr>
                <w:sz w:val="18"/>
                <w:szCs w:val="18"/>
                <w:lang w:val="fr-FR"/>
              </w:rPr>
            </w:pPr>
            <w:r w:rsidRPr="0099742A">
              <w:rPr>
                <w:sz w:val="18"/>
                <w:lang w:val="fr-FR"/>
              </w:rPr>
              <w:t>Deuxième examen externe (</w:t>
            </w:r>
            <w:r w:rsidR="001878A3">
              <w:rPr>
                <w:sz w:val="18"/>
                <w:lang w:val="fr-FR"/>
              </w:rPr>
              <w:t>huit</w:t>
            </w:r>
            <w:r w:rsidRPr="0099742A">
              <w:rPr>
                <w:sz w:val="18"/>
                <w:lang w:val="fr-FR"/>
              </w:rPr>
              <w:t> semaines) – projets de chapitre et projet de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mis à disposition pour examen par</w:t>
            </w:r>
            <w:r w:rsidR="00AC2CCB" w:rsidRPr="0099742A">
              <w:rPr>
                <w:sz w:val="18"/>
                <w:lang w:val="fr-FR"/>
              </w:rPr>
              <w:t xml:space="preserve"> les </w:t>
            </w:r>
            <w:r w:rsidRPr="0099742A">
              <w:rPr>
                <w:sz w:val="18"/>
                <w:lang w:val="fr-FR"/>
              </w:rPr>
              <w:t>gouvernements et</w:t>
            </w:r>
            <w:r w:rsidR="00AC2CCB" w:rsidRPr="0099742A">
              <w:rPr>
                <w:sz w:val="18"/>
                <w:lang w:val="fr-FR"/>
              </w:rPr>
              <w:t xml:space="preserve"> les </w:t>
            </w:r>
            <w:r w:rsidRPr="0099742A">
              <w:rPr>
                <w:sz w:val="18"/>
                <w:lang w:val="fr-FR"/>
              </w:rPr>
              <w:t xml:space="preserve">experts </w:t>
            </w:r>
          </w:p>
        </w:tc>
      </w:tr>
      <w:tr w:rsidR="00DC0C01" w:rsidRPr="0099742A" w14:paraId="1AD3ACD3" w14:textId="77777777" w:rsidTr="002B723F">
        <w:trPr>
          <w:trHeight w:val="57"/>
          <w:jc w:val="right"/>
        </w:trPr>
        <w:tc>
          <w:tcPr>
            <w:tcW w:w="1471" w:type="dxa"/>
            <w:tcBorders>
              <w:bottom w:val="single" w:sz="4" w:space="0" w:color="000000"/>
            </w:tcBorders>
            <w:shd w:val="clear" w:color="auto" w:fill="auto"/>
          </w:tcPr>
          <w:p w14:paraId="69F505FC" w14:textId="77777777" w:rsidR="00DC0C01" w:rsidRPr="0099742A" w:rsidRDefault="00DC0C01" w:rsidP="00AC2CCB">
            <w:pPr>
              <w:pStyle w:val="Normal-pool"/>
              <w:spacing w:before="40" w:after="40"/>
              <w:rPr>
                <w:sz w:val="18"/>
                <w:szCs w:val="18"/>
                <w:lang w:val="fr-FR"/>
              </w:rPr>
            </w:pPr>
            <w:r w:rsidRPr="0099742A">
              <w:rPr>
                <w:sz w:val="18"/>
                <w:lang w:val="fr-FR"/>
              </w:rPr>
              <w:t>Quatrième trimestre</w:t>
            </w:r>
          </w:p>
        </w:tc>
        <w:tc>
          <w:tcPr>
            <w:tcW w:w="6836" w:type="dxa"/>
            <w:tcBorders>
              <w:bottom w:val="single" w:sz="4" w:space="0" w:color="000000"/>
            </w:tcBorders>
            <w:shd w:val="clear" w:color="auto" w:fill="auto"/>
          </w:tcPr>
          <w:p w14:paraId="77F375E0" w14:textId="57F9DAAC" w:rsidR="00DC0C01" w:rsidRPr="0099742A" w:rsidRDefault="00DC0C01" w:rsidP="00AC2CCB">
            <w:pPr>
              <w:pStyle w:val="Normal-pool"/>
              <w:spacing w:before="40" w:after="40"/>
              <w:rPr>
                <w:sz w:val="18"/>
                <w:szCs w:val="18"/>
                <w:lang w:val="fr-FR"/>
              </w:rPr>
            </w:pPr>
            <w:r w:rsidRPr="0099742A">
              <w:rPr>
                <w:sz w:val="18"/>
                <w:lang w:val="fr-FR"/>
              </w:rPr>
              <w:t>Troisième réunion</w:t>
            </w:r>
            <w:r w:rsidR="00AC2CCB" w:rsidRPr="0099742A">
              <w:rPr>
                <w:sz w:val="18"/>
                <w:lang w:val="fr-FR"/>
              </w:rPr>
              <w:t xml:space="preserve"> des </w:t>
            </w:r>
            <w:r w:rsidRPr="0099742A">
              <w:rPr>
                <w:sz w:val="18"/>
                <w:lang w:val="fr-FR"/>
              </w:rPr>
              <w:t>auteurs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w:t>
            </w:r>
            <w:r w:rsidR="00AC2CCB" w:rsidRPr="0099742A">
              <w:rPr>
                <w:sz w:val="18"/>
                <w:lang w:val="fr-FR"/>
              </w:rPr>
              <w:t xml:space="preserve"> les </w:t>
            </w:r>
            <w:r w:rsidRPr="0099742A">
              <w:rPr>
                <w:sz w:val="18"/>
                <w:lang w:val="fr-FR"/>
              </w:rPr>
              <w:t>éditeurs-réviseurs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p w14:paraId="51FE10B4" w14:textId="2746D3AD" w:rsidR="00DC0C01" w:rsidRPr="0099742A" w:rsidRDefault="00DC0C01" w:rsidP="00AC2CCB">
            <w:pPr>
              <w:pStyle w:val="Normal-pool"/>
              <w:spacing w:before="40" w:after="40"/>
              <w:rPr>
                <w:sz w:val="18"/>
                <w:szCs w:val="18"/>
                <w:lang w:val="fr-FR"/>
              </w:rPr>
            </w:pPr>
            <w:r w:rsidRPr="0099742A">
              <w:rPr>
                <w:sz w:val="18"/>
                <w:lang w:val="fr-FR"/>
              </w:rPr>
              <w:t>Immédiatement après</w:t>
            </w:r>
            <w:r w:rsidR="00AC2CCB" w:rsidRPr="0099742A">
              <w:rPr>
                <w:sz w:val="18"/>
                <w:lang w:val="fr-FR"/>
              </w:rPr>
              <w:t xml:space="preserve"> la </w:t>
            </w:r>
            <w:r w:rsidRPr="0099742A">
              <w:rPr>
                <w:sz w:val="18"/>
                <w:lang w:val="fr-FR"/>
              </w:rPr>
              <w:t>troisième réunion</w:t>
            </w:r>
            <w:r w:rsidR="00AC2CCB" w:rsidRPr="0099742A">
              <w:rPr>
                <w:sz w:val="18"/>
                <w:lang w:val="fr-FR"/>
              </w:rPr>
              <w:t xml:space="preserve"> des </w:t>
            </w:r>
            <w:r w:rsidRPr="0099742A">
              <w:rPr>
                <w:sz w:val="18"/>
                <w:lang w:val="fr-FR"/>
              </w:rPr>
              <w:t>auteurs : réunion pour faire avancer l</w:t>
            </w:r>
            <w:r w:rsidR="007D6A42" w:rsidRPr="0099742A">
              <w:rPr>
                <w:sz w:val="18"/>
                <w:lang w:val="fr-FR"/>
              </w:rPr>
              <w:t>’</w:t>
            </w:r>
            <w:r w:rsidRPr="0099742A">
              <w:rPr>
                <w:sz w:val="18"/>
                <w:lang w:val="fr-FR"/>
              </w:rPr>
              <w:t>élaboration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tc>
      </w:tr>
      <w:tr w:rsidR="00DC0C01" w:rsidRPr="0099742A" w14:paraId="38BC3734" w14:textId="77777777" w:rsidTr="002B723F">
        <w:trPr>
          <w:trHeight w:val="57"/>
          <w:jc w:val="right"/>
        </w:trPr>
        <w:tc>
          <w:tcPr>
            <w:tcW w:w="8307" w:type="dxa"/>
            <w:gridSpan w:val="2"/>
            <w:tcBorders>
              <w:top w:val="single" w:sz="4" w:space="0" w:color="000000"/>
              <w:bottom w:val="single" w:sz="4" w:space="0" w:color="000000"/>
            </w:tcBorders>
            <w:shd w:val="clear" w:color="auto" w:fill="auto"/>
          </w:tcPr>
          <w:p w14:paraId="4599CF8D" w14:textId="77777777" w:rsidR="00DC0C01" w:rsidRPr="0099742A" w:rsidRDefault="00DC0C01" w:rsidP="00AC2CCB">
            <w:pPr>
              <w:pStyle w:val="Normal-pool"/>
              <w:spacing w:before="40" w:after="40"/>
              <w:rPr>
                <w:b/>
                <w:sz w:val="18"/>
                <w:szCs w:val="18"/>
                <w:lang w:val="fr-FR"/>
              </w:rPr>
            </w:pPr>
            <w:r w:rsidRPr="0099742A">
              <w:rPr>
                <w:b/>
                <w:sz w:val="18"/>
                <w:lang w:val="fr-FR"/>
              </w:rPr>
              <w:t>2024</w:t>
            </w:r>
          </w:p>
        </w:tc>
      </w:tr>
      <w:tr w:rsidR="00DC0C01" w:rsidRPr="0099742A" w14:paraId="3F64DAA7" w14:textId="77777777" w:rsidTr="002B723F">
        <w:trPr>
          <w:trHeight w:val="57"/>
          <w:jc w:val="right"/>
        </w:trPr>
        <w:tc>
          <w:tcPr>
            <w:tcW w:w="1471" w:type="dxa"/>
            <w:tcBorders>
              <w:top w:val="single" w:sz="4" w:space="0" w:color="000000"/>
            </w:tcBorders>
            <w:shd w:val="clear" w:color="auto" w:fill="auto"/>
          </w:tcPr>
          <w:p w14:paraId="279E9DB5" w14:textId="77777777" w:rsidR="00DC0C01" w:rsidRPr="0099742A" w:rsidRDefault="00DC0C01" w:rsidP="00AC2CCB">
            <w:pPr>
              <w:pStyle w:val="Normal-pool"/>
              <w:spacing w:before="40" w:after="40"/>
              <w:rPr>
                <w:sz w:val="18"/>
                <w:szCs w:val="18"/>
                <w:lang w:val="fr-FR"/>
              </w:rPr>
            </w:pPr>
            <w:r w:rsidRPr="0099742A">
              <w:rPr>
                <w:sz w:val="18"/>
                <w:lang w:val="fr-FR"/>
              </w:rPr>
              <w:t>Premier trimestre</w:t>
            </w:r>
          </w:p>
        </w:tc>
        <w:tc>
          <w:tcPr>
            <w:tcW w:w="6836" w:type="dxa"/>
            <w:tcBorders>
              <w:top w:val="single" w:sz="4" w:space="0" w:color="000000"/>
            </w:tcBorders>
            <w:shd w:val="clear" w:color="auto" w:fill="auto"/>
          </w:tcPr>
          <w:p w14:paraId="0B14FE1A" w14:textId="6333497F" w:rsidR="00DC0C01" w:rsidRPr="0099742A" w:rsidRDefault="00DC0C01" w:rsidP="00AC2CCB">
            <w:pPr>
              <w:pStyle w:val="Normal-pool"/>
              <w:spacing w:before="40" w:after="40"/>
              <w:rPr>
                <w:sz w:val="18"/>
                <w:szCs w:val="18"/>
                <w:lang w:val="fr-FR"/>
              </w:rPr>
            </w:pPr>
            <w:r w:rsidRPr="0099742A">
              <w:rPr>
                <w:sz w:val="18"/>
                <w:lang w:val="fr-FR"/>
              </w:rPr>
              <w:t>Atelier de rédaction en ligne pour faire avancer l</w:t>
            </w:r>
            <w:r w:rsidR="007D6A42" w:rsidRPr="0099742A">
              <w:rPr>
                <w:sz w:val="18"/>
                <w:lang w:val="fr-FR"/>
              </w:rPr>
              <w:t>’</w:t>
            </w:r>
            <w:r w:rsidRPr="0099742A">
              <w:rPr>
                <w:sz w:val="18"/>
                <w:lang w:val="fr-FR"/>
              </w:rPr>
              <w:t>élaboration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avec</w:t>
            </w:r>
            <w:r w:rsidR="00AC2CCB" w:rsidRPr="0099742A">
              <w:rPr>
                <w:sz w:val="18"/>
                <w:lang w:val="fr-FR"/>
              </w:rPr>
              <w:t xml:space="preserve"> les </w:t>
            </w:r>
            <w:r w:rsidRPr="0099742A">
              <w:rPr>
                <w:sz w:val="18"/>
                <w:lang w:val="fr-FR"/>
              </w:rPr>
              <w:t>coprésidents,</w:t>
            </w:r>
            <w:r w:rsidR="00AC2CCB" w:rsidRPr="0099742A">
              <w:rPr>
                <w:sz w:val="18"/>
                <w:lang w:val="fr-FR"/>
              </w:rPr>
              <w:t xml:space="preserve"> les </w:t>
            </w:r>
            <w:r w:rsidRPr="0099742A">
              <w:rPr>
                <w:sz w:val="18"/>
                <w:lang w:val="fr-FR"/>
              </w:rPr>
              <w:t>auteurs coordonnateurs principaux,</w:t>
            </w:r>
            <w:r w:rsidR="00AC2CCB" w:rsidRPr="0099742A">
              <w:rPr>
                <w:sz w:val="18"/>
                <w:lang w:val="fr-FR"/>
              </w:rPr>
              <w:t xml:space="preserve"> les </w:t>
            </w:r>
            <w:r w:rsidRPr="0099742A">
              <w:rPr>
                <w:sz w:val="18"/>
                <w:lang w:val="fr-FR"/>
              </w:rPr>
              <w:t>auteurs principaux et</w:t>
            </w:r>
            <w:r w:rsidR="00AC2CCB" w:rsidRPr="0099742A">
              <w:rPr>
                <w:sz w:val="18"/>
                <w:lang w:val="fr-FR"/>
              </w:rPr>
              <w:t xml:space="preserve"> les </w:t>
            </w:r>
            <w:r w:rsidRPr="0099742A">
              <w:rPr>
                <w:sz w:val="18"/>
                <w:lang w:val="fr-FR"/>
              </w:rPr>
              <w:t xml:space="preserve">membres du Bureau et du </w:t>
            </w:r>
            <w:r w:rsidR="00921C07">
              <w:rPr>
                <w:sz w:val="18"/>
                <w:lang w:val="fr-FR"/>
              </w:rPr>
              <w:t xml:space="preserve">Groupe d’experts multidisciplinaire </w:t>
            </w:r>
            <w:r w:rsidRPr="0099742A">
              <w:rPr>
                <w:sz w:val="18"/>
                <w:lang w:val="fr-FR"/>
              </w:rPr>
              <w:t>qui font partie du comité de gestion de l</w:t>
            </w:r>
            <w:r w:rsidR="007D6A42" w:rsidRPr="0099742A">
              <w:rPr>
                <w:sz w:val="18"/>
                <w:lang w:val="fr-FR"/>
              </w:rPr>
              <w:t>’</w:t>
            </w:r>
            <w:r w:rsidRPr="0099742A">
              <w:rPr>
                <w:sz w:val="18"/>
                <w:lang w:val="fr-FR"/>
              </w:rPr>
              <w:t>évaluation</w:t>
            </w:r>
          </w:p>
        </w:tc>
      </w:tr>
      <w:tr w:rsidR="00DC0C01" w:rsidRPr="0099742A" w14:paraId="71D41AA6" w14:textId="77777777" w:rsidTr="002B723F">
        <w:trPr>
          <w:trHeight w:val="57"/>
          <w:jc w:val="right"/>
        </w:trPr>
        <w:tc>
          <w:tcPr>
            <w:tcW w:w="1471" w:type="dxa"/>
            <w:shd w:val="clear" w:color="auto" w:fill="auto"/>
          </w:tcPr>
          <w:p w14:paraId="1B24FCC8" w14:textId="77777777" w:rsidR="00DC0C01" w:rsidRPr="0099742A" w:rsidRDefault="00DC0C01" w:rsidP="00AC2CCB">
            <w:pPr>
              <w:pStyle w:val="Normal-pool"/>
              <w:spacing w:before="40" w:after="40"/>
              <w:rPr>
                <w:sz w:val="18"/>
                <w:szCs w:val="18"/>
                <w:lang w:val="fr-FR"/>
              </w:rPr>
            </w:pPr>
            <w:r w:rsidRPr="0099742A">
              <w:rPr>
                <w:sz w:val="18"/>
                <w:lang w:val="fr-FR"/>
              </w:rPr>
              <w:t xml:space="preserve">Troisième trimestre </w:t>
            </w:r>
          </w:p>
        </w:tc>
        <w:tc>
          <w:tcPr>
            <w:tcW w:w="6836" w:type="dxa"/>
            <w:shd w:val="clear" w:color="auto" w:fill="auto"/>
          </w:tcPr>
          <w:p w14:paraId="75023C66" w14:textId="6B0C274A" w:rsidR="00DC0C01" w:rsidRPr="0099742A" w:rsidRDefault="00DC0C01" w:rsidP="00AC2CCB">
            <w:pPr>
              <w:pStyle w:val="Normal-pool"/>
              <w:spacing w:before="40" w:after="40"/>
              <w:rPr>
                <w:sz w:val="18"/>
                <w:szCs w:val="18"/>
                <w:lang w:val="fr-FR"/>
              </w:rPr>
            </w:pPr>
            <w:r w:rsidRPr="0099742A">
              <w:rPr>
                <w:sz w:val="18"/>
                <w:lang w:val="fr-FR"/>
              </w:rPr>
              <w:t>Examen final (</w:t>
            </w:r>
            <w:r w:rsidR="001878A3">
              <w:rPr>
                <w:sz w:val="18"/>
                <w:lang w:val="fr-FR"/>
              </w:rPr>
              <w:t>six</w:t>
            </w:r>
            <w:r w:rsidRPr="0099742A">
              <w:rPr>
                <w:sz w:val="18"/>
                <w:lang w:val="fr-FR"/>
              </w:rPr>
              <w:t> semaines) – versions finales</w:t>
            </w:r>
            <w:r w:rsidR="00AC2CCB" w:rsidRPr="0099742A">
              <w:rPr>
                <w:sz w:val="18"/>
                <w:lang w:val="fr-FR"/>
              </w:rPr>
              <w:t xml:space="preserve"> des </w:t>
            </w:r>
            <w:r w:rsidRPr="0099742A">
              <w:rPr>
                <w:sz w:val="18"/>
                <w:lang w:val="fr-FR"/>
              </w:rPr>
              <w:t>projets de chapitre et du projet de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mises à disposition pour examen par</w:t>
            </w:r>
            <w:r w:rsidR="00AC2CCB" w:rsidRPr="0099742A">
              <w:rPr>
                <w:sz w:val="18"/>
                <w:lang w:val="fr-FR"/>
              </w:rPr>
              <w:t xml:space="preserve"> les </w:t>
            </w:r>
            <w:r w:rsidRPr="0099742A">
              <w:rPr>
                <w:sz w:val="18"/>
                <w:lang w:val="fr-FR"/>
              </w:rPr>
              <w:t xml:space="preserve">gouvernements </w:t>
            </w:r>
          </w:p>
        </w:tc>
      </w:tr>
      <w:tr w:rsidR="00DC0C01" w:rsidRPr="0099742A" w14:paraId="39130E53" w14:textId="77777777" w:rsidTr="002B723F">
        <w:trPr>
          <w:trHeight w:val="57"/>
          <w:jc w:val="right"/>
        </w:trPr>
        <w:tc>
          <w:tcPr>
            <w:tcW w:w="1471" w:type="dxa"/>
            <w:shd w:val="clear" w:color="auto" w:fill="auto"/>
          </w:tcPr>
          <w:p w14:paraId="710F4D69" w14:textId="77777777" w:rsidR="00DC0C01" w:rsidRPr="0099742A" w:rsidRDefault="00DC0C01" w:rsidP="00AC2CCB">
            <w:pPr>
              <w:pStyle w:val="Normal-pool"/>
              <w:spacing w:before="40" w:after="40"/>
              <w:rPr>
                <w:sz w:val="18"/>
                <w:szCs w:val="18"/>
                <w:lang w:val="fr-FR"/>
              </w:rPr>
            </w:pPr>
            <w:r w:rsidRPr="0099742A">
              <w:rPr>
                <w:sz w:val="18"/>
                <w:lang w:val="fr-FR"/>
              </w:rPr>
              <w:t xml:space="preserve">Début du quatrième trimestre </w:t>
            </w:r>
          </w:p>
        </w:tc>
        <w:tc>
          <w:tcPr>
            <w:tcW w:w="6836" w:type="dxa"/>
            <w:shd w:val="clear" w:color="auto" w:fill="auto"/>
          </w:tcPr>
          <w:p w14:paraId="73199FC4" w14:textId="35EA34F1" w:rsidR="00DC0C01" w:rsidRPr="0099742A" w:rsidRDefault="00DC0C01" w:rsidP="00AC2CCB">
            <w:pPr>
              <w:pStyle w:val="Normal-pool"/>
              <w:spacing w:before="40" w:after="40"/>
              <w:rPr>
                <w:sz w:val="18"/>
                <w:szCs w:val="18"/>
                <w:lang w:val="fr-FR"/>
              </w:rPr>
            </w:pPr>
            <w:r w:rsidRPr="0099742A">
              <w:rPr>
                <w:sz w:val="18"/>
                <w:lang w:val="fr-FR"/>
              </w:rPr>
              <w:t>Examen par</w:t>
            </w:r>
            <w:r w:rsidR="00AC2CCB" w:rsidRPr="0099742A">
              <w:rPr>
                <w:sz w:val="18"/>
                <w:lang w:val="fr-FR"/>
              </w:rPr>
              <w:t xml:space="preserve"> la </w:t>
            </w:r>
            <w:r w:rsidRPr="0099742A">
              <w:rPr>
                <w:sz w:val="18"/>
                <w:lang w:val="fr-FR"/>
              </w:rPr>
              <w:t>Plénière, à sa onzième session, du résumé à l</w:t>
            </w:r>
            <w:r w:rsidR="007D6A42" w:rsidRPr="0099742A">
              <w:rPr>
                <w:sz w:val="18"/>
                <w:lang w:val="fr-FR"/>
              </w:rPr>
              <w:t>’</w:t>
            </w:r>
            <w:r w:rsidRPr="0099742A">
              <w:rPr>
                <w:sz w:val="18"/>
                <w:lang w:val="fr-FR"/>
              </w:rPr>
              <w:t>intention</w:t>
            </w:r>
            <w:r w:rsidR="00AC2CCB" w:rsidRPr="0099742A">
              <w:rPr>
                <w:sz w:val="18"/>
                <w:lang w:val="fr-FR"/>
              </w:rPr>
              <w:t xml:space="preserve"> des </w:t>
            </w:r>
            <w:r w:rsidRPr="0099742A">
              <w:rPr>
                <w:sz w:val="18"/>
                <w:lang w:val="fr-FR"/>
              </w:rPr>
              <w:t>décideurs pour approbation et</w:t>
            </w:r>
            <w:r w:rsidR="00AC2CCB" w:rsidRPr="0099742A">
              <w:rPr>
                <w:sz w:val="18"/>
                <w:lang w:val="fr-FR"/>
              </w:rPr>
              <w:t xml:space="preserve"> des </w:t>
            </w:r>
            <w:r w:rsidRPr="0099742A">
              <w:rPr>
                <w:sz w:val="18"/>
                <w:lang w:val="fr-FR"/>
              </w:rPr>
              <w:t>chapitres pour acceptation</w:t>
            </w:r>
          </w:p>
        </w:tc>
      </w:tr>
      <w:tr w:rsidR="00DC0C01" w:rsidRPr="0099742A" w14:paraId="1C889B2F" w14:textId="77777777" w:rsidTr="002B723F">
        <w:trPr>
          <w:trHeight w:val="57"/>
          <w:jc w:val="right"/>
        </w:trPr>
        <w:tc>
          <w:tcPr>
            <w:tcW w:w="1471" w:type="dxa"/>
            <w:tcBorders>
              <w:bottom w:val="single" w:sz="12" w:space="0" w:color="000000"/>
            </w:tcBorders>
            <w:shd w:val="clear" w:color="auto" w:fill="auto"/>
          </w:tcPr>
          <w:p w14:paraId="2B196430" w14:textId="77777777" w:rsidR="00DC0C01" w:rsidRPr="0099742A" w:rsidRDefault="00DC0C01" w:rsidP="00AC2CCB">
            <w:pPr>
              <w:pStyle w:val="Normal-pool"/>
              <w:spacing w:before="40" w:after="40"/>
              <w:rPr>
                <w:sz w:val="18"/>
                <w:szCs w:val="18"/>
                <w:lang w:val="fr-FR"/>
              </w:rPr>
            </w:pPr>
            <w:r w:rsidRPr="0099742A">
              <w:rPr>
                <w:sz w:val="18"/>
                <w:lang w:val="fr-FR"/>
              </w:rPr>
              <w:t>Quatrième trimestre</w:t>
            </w:r>
          </w:p>
        </w:tc>
        <w:tc>
          <w:tcPr>
            <w:tcW w:w="6836" w:type="dxa"/>
            <w:tcBorders>
              <w:bottom w:val="single" w:sz="12" w:space="0" w:color="000000"/>
            </w:tcBorders>
            <w:shd w:val="clear" w:color="auto" w:fill="auto"/>
          </w:tcPr>
          <w:p w14:paraId="08255DB5" w14:textId="257ABE26" w:rsidR="00DC0C01" w:rsidRPr="0099742A" w:rsidRDefault="00DC0C01" w:rsidP="00AC2CCB">
            <w:pPr>
              <w:pStyle w:val="Normal-pool"/>
              <w:spacing w:before="40" w:after="40"/>
              <w:rPr>
                <w:sz w:val="18"/>
                <w:szCs w:val="18"/>
                <w:lang w:val="fr-FR"/>
              </w:rPr>
            </w:pPr>
            <w:r w:rsidRPr="0099742A">
              <w:rPr>
                <w:sz w:val="18"/>
                <w:lang w:val="fr-FR"/>
              </w:rPr>
              <w:t>Activités de communication en lien avec l</w:t>
            </w:r>
            <w:r w:rsidR="007D6A42" w:rsidRPr="0099742A">
              <w:rPr>
                <w:sz w:val="18"/>
                <w:lang w:val="fr-FR"/>
              </w:rPr>
              <w:t>’</w:t>
            </w:r>
            <w:r w:rsidRPr="0099742A">
              <w:rPr>
                <w:sz w:val="18"/>
                <w:lang w:val="fr-FR"/>
              </w:rPr>
              <w:t>évaluation</w:t>
            </w:r>
          </w:p>
        </w:tc>
      </w:tr>
    </w:tbl>
    <w:p w14:paraId="756CD542" w14:textId="77777777" w:rsidR="000D3E54" w:rsidRPr="0099742A" w:rsidRDefault="00AE3854" w:rsidP="000D3E54">
      <w:pPr>
        <w:pStyle w:val="Normal-pool"/>
        <w:rPr>
          <w:rtl/>
          <w:lang w:val="fr-FR"/>
        </w:rPr>
        <w:sectPr w:rsidR="000D3E54" w:rsidRPr="0099742A" w:rsidSect="00F46532">
          <w:footnotePr>
            <w:numRestart w:val="eachSect"/>
          </w:footnotePr>
          <w:pgSz w:w="11906" w:h="16838" w:code="9"/>
          <w:pgMar w:top="907" w:right="992" w:bottom="1418" w:left="1418" w:header="539" w:footer="975" w:gutter="0"/>
          <w:cols w:space="539"/>
          <w:titlePg/>
          <w:docGrid w:linePitch="360"/>
        </w:sectPr>
      </w:pPr>
      <w:r w:rsidRPr="0099742A">
        <w:rPr>
          <w:lang w:val="fr-FR"/>
        </w:rPr>
        <w:br w:type="page"/>
      </w:r>
    </w:p>
    <w:p w14:paraId="5439B07D" w14:textId="37AD329C" w:rsidR="00983A32" w:rsidRPr="0099742A" w:rsidRDefault="00983A32" w:rsidP="00AC2CCB">
      <w:pPr>
        <w:pStyle w:val="CH1"/>
        <w:spacing w:before="0"/>
        <w:rPr>
          <w:lang w:val="fr-FR"/>
        </w:rPr>
      </w:pPr>
      <w:r w:rsidRPr="0099742A">
        <w:rPr>
          <w:lang w:val="fr-FR"/>
        </w:rPr>
        <w:lastRenderedPageBreak/>
        <w:tab/>
      </w:r>
      <w:r w:rsidRPr="0099742A">
        <w:rPr>
          <w:lang w:val="fr-FR"/>
        </w:rPr>
        <w:tab/>
        <w:t>Annexe III de</w:t>
      </w:r>
      <w:r w:rsidR="00AC2CCB" w:rsidRPr="0099742A">
        <w:rPr>
          <w:lang w:val="fr-FR"/>
        </w:rPr>
        <w:t xml:space="preserve"> la </w:t>
      </w:r>
      <w:r w:rsidRPr="0099742A">
        <w:rPr>
          <w:lang w:val="fr-FR"/>
        </w:rPr>
        <w:t>décision IPBES-8/1</w:t>
      </w:r>
    </w:p>
    <w:p w14:paraId="644F6518" w14:textId="099CCDC6" w:rsidR="00983A32" w:rsidRPr="0099742A" w:rsidRDefault="000D3E54" w:rsidP="00DA072F">
      <w:pPr>
        <w:pStyle w:val="CH1"/>
        <w:rPr>
          <w:color w:val="000000"/>
          <w:lang w:val="fr-FR"/>
        </w:rPr>
      </w:pPr>
      <w:r w:rsidRPr="0099742A">
        <w:rPr>
          <w:color w:val="000000"/>
          <w:lang w:val="fr-FR"/>
        </w:rPr>
        <w:tab/>
      </w:r>
      <w:r w:rsidRPr="0099742A">
        <w:rPr>
          <w:color w:val="000000"/>
          <w:lang w:val="fr-FR"/>
        </w:rPr>
        <w:tab/>
      </w:r>
      <w:r w:rsidRPr="0099742A">
        <w:rPr>
          <w:lang w:val="fr-FR"/>
        </w:rPr>
        <w:t>Renforcement</w:t>
      </w:r>
      <w:r w:rsidR="00AC2CCB" w:rsidRPr="0099742A">
        <w:rPr>
          <w:lang w:val="fr-FR"/>
        </w:rPr>
        <w:t xml:space="preserve"> des </w:t>
      </w:r>
      <w:r w:rsidRPr="0099742A">
        <w:rPr>
          <w:lang w:val="fr-FR"/>
        </w:rPr>
        <w:t>capacités (objectif 2 du programme de travail) : Plan de travail provisoire pour l</w:t>
      </w:r>
      <w:r w:rsidR="007D6A42" w:rsidRPr="0099742A">
        <w:rPr>
          <w:lang w:val="fr-FR"/>
        </w:rPr>
        <w:t>’</w:t>
      </w:r>
      <w:r w:rsidRPr="0099742A">
        <w:rPr>
          <w:lang w:val="fr-FR"/>
        </w:rPr>
        <w:t>équipe spéciale sur</w:t>
      </w:r>
      <w:r w:rsidR="00AC2CCB" w:rsidRPr="0099742A">
        <w:rPr>
          <w:lang w:val="fr-FR"/>
        </w:rPr>
        <w:t xml:space="preserve"> le </w:t>
      </w:r>
      <w:r w:rsidRPr="0099742A">
        <w:rPr>
          <w:lang w:val="fr-FR"/>
        </w:rPr>
        <w:t>renforcement</w:t>
      </w:r>
      <w:r w:rsidR="00AC2CCB" w:rsidRPr="0099742A">
        <w:rPr>
          <w:lang w:val="fr-FR"/>
        </w:rPr>
        <w:t xml:space="preserve"> des </w:t>
      </w:r>
      <w:r w:rsidRPr="0099742A">
        <w:rPr>
          <w:lang w:val="fr-FR"/>
        </w:rPr>
        <w:t>capacités pour</w:t>
      </w:r>
      <w:r w:rsidR="00AC2CCB" w:rsidRPr="0099742A">
        <w:rPr>
          <w:lang w:val="fr-FR"/>
        </w:rPr>
        <w:t xml:space="preserve"> la </w:t>
      </w:r>
      <w:r w:rsidRPr="0099742A">
        <w:rPr>
          <w:lang w:val="fr-FR"/>
        </w:rPr>
        <w:t xml:space="preserve">période </w:t>
      </w:r>
      <w:r w:rsidR="00AC2CCB" w:rsidRPr="0099742A">
        <w:rPr>
          <w:lang w:val="fr-FR"/>
        </w:rPr>
        <w:br/>
      </w:r>
      <w:r w:rsidRPr="0099742A">
        <w:rPr>
          <w:lang w:val="fr-FR"/>
        </w:rPr>
        <w:t>intersessions 2021–2022</w:t>
      </w:r>
    </w:p>
    <w:p w14:paraId="54E64174" w14:textId="0FD44E9B" w:rsidR="00983A32" w:rsidRPr="0099742A" w:rsidRDefault="00983A32" w:rsidP="00983A32">
      <w:pPr>
        <w:keepNext/>
        <w:keepLines/>
        <w:pBdr>
          <w:top w:val="nil"/>
          <w:left w:val="nil"/>
          <w:bottom w:val="nil"/>
          <w:right w:val="nil"/>
          <w:between w:val="nil"/>
        </w:pBdr>
        <w:tabs>
          <w:tab w:val="right" w:pos="851"/>
        </w:tabs>
        <w:spacing w:before="240" w:after="120"/>
        <w:ind w:left="1247" w:right="284" w:hanging="1247"/>
        <w:rPr>
          <w:b/>
          <w:color w:val="000000"/>
          <w:sz w:val="28"/>
          <w:szCs w:val="28"/>
        </w:rPr>
      </w:pPr>
      <w:r w:rsidRPr="0099742A">
        <w:rPr>
          <w:b/>
          <w:color w:val="000000"/>
          <w:sz w:val="28"/>
        </w:rPr>
        <w:tab/>
        <w:t>I.</w:t>
      </w:r>
      <w:r w:rsidRPr="0099742A">
        <w:rPr>
          <w:b/>
          <w:color w:val="000000"/>
          <w:sz w:val="28"/>
        </w:rPr>
        <w:tab/>
        <w:t>Objectif 2 a) : apprentissage et engagement améliorés</w:t>
      </w:r>
    </w:p>
    <w:p w14:paraId="2069E306" w14:textId="30790CB9" w:rsidR="00983A32" w:rsidRPr="0099742A" w:rsidRDefault="00983A32" w:rsidP="00DB7A6A">
      <w:pPr>
        <w:pStyle w:val="Normalnumber"/>
        <w:numPr>
          <w:ilvl w:val="0"/>
          <w:numId w:val="8"/>
        </w:numPr>
        <w:rPr>
          <w:lang w:val="fr-FR"/>
        </w:rPr>
      </w:pPr>
      <w:r w:rsidRPr="0099742A">
        <w:rPr>
          <w:color w:val="000000"/>
          <w:lang w:val="fr-FR"/>
        </w:rPr>
        <w:t>Les activités destinées à mettre en œuvre</w:t>
      </w:r>
      <w:r w:rsidR="00AC2CCB" w:rsidRPr="0099742A">
        <w:rPr>
          <w:color w:val="000000"/>
          <w:lang w:val="fr-FR"/>
        </w:rPr>
        <w:t xml:space="preserve"> le </w:t>
      </w:r>
      <w:r w:rsidRPr="0099742A">
        <w:rPr>
          <w:color w:val="000000"/>
          <w:lang w:val="fr-FR"/>
        </w:rPr>
        <w:t xml:space="preserve">programme de bourses de recherche comprendront : </w:t>
      </w:r>
    </w:p>
    <w:p w14:paraId="19371587" w14:textId="70B08E3A" w:rsidR="00983A32" w:rsidRPr="0099742A" w:rsidRDefault="00983A32" w:rsidP="00DB7A6A">
      <w:pPr>
        <w:pStyle w:val="Normalnumber"/>
        <w:numPr>
          <w:ilvl w:val="1"/>
          <w:numId w:val="8"/>
        </w:numPr>
        <w:rPr>
          <w:lang w:val="fr-FR"/>
        </w:rPr>
      </w:pPr>
      <w:r w:rsidRPr="0099742A">
        <w:rPr>
          <w:color w:val="000000"/>
          <w:lang w:val="fr-FR"/>
        </w:rPr>
        <w:t>Pour</w:t>
      </w:r>
      <w:r w:rsidR="00AC2CCB" w:rsidRPr="0099742A">
        <w:rPr>
          <w:color w:val="000000"/>
          <w:lang w:val="fr-FR"/>
        </w:rPr>
        <w:t xml:space="preserve"> les </w:t>
      </w:r>
      <w:r w:rsidRPr="0099742A">
        <w:rPr>
          <w:color w:val="000000"/>
          <w:lang w:val="fr-FR"/>
        </w:rPr>
        <w:t>évaluations</w:t>
      </w:r>
      <w:r w:rsidR="00AC2CCB" w:rsidRPr="0099742A">
        <w:rPr>
          <w:color w:val="000000"/>
          <w:lang w:val="fr-FR"/>
        </w:rPr>
        <w:t xml:space="preserve"> des </w:t>
      </w:r>
      <w:r w:rsidRPr="0099742A">
        <w:rPr>
          <w:color w:val="000000"/>
          <w:lang w:val="fr-FR"/>
        </w:rPr>
        <w:t>questions interdépendantes et</w:t>
      </w:r>
      <w:r w:rsidR="00AC2CCB" w:rsidRPr="0099742A">
        <w:rPr>
          <w:color w:val="000000"/>
          <w:lang w:val="fr-FR"/>
        </w:rPr>
        <w:t xml:space="preserve"> des </w:t>
      </w:r>
      <w:r w:rsidRPr="0099742A">
        <w:rPr>
          <w:color w:val="000000"/>
          <w:lang w:val="fr-FR"/>
        </w:rPr>
        <w:t xml:space="preserve">changements transformateurs : </w:t>
      </w:r>
    </w:p>
    <w:p w14:paraId="7141A64B" w14:textId="4ECA1A33" w:rsidR="00983A32" w:rsidRPr="0099742A" w:rsidRDefault="00AC2CCB" w:rsidP="00DB7A6A">
      <w:pPr>
        <w:pStyle w:val="Normalnumber"/>
        <w:numPr>
          <w:ilvl w:val="2"/>
          <w:numId w:val="8"/>
        </w:numPr>
        <w:rPr>
          <w:lang w:val="fr-FR"/>
        </w:rPr>
      </w:pPr>
      <w:r w:rsidRPr="0099742A">
        <w:rPr>
          <w:color w:val="000000"/>
          <w:lang w:val="fr-FR"/>
        </w:rPr>
        <w:t>L</w:t>
      </w:r>
      <w:r w:rsidR="00983A32" w:rsidRPr="0099742A">
        <w:rPr>
          <w:color w:val="000000"/>
          <w:lang w:val="fr-FR"/>
        </w:rPr>
        <w:t>a publication d</w:t>
      </w:r>
      <w:r w:rsidR="007D6A42" w:rsidRPr="0099742A">
        <w:rPr>
          <w:color w:val="000000"/>
          <w:lang w:val="fr-FR"/>
        </w:rPr>
        <w:t>’</w:t>
      </w:r>
      <w:r w:rsidR="00983A32" w:rsidRPr="0099742A">
        <w:rPr>
          <w:color w:val="000000"/>
          <w:lang w:val="fr-FR"/>
        </w:rPr>
        <w:t>un appel à nomination de candidats par</w:t>
      </w:r>
      <w:r w:rsidRPr="0099742A">
        <w:rPr>
          <w:color w:val="000000"/>
          <w:lang w:val="fr-FR"/>
        </w:rPr>
        <w:t xml:space="preserve"> les </w:t>
      </w:r>
      <w:r w:rsidR="00983A32" w:rsidRPr="0099742A">
        <w:rPr>
          <w:color w:val="000000"/>
          <w:lang w:val="fr-FR"/>
        </w:rPr>
        <w:t>gouvernements et organisations et</w:t>
      </w:r>
      <w:r w:rsidRPr="0099742A">
        <w:rPr>
          <w:color w:val="000000"/>
          <w:lang w:val="fr-FR"/>
        </w:rPr>
        <w:t xml:space="preserve"> la </w:t>
      </w:r>
      <w:r w:rsidR="00983A32" w:rsidRPr="0099742A">
        <w:rPr>
          <w:color w:val="000000"/>
          <w:lang w:val="fr-FR"/>
        </w:rPr>
        <w:t>sélection d</w:t>
      </w:r>
      <w:r w:rsidR="007D6A42" w:rsidRPr="0099742A">
        <w:rPr>
          <w:color w:val="000000"/>
          <w:lang w:val="fr-FR"/>
        </w:rPr>
        <w:t>’</w:t>
      </w:r>
      <w:r w:rsidR="00983A32" w:rsidRPr="0099742A">
        <w:rPr>
          <w:color w:val="000000"/>
          <w:lang w:val="fr-FR"/>
        </w:rPr>
        <w:t>un maximum de 12 boursiers pour chaque évaluation, par</w:t>
      </w:r>
      <w:r w:rsidRPr="0099742A">
        <w:rPr>
          <w:color w:val="000000"/>
          <w:lang w:val="fr-FR"/>
        </w:rPr>
        <w:t xml:space="preserve"> les </w:t>
      </w:r>
      <w:r w:rsidR="00983A32" w:rsidRPr="0099742A">
        <w:rPr>
          <w:color w:val="000000"/>
          <w:lang w:val="fr-FR"/>
        </w:rPr>
        <w:t>comités de direction pertinents</w:t>
      </w:r>
      <w:r w:rsidR="00983A32" w:rsidRPr="0099742A">
        <w:rPr>
          <w:color w:val="000000"/>
          <w:vertAlign w:val="superscript"/>
          <w:lang w:val="fr-FR"/>
        </w:rPr>
        <w:footnoteReference w:id="36"/>
      </w:r>
      <w:r w:rsidRPr="0099742A">
        <w:rPr>
          <w:color w:val="000000"/>
          <w:lang w:val="fr-FR"/>
        </w:rPr>
        <w:t> ;</w:t>
      </w:r>
      <w:r w:rsidR="00983A32" w:rsidRPr="0099742A">
        <w:rPr>
          <w:color w:val="000000"/>
          <w:lang w:val="fr-FR"/>
        </w:rPr>
        <w:t xml:space="preserve"> </w:t>
      </w:r>
    </w:p>
    <w:p w14:paraId="7E958BAB" w14:textId="72358DEF" w:rsidR="00983A32" w:rsidRPr="0099742A" w:rsidRDefault="00AC2CCB" w:rsidP="00DB7A6A">
      <w:pPr>
        <w:pStyle w:val="Normalnumber"/>
        <w:numPr>
          <w:ilvl w:val="2"/>
          <w:numId w:val="8"/>
        </w:numPr>
        <w:rPr>
          <w:lang w:val="fr-FR"/>
        </w:rPr>
      </w:pPr>
      <w:r w:rsidRPr="0099742A">
        <w:rPr>
          <w:color w:val="000000"/>
          <w:lang w:val="fr-FR"/>
        </w:rPr>
        <w:t>L</w:t>
      </w:r>
      <w:r w:rsidR="007D6A42" w:rsidRPr="0099742A">
        <w:rPr>
          <w:color w:val="000000"/>
          <w:lang w:val="fr-FR"/>
        </w:rPr>
        <w:t>’</w:t>
      </w:r>
      <w:r w:rsidR="00983A32" w:rsidRPr="0099742A">
        <w:rPr>
          <w:color w:val="000000"/>
          <w:lang w:val="fr-FR"/>
        </w:rPr>
        <w:t>organisation d</w:t>
      </w:r>
      <w:r w:rsidR="007D6A42" w:rsidRPr="0099742A">
        <w:rPr>
          <w:color w:val="000000"/>
          <w:lang w:val="fr-FR"/>
        </w:rPr>
        <w:t>’</w:t>
      </w:r>
      <w:r w:rsidR="00983A32" w:rsidRPr="0099742A">
        <w:rPr>
          <w:color w:val="000000"/>
          <w:lang w:val="fr-FR"/>
        </w:rPr>
        <w:t>une « journée d</w:t>
      </w:r>
      <w:r w:rsidR="007D6A42" w:rsidRPr="0099742A">
        <w:rPr>
          <w:color w:val="000000"/>
          <w:lang w:val="fr-FR"/>
        </w:rPr>
        <w:t>’</w:t>
      </w:r>
      <w:r w:rsidR="00983A32" w:rsidRPr="0099742A">
        <w:rPr>
          <w:color w:val="000000"/>
          <w:lang w:val="fr-FR"/>
        </w:rPr>
        <w:t>initiation » pour</w:t>
      </w:r>
      <w:r w:rsidRPr="0099742A">
        <w:rPr>
          <w:color w:val="000000"/>
          <w:lang w:val="fr-FR"/>
        </w:rPr>
        <w:t xml:space="preserve"> les </w:t>
      </w:r>
      <w:r w:rsidR="00983A32" w:rsidRPr="0099742A">
        <w:rPr>
          <w:color w:val="000000"/>
          <w:lang w:val="fr-FR"/>
        </w:rPr>
        <w:t>boursiers</w:t>
      </w:r>
      <w:r w:rsidRPr="0099742A">
        <w:rPr>
          <w:color w:val="000000"/>
          <w:lang w:val="fr-FR"/>
        </w:rPr>
        <w:t xml:space="preserve"> des </w:t>
      </w:r>
      <w:r w:rsidR="00983A32" w:rsidRPr="0099742A">
        <w:rPr>
          <w:color w:val="000000"/>
          <w:lang w:val="fr-FR"/>
        </w:rPr>
        <w:t>évaluations</w:t>
      </w:r>
      <w:r w:rsidRPr="0099742A">
        <w:rPr>
          <w:color w:val="000000"/>
          <w:lang w:val="fr-FR"/>
        </w:rPr>
        <w:t xml:space="preserve"> des </w:t>
      </w:r>
      <w:r w:rsidR="00983A32" w:rsidRPr="0099742A">
        <w:rPr>
          <w:color w:val="000000"/>
          <w:lang w:val="fr-FR"/>
        </w:rPr>
        <w:t>questions interdépendantes et</w:t>
      </w:r>
      <w:r w:rsidRPr="0099742A">
        <w:rPr>
          <w:color w:val="000000"/>
          <w:lang w:val="fr-FR"/>
        </w:rPr>
        <w:t xml:space="preserve"> des </w:t>
      </w:r>
      <w:r w:rsidR="00983A32" w:rsidRPr="0099742A">
        <w:rPr>
          <w:color w:val="000000"/>
          <w:lang w:val="fr-FR"/>
        </w:rPr>
        <w:t>changements transformateurs</w:t>
      </w:r>
      <w:r w:rsidRPr="0099742A">
        <w:rPr>
          <w:color w:val="000000"/>
          <w:lang w:val="fr-FR"/>
        </w:rPr>
        <w:t> ;</w:t>
      </w:r>
      <w:r w:rsidR="00983A32" w:rsidRPr="0099742A">
        <w:rPr>
          <w:color w:val="000000"/>
          <w:lang w:val="fr-FR"/>
        </w:rPr>
        <w:t xml:space="preserve"> </w:t>
      </w:r>
    </w:p>
    <w:p w14:paraId="4A1C2C36" w14:textId="1F42CAEA" w:rsidR="00983A32" w:rsidRPr="0099742A" w:rsidRDefault="00AC2CCB" w:rsidP="00DB7A6A">
      <w:pPr>
        <w:pStyle w:val="Normalnumber"/>
        <w:numPr>
          <w:ilvl w:val="2"/>
          <w:numId w:val="8"/>
        </w:numPr>
        <w:rPr>
          <w:lang w:val="fr-FR"/>
        </w:rPr>
      </w:pPr>
      <w:r w:rsidRPr="0099742A">
        <w:rPr>
          <w:color w:val="000000"/>
          <w:lang w:val="fr-FR"/>
        </w:rPr>
        <w:t>L</w:t>
      </w:r>
      <w:r w:rsidR="00983A32" w:rsidRPr="0099742A">
        <w:rPr>
          <w:color w:val="000000"/>
          <w:lang w:val="fr-FR"/>
        </w:rPr>
        <w:t>a participation</w:t>
      </w:r>
      <w:r w:rsidRPr="0099742A">
        <w:rPr>
          <w:color w:val="000000"/>
          <w:lang w:val="fr-FR"/>
        </w:rPr>
        <w:t xml:space="preserve"> des </w:t>
      </w:r>
      <w:r w:rsidR="00983A32" w:rsidRPr="0099742A">
        <w:rPr>
          <w:color w:val="000000"/>
          <w:lang w:val="fr-FR"/>
        </w:rPr>
        <w:t>boursiers</w:t>
      </w:r>
      <w:r w:rsidRPr="0099742A">
        <w:rPr>
          <w:color w:val="000000"/>
          <w:lang w:val="fr-FR"/>
        </w:rPr>
        <w:t xml:space="preserve"> aux </w:t>
      </w:r>
      <w:r w:rsidR="00983A32" w:rsidRPr="0099742A">
        <w:rPr>
          <w:color w:val="000000"/>
          <w:lang w:val="fr-FR"/>
        </w:rPr>
        <w:t>premières réunions d</w:t>
      </w:r>
      <w:r w:rsidR="007D6A42" w:rsidRPr="0099742A">
        <w:rPr>
          <w:color w:val="000000"/>
          <w:lang w:val="fr-FR"/>
        </w:rPr>
        <w:t>’</w:t>
      </w:r>
      <w:r w:rsidR="00983A32" w:rsidRPr="0099742A">
        <w:rPr>
          <w:color w:val="000000"/>
          <w:lang w:val="fr-FR"/>
        </w:rPr>
        <w:t>auteurs</w:t>
      </w:r>
      <w:r w:rsidRPr="0099742A">
        <w:rPr>
          <w:color w:val="000000"/>
          <w:lang w:val="fr-FR"/>
        </w:rPr>
        <w:t xml:space="preserve"> des </w:t>
      </w:r>
      <w:r w:rsidR="00983A32" w:rsidRPr="0099742A">
        <w:rPr>
          <w:color w:val="000000"/>
          <w:lang w:val="fr-FR"/>
        </w:rPr>
        <w:t>évaluations</w:t>
      </w:r>
      <w:r w:rsidRPr="0099742A">
        <w:rPr>
          <w:color w:val="000000"/>
          <w:lang w:val="fr-FR"/>
        </w:rPr>
        <w:t xml:space="preserve"> des </w:t>
      </w:r>
      <w:r w:rsidR="00983A32" w:rsidRPr="0099742A">
        <w:rPr>
          <w:color w:val="000000"/>
          <w:lang w:val="fr-FR"/>
        </w:rPr>
        <w:t>questions interdépendantes et</w:t>
      </w:r>
      <w:r w:rsidRPr="0099742A">
        <w:rPr>
          <w:color w:val="000000"/>
          <w:lang w:val="fr-FR"/>
        </w:rPr>
        <w:t xml:space="preserve"> des </w:t>
      </w:r>
      <w:r w:rsidR="00983A32" w:rsidRPr="0099742A">
        <w:rPr>
          <w:color w:val="000000"/>
          <w:lang w:val="fr-FR"/>
        </w:rPr>
        <w:t>changements transformateurs</w:t>
      </w:r>
      <w:r w:rsidRPr="0099742A">
        <w:rPr>
          <w:color w:val="000000"/>
          <w:lang w:val="fr-FR"/>
        </w:rPr>
        <w:t> ;</w:t>
      </w:r>
      <w:r w:rsidR="00983A32" w:rsidRPr="0099742A">
        <w:rPr>
          <w:color w:val="000000"/>
          <w:lang w:val="fr-FR"/>
        </w:rPr>
        <w:t xml:space="preserve"> </w:t>
      </w:r>
    </w:p>
    <w:p w14:paraId="35D8EEA8" w14:textId="2720A6CF" w:rsidR="00983A32" w:rsidRPr="0099742A" w:rsidRDefault="00AC2CCB" w:rsidP="00DB7A6A">
      <w:pPr>
        <w:pStyle w:val="Normalnumber"/>
        <w:numPr>
          <w:ilvl w:val="1"/>
          <w:numId w:val="8"/>
        </w:numPr>
        <w:rPr>
          <w:color w:val="000000"/>
          <w:lang w:val="fr-FR"/>
        </w:rPr>
      </w:pPr>
      <w:r w:rsidRPr="0099742A">
        <w:rPr>
          <w:color w:val="000000"/>
          <w:lang w:val="fr-FR"/>
        </w:rPr>
        <w:t>P</w:t>
      </w:r>
      <w:r w:rsidR="00983A32" w:rsidRPr="0099742A">
        <w:rPr>
          <w:color w:val="000000"/>
          <w:lang w:val="fr-FR"/>
        </w:rPr>
        <w:t>our</w:t>
      </w:r>
      <w:r w:rsidRPr="0099742A">
        <w:rPr>
          <w:color w:val="000000"/>
          <w:lang w:val="fr-FR"/>
        </w:rPr>
        <w:t xml:space="preserve"> les </w:t>
      </w:r>
      <w:r w:rsidR="00983A32" w:rsidRPr="0099742A">
        <w:rPr>
          <w:color w:val="000000"/>
          <w:lang w:val="fr-FR"/>
        </w:rPr>
        <w:t>évaluations</w:t>
      </w:r>
      <w:r w:rsidRPr="0099742A">
        <w:rPr>
          <w:color w:val="000000"/>
          <w:lang w:val="fr-FR"/>
        </w:rPr>
        <w:t xml:space="preserve"> des </w:t>
      </w:r>
      <w:r w:rsidR="00983A32" w:rsidRPr="0099742A">
        <w:rPr>
          <w:color w:val="000000"/>
          <w:lang w:val="fr-FR"/>
        </w:rPr>
        <w:t>valeurs, de l</w:t>
      </w:r>
      <w:r w:rsidR="007D6A42" w:rsidRPr="0099742A">
        <w:rPr>
          <w:color w:val="000000"/>
          <w:lang w:val="fr-FR"/>
        </w:rPr>
        <w:t>’</w:t>
      </w:r>
      <w:r w:rsidR="00983A32" w:rsidRPr="0099742A">
        <w:rPr>
          <w:color w:val="000000"/>
          <w:lang w:val="fr-FR"/>
        </w:rPr>
        <w:t>utilisation durable et</w:t>
      </w:r>
      <w:r w:rsidRPr="0099742A">
        <w:rPr>
          <w:color w:val="000000"/>
          <w:lang w:val="fr-FR"/>
        </w:rPr>
        <w:t xml:space="preserve"> des </w:t>
      </w:r>
      <w:r w:rsidR="00983A32" w:rsidRPr="0099742A">
        <w:rPr>
          <w:color w:val="000000"/>
          <w:lang w:val="fr-FR"/>
        </w:rPr>
        <w:t>espèces exotiques envahissantes :</w:t>
      </w:r>
      <w:r w:rsidRPr="0099742A">
        <w:rPr>
          <w:color w:val="000000"/>
          <w:lang w:val="fr-FR"/>
        </w:rPr>
        <w:t xml:space="preserve"> la </w:t>
      </w:r>
      <w:r w:rsidR="00983A32" w:rsidRPr="0099742A">
        <w:rPr>
          <w:color w:val="000000"/>
          <w:lang w:val="fr-FR"/>
        </w:rPr>
        <w:t>participation</w:t>
      </w:r>
      <w:r w:rsidRPr="0099742A">
        <w:rPr>
          <w:color w:val="000000"/>
          <w:lang w:val="fr-FR"/>
        </w:rPr>
        <w:t xml:space="preserve"> des </w:t>
      </w:r>
      <w:r w:rsidR="00983A32" w:rsidRPr="0099742A">
        <w:rPr>
          <w:color w:val="000000"/>
          <w:lang w:val="fr-FR"/>
        </w:rPr>
        <w:t>boursiers à</w:t>
      </w:r>
      <w:r w:rsidRPr="0099742A">
        <w:rPr>
          <w:color w:val="000000"/>
          <w:lang w:val="fr-FR"/>
        </w:rPr>
        <w:t xml:space="preserve"> la </w:t>
      </w:r>
      <w:r w:rsidR="00983A32" w:rsidRPr="0099742A">
        <w:rPr>
          <w:color w:val="000000"/>
          <w:lang w:val="fr-FR"/>
        </w:rPr>
        <w:t>troisième réunion d</w:t>
      </w:r>
      <w:r w:rsidR="007D6A42" w:rsidRPr="0099742A">
        <w:rPr>
          <w:color w:val="000000"/>
          <w:lang w:val="fr-FR"/>
        </w:rPr>
        <w:t>’</w:t>
      </w:r>
      <w:r w:rsidR="00983A32" w:rsidRPr="0099742A">
        <w:rPr>
          <w:color w:val="000000"/>
          <w:lang w:val="fr-FR"/>
        </w:rPr>
        <w:t>auteurs de l</w:t>
      </w:r>
      <w:r w:rsidR="007D6A42" w:rsidRPr="0099742A">
        <w:rPr>
          <w:color w:val="000000"/>
          <w:lang w:val="fr-FR"/>
        </w:rPr>
        <w:t>’</w:t>
      </w:r>
      <w:r w:rsidR="00983A32" w:rsidRPr="0099742A">
        <w:rPr>
          <w:color w:val="000000"/>
          <w:lang w:val="fr-FR"/>
        </w:rPr>
        <w:t>évaluation</w:t>
      </w:r>
      <w:r w:rsidRPr="0099742A">
        <w:rPr>
          <w:color w:val="000000"/>
          <w:lang w:val="fr-FR"/>
        </w:rPr>
        <w:t> ;</w:t>
      </w:r>
    </w:p>
    <w:p w14:paraId="5E48711B" w14:textId="29711401" w:rsidR="00983A32" w:rsidRPr="0099742A" w:rsidRDefault="00AC2CCB" w:rsidP="00DB7A6A">
      <w:pPr>
        <w:pStyle w:val="Normalnumber"/>
        <w:numPr>
          <w:ilvl w:val="1"/>
          <w:numId w:val="8"/>
        </w:numPr>
        <w:rPr>
          <w:color w:val="000000"/>
          <w:lang w:val="fr-FR"/>
        </w:rPr>
      </w:pPr>
      <w:r w:rsidRPr="0099742A">
        <w:rPr>
          <w:color w:val="000000"/>
          <w:lang w:val="fr-FR"/>
        </w:rPr>
        <w:t>L</w:t>
      </w:r>
      <w:r w:rsidR="007D6A42" w:rsidRPr="0099742A">
        <w:rPr>
          <w:color w:val="000000"/>
          <w:lang w:val="fr-FR"/>
        </w:rPr>
        <w:t>’</w:t>
      </w:r>
      <w:r w:rsidR="00983A32" w:rsidRPr="0099742A">
        <w:rPr>
          <w:color w:val="000000"/>
          <w:lang w:val="fr-FR"/>
        </w:rPr>
        <w:t>organisation d</w:t>
      </w:r>
      <w:r w:rsidR="007D6A42" w:rsidRPr="0099742A">
        <w:rPr>
          <w:color w:val="000000"/>
          <w:lang w:val="fr-FR"/>
        </w:rPr>
        <w:t>’</w:t>
      </w:r>
      <w:r w:rsidR="00983A32" w:rsidRPr="0099742A">
        <w:rPr>
          <w:color w:val="000000"/>
          <w:lang w:val="fr-FR"/>
        </w:rPr>
        <w:t>un atelier annuel de formation pour</w:t>
      </w:r>
      <w:r w:rsidRPr="0099742A">
        <w:rPr>
          <w:color w:val="000000"/>
          <w:lang w:val="fr-FR"/>
        </w:rPr>
        <w:t xml:space="preserve"> les </w:t>
      </w:r>
      <w:r w:rsidR="00983A32" w:rsidRPr="0099742A">
        <w:rPr>
          <w:color w:val="000000"/>
          <w:lang w:val="fr-FR"/>
        </w:rPr>
        <w:t>boursiers</w:t>
      </w:r>
      <w:r w:rsidRPr="0099742A">
        <w:rPr>
          <w:color w:val="000000"/>
          <w:lang w:val="fr-FR"/>
        </w:rPr>
        <w:t> ;</w:t>
      </w:r>
    </w:p>
    <w:p w14:paraId="1C27FCFD" w14:textId="344900E0" w:rsidR="00983A32" w:rsidRPr="0099742A" w:rsidRDefault="00AC2CCB" w:rsidP="00DB7A6A">
      <w:pPr>
        <w:pStyle w:val="Normalnumber"/>
        <w:numPr>
          <w:ilvl w:val="1"/>
          <w:numId w:val="8"/>
        </w:numPr>
        <w:rPr>
          <w:lang w:val="fr-FR"/>
        </w:rPr>
      </w:pPr>
      <w:r w:rsidRPr="0099742A">
        <w:rPr>
          <w:color w:val="000000"/>
          <w:lang w:val="fr-FR"/>
        </w:rPr>
        <w:t>L</w:t>
      </w:r>
      <w:r w:rsidR="00983A32" w:rsidRPr="0099742A">
        <w:rPr>
          <w:color w:val="000000"/>
          <w:lang w:val="fr-FR"/>
        </w:rPr>
        <w:t>a fourniture d</w:t>
      </w:r>
      <w:r w:rsidR="007D6A42" w:rsidRPr="0099742A">
        <w:rPr>
          <w:color w:val="000000"/>
          <w:lang w:val="fr-FR"/>
        </w:rPr>
        <w:t>’</w:t>
      </w:r>
      <w:r w:rsidR="00983A32" w:rsidRPr="0099742A">
        <w:rPr>
          <w:color w:val="000000"/>
          <w:lang w:val="fr-FR"/>
        </w:rPr>
        <w:t>un appui au réseau d</w:t>
      </w:r>
      <w:r w:rsidR="007D6A42" w:rsidRPr="0099742A">
        <w:rPr>
          <w:color w:val="000000"/>
          <w:lang w:val="fr-FR"/>
        </w:rPr>
        <w:t>’</w:t>
      </w:r>
      <w:r w:rsidR="00983A32" w:rsidRPr="0099742A">
        <w:rPr>
          <w:color w:val="000000"/>
          <w:lang w:val="fr-FR"/>
        </w:rPr>
        <w:t>anciens et de boursiers de l</w:t>
      </w:r>
      <w:r w:rsidR="00923357">
        <w:rPr>
          <w:color w:val="000000"/>
          <w:lang w:val="fr-FR"/>
        </w:rPr>
        <w:t>a Plateforme</w:t>
      </w:r>
      <w:r w:rsidRPr="0099742A">
        <w:rPr>
          <w:color w:val="000000"/>
          <w:lang w:val="fr-FR"/>
        </w:rPr>
        <w:t> ;</w:t>
      </w:r>
      <w:r w:rsidR="00983A32" w:rsidRPr="0099742A">
        <w:rPr>
          <w:color w:val="000000"/>
          <w:lang w:val="fr-FR"/>
        </w:rPr>
        <w:t xml:space="preserve"> </w:t>
      </w:r>
    </w:p>
    <w:p w14:paraId="45214A21" w14:textId="1629794D" w:rsidR="00983A32" w:rsidRPr="0099742A" w:rsidRDefault="00983A32" w:rsidP="00DB7A6A">
      <w:pPr>
        <w:pStyle w:val="Normalnumber"/>
        <w:numPr>
          <w:ilvl w:val="0"/>
          <w:numId w:val="8"/>
        </w:numPr>
        <w:rPr>
          <w:lang w:val="fr-FR"/>
        </w:rPr>
      </w:pPr>
      <w:r w:rsidRPr="0099742A">
        <w:rPr>
          <w:color w:val="000000"/>
          <w:lang w:val="fr-FR"/>
        </w:rPr>
        <w:t>Des activités spécifiques de formation et de familiarisation pour</w:t>
      </w:r>
      <w:r w:rsidR="00AC2CCB" w:rsidRPr="0099742A">
        <w:rPr>
          <w:color w:val="000000"/>
          <w:lang w:val="fr-FR"/>
        </w:rPr>
        <w:t xml:space="preserve"> les </w:t>
      </w:r>
      <w:r w:rsidRPr="0099742A">
        <w:rPr>
          <w:color w:val="000000"/>
          <w:lang w:val="fr-FR"/>
        </w:rPr>
        <w:t>experts de l</w:t>
      </w:r>
      <w:r w:rsidR="00923357">
        <w:rPr>
          <w:color w:val="000000"/>
          <w:lang w:val="fr-FR"/>
        </w:rPr>
        <w:t>a Plateforme</w:t>
      </w:r>
      <w:r w:rsidRPr="0099742A">
        <w:rPr>
          <w:color w:val="000000"/>
          <w:lang w:val="fr-FR"/>
        </w:rPr>
        <w:t xml:space="preserve"> et d</w:t>
      </w:r>
      <w:r w:rsidR="007D6A42" w:rsidRPr="0099742A">
        <w:rPr>
          <w:color w:val="000000"/>
          <w:lang w:val="fr-FR"/>
        </w:rPr>
        <w:t>’</w:t>
      </w:r>
      <w:r w:rsidRPr="0099742A">
        <w:rPr>
          <w:color w:val="000000"/>
          <w:lang w:val="fr-FR"/>
        </w:rPr>
        <w:t>autres personnes prenant part à l</w:t>
      </w:r>
      <w:r w:rsidR="007D6A42" w:rsidRPr="0099742A">
        <w:rPr>
          <w:color w:val="000000"/>
          <w:lang w:val="fr-FR"/>
        </w:rPr>
        <w:t>’</w:t>
      </w:r>
      <w:r w:rsidRPr="0099742A">
        <w:rPr>
          <w:color w:val="000000"/>
          <w:lang w:val="fr-FR"/>
        </w:rPr>
        <w:t>interface science-politiques, et l</w:t>
      </w:r>
      <w:r w:rsidR="007D6A42" w:rsidRPr="0099742A">
        <w:rPr>
          <w:color w:val="000000"/>
          <w:lang w:val="fr-FR"/>
        </w:rPr>
        <w:t>’</w:t>
      </w:r>
      <w:r w:rsidRPr="0099742A">
        <w:rPr>
          <w:color w:val="000000"/>
          <w:lang w:val="fr-FR"/>
        </w:rPr>
        <w:t>élaboration et</w:t>
      </w:r>
      <w:r w:rsidR="00AC2CCB" w:rsidRPr="0099742A">
        <w:rPr>
          <w:color w:val="000000"/>
          <w:lang w:val="fr-FR"/>
        </w:rPr>
        <w:t xml:space="preserve"> la </w:t>
      </w:r>
      <w:r w:rsidRPr="0099742A">
        <w:rPr>
          <w:color w:val="000000"/>
          <w:lang w:val="fr-FR"/>
        </w:rPr>
        <w:t>promotion de</w:t>
      </w:r>
      <w:r w:rsidR="00491DFF">
        <w:rPr>
          <w:color w:val="000000"/>
          <w:lang w:val="fr-FR"/>
        </w:rPr>
        <w:t> </w:t>
      </w:r>
      <w:r w:rsidRPr="0099742A">
        <w:rPr>
          <w:color w:val="000000"/>
          <w:lang w:val="fr-FR"/>
        </w:rPr>
        <w:t>webinaires et d</w:t>
      </w:r>
      <w:r w:rsidR="007D6A42" w:rsidRPr="0099742A">
        <w:rPr>
          <w:color w:val="000000"/>
          <w:lang w:val="fr-FR"/>
        </w:rPr>
        <w:t>’</w:t>
      </w:r>
      <w:r w:rsidRPr="0099742A">
        <w:rPr>
          <w:color w:val="000000"/>
          <w:lang w:val="fr-FR"/>
        </w:rPr>
        <w:t xml:space="preserve">autres approches en ligne qui comprendront : </w:t>
      </w:r>
    </w:p>
    <w:p w14:paraId="2925B41F" w14:textId="1774FE55" w:rsidR="00983A32" w:rsidRPr="0099742A" w:rsidRDefault="00AC2CCB" w:rsidP="00DB7A6A">
      <w:pPr>
        <w:pStyle w:val="Normalnumber"/>
        <w:numPr>
          <w:ilvl w:val="1"/>
          <w:numId w:val="8"/>
        </w:numPr>
        <w:rPr>
          <w:lang w:val="fr-FR"/>
        </w:rPr>
      </w:pPr>
      <w:r w:rsidRPr="0099742A">
        <w:rPr>
          <w:color w:val="000000"/>
          <w:lang w:val="fr-FR"/>
        </w:rPr>
        <w:t>L</w:t>
      </w:r>
      <w:r w:rsidR="007D6A42" w:rsidRPr="0099742A">
        <w:rPr>
          <w:color w:val="000000"/>
          <w:lang w:val="fr-FR"/>
        </w:rPr>
        <w:t>’</w:t>
      </w:r>
      <w:r w:rsidR="00983A32" w:rsidRPr="0099742A">
        <w:rPr>
          <w:color w:val="000000"/>
          <w:lang w:val="fr-FR"/>
        </w:rPr>
        <w:t>élaboration et</w:t>
      </w:r>
      <w:r w:rsidRPr="0099742A">
        <w:rPr>
          <w:color w:val="000000"/>
          <w:lang w:val="fr-FR"/>
        </w:rPr>
        <w:t xml:space="preserve"> la </w:t>
      </w:r>
      <w:r w:rsidR="00983A32" w:rsidRPr="0099742A">
        <w:rPr>
          <w:color w:val="000000"/>
          <w:lang w:val="fr-FR"/>
        </w:rPr>
        <w:t>promotion de webinaires, d</w:t>
      </w:r>
      <w:r w:rsidR="007D6A42" w:rsidRPr="0099742A">
        <w:rPr>
          <w:color w:val="000000"/>
          <w:lang w:val="fr-FR"/>
        </w:rPr>
        <w:t>’</w:t>
      </w:r>
      <w:r w:rsidR="00983A32" w:rsidRPr="0099742A">
        <w:rPr>
          <w:color w:val="000000"/>
          <w:lang w:val="fr-FR"/>
        </w:rPr>
        <w:t>outils en ligne et de vidéos</w:t>
      </w:r>
      <w:r w:rsidR="00983A32" w:rsidRPr="0099742A">
        <w:rPr>
          <w:color w:val="000000"/>
          <w:vertAlign w:val="superscript"/>
          <w:lang w:val="fr-FR"/>
        </w:rPr>
        <w:footnoteReference w:id="37"/>
      </w:r>
      <w:r w:rsidR="00983A32" w:rsidRPr="0099742A">
        <w:rPr>
          <w:color w:val="000000"/>
          <w:lang w:val="fr-FR"/>
        </w:rPr>
        <w:t>, par exemple pour introduire</w:t>
      </w:r>
      <w:r w:rsidRPr="0099742A">
        <w:rPr>
          <w:color w:val="000000"/>
          <w:lang w:val="fr-FR"/>
        </w:rPr>
        <w:t xml:space="preserve"> des </w:t>
      </w:r>
      <w:r w:rsidR="00983A32" w:rsidRPr="0099742A">
        <w:rPr>
          <w:color w:val="000000"/>
          <w:lang w:val="fr-FR"/>
        </w:rPr>
        <w:t>orientations concernant</w:t>
      </w:r>
      <w:r w:rsidRPr="0099742A">
        <w:rPr>
          <w:color w:val="000000"/>
          <w:lang w:val="fr-FR"/>
        </w:rPr>
        <w:t xml:space="preserve"> la </w:t>
      </w:r>
      <w:r w:rsidR="00983A32" w:rsidRPr="0099742A">
        <w:rPr>
          <w:color w:val="000000"/>
          <w:lang w:val="fr-FR"/>
        </w:rPr>
        <w:t>préparation</w:t>
      </w:r>
      <w:r w:rsidRPr="0099742A">
        <w:rPr>
          <w:color w:val="000000"/>
          <w:lang w:val="fr-FR"/>
        </w:rPr>
        <w:t xml:space="preserve"> des </w:t>
      </w:r>
      <w:r w:rsidR="00983A32" w:rsidRPr="0099742A">
        <w:rPr>
          <w:color w:val="000000"/>
          <w:lang w:val="fr-FR"/>
        </w:rPr>
        <w:t>évaluations de l</w:t>
      </w:r>
      <w:r w:rsidR="00746647">
        <w:rPr>
          <w:color w:val="000000"/>
          <w:lang w:val="fr-FR"/>
        </w:rPr>
        <w:t>a Plat</w:t>
      </w:r>
      <w:r w:rsidR="00961C3A">
        <w:rPr>
          <w:color w:val="000000"/>
          <w:lang w:val="fr-FR"/>
        </w:rPr>
        <w:t>e</w:t>
      </w:r>
      <w:r w:rsidR="00746647">
        <w:rPr>
          <w:color w:val="000000"/>
          <w:lang w:val="fr-FR"/>
        </w:rPr>
        <w:t>forme</w:t>
      </w:r>
      <w:r w:rsidR="00983A32" w:rsidRPr="0099742A">
        <w:rPr>
          <w:color w:val="000000"/>
          <w:lang w:val="fr-FR"/>
        </w:rPr>
        <w:t xml:space="preserve"> pour</w:t>
      </w:r>
      <w:r w:rsidRPr="0099742A">
        <w:rPr>
          <w:color w:val="000000"/>
          <w:lang w:val="fr-FR"/>
        </w:rPr>
        <w:t xml:space="preserve"> les </w:t>
      </w:r>
      <w:r w:rsidR="00983A32" w:rsidRPr="0099742A">
        <w:rPr>
          <w:color w:val="000000"/>
          <w:lang w:val="fr-FR"/>
        </w:rPr>
        <w:t>nouveaux experts de cette dernière et d</w:t>
      </w:r>
      <w:r w:rsidR="007D6A42" w:rsidRPr="0099742A">
        <w:rPr>
          <w:color w:val="000000"/>
          <w:lang w:val="fr-FR"/>
        </w:rPr>
        <w:t>’</w:t>
      </w:r>
      <w:r w:rsidR="00983A32" w:rsidRPr="0099742A">
        <w:rPr>
          <w:color w:val="000000"/>
          <w:lang w:val="fr-FR"/>
        </w:rPr>
        <w:t>autres personnes prenant part à l</w:t>
      </w:r>
      <w:r w:rsidR="007D6A42" w:rsidRPr="0099742A">
        <w:rPr>
          <w:color w:val="000000"/>
          <w:lang w:val="fr-FR"/>
        </w:rPr>
        <w:t>’</w:t>
      </w:r>
      <w:r w:rsidR="00983A32" w:rsidRPr="0099742A">
        <w:rPr>
          <w:color w:val="000000"/>
          <w:lang w:val="fr-FR"/>
        </w:rPr>
        <w:t>interface science</w:t>
      </w:r>
      <w:r w:rsidR="00491DFF">
        <w:rPr>
          <w:color w:val="000000"/>
          <w:lang w:val="fr-FR"/>
        </w:rPr>
        <w:noBreakHyphen/>
      </w:r>
      <w:r w:rsidR="00983A32" w:rsidRPr="0099742A">
        <w:rPr>
          <w:color w:val="000000"/>
          <w:lang w:val="fr-FR"/>
        </w:rPr>
        <w:t>politiques</w:t>
      </w:r>
      <w:r w:rsidRPr="0099742A">
        <w:rPr>
          <w:color w:val="000000"/>
          <w:lang w:val="fr-FR"/>
        </w:rPr>
        <w:t> ;</w:t>
      </w:r>
      <w:r w:rsidR="00983A32" w:rsidRPr="0099742A">
        <w:rPr>
          <w:color w:val="000000"/>
          <w:lang w:val="fr-FR"/>
        </w:rPr>
        <w:t xml:space="preserve"> </w:t>
      </w:r>
    </w:p>
    <w:p w14:paraId="267BE4D3" w14:textId="7D00B7FC" w:rsidR="00983A32" w:rsidRPr="0099742A" w:rsidRDefault="00AC2CCB" w:rsidP="00DB7A6A">
      <w:pPr>
        <w:pStyle w:val="Normalnumber"/>
        <w:numPr>
          <w:ilvl w:val="1"/>
          <w:numId w:val="8"/>
        </w:numPr>
        <w:rPr>
          <w:lang w:val="fr-FR"/>
        </w:rPr>
      </w:pPr>
      <w:r w:rsidRPr="0099742A">
        <w:rPr>
          <w:color w:val="000000"/>
          <w:lang w:val="fr-FR"/>
        </w:rPr>
        <w:t>L</w:t>
      </w:r>
      <w:r w:rsidR="00983A32" w:rsidRPr="0099742A">
        <w:rPr>
          <w:color w:val="000000"/>
          <w:lang w:val="fr-FR"/>
        </w:rPr>
        <w:t>a fourniture d</w:t>
      </w:r>
      <w:r w:rsidR="007D6A42" w:rsidRPr="0099742A">
        <w:rPr>
          <w:color w:val="000000"/>
          <w:lang w:val="fr-FR"/>
        </w:rPr>
        <w:t>’</w:t>
      </w:r>
      <w:r w:rsidR="00983A32" w:rsidRPr="0099742A">
        <w:rPr>
          <w:color w:val="000000"/>
          <w:lang w:val="fr-FR"/>
        </w:rPr>
        <w:t>un appui</w:t>
      </w:r>
      <w:r w:rsidRPr="0099742A">
        <w:rPr>
          <w:color w:val="000000"/>
          <w:lang w:val="fr-FR"/>
        </w:rPr>
        <w:t xml:space="preserve"> aux </w:t>
      </w:r>
      <w:r w:rsidR="00983A32" w:rsidRPr="0099742A">
        <w:rPr>
          <w:color w:val="000000"/>
          <w:lang w:val="fr-FR"/>
        </w:rPr>
        <w:t>activités de formation pertinentes facilitées par</w:t>
      </w:r>
      <w:r w:rsidRPr="0099742A">
        <w:rPr>
          <w:color w:val="000000"/>
          <w:lang w:val="fr-FR"/>
        </w:rPr>
        <w:t xml:space="preserve"> la </w:t>
      </w:r>
      <w:r w:rsidR="00983A32" w:rsidRPr="0099742A">
        <w:rPr>
          <w:color w:val="000000"/>
          <w:lang w:val="fr-FR"/>
        </w:rPr>
        <w:t>Plateforme et mises au point par d</w:t>
      </w:r>
      <w:r w:rsidR="007D6A42" w:rsidRPr="0099742A">
        <w:rPr>
          <w:color w:val="000000"/>
          <w:lang w:val="fr-FR"/>
        </w:rPr>
        <w:t>’</w:t>
      </w:r>
      <w:r w:rsidR="00983A32" w:rsidRPr="0099742A">
        <w:rPr>
          <w:color w:val="000000"/>
          <w:lang w:val="fr-FR"/>
        </w:rPr>
        <w:t>autres organisations et institutions (</w:t>
      </w:r>
      <w:r w:rsidR="00B323D8">
        <w:rPr>
          <w:color w:val="000000"/>
          <w:lang w:val="fr-FR"/>
        </w:rPr>
        <w:t>p</w:t>
      </w:r>
      <w:r w:rsidR="00983A32" w:rsidRPr="0099742A">
        <w:rPr>
          <w:color w:val="000000"/>
          <w:lang w:val="fr-FR"/>
        </w:rPr>
        <w:t>ar exemple, matériel imprimé ou électronique, retour d</w:t>
      </w:r>
      <w:r w:rsidR="007D6A42" w:rsidRPr="0099742A">
        <w:rPr>
          <w:color w:val="000000"/>
          <w:lang w:val="fr-FR"/>
        </w:rPr>
        <w:t>’</w:t>
      </w:r>
      <w:r w:rsidR="00983A32" w:rsidRPr="0099742A">
        <w:rPr>
          <w:color w:val="000000"/>
          <w:lang w:val="fr-FR"/>
        </w:rPr>
        <w:t>information sur</w:t>
      </w:r>
      <w:r w:rsidRPr="0099742A">
        <w:rPr>
          <w:color w:val="000000"/>
          <w:lang w:val="fr-FR"/>
        </w:rPr>
        <w:t xml:space="preserve"> les </w:t>
      </w:r>
      <w:r w:rsidR="00983A32" w:rsidRPr="0099742A">
        <w:rPr>
          <w:color w:val="000000"/>
          <w:lang w:val="fr-FR"/>
        </w:rPr>
        <w:t>projets d</w:t>
      </w:r>
      <w:r w:rsidR="007D6A42" w:rsidRPr="0099742A">
        <w:rPr>
          <w:color w:val="000000"/>
          <w:lang w:val="fr-FR"/>
        </w:rPr>
        <w:t>’</w:t>
      </w:r>
      <w:r w:rsidR="00983A32" w:rsidRPr="0099742A">
        <w:rPr>
          <w:color w:val="000000"/>
          <w:lang w:val="fr-FR"/>
        </w:rPr>
        <w:t>ordre du jour ou coordonnées</w:t>
      </w:r>
      <w:r w:rsidRPr="0099742A">
        <w:rPr>
          <w:color w:val="000000"/>
          <w:lang w:val="fr-FR"/>
        </w:rPr>
        <w:t xml:space="preserve"> des </w:t>
      </w:r>
      <w:r w:rsidR="00983A32" w:rsidRPr="0099742A">
        <w:rPr>
          <w:color w:val="000000"/>
          <w:lang w:val="fr-FR"/>
        </w:rPr>
        <w:t>experts de l</w:t>
      </w:r>
      <w:r w:rsidR="00746647">
        <w:rPr>
          <w:color w:val="000000"/>
          <w:lang w:val="fr-FR"/>
        </w:rPr>
        <w:t>a Plateforme</w:t>
      </w:r>
      <w:r w:rsidR="00983A32" w:rsidRPr="0099742A">
        <w:rPr>
          <w:color w:val="000000"/>
          <w:lang w:val="fr-FR"/>
        </w:rPr>
        <w:t xml:space="preserve">). </w:t>
      </w:r>
    </w:p>
    <w:p w14:paraId="7A064B24" w14:textId="1584AEE2" w:rsidR="00983A32" w:rsidRPr="0099742A" w:rsidRDefault="00983A32" w:rsidP="00DB7A6A">
      <w:pPr>
        <w:pStyle w:val="Normalnumber"/>
        <w:numPr>
          <w:ilvl w:val="0"/>
          <w:numId w:val="8"/>
        </w:numPr>
        <w:rPr>
          <w:lang w:val="fr-FR"/>
        </w:rPr>
      </w:pPr>
      <w:r w:rsidRPr="0099742A">
        <w:rPr>
          <w:color w:val="000000"/>
          <w:lang w:val="fr-FR"/>
        </w:rPr>
        <w:t>Les prochaines réunions du dialogue science-politiques avec</w:t>
      </w:r>
      <w:r w:rsidR="00AC2CCB" w:rsidRPr="0099742A">
        <w:rPr>
          <w:color w:val="000000"/>
          <w:lang w:val="fr-FR"/>
        </w:rPr>
        <w:t xml:space="preserve"> des </w:t>
      </w:r>
      <w:r w:rsidRPr="0099742A">
        <w:rPr>
          <w:color w:val="000000"/>
          <w:lang w:val="fr-FR"/>
        </w:rPr>
        <w:t>points focaux nationaux pour renforcer</w:t>
      </w:r>
      <w:r w:rsidR="00AC2CCB" w:rsidRPr="0099742A">
        <w:rPr>
          <w:color w:val="000000"/>
          <w:lang w:val="fr-FR"/>
        </w:rPr>
        <w:t xml:space="preserve"> les </w:t>
      </w:r>
      <w:r w:rsidRPr="0099742A">
        <w:rPr>
          <w:color w:val="000000"/>
          <w:lang w:val="fr-FR"/>
        </w:rPr>
        <w:t>capacités et accroître</w:t>
      </w:r>
      <w:r w:rsidR="00AC2CCB" w:rsidRPr="0099742A">
        <w:rPr>
          <w:color w:val="000000"/>
          <w:lang w:val="fr-FR"/>
        </w:rPr>
        <w:t xml:space="preserve"> la </w:t>
      </w:r>
      <w:r w:rsidRPr="0099742A">
        <w:rPr>
          <w:color w:val="000000"/>
          <w:lang w:val="fr-FR"/>
        </w:rPr>
        <w:t>participation du gouvernement à</w:t>
      </w:r>
      <w:r w:rsidR="00AC2CCB" w:rsidRPr="0099742A">
        <w:rPr>
          <w:color w:val="000000"/>
          <w:lang w:val="fr-FR"/>
        </w:rPr>
        <w:t xml:space="preserve"> la </w:t>
      </w:r>
      <w:r w:rsidRPr="0099742A">
        <w:rPr>
          <w:color w:val="000000"/>
          <w:lang w:val="fr-FR"/>
        </w:rPr>
        <w:t>production et à l</w:t>
      </w:r>
      <w:r w:rsidR="007D6A42" w:rsidRPr="0099742A">
        <w:rPr>
          <w:color w:val="000000"/>
          <w:lang w:val="fr-FR"/>
        </w:rPr>
        <w:t>’</w:t>
      </w:r>
      <w:r w:rsidRPr="0099742A">
        <w:rPr>
          <w:color w:val="000000"/>
          <w:lang w:val="fr-FR"/>
        </w:rPr>
        <w:t>adoption</w:t>
      </w:r>
      <w:r w:rsidR="00AC2CCB" w:rsidRPr="0099742A">
        <w:rPr>
          <w:color w:val="000000"/>
          <w:lang w:val="fr-FR"/>
        </w:rPr>
        <w:t xml:space="preserve"> des </w:t>
      </w:r>
      <w:r w:rsidRPr="0099742A">
        <w:rPr>
          <w:color w:val="000000"/>
          <w:lang w:val="fr-FR"/>
        </w:rPr>
        <w:t>produits et processus de l</w:t>
      </w:r>
      <w:r w:rsidR="00746647">
        <w:rPr>
          <w:color w:val="000000"/>
          <w:lang w:val="fr-FR"/>
        </w:rPr>
        <w:t>a Plateforme</w:t>
      </w:r>
      <w:r w:rsidRPr="0099742A">
        <w:rPr>
          <w:color w:val="000000"/>
          <w:lang w:val="fr-FR"/>
        </w:rPr>
        <w:t xml:space="preserve"> seront organisées : </w:t>
      </w:r>
    </w:p>
    <w:p w14:paraId="5E7D91C6" w14:textId="67ED1557" w:rsidR="00983A32" w:rsidRPr="0099742A" w:rsidRDefault="00AC2CCB" w:rsidP="00DB7A6A">
      <w:pPr>
        <w:pStyle w:val="Normalnumber"/>
        <w:numPr>
          <w:ilvl w:val="1"/>
          <w:numId w:val="8"/>
        </w:numPr>
        <w:rPr>
          <w:lang w:val="fr-FR"/>
        </w:rPr>
      </w:pPr>
      <w:r w:rsidRPr="0099742A">
        <w:rPr>
          <w:color w:val="000000"/>
          <w:lang w:val="fr-FR"/>
        </w:rPr>
        <w:t>L</w:t>
      </w:r>
      <w:r w:rsidR="00983A32" w:rsidRPr="0099742A">
        <w:rPr>
          <w:color w:val="000000"/>
          <w:lang w:val="fr-FR"/>
        </w:rPr>
        <w:t>ors de</w:t>
      </w:r>
      <w:r w:rsidRPr="0099742A">
        <w:rPr>
          <w:color w:val="000000"/>
          <w:lang w:val="fr-FR"/>
        </w:rPr>
        <w:t xml:space="preserve"> la </w:t>
      </w:r>
      <w:r w:rsidR="00983A32" w:rsidRPr="0099742A">
        <w:rPr>
          <w:color w:val="000000"/>
          <w:lang w:val="fr-FR"/>
        </w:rPr>
        <w:t>période d</w:t>
      </w:r>
      <w:r w:rsidR="007D6A42" w:rsidRPr="0099742A">
        <w:rPr>
          <w:color w:val="000000"/>
          <w:lang w:val="fr-FR"/>
        </w:rPr>
        <w:t>’</w:t>
      </w:r>
      <w:r w:rsidR="00983A32" w:rsidRPr="0099742A">
        <w:rPr>
          <w:color w:val="000000"/>
          <w:lang w:val="fr-FR"/>
        </w:rPr>
        <w:t>examen du rapport de cadrage de l</w:t>
      </w:r>
      <w:r w:rsidR="007D6A42" w:rsidRPr="0099742A">
        <w:rPr>
          <w:color w:val="000000"/>
          <w:lang w:val="fr-FR"/>
        </w:rPr>
        <w:t>’</w:t>
      </w:r>
      <w:r w:rsidR="00983A32" w:rsidRPr="0099742A">
        <w:rPr>
          <w:color w:val="000000"/>
          <w:lang w:val="fr-FR"/>
        </w:rPr>
        <w:t>évaluation</w:t>
      </w:r>
      <w:r w:rsidRPr="0099742A">
        <w:rPr>
          <w:color w:val="000000"/>
          <w:lang w:val="fr-FR"/>
        </w:rPr>
        <w:t xml:space="preserve"> des </w:t>
      </w:r>
      <w:r w:rsidR="00983A32" w:rsidRPr="0099742A">
        <w:rPr>
          <w:color w:val="000000"/>
          <w:lang w:val="fr-FR"/>
        </w:rPr>
        <w:t>entreprises et de</w:t>
      </w:r>
      <w:r w:rsidRPr="0099742A">
        <w:rPr>
          <w:color w:val="000000"/>
          <w:lang w:val="fr-FR"/>
        </w:rPr>
        <w:t> la </w:t>
      </w:r>
      <w:r w:rsidR="00983A32" w:rsidRPr="0099742A">
        <w:rPr>
          <w:color w:val="000000"/>
          <w:lang w:val="fr-FR"/>
        </w:rPr>
        <w:t>biodiversité (prévue sous forme de réunion en ligne)</w:t>
      </w:r>
      <w:r w:rsidRPr="0099742A">
        <w:rPr>
          <w:color w:val="000000"/>
          <w:lang w:val="fr-FR"/>
        </w:rPr>
        <w:t> ;</w:t>
      </w:r>
      <w:r w:rsidR="00983A32" w:rsidRPr="0099742A">
        <w:rPr>
          <w:color w:val="000000"/>
          <w:lang w:val="fr-FR"/>
        </w:rPr>
        <w:t xml:space="preserve"> </w:t>
      </w:r>
    </w:p>
    <w:p w14:paraId="124E2FC6" w14:textId="1BAF2F1E" w:rsidR="00983A32" w:rsidRPr="0099742A" w:rsidRDefault="00AC2CCB" w:rsidP="00DB7A6A">
      <w:pPr>
        <w:pStyle w:val="Normalnumber"/>
        <w:numPr>
          <w:ilvl w:val="1"/>
          <w:numId w:val="8"/>
        </w:numPr>
        <w:rPr>
          <w:lang w:val="fr-FR"/>
        </w:rPr>
      </w:pPr>
      <w:r w:rsidRPr="0099742A">
        <w:rPr>
          <w:color w:val="000000"/>
          <w:lang w:val="fr-FR"/>
        </w:rPr>
        <w:t>L</w:t>
      </w:r>
      <w:r w:rsidR="00983A32" w:rsidRPr="0099742A">
        <w:rPr>
          <w:color w:val="000000"/>
          <w:lang w:val="fr-FR"/>
        </w:rPr>
        <w:t>ors de</w:t>
      </w:r>
      <w:r w:rsidRPr="0099742A">
        <w:rPr>
          <w:color w:val="000000"/>
          <w:lang w:val="fr-FR"/>
        </w:rPr>
        <w:t xml:space="preserve"> la </w:t>
      </w:r>
      <w:r w:rsidR="00983A32" w:rsidRPr="0099742A">
        <w:rPr>
          <w:color w:val="000000"/>
          <w:lang w:val="fr-FR"/>
        </w:rPr>
        <w:t>période d</w:t>
      </w:r>
      <w:r w:rsidR="007D6A42" w:rsidRPr="0099742A">
        <w:rPr>
          <w:color w:val="000000"/>
          <w:lang w:val="fr-FR"/>
        </w:rPr>
        <w:t>’</w:t>
      </w:r>
      <w:r w:rsidR="00983A32" w:rsidRPr="0099742A">
        <w:rPr>
          <w:color w:val="000000"/>
          <w:lang w:val="fr-FR"/>
        </w:rPr>
        <w:t>examen du cadre sur l</w:t>
      </w:r>
      <w:r w:rsidR="007D6A42" w:rsidRPr="0099742A">
        <w:rPr>
          <w:color w:val="000000"/>
          <w:lang w:val="fr-FR"/>
        </w:rPr>
        <w:t>’</w:t>
      </w:r>
      <w:r w:rsidR="00983A32" w:rsidRPr="0099742A">
        <w:rPr>
          <w:color w:val="000000"/>
          <w:lang w:val="fr-FR"/>
        </w:rPr>
        <w:t>avenir de</w:t>
      </w:r>
      <w:r w:rsidRPr="0099742A">
        <w:rPr>
          <w:color w:val="000000"/>
          <w:lang w:val="fr-FR"/>
        </w:rPr>
        <w:t xml:space="preserve"> la </w:t>
      </w:r>
      <w:r w:rsidR="00983A32" w:rsidRPr="0099742A">
        <w:rPr>
          <w:color w:val="000000"/>
          <w:lang w:val="fr-FR"/>
        </w:rPr>
        <w:t>nature en cours d</w:t>
      </w:r>
      <w:r w:rsidR="007D6A42" w:rsidRPr="0099742A">
        <w:rPr>
          <w:color w:val="000000"/>
          <w:lang w:val="fr-FR"/>
        </w:rPr>
        <w:t>’</w:t>
      </w:r>
      <w:r w:rsidR="00983A32" w:rsidRPr="0099742A">
        <w:rPr>
          <w:color w:val="000000"/>
          <w:lang w:val="fr-FR"/>
        </w:rPr>
        <w:t>élaboration par</w:t>
      </w:r>
      <w:r w:rsidRPr="0099742A">
        <w:rPr>
          <w:color w:val="000000"/>
          <w:lang w:val="fr-FR"/>
        </w:rPr>
        <w:t> </w:t>
      </w:r>
      <w:r w:rsidR="00983A32" w:rsidRPr="0099742A">
        <w:rPr>
          <w:color w:val="000000"/>
          <w:lang w:val="fr-FR"/>
        </w:rPr>
        <w:t>l</w:t>
      </w:r>
      <w:r w:rsidR="007D6A42" w:rsidRPr="0099742A">
        <w:rPr>
          <w:color w:val="000000"/>
          <w:lang w:val="fr-FR"/>
        </w:rPr>
        <w:t>’</w:t>
      </w:r>
      <w:r w:rsidR="00983A32" w:rsidRPr="0099742A">
        <w:rPr>
          <w:color w:val="000000"/>
          <w:lang w:val="fr-FR"/>
        </w:rPr>
        <w:t>équipe spéciale sur</w:t>
      </w:r>
      <w:r w:rsidRPr="0099742A">
        <w:rPr>
          <w:color w:val="000000"/>
          <w:lang w:val="fr-FR"/>
        </w:rPr>
        <w:t xml:space="preserve"> les </w:t>
      </w:r>
      <w:r w:rsidR="00983A32" w:rsidRPr="0099742A">
        <w:rPr>
          <w:color w:val="000000"/>
          <w:lang w:val="fr-FR"/>
        </w:rPr>
        <w:t>scénarios et</w:t>
      </w:r>
      <w:r w:rsidRPr="0099742A">
        <w:rPr>
          <w:color w:val="000000"/>
          <w:lang w:val="fr-FR"/>
        </w:rPr>
        <w:t xml:space="preserve"> les </w:t>
      </w:r>
      <w:r w:rsidR="00983A32" w:rsidRPr="0099742A">
        <w:rPr>
          <w:color w:val="000000"/>
          <w:lang w:val="fr-FR"/>
        </w:rPr>
        <w:t>modèles (prévue sous forme de réunion en ligne)</w:t>
      </w:r>
      <w:r w:rsidRPr="0099742A">
        <w:rPr>
          <w:color w:val="000000"/>
          <w:lang w:val="fr-FR"/>
        </w:rPr>
        <w:t> ;</w:t>
      </w:r>
      <w:r w:rsidR="00983A32" w:rsidRPr="0099742A">
        <w:rPr>
          <w:color w:val="000000"/>
          <w:lang w:val="fr-FR"/>
        </w:rPr>
        <w:t xml:space="preserve"> </w:t>
      </w:r>
    </w:p>
    <w:p w14:paraId="5C8B8669" w14:textId="23B166C5" w:rsidR="00983A32" w:rsidRPr="0099742A" w:rsidRDefault="00AC2CCB" w:rsidP="00DB7A6A">
      <w:pPr>
        <w:pStyle w:val="Normalnumber"/>
        <w:numPr>
          <w:ilvl w:val="1"/>
          <w:numId w:val="8"/>
        </w:numPr>
        <w:rPr>
          <w:lang w:val="fr-FR"/>
        </w:rPr>
      </w:pPr>
      <w:r w:rsidRPr="0099742A">
        <w:rPr>
          <w:color w:val="000000"/>
          <w:lang w:val="fr-FR"/>
        </w:rPr>
        <w:t>L</w:t>
      </w:r>
      <w:r w:rsidR="00983A32" w:rsidRPr="0099742A">
        <w:rPr>
          <w:color w:val="000000"/>
          <w:lang w:val="fr-FR"/>
        </w:rPr>
        <w:t>ors du deuxième examen externe de l</w:t>
      </w:r>
      <w:r w:rsidR="007D6A42" w:rsidRPr="0099742A">
        <w:rPr>
          <w:color w:val="000000"/>
          <w:lang w:val="fr-FR"/>
        </w:rPr>
        <w:t>’</w:t>
      </w:r>
      <w:r w:rsidR="00983A32" w:rsidRPr="0099742A">
        <w:rPr>
          <w:color w:val="000000"/>
          <w:lang w:val="fr-FR"/>
        </w:rPr>
        <w:t>évaluation</w:t>
      </w:r>
      <w:r w:rsidRPr="0099742A">
        <w:rPr>
          <w:color w:val="000000"/>
          <w:lang w:val="fr-FR"/>
        </w:rPr>
        <w:t xml:space="preserve"> des </w:t>
      </w:r>
      <w:r w:rsidR="00983A32" w:rsidRPr="0099742A">
        <w:rPr>
          <w:color w:val="000000"/>
          <w:lang w:val="fr-FR"/>
        </w:rPr>
        <w:t xml:space="preserve">espèces exotiques envahissantes (prévu sous forme de réunion en présentiel). </w:t>
      </w:r>
    </w:p>
    <w:p w14:paraId="6FB04EEC" w14:textId="11FDEB1C" w:rsidR="00983A32" w:rsidRPr="0099742A" w:rsidRDefault="00983A32" w:rsidP="00DB7A6A">
      <w:pPr>
        <w:pStyle w:val="Normalnumber"/>
        <w:numPr>
          <w:ilvl w:val="0"/>
          <w:numId w:val="8"/>
        </w:numPr>
        <w:rPr>
          <w:lang w:val="fr-FR"/>
        </w:rPr>
      </w:pPr>
      <w:r w:rsidRPr="0099742A">
        <w:rPr>
          <w:color w:val="000000"/>
          <w:lang w:val="fr-FR"/>
        </w:rPr>
        <w:lastRenderedPageBreak/>
        <w:t>Un atelier pour</w:t>
      </w:r>
      <w:r w:rsidR="00AC2CCB" w:rsidRPr="0099742A">
        <w:rPr>
          <w:color w:val="000000"/>
          <w:lang w:val="fr-FR"/>
        </w:rPr>
        <w:t xml:space="preserve"> les </w:t>
      </w:r>
      <w:r w:rsidRPr="0099742A">
        <w:rPr>
          <w:color w:val="000000"/>
          <w:lang w:val="fr-FR"/>
        </w:rPr>
        <w:t>jeunes visant à renforcer</w:t>
      </w:r>
      <w:r w:rsidR="00AC2CCB" w:rsidRPr="0099742A">
        <w:rPr>
          <w:color w:val="000000"/>
          <w:lang w:val="fr-FR"/>
        </w:rPr>
        <w:t xml:space="preserve"> la </w:t>
      </w:r>
      <w:r w:rsidRPr="0099742A">
        <w:rPr>
          <w:color w:val="000000"/>
          <w:lang w:val="fr-FR"/>
        </w:rPr>
        <w:t>participation</w:t>
      </w:r>
      <w:r w:rsidR="00AC2CCB" w:rsidRPr="0099742A">
        <w:rPr>
          <w:color w:val="000000"/>
          <w:lang w:val="fr-FR"/>
        </w:rPr>
        <w:t xml:space="preserve"> des </w:t>
      </w:r>
      <w:r w:rsidRPr="0099742A">
        <w:rPr>
          <w:color w:val="000000"/>
          <w:lang w:val="fr-FR"/>
        </w:rPr>
        <w:t>jeunes</w:t>
      </w:r>
      <w:r w:rsidR="00AC2CCB" w:rsidRPr="0099742A">
        <w:rPr>
          <w:color w:val="000000"/>
          <w:lang w:val="fr-FR"/>
        </w:rPr>
        <w:t xml:space="preserve"> aux </w:t>
      </w:r>
      <w:r w:rsidRPr="0099742A">
        <w:rPr>
          <w:color w:val="000000"/>
          <w:lang w:val="fr-FR"/>
        </w:rPr>
        <w:t>travaux de l</w:t>
      </w:r>
      <w:r w:rsidR="007D6A42" w:rsidRPr="0099742A">
        <w:rPr>
          <w:color w:val="000000"/>
          <w:lang w:val="fr-FR"/>
        </w:rPr>
        <w:t>’</w:t>
      </w:r>
      <w:r w:rsidRPr="0099742A">
        <w:rPr>
          <w:color w:val="000000"/>
          <w:lang w:val="fr-FR"/>
        </w:rPr>
        <w:t>IPBES et de soutenir</w:t>
      </w:r>
      <w:r w:rsidR="00AC2CCB" w:rsidRPr="0099742A">
        <w:rPr>
          <w:color w:val="000000"/>
          <w:lang w:val="fr-FR"/>
        </w:rPr>
        <w:t xml:space="preserve"> la </w:t>
      </w:r>
      <w:r w:rsidRPr="0099742A">
        <w:rPr>
          <w:color w:val="000000"/>
          <w:lang w:val="fr-FR"/>
        </w:rPr>
        <w:t>réalisation</w:t>
      </w:r>
      <w:r w:rsidR="00AC2CCB" w:rsidRPr="0099742A">
        <w:rPr>
          <w:color w:val="000000"/>
          <w:lang w:val="fr-FR"/>
        </w:rPr>
        <w:t xml:space="preserve"> des </w:t>
      </w:r>
      <w:r w:rsidRPr="0099742A">
        <w:rPr>
          <w:color w:val="000000"/>
          <w:lang w:val="fr-FR"/>
        </w:rPr>
        <w:t>évaluations parmi</w:t>
      </w:r>
      <w:r w:rsidR="00AC2CCB" w:rsidRPr="0099742A">
        <w:rPr>
          <w:color w:val="000000"/>
          <w:lang w:val="fr-FR"/>
        </w:rPr>
        <w:t xml:space="preserve"> les </w:t>
      </w:r>
      <w:r w:rsidRPr="0099742A">
        <w:rPr>
          <w:color w:val="000000"/>
          <w:lang w:val="fr-FR"/>
        </w:rPr>
        <w:t>jeunes, d</w:t>
      </w:r>
      <w:r w:rsidR="007D6A42" w:rsidRPr="0099742A">
        <w:rPr>
          <w:color w:val="000000"/>
          <w:lang w:val="fr-FR"/>
        </w:rPr>
        <w:t>’</w:t>
      </w:r>
      <w:r w:rsidRPr="0099742A">
        <w:rPr>
          <w:color w:val="000000"/>
          <w:lang w:val="fr-FR"/>
        </w:rPr>
        <w:t>autres personnes et d</w:t>
      </w:r>
      <w:r w:rsidR="007D6A42" w:rsidRPr="0099742A">
        <w:rPr>
          <w:color w:val="000000"/>
          <w:lang w:val="fr-FR"/>
        </w:rPr>
        <w:t>’</w:t>
      </w:r>
      <w:r w:rsidRPr="0099742A">
        <w:rPr>
          <w:color w:val="000000"/>
          <w:lang w:val="fr-FR"/>
        </w:rPr>
        <w:t>organisations sera</w:t>
      </w:r>
      <w:r w:rsidR="008E3EA2" w:rsidRPr="0099742A">
        <w:rPr>
          <w:color w:val="000000"/>
          <w:lang w:val="fr-FR"/>
        </w:rPr>
        <w:t> </w:t>
      </w:r>
      <w:r w:rsidRPr="0099742A">
        <w:rPr>
          <w:color w:val="000000"/>
          <w:lang w:val="fr-FR"/>
        </w:rPr>
        <w:t>organisé</w:t>
      </w:r>
      <w:r w:rsidRPr="0099742A">
        <w:rPr>
          <w:color w:val="000000"/>
          <w:vertAlign w:val="superscript"/>
          <w:lang w:val="fr-FR"/>
        </w:rPr>
        <w:footnoteReference w:id="38"/>
      </w:r>
      <w:r w:rsidRPr="0099742A">
        <w:rPr>
          <w:color w:val="000000"/>
          <w:lang w:val="fr-FR"/>
        </w:rPr>
        <w:t>.</w:t>
      </w:r>
    </w:p>
    <w:p w14:paraId="59D09956" w14:textId="4B855A4F" w:rsidR="00983A32" w:rsidRPr="0099742A" w:rsidRDefault="00983A32" w:rsidP="00983A32">
      <w:pPr>
        <w:keepNext/>
        <w:keepLines/>
        <w:pBdr>
          <w:top w:val="nil"/>
          <w:left w:val="nil"/>
          <w:bottom w:val="nil"/>
          <w:right w:val="nil"/>
          <w:between w:val="nil"/>
        </w:pBdr>
        <w:tabs>
          <w:tab w:val="right" w:pos="851"/>
        </w:tabs>
        <w:spacing w:before="240" w:after="120"/>
        <w:ind w:left="1247" w:right="284" w:hanging="1247"/>
        <w:rPr>
          <w:b/>
          <w:color w:val="000000"/>
          <w:sz w:val="28"/>
          <w:szCs w:val="28"/>
        </w:rPr>
      </w:pPr>
      <w:r w:rsidRPr="0099742A">
        <w:rPr>
          <w:b/>
          <w:color w:val="000000"/>
          <w:sz w:val="28"/>
        </w:rPr>
        <w:tab/>
        <w:t>II.</w:t>
      </w:r>
      <w:r w:rsidRPr="0099742A">
        <w:rPr>
          <w:b/>
          <w:color w:val="000000"/>
          <w:sz w:val="28"/>
        </w:rPr>
        <w:tab/>
        <w:t>Objectif 2 b) : accès facilité</w:t>
      </w:r>
      <w:r w:rsidR="00AC2CCB" w:rsidRPr="0099742A">
        <w:rPr>
          <w:b/>
          <w:color w:val="000000"/>
          <w:sz w:val="28"/>
        </w:rPr>
        <w:t xml:space="preserve"> aux </w:t>
      </w:r>
      <w:r w:rsidRPr="0099742A">
        <w:rPr>
          <w:b/>
          <w:color w:val="000000"/>
          <w:sz w:val="28"/>
        </w:rPr>
        <w:t>compétences d</w:t>
      </w:r>
      <w:r w:rsidR="007D6A42" w:rsidRPr="0099742A">
        <w:rPr>
          <w:b/>
          <w:color w:val="000000"/>
          <w:sz w:val="28"/>
        </w:rPr>
        <w:t>’</w:t>
      </w:r>
      <w:r w:rsidRPr="0099742A">
        <w:rPr>
          <w:b/>
          <w:color w:val="000000"/>
          <w:sz w:val="28"/>
        </w:rPr>
        <w:t>experts et à</w:t>
      </w:r>
      <w:r w:rsidR="008E3EA2" w:rsidRPr="0099742A">
        <w:rPr>
          <w:b/>
          <w:color w:val="000000"/>
          <w:sz w:val="28"/>
        </w:rPr>
        <w:t> </w:t>
      </w:r>
      <w:r w:rsidRPr="0099742A">
        <w:rPr>
          <w:b/>
          <w:color w:val="000000"/>
          <w:sz w:val="28"/>
        </w:rPr>
        <w:t>l</w:t>
      </w:r>
      <w:r w:rsidR="007D6A42" w:rsidRPr="0099742A">
        <w:rPr>
          <w:b/>
          <w:color w:val="000000"/>
          <w:sz w:val="28"/>
        </w:rPr>
        <w:t>’</w:t>
      </w:r>
      <w:r w:rsidRPr="0099742A">
        <w:rPr>
          <w:b/>
          <w:color w:val="000000"/>
          <w:sz w:val="28"/>
        </w:rPr>
        <w:t>information</w:t>
      </w:r>
    </w:p>
    <w:p w14:paraId="32975DC5" w14:textId="6F0694C2" w:rsidR="00983A32" w:rsidRPr="0099742A" w:rsidRDefault="00983A32" w:rsidP="00DB7A6A">
      <w:pPr>
        <w:pStyle w:val="Normalnumber"/>
        <w:numPr>
          <w:ilvl w:val="0"/>
          <w:numId w:val="8"/>
        </w:numPr>
        <w:rPr>
          <w:lang w:val="fr-FR"/>
        </w:rPr>
      </w:pPr>
      <w:r w:rsidRPr="0099742A">
        <w:rPr>
          <w:color w:val="000000"/>
          <w:lang w:val="fr-FR"/>
        </w:rPr>
        <w:t>Les activités de soutien à</w:t>
      </w:r>
      <w:r w:rsidR="00AC2CCB" w:rsidRPr="0099742A">
        <w:rPr>
          <w:color w:val="000000"/>
          <w:lang w:val="fr-FR"/>
        </w:rPr>
        <w:t xml:space="preserve"> la </w:t>
      </w:r>
      <w:r w:rsidRPr="0099742A">
        <w:rPr>
          <w:color w:val="000000"/>
          <w:lang w:val="fr-FR"/>
        </w:rPr>
        <w:t>réalisation d</w:t>
      </w:r>
      <w:r w:rsidR="007D6A42" w:rsidRPr="0099742A">
        <w:rPr>
          <w:color w:val="000000"/>
          <w:lang w:val="fr-FR"/>
        </w:rPr>
        <w:t>’</w:t>
      </w:r>
      <w:r w:rsidRPr="0099742A">
        <w:rPr>
          <w:color w:val="000000"/>
          <w:lang w:val="fr-FR"/>
        </w:rPr>
        <w:t>évaluations approuvées et d</w:t>
      </w:r>
      <w:r w:rsidR="007D6A42" w:rsidRPr="0099742A">
        <w:rPr>
          <w:color w:val="000000"/>
          <w:lang w:val="fr-FR"/>
        </w:rPr>
        <w:t>’</w:t>
      </w:r>
      <w:r w:rsidRPr="0099742A">
        <w:rPr>
          <w:color w:val="000000"/>
          <w:lang w:val="fr-FR"/>
        </w:rPr>
        <w:t>autres produits comprendront :</w:t>
      </w:r>
    </w:p>
    <w:p w14:paraId="73F52D20" w14:textId="185E51E4" w:rsidR="00983A32" w:rsidRPr="0099742A" w:rsidRDefault="008E3EA2" w:rsidP="00DB7A6A">
      <w:pPr>
        <w:pStyle w:val="Normalnumber"/>
        <w:numPr>
          <w:ilvl w:val="1"/>
          <w:numId w:val="8"/>
        </w:numPr>
        <w:rPr>
          <w:color w:val="000000"/>
          <w:lang w:val="fr-FR"/>
        </w:rPr>
      </w:pPr>
      <w:r w:rsidRPr="0099742A">
        <w:rPr>
          <w:lang w:val="fr-FR"/>
        </w:rPr>
        <w:t>L</w:t>
      </w:r>
      <w:r w:rsidR="00983A32" w:rsidRPr="0099742A">
        <w:rPr>
          <w:lang w:val="fr-FR"/>
        </w:rPr>
        <w:t>a diffusion de l</w:t>
      </w:r>
      <w:r w:rsidR="007D6A42" w:rsidRPr="0099742A">
        <w:rPr>
          <w:lang w:val="fr-FR"/>
        </w:rPr>
        <w:t>’</w:t>
      </w:r>
      <w:r w:rsidR="00983A32" w:rsidRPr="0099742A">
        <w:rPr>
          <w:lang w:val="fr-FR"/>
        </w:rPr>
        <w:t>appel à candidatures destiné</w:t>
      </w:r>
      <w:r w:rsidR="00AC2CCB" w:rsidRPr="0099742A">
        <w:rPr>
          <w:lang w:val="fr-FR"/>
        </w:rPr>
        <w:t xml:space="preserve"> aux </w:t>
      </w:r>
      <w:r w:rsidR="00983A32" w:rsidRPr="0099742A">
        <w:rPr>
          <w:lang w:val="fr-FR"/>
        </w:rPr>
        <w:t>experts et</w:t>
      </w:r>
      <w:r w:rsidR="00AC2CCB" w:rsidRPr="0099742A">
        <w:rPr>
          <w:lang w:val="fr-FR"/>
        </w:rPr>
        <w:t xml:space="preserve"> aux </w:t>
      </w:r>
      <w:r w:rsidR="00983A32" w:rsidRPr="0099742A">
        <w:rPr>
          <w:lang w:val="fr-FR"/>
        </w:rPr>
        <w:t>boursiers pour</w:t>
      </w:r>
      <w:r w:rsidR="00AC2CCB" w:rsidRPr="0099742A">
        <w:rPr>
          <w:lang w:val="fr-FR"/>
        </w:rPr>
        <w:t xml:space="preserve"> les </w:t>
      </w:r>
      <w:r w:rsidR="00983A32" w:rsidRPr="0099742A">
        <w:rPr>
          <w:lang w:val="fr-FR"/>
        </w:rPr>
        <w:t>évaluations</w:t>
      </w:r>
      <w:r w:rsidR="00AC2CCB" w:rsidRPr="0099742A">
        <w:rPr>
          <w:lang w:val="fr-FR"/>
        </w:rPr>
        <w:t xml:space="preserve"> des </w:t>
      </w:r>
      <w:r w:rsidR="00983A32" w:rsidRPr="0099742A">
        <w:rPr>
          <w:lang w:val="fr-FR"/>
        </w:rPr>
        <w:t>questions interdépendantes et</w:t>
      </w:r>
      <w:r w:rsidR="00AC2CCB" w:rsidRPr="0099742A">
        <w:rPr>
          <w:lang w:val="fr-FR"/>
        </w:rPr>
        <w:t xml:space="preserve"> des </w:t>
      </w:r>
      <w:r w:rsidR="00983A32" w:rsidRPr="0099742A">
        <w:rPr>
          <w:lang w:val="fr-FR"/>
        </w:rPr>
        <w:t>changements transformateurs au moyen de réseaux pertinents afin d</w:t>
      </w:r>
      <w:r w:rsidR="007D6A42" w:rsidRPr="0099742A">
        <w:rPr>
          <w:lang w:val="fr-FR"/>
        </w:rPr>
        <w:t>’</w:t>
      </w:r>
      <w:r w:rsidR="00983A32" w:rsidRPr="0099742A">
        <w:rPr>
          <w:lang w:val="fr-FR"/>
        </w:rPr>
        <w:t>encourager</w:t>
      </w:r>
      <w:r w:rsidR="00AC2CCB" w:rsidRPr="0099742A">
        <w:rPr>
          <w:lang w:val="fr-FR"/>
        </w:rPr>
        <w:t xml:space="preserve"> les </w:t>
      </w:r>
      <w:r w:rsidR="00983A32" w:rsidRPr="0099742A">
        <w:rPr>
          <w:lang w:val="fr-FR"/>
        </w:rPr>
        <w:t>candidatures d</w:t>
      </w:r>
      <w:r w:rsidR="007D6A42" w:rsidRPr="0099742A">
        <w:rPr>
          <w:lang w:val="fr-FR"/>
        </w:rPr>
        <w:t>’</w:t>
      </w:r>
      <w:r w:rsidR="00983A32" w:rsidRPr="0099742A">
        <w:rPr>
          <w:lang w:val="fr-FR"/>
        </w:rPr>
        <w:t>experts</w:t>
      </w:r>
      <w:r w:rsidR="00AC2CCB" w:rsidRPr="0099742A">
        <w:rPr>
          <w:lang w:val="fr-FR"/>
        </w:rPr>
        <w:t xml:space="preserve"> des </w:t>
      </w:r>
      <w:r w:rsidR="00983A32" w:rsidRPr="0099742A">
        <w:rPr>
          <w:lang w:val="fr-FR"/>
        </w:rPr>
        <w:t>savoirs autochtones et locaux et d</w:t>
      </w:r>
      <w:r w:rsidR="007D6A42" w:rsidRPr="0099742A">
        <w:rPr>
          <w:lang w:val="fr-FR"/>
        </w:rPr>
        <w:t>’</w:t>
      </w:r>
      <w:r w:rsidR="00983A32" w:rsidRPr="0099742A">
        <w:rPr>
          <w:lang w:val="fr-FR"/>
        </w:rPr>
        <w:t>experts en savoirs autochtones et locaux</w:t>
      </w:r>
      <w:r w:rsidR="00AC2CCB" w:rsidRPr="0099742A">
        <w:rPr>
          <w:lang w:val="fr-FR"/>
        </w:rPr>
        <w:t> ;</w:t>
      </w:r>
      <w:r w:rsidR="00AC2CCB" w:rsidRPr="0099742A">
        <w:rPr>
          <w:color w:val="000000"/>
          <w:lang w:val="fr-FR"/>
        </w:rPr>
        <w:t xml:space="preserve"> la </w:t>
      </w:r>
      <w:r w:rsidR="00983A32" w:rsidRPr="0099742A">
        <w:rPr>
          <w:color w:val="000000"/>
          <w:lang w:val="fr-FR"/>
        </w:rPr>
        <w:t>fourniture d</w:t>
      </w:r>
      <w:r w:rsidR="007D6A42" w:rsidRPr="0099742A">
        <w:rPr>
          <w:color w:val="000000"/>
          <w:lang w:val="fr-FR"/>
        </w:rPr>
        <w:t>’</w:t>
      </w:r>
      <w:r w:rsidR="00983A32" w:rsidRPr="0099742A">
        <w:rPr>
          <w:color w:val="000000"/>
          <w:lang w:val="fr-FR"/>
        </w:rPr>
        <w:t>une assistance au Groupe d</w:t>
      </w:r>
      <w:r w:rsidR="007D6A42" w:rsidRPr="0099742A">
        <w:rPr>
          <w:color w:val="000000"/>
          <w:lang w:val="fr-FR"/>
        </w:rPr>
        <w:t>’</w:t>
      </w:r>
      <w:r w:rsidR="00983A32" w:rsidRPr="0099742A">
        <w:rPr>
          <w:color w:val="000000"/>
          <w:lang w:val="fr-FR"/>
        </w:rPr>
        <w:t>experts multidisciplinaire pour</w:t>
      </w:r>
      <w:r w:rsidR="00AC2CCB" w:rsidRPr="0099742A">
        <w:rPr>
          <w:color w:val="000000"/>
          <w:lang w:val="fr-FR"/>
        </w:rPr>
        <w:t xml:space="preserve"> la </w:t>
      </w:r>
      <w:r w:rsidR="00983A32" w:rsidRPr="0099742A">
        <w:rPr>
          <w:color w:val="000000"/>
          <w:lang w:val="fr-FR"/>
        </w:rPr>
        <w:t>mise en œuvre du processus visant à combler</w:t>
      </w:r>
      <w:r w:rsidR="00AC2CCB" w:rsidRPr="0099742A">
        <w:rPr>
          <w:color w:val="000000"/>
          <w:lang w:val="fr-FR"/>
        </w:rPr>
        <w:t xml:space="preserve"> les </w:t>
      </w:r>
      <w:r w:rsidR="00983A32" w:rsidRPr="0099742A">
        <w:rPr>
          <w:color w:val="000000"/>
          <w:lang w:val="fr-FR"/>
        </w:rPr>
        <w:t>lacunes concernant l</w:t>
      </w:r>
      <w:r w:rsidR="007D6A42" w:rsidRPr="0099742A">
        <w:rPr>
          <w:color w:val="000000"/>
          <w:lang w:val="fr-FR"/>
        </w:rPr>
        <w:t>’</w:t>
      </w:r>
      <w:r w:rsidR="00983A32" w:rsidRPr="0099742A">
        <w:rPr>
          <w:color w:val="000000"/>
          <w:lang w:val="fr-FR"/>
        </w:rPr>
        <w:t>expertise de</w:t>
      </w:r>
      <w:r w:rsidR="00AC2CCB" w:rsidRPr="0099742A">
        <w:rPr>
          <w:color w:val="000000"/>
          <w:lang w:val="fr-FR"/>
        </w:rPr>
        <w:t xml:space="preserve"> </w:t>
      </w:r>
      <w:r w:rsidR="00B63071">
        <w:rPr>
          <w:color w:val="000000"/>
          <w:lang w:val="fr-FR"/>
        </w:rPr>
        <w:t>c</w:t>
      </w:r>
      <w:r w:rsidR="00AC2CCB" w:rsidRPr="0099742A">
        <w:rPr>
          <w:color w:val="000000"/>
          <w:lang w:val="fr-FR"/>
        </w:rPr>
        <w:t>es </w:t>
      </w:r>
      <w:r w:rsidR="00983A32" w:rsidRPr="0099742A">
        <w:rPr>
          <w:color w:val="000000"/>
          <w:lang w:val="fr-FR"/>
        </w:rPr>
        <w:t>groupes d</w:t>
      </w:r>
      <w:r w:rsidR="007D6A42" w:rsidRPr="0099742A">
        <w:rPr>
          <w:color w:val="000000"/>
          <w:lang w:val="fr-FR"/>
        </w:rPr>
        <w:t>’</w:t>
      </w:r>
      <w:r w:rsidR="00983A32" w:rsidRPr="0099742A">
        <w:rPr>
          <w:color w:val="000000"/>
          <w:lang w:val="fr-FR"/>
        </w:rPr>
        <w:t>experts chargés</w:t>
      </w:r>
      <w:r w:rsidR="00AC2CCB" w:rsidRPr="0099742A">
        <w:rPr>
          <w:color w:val="000000"/>
          <w:lang w:val="fr-FR"/>
        </w:rPr>
        <w:t xml:space="preserve"> des </w:t>
      </w:r>
      <w:r w:rsidR="00983A32" w:rsidRPr="0099742A">
        <w:rPr>
          <w:color w:val="000000"/>
          <w:lang w:val="fr-FR"/>
        </w:rPr>
        <w:t>évaluations,</w:t>
      </w:r>
      <w:r w:rsidR="00AC2CCB" w:rsidRPr="0099742A">
        <w:rPr>
          <w:color w:val="000000"/>
          <w:lang w:val="fr-FR"/>
        </w:rPr>
        <w:t xml:space="preserve"> le </w:t>
      </w:r>
      <w:r w:rsidR="00983A32" w:rsidRPr="0099742A">
        <w:rPr>
          <w:color w:val="000000"/>
          <w:lang w:val="fr-FR"/>
        </w:rPr>
        <w:t>cas échéant</w:t>
      </w:r>
      <w:r w:rsidR="00AC2CCB" w:rsidRPr="0099742A">
        <w:rPr>
          <w:color w:val="000000"/>
          <w:lang w:val="fr-FR"/>
        </w:rPr>
        <w:t> ;</w:t>
      </w:r>
    </w:p>
    <w:p w14:paraId="1FD1074F" w14:textId="66DD9E7D" w:rsidR="00983A32" w:rsidRPr="0099742A" w:rsidRDefault="008E3EA2" w:rsidP="00DB7A6A">
      <w:pPr>
        <w:pStyle w:val="Normalnumber"/>
        <w:numPr>
          <w:ilvl w:val="1"/>
          <w:numId w:val="8"/>
        </w:numPr>
        <w:rPr>
          <w:lang w:val="fr-FR"/>
        </w:rPr>
      </w:pPr>
      <w:r w:rsidRPr="0099742A">
        <w:rPr>
          <w:color w:val="000000"/>
          <w:lang w:val="fr-FR"/>
        </w:rPr>
        <w:t>L</w:t>
      </w:r>
      <w:r w:rsidR="00983A32" w:rsidRPr="0099742A">
        <w:rPr>
          <w:color w:val="000000"/>
          <w:lang w:val="fr-FR"/>
        </w:rPr>
        <w:t>a publication d</w:t>
      </w:r>
      <w:r w:rsidR="007D6A42" w:rsidRPr="0099742A">
        <w:rPr>
          <w:color w:val="000000"/>
          <w:lang w:val="fr-FR"/>
        </w:rPr>
        <w:t>’</w:t>
      </w:r>
      <w:r w:rsidR="00983A32" w:rsidRPr="0099742A">
        <w:rPr>
          <w:color w:val="000000"/>
          <w:lang w:val="fr-FR"/>
        </w:rPr>
        <w:t>un appel à contributions pour soutenir</w:t>
      </w:r>
      <w:r w:rsidR="00AC2CCB" w:rsidRPr="0099742A">
        <w:rPr>
          <w:color w:val="000000"/>
          <w:lang w:val="fr-FR"/>
        </w:rPr>
        <w:t xml:space="preserve"> la </w:t>
      </w:r>
      <w:r w:rsidR="00983A32" w:rsidRPr="0099742A">
        <w:rPr>
          <w:color w:val="000000"/>
          <w:lang w:val="fr-FR"/>
        </w:rPr>
        <w:t>réalisation d</w:t>
      </w:r>
      <w:r w:rsidR="007D6A42" w:rsidRPr="0099742A">
        <w:rPr>
          <w:color w:val="000000"/>
          <w:lang w:val="fr-FR"/>
        </w:rPr>
        <w:t>’</w:t>
      </w:r>
      <w:r w:rsidR="00983A32" w:rsidRPr="0099742A">
        <w:rPr>
          <w:color w:val="000000"/>
          <w:lang w:val="fr-FR"/>
        </w:rPr>
        <w:t>évaluations et d</w:t>
      </w:r>
      <w:r w:rsidR="007D6A42" w:rsidRPr="0099742A">
        <w:rPr>
          <w:color w:val="000000"/>
          <w:lang w:val="fr-FR"/>
        </w:rPr>
        <w:t>’</w:t>
      </w:r>
      <w:r w:rsidR="00983A32" w:rsidRPr="0099742A">
        <w:rPr>
          <w:color w:val="000000"/>
          <w:lang w:val="fr-FR"/>
        </w:rPr>
        <w:t>autres produits de l</w:t>
      </w:r>
      <w:r w:rsidR="0000259F">
        <w:rPr>
          <w:color w:val="000000"/>
          <w:lang w:val="fr-FR"/>
        </w:rPr>
        <w:t>a Plateforme</w:t>
      </w:r>
      <w:r w:rsidR="00AC2CCB" w:rsidRPr="0099742A">
        <w:rPr>
          <w:color w:val="000000"/>
          <w:lang w:val="fr-FR"/>
        </w:rPr>
        <w:t> ;</w:t>
      </w:r>
    </w:p>
    <w:p w14:paraId="31121DB8" w14:textId="1B853C1F" w:rsidR="00983A32" w:rsidRPr="0099742A" w:rsidRDefault="008E3EA2" w:rsidP="00DB7A6A">
      <w:pPr>
        <w:pStyle w:val="Normalnumber"/>
        <w:numPr>
          <w:ilvl w:val="1"/>
          <w:numId w:val="8"/>
        </w:numPr>
        <w:rPr>
          <w:lang w:val="fr-FR"/>
        </w:rPr>
      </w:pPr>
      <w:r w:rsidRPr="0099742A">
        <w:rPr>
          <w:color w:val="000000"/>
          <w:lang w:val="fr-FR"/>
        </w:rPr>
        <w:t>L</w:t>
      </w:r>
      <w:r w:rsidR="00983A32" w:rsidRPr="0099742A">
        <w:rPr>
          <w:color w:val="000000"/>
          <w:lang w:val="fr-FR"/>
        </w:rPr>
        <w:t>a fourniture d</w:t>
      </w:r>
      <w:r w:rsidR="007D6A42" w:rsidRPr="0099742A">
        <w:rPr>
          <w:color w:val="000000"/>
          <w:lang w:val="fr-FR"/>
        </w:rPr>
        <w:t>’</w:t>
      </w:r>
      <w:r w:rsidR="00983A32" w:rsidRPr="0099742A">
        <w:rPr>
          <w:color w:val="000000"/>
          <w:lang w:val="fr-FR"/>
        </w:rPr>
        <w:t>un appui pour</w:t>
      </w:r>
      <w:r w:rsidR="00AC2CCB" w:rsidRPr="0099742A">
        <w:rPr>
          <w:color w:val="000000"/>
          <w:lang w:val="fr-FR"/>
        </w:rPr>
        <w:t xml:space="preserve"> la </w:t>
      </w:r>
      <w:r w:rsidR="00983A32" w:rsidRPr="0099742A">
        <w:rPr>
          <w:color w:val="000000"/>
          <w:lang w:val="fr-FR"/>
        </w:rPr>
        <w:t>réalisation</w:t>
      </w:r>
      <w:r w:rsidR="00AC2CCB" w:rsidRPr="0099742A">
        <w:rPr>
          <w:color w:val="000000"/>
          <w:lang w:val="fr-FR"/>
        </w:rPr>
        <w:t xml:space="preserve"> des </w:t>
      </w:r>
      <w:r w:rsidR="00983A32" w:rsidRPr="0099742A">
        <w:rPr>
          <w:color w:val="000000"/>
          <w:lang w:val="fr-FR"/>
        </w:rPr>
        <w:t>activités pour</w:t>
      </w:r>
      <w:r w:rsidR="00AC2CCB" w:rsidRPr="0099742A">
        <w:rPr>
          <w:color w:val="000000"/>
          <w:lang w:val="fr-FR"/>
        </w:rPr>
        <w:t xml:space="preserve"> les </w:t>
      </w:r>
      <w:r w:rsidR="00983A32" w:rsidRPr="0099742A">
        <w:rPr>
          <w:color w:val="000000"/>
          <w:lang w:val="fr-FR"/>
        </w:rPr>
        <w:t>produits de</w:t>
      </w:r>
      <w:r w:rsidR="00AC2CCB" w:rsidRPr="0099742A">
        <w:rPr>
          <w:color w:val="000000"/>
          <w:lang w:val="fr-FR"/>
        </w:rPr>
        <w:t xml:space="preserve"> la </w:t>
      </w:r>
      <w:r w:rsidR="00983A32" w:rsidRPr="0099742A">
        <w:rPr>
          <w:color w:val="000000"/>
          <w:lang w:val="fr-FR"/>
        </w:rPr>
        <w:t>Plateforme organisées par d</w:t>
      </w:r>
      <w:r w:rsidR="007D6A42" w:rsidRPr="0099742A">
        <w:rPr>
          <w:color w:val="000000"/>
          <w:lang w:val="fr-FR"/>
        </w:rPr>
        <w:t>’</w:t>
      </w:r>
      <w:r w:rsidR="00983A32" w:rsidRPr="0099742A">
        <w:rPr>
          <w:color w:val="000000"/>
          <w:lang w:val="fr-FR"/>
        </w:rPr>
        <w:t>autres organisations (par exemple, matériel imprimé ou électronique, retour d</w:t>
      </w:r>
      <w:r w:rsidR="007D6A42" w:rsidRPr="0099742A">
        <w:rPr>
          <w:color w:val="000000"/>
          <w:lang w:val="fr-FR"/>
        </w:rPr>
        <w:t>’</w:t>
      </w:r>
      <w:r w:rsidR="00983A32" w:rsidRPr="0099742A">
        <w:rPr>
          <w:color w:val="000000"/>
          <w:lang w:val="fr-FR"/>
        </w:rPr>
        <w:t>information sur</w:t>
      </w:r>
      <w:r w:rsidR="00AC2CCB" w:rsidRPr="0099742A">
        <w:rPr>
          <w:color w:val="000000"/>
          <w:lang w:val="fr-FR"/>
        </w:rPr>
        <w:t xml:space="preserve"> les </w:t>
      </w:r>
      <w:r w:rsidR="00983A32" w:rsidRPr="0099742A">
        <w:rPr>
          <w:color w:val="000000"/>
          <w:lang w:val="fr-FR"/>
        </w:rPr>
        <w:t>projets d</w:t>
      </w:r>
      <w:r w:rsidR="007D6A42" w:rsidRPr="0099742A">
        <w:rPr>
          <w:color w:val="000000"/>
          <w:lang w:val="fr-FR"/>
        </w:rPr>
        <w:t>’</w:t>
      </w:r>
      <w:r w:rsidR="00983A32" w:rsidRPr="0099742A">
        <w:rPr>
          <w:color w:val="000000"/>
          <w:lang w:val="fr-FR"/>
        </w:rPr>
        <w:t>ordre du jour ou coordonnées</w:t>
      </w:r>
      <w:r w:rsidR="00AC2CCB" w:rsidRPr="0099742A">
        <w:rPr>
          <w:color w:val="000000"/>
          <w:lang w:val="fr-FR"/>
        </w:rPr>
        <w:t xml:space="preserve"> des </w:t>
      </w:r>
      <w:r w:rsidR="00983A32" w:rsidRPr="0099742A">
        <w:rPr>
          <w:color w:val="000000"/>
          <w:lang w:val="fr-FR"/>
        </w:rPr>
        <w:t>experts de l</w:t>
      </w:r>
      <w:r w:rsidR="0000259F">
        <w:rPr>
          <w:color w:val="000000"/>
          <w:lang w:val="fr-FR"/>
        </w:rPr>
        <w:t>a Plateforme</w:t>
      </w:r>
      <w:r w:rsidR="00983A32" w:rsidRPr="0099742A">
        <w:rPr>
          <w:color w:val="000000"/>
          <w:lang w:val="fr-FR"/>
        </w:rPr>
        <w:t>).</w:t>
      </w:r>
    </w:p>
    <w:p w14:paraId="1F0AE247" w14:textId="526296DA" w:rsidR="00983A32" w:rsidRPr="0099742A" w:rsidRDefault="00983A32" w:rsidP="00DB7A6A">
      <w:pPr>
        <w:pStyle w:val="Normalnumber"/>
        <w:numPr>
          <w:ilvl w:val="0"/>
          <w:numId w:val="8"/>
        </w:numPr>
        <w:rPr>
          <w:lang w:val="fr-FR"/>
        </w:rPr>
      </w:pPr>
      <w:r w:rsidRPr="0099742A">
        <w:rPr>
          <w:color w:val="000000"/>
          <w:lang w:val="fr-FR"/>
        </w:rPr>
        <w:t>Les activités visant à promouvoir</w:t>
      </w:r>
      <w:r w:rsidR="00AC2CCB" w:rsidRPr="0099742A">
        <w:rPr>
          <w:color w:val="000000"/>
          <w:lang w:val="fr-FR"/>
        </w:rPr>
        <w:t xml:space="preserve"> les </w:t>
      </w:r>
      <w:r w:rsidRPr="0099742A">
        <w:rPr>
          <w:color w:val="000000"/>
          <w:lang w:val="fr-FR"/>
        </w:rPr>
        <w:t xml:space="preserve">communautés de praticiens comprendront : </w:t>
      </w:r>
    </w:p>
    <w:p w14:paraId="7F978DBD" w14:textId="2FAC04E5" w:rsidR="00983A32" w:rsidRPr="0099742A" w:rsidRDefault="008E3EA2" w:rsidP="00DB7A6A">
      <w:pPr>
        <w:pStyle w:val="Normalnumber"/>
        <w:numPr>
          <w:ilvl w:val="1"/>
          <w:numId w:val="8"/>
        </w:numPr>
        <w:rPr>
          <w:lang w:val="fr-FR"/>
        </w:rPr>
      </w:pPr>
      <w:r w:rsidRPr="0099742A">
        <w:rPr>
          <w:color w:val="000000"/>
          <w:lang w:val="fr-FR"/>
        </w:rPr>
        <w:t>L</w:t>
      </w:r>
      <w:r w:rsidR="007D6A42" w:rsidRPr="0099742A">
        <w:rPr>
          <w:color w:val="000000"/>
          <w:lang w:val="fr-FR"/>
        </w:rPr>
        <w:t>’</w:t>
      </w:r>
      <w:r w:rsidR="00983A32" w:rsidRPr="0099742A">
        <w:rPr>
          <w:color w:val="000000"/>
          <w:lang w:val="fr-FR"/>
        </w:rPr>
        <w:t>élaboration d</w:t>
      </w:r>
      <w:r w:rsidR="007D6A42" w:rsidRPr="0099742A">
        <w:rPr>
          <w:color w:val="000000"/>
          <w:lang w:val="fr-FR"/>
        </w:rPr>
        <w:t>’</w:t>
      </w:r>
      <w:r w:rsidR="00983A32" w:rsidRPr="0099742A">
        <w:rPr>
          <w:color w:val="000000"/>
          <w:lang w:val="fr-FR"/>
        </w:rPr>
        <w:t>un guide sur</w:t>
      </w:r>
      <w:r w:rsidR="00AC2CCB" w:rsidRPr="0099742A">
        <w:rPr>
          <w:color w:val="000000"/>
          <w:lang w:val="fr-FR"/>
        </w:rPr>
        <w:t xml:space="preserve"> la </w:t>
      </w:r>
      <w:r w:rsidR="00983A32" w:rsidRPr="0099742A">
        <w:rPr>
          <w:color w:val="000000"/>
          <w:lang w:val="fr-FR"/>
        </w:rPr>
        <w:t>manière dont</w:t>
      </w:r>
      <w:r w:rsidR="00AC2CCB" w:rsidRPr="0099742A">
        <w:rPr>
          <w:color w:val="000000"/>
          <w:lang w:val="fr-FR"/>
        </w:rPr>
        <w:t xml:space="preserve"> les </w:t>
      </w:r>
      <w:r w:rsidR="00983A32" w:rsidRPr="0099742A">
        <w:rPr>
          <w:color w:val="000000"/>
          <w:lang w:val="fr-FR"/>
        </w:rPr>
        <w:t>communautés de praticiens</w:t>
      </w:r>
      <w:r w:rsidR="00983A32" w:rsidRPr="0099742A">
        <w:rPr>
          <w:color w:val="000000"/>
          <w:vertAlign w:val="superscript"/>
          <w:lang w:val="fr-FR"/>
        </w:rPr>
        <w:footnoteReference w:id="39"/>
      </w:r>
      <w:r w:rsidR="00983A32" w:rsidRPr="0099742A">
        <w:rPr>
          <w:color w:val="000000"/>
          <w:lang w:val="fr-FR"/>
        </w:rPr>
        <w:t xml:space="preserve"> peuvent participer à l</w:t>
      </w:r>
      <w:r w:rsidR="0000259F">
        <w:rPr>
          <w:color w:val="000000"/>
          <w:lang w:val="fr-FR"/>
        </w:rPr>
        <w:t>a Plateforme</w:t>
      </w:r>
      <w:r w:rsidR="00AC2CCB" w:rsidRPr="0099742A">
        <w:rPr>
          <w:color w:val="000000"/>
          <w:lang w:val="fr-FR"/>
        </w:rPr>
        <w:t> ;</w:t>
      </w:r>
      <w:r w:rsidR="00983A32" w:rsidRPr="0099742A">
        <w:rPr>
          <w:color w:val="000000"/>
          <w:lang w:val="fr-FR"/>
        </w:rPr>
        <w:t xml:space="preserve"> </w:t>
      </w:r>
    </w:p>
    <w:p w14:paraId="74258497" w14:textId="3901FF8E" w:rsidR="00983A32" w:rsidRPr="0099742A" w:rsidRDefault="008E3EA2" w:rsidP="00DB7A6A">
      <w:pPr>
        <w:pStyle w:val="Normalnumber"/>
        <w:numPr>
          <w:ilvl w:val="1"/>
          <w:numId w:val="8"/>
        </w:numPr>
        <w:rPr>
          <w:lang w:val="fr-FR"/>
        </w:rPr>
      </w:pPr>
      <w:r w:rsidRPr="0099742A">
        <w:rPr>
          <w:color w:val="000000"/>
          <w:lang w:val="fr-FR"/>
        </w:rPr>
        <w:t>L</w:t>
      </w:r>
      <w:r w:rsidR="007D6A42" w:rsidRPr="0099742A">
        <w:rPr>
          <w:color w:val="000000"/>
          <w:lang w:val="fr-FR"/>
        </w:rPr>
        <w:t>’</w:t>
      </w:r>
      <w:r w:rsidR="00983A32" w:rsidRPr="0099742A">
        <w:rPr>
          <w:color w:val="000000"/>
          <w:lang w:val="fr-FR"/>
        </w:rPr>
        <w:t>encouragement</w:t>
      </w:r>
      <w:r w:rsidR="00AC2CCB" w:rsidRPr="0099742A">
        <w:rPr>
          <w:color w:val="000000"/>
          <w:lang w:val="fr-FR"/>
        </w:rPr>
        <w:t xml:space="preserve"> des </w:t>
      </w:r>
      <w:r w:rsidR="00983A32" w:rsidRPr="0099742A">
        <w:rPr>
          <w:color w:val="000000"/>
          <w:lang w:val="fr-FR"/>
        </w:rPr>
        <w:t>communautés de praticiens existantes pour qu</w:t>
      </w:r>
      <w:r w:rsidR="007D6A42" w:rsidRPr="0099742A">
        <w:rPr>
          <w:color w:val="000000"/>
          <w:lang w:val="fr-FR"/>
        </w:rPr>
        <w:t>’</w:t>
      </w:r>
      <w:r w:rsidR="00983A32" w:rsidRPr="0099742A">
        <w:rPr>
          <w:color w:val="000000"/>
          <w:lang w:val="fr-FR"/>
        </w:rPr>
        <w:t>elles facilitent l</w:t>
      </w:r>
      <w:r w:rsidR="007D6A42" w:rsidRPr="0099742A">
        <w:rPr>
          <w:color w:val="000000"/>
          <w:lang w:val="fr-FR"/>
        </w:rPr>
        <w:t>’</w:t>
      </w:r>
      <w:r w:rsidR="00983A32" w:rsidRPr="0099742A">
        <w:rPr>
          <w:color w:val="000000"/>
          <w:lang w:val="fr-FR"/>
        </w:rPr>
        <w:t>accès à l</w:t>
      </w:r>
      <w:r w:rsidR="007D6A42" w:rsidRPr="0099742A">
        <w:rPr>
          <w:color w:val="000000"/>
          <w:lang w:val="fr-FR"/>
        </w:rPr>
        <w:t>’</w:t>
      </w:r>
      <w:r w:rsidR="00983A32" w:rsidRPr="0099742A">
        <w:rPr>
          <w:color w:val="000000"/>
          <w:lang w:val="fr-FR"/>
        </w:rPr>
        <w:t>expertise et</w:t>
      </w:r>
      <w:r w:rsidR="00AC2CCB" w:rsidRPr="0099742A">
        <w:rPr>
          <w:color w:val="000000"/>
          <w:lang w:val="fr-FR"/>
        </w:rPr>
        <w:t xml:space="preserve"> aux </w:t>
      </w:r>
      <w:r w:rsidR="00983A32" w:rsidRPr="0099742A">
        <w:rPr>
          <w:color w:val="000000"/>
          <w:lang w:val="fr-FR"/>
        </w:rPr>
        <w:t>informations pertinentes pour l</w:t>
      </w:r>
      <w:r w:rsidR="002E55CC">
        <w:rPr>
          <w:color w:val="000000"/>
          <w:lang w:val="fr-FR"/>
        </w:rPr>
        <w:t>a Plateforme</w:t>
      </w:r>
      <w:r w:rsidR="00983A32" w:rsidRPr="0099742A">
        <w:rPr>
          <w:color w:val="000000"/>
          <w:lang w:val="fr-FR"/>
        </w:rPr>
        <w:t>.</w:t>
      </w:r>
    </w:p>
    <w:p w14:paraId="5E5C9BA6" w14:textId="72B5519D" w:rsidR="00983A32" w:rsidRPr="0099742A" w:rsidRDefault="00983A32" w:rsidP="00DB7A6A">
      <w:pPr>
        <w:pStyle w:val="Normalnumber"/>
        <w:numPr>
          <w:ilvl w:val="0"/>
          <w:numId w:val="8"/>
        </w:numPr>
        <w:rPr>
          <w:color w:val="000000"/>
          <w:u w:val="single"/>
          <w:lang w:val="fr-FR"/>
        </w:rPr>
      </w:pPr>
      <w:r w:rsidRPr="0099742A">
        <w:rPr>
          <w:color w:val="000000"/>
          <w:lang w:val="fr-FR"/>
        </w:rPr>
        <w:t>Une cinquième réunion du forum sur</w:t>
      </w:r>
      <w:r w:rsidR="00AC2CCB" w:rsidRPr="0099742A">
        <w:rPr>
          <w:color w:val="000000"/>
          <w:lang w:val="fr-FR"/>
        </w:rPr>
        <w:t xml:space="preserve"> le </w:t>
      </w:r>
      <w:r w:rsidRPr="0099742A">
        <w:rPr>
          <w:color w:val="000000"/>
          <w:lang w:val="fr-FR"/>
        </w:rPr>
        <w:t>renforcement</w:t>
      </w:r>
      <w:r w:rsidR="00AC2CCB" w:rsidRPr="0099742A">
        <w:rPr>
          <w:color w:val="000000"/>
          <w:lang w:val="fr-FR"/>
        </w:rPr>
        <w:t xml:space="preserve"> des </w:t>
      </w:r>
      <w:r w:rsidRPr="0099742A">
        <w:rPr>
          <w:color w:val="000000"/>
          <w:lang w:val="fr-FR"/>
        </w:rPr>
        <w:t>capacités sera convoquée pour favoriser</w:t>
      </w:r>
      <w:r w:rsidR="00AC2CCB" w:rsidRPr="0099742A">
        <w:rPr>
          <w:color w:val="000000"/>
          <w:lang w:val="fr-FR"/>
        </w:rPr>
        <w:t xml:space="preserve"> le </w:t>
      </w:r>
      <w:r w:rsidRPr="0099742A">
        <w:rPr>
          <w:color w:val="000000"/>
          <w:lang w:val="fr-FR"/>
        </w:rPr>
        <w:t>dialogue ainsi que</w:t>
      </w:r>
      <w:r w:rsidR="00AC2CCB" w:rsidRPr="0099742A">
        <w:rPr>
          <w:color w:val="000000"/>
          <w:lang w:val="fr-FR"/>
        </w:rPr>
        <w:t xml:space="preserve"> la </w:t>
      </w:r>
      <w:r w:rsidRPr="0099742A">
        <w:rPr>
          <w:color w:val="000000"/>
          <w:lang w:val="fr-FR"/>
        </w:rPr>
        <w:t>mise en place et</w:t>
      </w:r>
      <w:r w:rsidR="00AC2CCB" w:rsidRPr="0099742A">
        <w:rPr>
          <w:color w:val="000000"/>
          <w:lang w:val="fr-FR"/>
        </w:rPr>
        <w:t xml:space="preserve"> le </w:t>
      </w:r>
      <w:r w:rsidRPr="0099742A">
        <w:rPr>
          <w:color w:val="000000"/>
          <w:lang w:val="fr-FR"/>
        </w:rPr>
        <w:t>renforcement d</w:t>
      </w:r>
      <w:r w:rsidR="007D6A42" w:rsidRPr="0099742A">
        <w:rPr>
          <w:color w:val="000000"/>
          <w:lang w:val="fr-FR"/>
        </w:rPr>
        <w:t>’</w:t>
      </w:r>
      <w:r w:rsidRPr="0099742A">
        <w:rPr>
          <w:color w:val="000000"/>
          <w:lang w:val="fr-FR"/>
        </w:rPr>
        <w:t>une collaboration avec d</w:t>
      </w:r>
      <w:r w:rsidR="007D6A42" w:rsidRPr="0099742A">
        <w:rPr>
          <w:color w:val="000000"/>
          <w:lang w:val="fr-FR"/>
        </w:rPr>
        <w:t>’</w:t>
      </w:r>
      <w:r w:rsidRPr="0099742A">
        <w:rPr>
          <w:color w:val="000000"/>
          <w:lang w:val="fr-FR"/>
        </w:rPr>
        <w:t>autres organisations et institutions</w:t>
      </w:r>
      <w:r w:rsidR="00AC2CCB" w:rsidRPr="0099742A">
        <w:rPr>
          <w:color w:val="000000"/>
          <w:lang w:val="fr-FR"/>
        </w:rPr>
        <w:t xml:space="preserve"> aux </w:t>
      </w:r>
      <w:r w:rsidRPr="0099742A">
        <w:rPr>
          <w:color w:val="000000"/>
          <w:lang w:val="fr-FR"/>
        </w:rPr>
        <w:t>fins de</w:t>
      </w:r>
      <w:r w:rsidR="00AC2CCB" w:rsidRPr="0099742A">
        <w:rPr>
          <w:color w:val="000000"/>
          <w:lang w:val="fr-FR"/>
        </w:rPr>
        <w:t xml:space="preserve"> la </w:t>
      </w:r>
      <w:r w:rsidRPr="0099742A">
        <w:rPr>
          <w:color w:val="000000"/>
          <w:lang w:val="fr-FR"/>
        </w:rPr>
        <w:t>mise en œuvre du plan glissant de renforcement</w:t>
      </w:r>
      <w:r w:rsidR="00AC2CCB" w:rsidRPr="0099742A">
        <w:rPr>
          <w:color w:val="000000"/>
          <w:lang w:val="fr-FR"/>
        </w:rPr>
        <w:t xml:space="preserve"> des </w:t>
      </w:r>
      <w:r w:rsidRPr="0099742A">
        <w:rPr>
          <w:color w:val="000000"/>
          <w:lang w:val="fr-FR"/>
        </w:rPr>
        <w:t>capacités de l</w:t>
      </w:r>
      <w:r w:rsidR="00CA456F">
        <w:rPr>
          <w:color w:val="000000"/>
          <w:lang w:val="fr-FR"/>
        </w:rPr>
        <w:t>a Plateforme</w:t>
      </w:r>
      <w:r w:rsidRPr="0099742A">
        <w:rPr>
          <w:color w:val="000000"/>
          <w:lang w:val="fr-FR"/>
        </w:rPr>
        <w:t>.</w:t>
      </w:r>
      <w:r w:rsidR="00AC2CCB" w:rsidRPr="0099742A">
        <w:rPr>
          <w:color w:val="000000"/>
          <w:lang w:val="fr-FR"/>
        </w:rPr>
        <w:t xml:space="preserve"> </w:t>
      </w:r>
      <w:r w:rsidR="00A24540">
        <w:rPr>
          <w:color w:val="000000"/>
          <w:lang w:val="fr-FR"/>
        </w:rPr>
        <w:t>Le</w:t>
      </w:r>
      <w:r w:rsidR="00AC2CCB" w:rsidRPr="0099742A">
        <w:rPr>
          <w:color w:val="000000"/>
          <w:lang w:val="fr-FR"/>
        </w:rPr>
        <w:t> </w:t>
      </w:r>
      <w:r w:rsidRPr="0099742A">
        <w:rPr>
          <w:lang w:val="fr-FR"/>
        </w:rPr>
        <w:t>sujet spécifique de</w:t>
      </w:r>
      <w:r w:rsidR="00AC2CCB" w:rsidRPr="0099742A">
        <w:rPr>
          <w:lang w:val="fr-FR"/>
        </w:rPr>
        <w:t xml:space="preserve"> la </w:t>
      </w:r>
      <w:r w:rsidRPr="0099742A">
        <w:rPr>
          <w:lang w:val="fr-FR"/>
        </w:rPr>
        <w:t>réunion du forum sera défini par l</w:t>
      </w:r>
      <w:r w:rsidR="007D6A42" w:rsidRPr="0099742A">
        <w:rPr>
          <w:lang w:val="fr-FR"/>
        </w:rPr>
        <w:t>’</w:t>
      </w:r>
      <w:r w:rsidRPr="0099742A">
        <w:rPr>
          <w:lang w:val="fr-FR"/>
        </w:rPr>
        <w:t>équipe spéciale et approuvé par</w:t>
      </w:r>
      <w:r w:rsidR="00AC2CCB" w:rsidRPr="0099742A">
        <w:rPr>
          <w:lang w:val="fr-FR"/>
        </w:rPr>
        <w:t xml:space="preserve"> le </w:t>
      </w:r>
      <w:r w:rsidRPr="0099742A">
        <w:rPr>
          <w:lang w:val="fr-FR"/>
        </w:rPr>
        <w:t>Bureau.</w:t>
      </w:r>
    </w:p>
    <w:p w14:paraId="21CC26D1" w14:textId="7332BEE5" w:rsidR="00983A32" w:rsidRPr="0099742A" w:rsidRDefault="00983A32" w:rsidP="00983A32">
      <w:pPr>
        <w:keepNext/>
        <w:keepLines/>
        <w:pBdr>
          <w:top w:val="nil"/>
          <w:left w:val="nil"/>
          <w:bottom w:val="nil"/>
          <w:right w:val="nil"/>
          <w:between w:val="nil"/>
        </w:pBdr>
        <w:tabs>
          <w:tab w:val="right" w:pos="851"/>
        </w:tabs>
        <w:spacing w:before="240" w:after="120"/>
        <w:ind w:left="1247" w:right="284" w:hanging="1247"/>
        <w:rPr>
          <w:b/>
          <w:color w:val="000000"/>
          <w:sz w:val="28"/>
          <w:szCs w:val="28"/>
        </w:rPr>
      </w:pPr>
      <w:r w:rsidRPr="0099742A">
        <w:rPr>
          <w:b/>
          <w:color w:val="000000"/>
          <w:sz w:val="28"/>
        </w:rPr>
        <w:tab/>
        <w:t>III.</w:t>
      </w:r>
      <w:r w:rsidRPr="0099742A">
        <w:rPr>
          <w:b/>
          <w:color w:val="000000"/>
          <w:sz w:val="28"/>
        </w:rPr>
        <w:tab/>
        <w:t>Objectif 2 c) : capacités nationales et régionales renforcées</w:t>
      </w:r>
    </w:p>
    <w:p w14:paraId="2FF9EEE7" w14:textId="21893125" w:rsidR="00983A32" w:rsidRPr="0099742A" w:rsidRDefault="00983A32" w:rsidP="00DB7A6A">
      <w:pPr>
        <w:pStyle w:val="Normalnumber"/>
        <w:numPr>
          <w:ilvl w:val="0"/>
          <w:numId w:val="8"/>
        </w:numPr>
        <w:rPr>
          <w:lang w:val="fr-FR"/>
        </w:rPr>
      </w:pPr>
      <w:r w:rsidRPr="0099742A">
        <w:rPr>
          <w:color w:val="000000"/>
          <w:lang w:val="fr-FR"/>
        </w:rPr>
        <w:t>L</w:t>
      </w:r>
      <w:r w:rsidR="007D6A42" w:rsidRPr="0099742A">
        <w:rPr>
          <w:color w:val="000000"/>
          <w:lang w:val="fr-FR"/>
        </w:rPr>
        <w:t>’</w:t>
      </w:r>
      <w:r w:rsidRPr="0099742A">
        <w:rPr>
          <w:color w:val="000000"/>
          <w:lang w:val="fr-FR"/>
        </w:rPr>
        <w:t>équipe spéciale encouragera</w:t>
      </w:r>
      <w:r w:rsidR="00AC2CCB" w:rsidRPr="0099742A">
        <w:rPr>
          <w:color w:val="000000"/>
          <w:lang w:val="fr-FR"/>
        </w:rPr>
        <w:t xml:space="preserve"> la </w:t>
      </w:r>
      <w:r w:rsidRPr="0099742A">
        <w:rPr>
          <w:color w:val="000000"/>
          <w:lang w:val="fr-FR"/>
        </w:rPr>
        <w:t>mise en place de plateformes, de réseaux et d</w:t>
      </w:r>
      <w:r w:rsidR="007D6A42" w:rsidRPr="0099742A">
        <w:rPr>
          <w:color w:val="000000"/>
          <w:lang w:val="fr-FR"/>
        </w:rPr>
        <w:t>’</w:t>
      </w:r>
      <w:r w:rsidRPr="0099742A">
        <w:rPr>
          <w:color w:val="000000"/>
          <w:lang w:val="fr-FR"/>
        </w:rPr>
        <w:t>évaluations science-politiques pour</w:t>
      </w:r>
      <w:r w:rsidR="00AC2CCB" w:rsidRPr="0099742A">
        <w:rPr>
          <w:color w:val="000000"/>
          <w:lang w:val="fr-FR"/>
        </w:rPr>
        <w:t xml:space="preserve"> la </w:t>
      </w:r>
      <w:r w:rsidRPr="0099742A">
        <w:rPr>
          <w:color w:val="000000"/>
          <w:lang w:val="fr-FR"/>
        </w:rPr>
        <w:t>biodiversité et</w:t>
      </w:r>
      <w:r w:rsidR="00AC2CCB" w:rsidRPr="0099742A">
        <w:rPr>
          <w:color w:val="000000"/>
          <w:lang w:val="fr-FR"/>
        </w:rPr>
        <w:t xml:space="preserve"> les </w:t>
      </w:r>
      <w:r w:rsidRPr="0099742A">
        <w:rPr>
          <w:color w:val="000000"/>
          <w:lang w:val="fr-FR"/>
        </w:rPr>
        <w:t>services écosystémiques</w:t>
      </w:r>
      <w:r w:rsidR="00AC2CCB" w:rsidRPr="0099742A">
        <w:rPr>
          <w:color w:val="000000"/>
          <w:lang w:val="fr-FR"/>
        </w:rPr>
        <w:t xml:space="preserve"> aux </w:t>
      </w:r>
      <w:r w:rsidRPr="0099742A">
        <w:rPr>
          <w:color w:val="000000"/>
          <w:lang w:val="fr-FR"/>
        </w:rPr>
        <w:t>niveaux national, sous</w:t>
      </w:r>
      <w:r w:rsidR="008E3EA2" w:rsidRPr="0099742A">
        <w:rPr>
          <w:color w:val="000000"/>
          <w:rtl/>
          <w:lang w:val="fr-FR"/>
        </w:rPr>
        <w:noBreakHyphen/>
      </w:r>
      <w:r w:rsidRPr="0099742A">
        <w:rPr>
          <w:color w:val="000000"/>
          <w:lang w:val="fr-FR"/>
        </w:rPr>
        <w:t>régional et régional, en particulier en facilitant l</w:t>
      </w:r>
      <w:r w:rsidR="007D6A42" w:rsidRPr="0099742A">
        <w:rPr>
          <w:color w:val="000000"/>
          <w:lang w:val="fr-FR"/>
        </w:rPr>
        <w:t>’</w:t>
      </w:r>
      <w:r w:rsidRPr="0099742A">
        <w:rPr>
          <w:color w:val="000000"/>
          <w:lang w:val="fr-FR"/>
        </w:rPr>
        <w:t>échange de connaissances et de compétences entre</w:t>
      </w:r>
      <w:r w:rsidR="00AC2CCB" w:rsidRPr="0099742A">
        <w:rPr>
          <w:color w:val="000000"/>
          <w:lang w:val="fr-FR"/>
        </w:rPr>
        <w:t xml:space="preserve"> les </w:t>
      </w:r>
      <w:r w:rsidRPr="0099742A">
        <w:rPr>
          <w:color w:val="000000"/>
          <w:lang w:val="fr-FR"/>
        </w:rPr>
        <w:t>principaux acteurs</w:t>
      </w:r>
      <w:r w:rsidR="00AC2CCB" w:rsidRPr="0099742A">
        <w:rPr>
          <w:color w:val="000000"/>
          <w:lang w:val="fr-FR"/>
        </w:rPr>
        <w:t xml:space="preserve"> des </w:t>
      </w:r>
      <w:r w:rsidRPr="0099742A">
        <w:rPr>
          <w:color w:val="000000"/>
          <w:lang w:val="fr-FR"/>
        </w:rPr>
        <w:t>plateformes science-politiques existantes et ceux qui souhaitent créer</w:t>
      </w:r>
      <w:r w:rsidR="00AC2CCB" w:rsidRPr="0099742A">
        <w:rPr>
          <w:color w:val="000000"/>
          <w:lang w:val="fr-FR"/>
        </w:rPr>
        <w:t xml:space="preserve"> une </w:t>
      </w:r>
      <w:r w:rsidRPr="0099742A">
        <w:rPr>
          <w:color w:val="000000"/>
          <w:lang w:val="fr-FR"/>
        </w:rPr>
        <w:t>nouvelle plateforme, sur</w:t>
      </w:r>
      <w:r w:rsidR="00AC2CCB" w:rsidRPr="0099742A">
        <w:rPr>
          <w:color w:val="000000"/>
          <w:lang w:val="fr-FR"/>
        </w:rPr>
        <w:t xml:space="preserve"> la </w:t>
      </w:r>
      <w:r w:rsidRPr="0099742A">
        <w:rPr>
          <w:color w:val="000000"/>
          <w:lang w:val="fr-FR"/>
        </w:rPr>
        <w:t>manière d</w:t>
      </w:r>
      <w:r w:rsidR="007D6A42" w:rsidRPr="0099742A">
        <w:rPr>
          <w:color w:val="000000"/>
          <w:lang w:val="fr-FR"/>
        </w:rPr>
        <w:t>’</w:t>
      </w:r>
      <w:r w:rsidRPr="0099742A">
        <w:rPr>
          <w:color w:val="000000"/>
          <w:lang w:val="fr-FR"/>
        </w:rPr>
        <w:t>appuyer</w:t>
      </w:r>
      <w:r w:rsidR="00AC2CCB" w:rsidRPr="0099742A">
        <w:rPr>
          <w:color w:val="000000"/>
          <w:lang w:val="fr-FR"/>
        </w:rPr>
        <w:t xml:space="preserve"> les </w:t>
      </w:r>
      <w:r w:rsidRPr="0099742A">
        <w:rPr>
          <w:color w:val="000000"/>
          <w:lang w:val="fr-FR"/>
        </w:rPr>
        <w:t>travaux de l</w:t>
      </w:r>
      <w:r w:rsidR="00CA456F">
        <w:rPr>
          <w:color w:val="000000"/>
          <w:lang w:val="fr-FR"/>
        </w:rPr>
        <w:t>a Plateforme</w:t>
      </w:r>
      <w:r w:rsidRPr="0099742A">
        <w:rPr>
          <w:color w:val="000000"/>
          <w:lang w:val="fr-FR"/>
        </w:rPr>
        <w:t xml:space="preserve"> et de diffuser et promouvoir</w:t>
      </w:r>
      <w:r w:rsidR="00AC2CCB" w:rsidRPr="0099742A">
        <w:rPr>
          <w:color w:val="000000"/>
          <w:lang w:val="fr-FR"/>
        </w:rPr>
        <w:t xml:space="preserve"> des </w:t>
      </w:r>
      <w:r w:rsidRPr="0099742A">
        <w:rPr>
          <w:color w:val="000000"/>
          <w:lang w:val="fr-FR"/>
        </w:rPr>
        <w:t>exemples de bonnes pratiques. Dans</w:t>
      </w:r>
      <w:r w:rsidR="00AC2CCB" w:rsidRPr="0099742A">
        <w:rPr>
          <w:color w:val="000000"/>
          <w:lang w:val="fr-FR"/>
        </w:rPr>
        <w:t xml:space="preserve"> le </w:t>
      </w:r>
      <w:r w:rsidRPr="0099742A">
        <w:rPr>
          <w:color w:val="000000"/>
          <w:lang w:val="fr-FR"/>
        </w:rPr>
        <w:t>cadre de ce travail,</w:t>
      </w:r>
      <w:r w:rsidR="00AC2CCB" w:rsidRPr="0099742A">
        <w:rPr>
          <w:color w:val="000000"/>
          <w:lang w:val="fr-FR"/>
        </w:rPr>
        <w:t xml:space="preserve"> un </w:t>
      </w:r>
      <w:r w:rsidRPr="0099742A">
        <w:rPr>
          <w:color w:val="000000"/>
          <w:lang w:val="fr-FR"/>
        </w:rPr>
        <w:t>atelier de dialogue en ligne sera</w:t>
      </w:r>
      <w:r w:rsidR="008E3EA2" w:rsidRPr="0099742A">
        <w:rPr>
          <w:color w:val="000000"/>
          <w:lang w:val="fr-FR"/>
        </w:rPr>
        <w:t> </w:t>
      </w:r>
      <w:r w:rsidRPr="0099742A">
        <w:rPr>
          <w:color w:val="000000"/>
          <w:lang w:val="fr-FR"/>
        </w:rPr>
        <w:t>organisé.</w:t>
      </w:r>
    </w:p>
    <w:p w14:paraId="28CF56EB" w14:textId="77777777" w:rsidR="000D3E54" w:rsidRPr="0099742A" w:rsidRDefault="00983A32" w:rsidP="000D3E54">
      <w:pPr>
        <w:pStyle w:val="Normal-pool"/>
        <w:rPr>
          <w:rtl/>
          <w:lang w:val="fr-FR"/>
        </w:rPr>
        <w:sectPr w:rsidR="000D3E54" w:rsidRPr="0099742A" w:rsidSect="00F46532">
          <w:footnotePr>
            <w:numRestart w:val="eachSect"/>
          </w:footnotePr>
          <w:pgSz w:w="11906" w:h="16838" w:code="9"/>
          <w:pgMar w:top="907" w:right="992" w:bottom="1418" w:left="1418" w:header="539" w:footer="975" w:gutter="0"/>
          <w:cols w:space="539"/>
          <w:titlePg/>
          <w:docGrid w:linePitch="360"/>
        </w:sectPr>
      </w:pPr>
      <w:r w:rsidRPr="0099742A">
        <w:rPr>
          <w:lang w:val="fr-FR"/>
        </w:rPr>
        <w:br w:type="page"/>
      </w:r>
    </w:p>
    <w:p w14:paraId="254234EA" w14:textId="679307F6" w:rsidR="00983A32" w:rsidRPr="0099742A" w:rsidRDefault="00983A32" w:rsidP="008E3EA2">
      <w:pPr>
        <w:pStyle w:val="CH1"/>
        <w:spacing w:before="0"/>
        <w:rPr>
          <w:lang w:val="fr-FR"/>
        </w:rPr>
      </w:pPr>
      <w:r w:rsidRPr="0099742A">
        <w:rPr>
          <w:lang w:val="fr-FR"/>
        </w:rPr>
        <w:lastRenderedPageBreak/>
        <w:tab/>
      </w:r>
      <w:r w:rsidRPr="0099742A">
        <w:rPr>
          <w:lang w:val="fr-FR"/>
        </w:rPr>
        <w:tab/>
        <w:t>Annexe IV de</w:t>
      </w:r>
      <w:r w:rsidR="00AC2CCB" w:rsidRPr="0099742A">
        <w:rPr>
          <w:lang w:val="fr-FR"/>
        </w:rPr>
        <w:t xml:space="preserve"> la </w:t>
      </w:r>
      <w:r w:rsidRPr="0099742A">
        <w:rPr>
          <w:lang w:val="fr-FR"/>
        </w:rPr>
        <w:t>décision IPBES-8/1</w:t>
      </w:r>
    </w:p>
    <w:p w14:paraId="19FCE343" w14:textId="56AD8AB2" w:rsidR="000D3E54" w:rsidRPr="0099742A" w:rsidRDefault="000D3E54" w:rsidP="00DA072F">
      <w:pPr>
        <w:keepNext/>
        <w:keepLines/>
        <w:tabs>
          <w:tab w:val="left" w:pos="624"/>
        </w:tabs>
        <w:spacing w:before="320" w:after="240"/>
        <w:ind w:left="1253" w:right="561"/>
        <w:rPr>
          <w:b/>
          <w:sz w:val="28"/>
          <w:szCs w:val="28"/>
        </w:rPr>
      </w:pPr>
      <w:r w:rsidRPr="0099742A">
        <w:rPr>
          <w:b/>
          <w:sz w:val="28"/>
        </w:rPr>
        <w:t>Travaux avancés sur</w:t>
      </w:r>
      <w:r w:rsidR="00AC2CCB" w:rsidRPr="0099742A">
        <w:rPr>
          <w:b/>
          <w:sz w:val="28"/>
        </w:rPr>
        <w:t xml:space="preserve"> les </w:t>
      </w:r>
      <w:r w:rsidRPr="0099742A">
        <w:rPr>
          <w:b/>
          <w:sz w:val="28"/>
        </w:rPr>
        <w:t>connaissances et</w:t>
      </w:r>
      <w:r w:rsidR="00AC2CCB" w:rsidRPr="0099742A">
        <w:rPr>
          <w:b/>
          <w:sz w:val="28"/>
        </w:rPr>
        <w:t xml:space="preserve"> les </w:t>
      </w:r>
      <w:r w:rsidRPr="0099742A">
        <w:rPr>
          <w:b/>
          <w:sz w:val="28"/>
        </w:rPr>
        <w:t>données (objectif 3 a) du programme de travail) : Plan de travail provisoire pour l</w:t>
      </w:r>
      <w:r w:rsidR="007D6A42" w:rsidRPr="0099742A">
        <w:rPr>
          <w:b/>
          <w:sz w:val="28"/>
        </w:rPr>
        <w:t>’</w:t>
      </w:r>
      <w:r w:rsidRPr="0099742A">
        <w:rPr>
          <w:b/>
          <w:sz w:val="28"/>
        </w:rPr>
        <w:t>équipe spéciale sur</w:t>
      </w:r>
      <w:r w:rsidR="00AC2CCB" w:rsidRPr="0099742A">
        <w:rPr>
          <w:b/>
          <w:sz w:val="28"/>
        </w:rPr>
        <w:t xml:space="preserve"> les </w:t>
      </w:r>
      <w:r w:rsidRPr="0099742A">
        <w:rPr>
          <w:b/>
          <w:sz w:val="28"/>
        </w:rPr>
        <w:t>connaissances et</w:t>
      </w:r>
      <w:r w:rsidR="00AC2CCB" w:rsidRPr="0099742A">
        <w:rPr>
          <w:b/>
          <w:sz w:val="28"/>
        </w:rPr>
        <w:t xml:space="preserve"> les </w:t>
      </w:r>
      <w:r w:rsidRPr="0099742A">
        <w:rPr>
          <w:b/>
          <w:sz w:val="28"/>
        </w:rPr>
        <w:t>données pour</w:t>
      </w:r>
      <w:r w:rsidR="00AC2CCB" w:rsidRPr="0099742A">
        <w:rPr>
          <w:b/>
          <w:sz w:val="28"/>
        </w:rPr>
        <w:t xml:space="preserve"> la </w:t>
      </w:r>
      <w:r w:rsidRPr="0099742A">
        <w:rPr>
          <w:b/>
          <w:sz w:val="28"/>
        </w:rPr>
        <w:t>période intersessions 2021–2022</w:t>
      </w:r>
    </w:p>
    <w:p w14:paraId="15A731D2" w14:textId="6050BAF3" w:rsidR="000D3E54" w:rsidRPr="0099742A" w:rsidRDefault="000D3E54" w:rsidP="00DB7A6A">
      <w:pPr>
        <w:pStyle w:val="Normalnumber"/>
        <w:numPr>
          <w:ilvl w:val="0"/>
          <w:numId w:val="9"/>
        </w:numPr>
        <w:rPr>
          <w:lang w:val="fr-FR"/>
        </w:rPr>
      </w:pPr>
      <w:r w:rsidRPr="0099742A">
        <w:rPr>
          <w:color w:val="000000"/>
          <w:lang w:val="fr-FR"/>
        </w:rPr>
        <w:t>La présente section présente</w:t>
      </w:r>
      <w:r w:rsidR="00AC2CCB" w:rsidRPr="0099742A">
        <w:rPr>
          <w:color w:val="000000"/>
          <w:lang w:val="fr-FR"/>
        </w:rPr>
        <w:t xml:space="preserve"> les </w:t>
      </w:r>
      <w:r w:rsidRPr="0099742A">
        <w:rPr>
          <w:color w:val="000000"/>
          <w:lang w:val="fr-FR"/>
        </w:rPr>
        <w:t>activités relevant de l</w:t>
      </w:r>
      <w:r w:rsidR="007D6A42" w:rsidRPr="0099742A">
        <w:rPr>
          <w:color w:val="000000"/>
          <w:lang w:val="fr-FR"/>
        </w:rPr>
        <w:t>’</w:t>
      </w:r>
      <w:r w:rsidRPr="0099742A">
        <w:rPr>
          <w:color w:val="000000"/>
          <w:lang w:val="fr-FR"/>
        </w:rPr>
        <w:t>objectif 3 a), travaux avancés sur</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activités seront réalisées par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connaissances et</w:t>
      </w:r>
      <w:r w:rsidR="00AC2CCB" w:rsidRPr="0099742A">
        <w:rPr>
          <w:color w:val="000000"/>
          <w:lang w:val="fr-FR"/>
        </w:rPr>
        <w:t xml:space="preserve"> les </w:t>
      </w:r>
      <w:r w:rsidRPr="0099742A">
        <w:rPr>
          <w:color w:val="000000"/>
          <w:lang w:val="fr-FR"/>
        </w:rPr>
        <w:t>données, divisée en deux sous-groupes, l</w:t>
      </w:r>
      <w:r w:rsidR="007D6A42" w:rsidRPr="0099742A">
        <w:rPr>
          <w:color w:val="000000"/>
          <w:lang w:val="fr-FR"/>
        </w:rPr>
        <w:t>’</w:t>
      </w:r>
      <w:r w:rsidRPr="0099742A">
        <w:rPr>
          <w:color w:val="000000"/>
          <w:lang w:val="fr-FR"/>
        </w:rPr>
        <w:t>un sur</w:t>
      </w:r>
      <w:r w:rsidR="00AC2CCB" w:rsidRPr="0099742A">
        <w:rPr>
          <w:color w:val="000000"/>
          <w:lang w:val="fr-FR"/>
        </w:rPr>
        <w:t xml:space="preserve"> la </w:t>
      </w:r>
      <w:r w:rsidRPr="0099742A">
        <w:rPr>
          <w:color w:val="000000"/>
          <w:lang w:val="fr-FR"/>
        </w:rPr>
        <w:t>catalyse de</w:t>
      </w:r>
      <w:r w:rsidR="00AC2CCB" w:rsidRPr="0099742A">
        <w:rPr>
          <w:color w:val="000000"/>
          <w:lang w:val="fr-FR"/>
        </w:rPr>
        <w:t xml:space="preserve"> la </w:t>
      </w:r>
      <w:r w:rsidRPr="0099742A">
        <w:rPr>
          <w:color w:val="000000"/>
          <w:lang w:val="fr-FR"/>
        </w:rPr>
        <w:t>production de</w:t>
      </w:r>
      <w:r w:rsidR="008E5A03">
        <w:rPr>
          <w:color w:val="000000"/>
          <w:lang w:val="fr-FR"/>
        </w:rPr>
        <w:t> </w:t>
      </w:r>
      <w:r w:rsidRPr="0099742A">
        <w:rPr>
          <w:color w:val="000000"/>
          <w:lang w:val="fr-FR"/>
        </w:rPr>
        <w:t>connaissances et l</w:t>
      </w:r>
      <w:r w:rsidR="007D6A42" w:rsidRPr="0099742A">
        <w:rPr>
          <w:color w:val="000000"/>
          <w:lang w:val="fr-FR"/>
        </w:rPr>
        <w:t>’</w:t>
      </w:r>
      <w:r w:rsidRPr="0099742A">
        <w:rPr>
          <w:color w:val="000000"/>
          <w:lang w:val="fr-FR"/>
        </w:rPr>
        <w:t>autre sur</w:t>
      </w:r>
      <w:r w:rsidR="00AC2CCB" w:rsidRPr="0099742A">
        <w:rPr>
          <w:color w:val="000000"/>
          <w:lang w:val="fr-FR"/>
        </w:rPr>
        <w:t xml:space="preserve"> la </w:t>
      </w:r>
      <w:r w:rsidRPr="0099742A">
        <w:rPr>
          <w:color w:val="000000"/>
          <w:lang w:val="fr-FR"/>
        </w:rPr>
        <w:t>gestion</w:t>
      </w:r>
      <w:r w:rsidR="00AC2CCB" w:rsidRPr="0099742A">
        <w:rPr>
          <w:color w:val="000000"/>
          <w:lang w:val="fr-FR"/>
        </w:rPr>
        <w:t xml:space="preserve"> des </w:t>
      </w:r>
      <w:r w:rsidRPr="0099742A">
        <w:rPr>
          <w:color w:val="000000"/>
          <w:lang w:val="fr-FR"/>
        </w:rPr>
        <w:t>données, afin de mettre en œuvre</w:t>
      </w:r>
      <w:r w:rsidR="00AC2CCB" w:rsidRPr="0099742A">
        <w:rPr>
          <w:color w:val="000000"/>
          <w:lang w:val="fr-FR"/>
        </w:rPr>
        <w:t xml:space="preserve"> les </w:t>
      </w:r>
      <w:r w:rsidRPr="0099742A">
        <w:rPr>
          <w:color w:val="000000"/>
          <w:lang w:val="fr-FR"/>
        </w:rPr>
        <w:t>deux axes de travail de l</w:t>
      </w:r>
      <w:r w:rsidR="007D6A42" w:rsidRPr="0099742A">
        <w:rPr>
          <w:color w:val="000000"/>
          <w:lang w:val="fr-FR"/>
        </w:rPr>
        <w:t>’</w:t>
      </w:r>
      <w:r w:rsidRPr="0099742A">
        <w:rPr>
          <w:color w:val="000000"/>
          <w:lang w:val="fr-FR"/>
        </w:rPr>
        <w:t>objectif 3 a).</w:t>
      </w:r>
    </w:p>
    <w:p w14:paraId="0A09C659" w14:textId="328D7540" w:rsidR="000D3E54" w:rsidRPr="0099742A" w:rsidRDefault="000D3E54" w:rsidP="000D3E54">
      <w:pPr>
        <w:keepNext/>
        <w:keepLines/>
        <w:pBdr>
          <w:top w:val="nil"/>
          <w:left w:val="nil"/>
          <w:bottom w:val="nil"/>
          <w:right w:val="nil"/>
          <w:between w:val="nil"/>
        </w:pBdr>
        <w:tabs>
          <w:tab w:val="right" w:pos="851"/>
        </w:tabs>
        <w:spacing w:before="240" w:after="120"/>
        <w:ind w:left="1247" w:right="284" w:hanging="1247"/>
        <w:rPr>
          <w:b/>
          <w:color w:val="000000"/>
          <w:sz w:val="28"/>
          <w:szCs w:val="28"/>
        </w:rPr>
      </w:pPr>
      <w:r w:rsidRPr="0099742A">
        <w:rPr>
          <w:b/>
          <w:color w:val="000000"/>
          <w:sz w:val="28"/>
        </w:rPr>
        <w:tab/>
        <w:t>I.</w:t>
      </w:r>
      <w:r w:rsidRPr="0099742A">
        <w:rPr>
          <w:b/>
          <w:color w:val="000000"/>
          <w:sz w:val="28"/>
        </w:rPr>
        <w:tab/>
        <w:t>Travaux avancés sur</w:t>
      </w:r>
      <w:r w:rsidR="00AC2CCB" w:rsidRPr="0099742A">
        <w:rPr>
          <w:b/>
          <w:color w:val="000000"/>
          <w:sz w:val="28"/>
        </w:rPr>
        <w:t xml:space="preserve"> la </w:t>
      </w:r>
      <w:r w:rsidRPr="0099742A">
        <w:rPr>
          <w:b/>
          <w:color w:val="000000"/>
          <w:sz w:val="28"/>
        </w:rPr>
        <w:t>catalyse de</w:t>
      </w:r>
      <w:r w:rsidR="00AC2CCB" w:rsidRPr="0099742A">
        <w:rPr>
          <w:b/>
          <w:color w:val="000000"/>
          <w:sz w:val="28"/>
        </w:rPr>
        <w:t xml:space="preserve"> la </w:t>
      </w:r>
      <w:r w:rsidRPr="0099742A">
        <w:rPr>
          <w:b/>
          <w:color w:val="000000"/>
          <w:sz w:val="28"/>
        </w:rPr>
        <w:t>production de connaissances</w:t>
      </w:r>
    </w:p>
    <w:p w14:paraId="340B0393" w14:textId="01D17AF8" w:rsidR="000D3E54" w:rsidRPr="0099742A" w:rsidRDefault="000D3E54" w:rsidP="00DB7A6A">
      <w:pPr>
        <w:pStyle w:val="Normalnumber"/>
        <w:numPr>
          <w:ilvl w:val="0"/>
          <w:numId w:val="9"/>
        </w:numPr>
        <w:rPr>
          <w:lang w:val="fr-FR"/>
        </w:rPr>
      </w:pPr>
      <w:r w:rsidRPr="0099742A">
        <w:rPr>
          <w:color w:val="000000"/>
          <w:lang w:val="fr-FR"/>
        </w:rPr>
        <w:t>L</w:t>
      </w:r>
      <w:r w:rsidR="007D6A42" w:rsidRPr="0099742A">
        <w:rPr>
          <w:color w:val="000000"/>
          <w:lang w:val="fr-FR"/>
        </w:rPr>
        <w:t>’</w:t>
      </w:r>
      <w:r w:rsidRPr="0099742A">
        <w:rPr>
          <w:color w:val="000000"/>
          <w:lang w:val="fr-FR"/>
        </w:rPr>
        <w:t>équipe spéciale examinera et poursuivra</w:t>
      </w:r>
      <w:r w:rsidR="00AC2CCB" w:rsidRPr="0099742A">
        <w:rPr>
          <w:color w:val="000000"/>
          <w:lang w:val="fr-FR"/>
        </w:rPr>
        <w:t xml:space="preserve"> la </w:t>
      </w:r>
      <w:r w:rsidRPr="0099742A">
        <w:rPr>
          <w:color w:val="000000"/>
          <w:lang w:val="fr-FR"/>
        </w:rPr>
        <w:t>mise au point du processus visant à catalyser</w:t>
      </w:r>
      <w:r w:rsidR="00AC2CCB" w:rsidRPr="0099742A">
        <w:rPr>
          <w:color w:val="000000"/>
          <w:lang w:val="fr-FR"/>
        </w:rPr>
        <w:t xml:space="preserve"> la </w:t>
      </w:r>
      <w:r w:rsidRPr="0099742A">
        <w:rPr>
          <w:color w:val="000000"/>
          <w:lang w:val="fr-FR"/>
        </w:rPr>
        <w:t>production de nouvelles connaissances,</w:t>
      </w:r>
      <w:r w:rsidR="00AC2CCB" w:rsidRPr="0099742A">
        <w:rPr>
          <w:color w:val="000000"/>
          <w:lang w:val="fr-FR"/>
        </w:rPr>
        <w:t xml:space="preserve"> les </w:t>
      </w:r>
      <w:r w:rsidRPr="0099742A">
        <w:rPr>
          <w:color w:val="000000"/>
          <w:lang w:val="fr-FR"/>
        </w:rPr>
        <w:t>orientations évolutives et</w:t>
      </w:r>
      <w:r w:rsidR="00AC2CCB" w:rsidRPr="0099742A">
        <w:rPr>
          <w:color w:val="000000"/>
          <w:lang w:val="fr-FR"/>
        </w:rPr>
        <w:t xml:space="preserve"> le </w:t>
      </w:r>
      <w:r w:rsidRPr="0099742A">
        <w:rPr>
          <w:color w:val="000000"/>
          <w:lang w:val="fr-FR"/>
        </w:rPr>
        <w:t>modèle destiné à soutenir</w:t>
      </w:r>
      <w:r w:rsidR="00AC2CCB" w:rsidRPr="0099742A">
        <w:rPr>
          <w:color w:val="000000"/>
          <w:lang w:val="fr-FR"/>
        </w:rPr>
        <w:t xml:space="preserve"> les </w:t>
      </w:r>
      <w:r w:rsidRPr="0099742A">
        <w:rPr>
          <w:color w:val="000000"/>
          <w:lang w:val="fr-FR"/>
        </w:rPr>
        <w:t>auteurs</w:t>
      </w:r>
      <w:r w:rsidR="00AC2CCB" w:rsidRPr="0099742A">
        <w:rPr>
          <w:color w:val="000000"/>
          <w:lang w:val="fr-FR"/>
        </w:rPr>
        <w:t xml:space="preserve"> des </w:t>
      </w:r>
      <w:r w:rsidRPr="0099742A">
        <w:rPr>
          <w:color w:val="000000"/>
          <w:lang w:val="fr-FR"/>
        </w:rPr>
        <w:t>évaluations dans</w:t>
      </w:r>
      <w:r w:rsidR="00AC2CCB" w:rsidRPr="0099742A">
        <w:rPr>
          <w:color w:val="000000"/>
          <w:lang w:val="fr-FR"/>
        </w:rPr>
        <w:t xml:space="preserve"> le </w:t>
      </w:r>
      <w:r w:rsidRPr="0099742A">
        <w:rPr>
          <w:color w:val="000000"/>
          <w:lang w:val="fr-FR"/>
        </w:rPr>
        <w:t>recensement</w:t>
      </w:r>
      <w:r w:rsidR="00AC2CCB" w:rsidRPr="0099742A">
        <w:rPr>
          <w:color w:val="000000"/>
          <w:lang w:val="fr-FR"/>
        </w:rPr>
        <w:t xml:space="preserve"> des </w:t>
      </w:r>
      <w:r w:rsidRPr="0099742A">
        <w:rPr>
          <w:color w:val="000000"/>
          <w:lang w:val="fr-FR"/>
        </w:rPr>
        <w:t>lacunes en matière de connaissances, sur</w:t>
      </w:r>
      <w:r w:rsidR="00AC2CCB" w:rsidRPr="0099742A">
        <w:rPr>
          <w:color w:val="000000"/>
          <w:lang w:val="fr-FR"/>
        </w:rPr>
        <w:t xml:space="preserve"> la </w:t>
      </w:r>
      <w:r w:rsidRPr="0099742A">
        <w:rPr>
          <w:color w:val="000000"/>
          <w:lang w:val="fr-FR"/>
        </w:rPr>
        <w:t>base</w:t>
      </w:r>
      <w:r w:rsidR="00AC2CCB" w:rsidRPr="0099742A">
        <w:rPr>
          <w:color w:val="000000"/>
          <w:lang w:val="fr-FR"/>
        </w:rPr>
        <w:t xml:space="preserve"> des </w:t>
      </w:r>
      <w:r w:rsidRPr="0099742A">
        <w:rPr>
          <w:color w:val="000000"/>
          <w:lang w:val="fr-FR"/>
        </w:rPr>
        <w:t>enseignements tirés</w:t>
      </w:r>
      <w:r w:rsidR="00AC2CCB" w:rsidRPr="0099742A">
        <w:rPr>
          <w:color w:val="000000"/>
          <w:lang w:val="fr-FR"/>
        </w:rPr>
        <w:t xml:space="preserve"> des </w:t>
      </w:r>
      <w:r w:rsidRPr="0099742A">
        <w:rPr>
          <w:color w:val="000000"/>
          <w:lang w:val="fr-FR"/>
        </w:rPr>
        <w:t>évaluations en cours.</w:t>
      </w:r>
    </w:p>
    <w:p w14:paraId="2594DD92" w14:textId="24A346FE" w:rsidR="000D3E54" w:rsidRPr="0099742A" w:rsidRDefault="000D3E54" w:rsidP="00DB7A6A">
      <w:pPr>
        <w:pStyle w:val="Normalnumber"/>
        <w:numPr>
          <w:ilvl w:val="0"/>
          <w:numId w:val="9"/>
        </w:numPr>
        <w:rPr>
          <w:lang w:val="fr-FR"/>
        </w:rPr>
      </w:pPr>
      <w:r w:rsidRPr="0099742A">
        <w:rPr>
          <w:color w:val="000000"/>
          <w:lang w:val="fr-FR"/>
        </w:rPr>
        <w:t>Les activités destinées à fournir</w:t>
      </w:r>
      <w:r w:rsidR="00AC2CCB" w:rsidRPr="0099742A">
        <w:rPr>
          <w:color w:val="000000"/>
          <w:lang w:val="fr-FR"/>
        </w:rPr>
        <w:t xml:space="preserve"> un </w:t>
      </w:r>
      <w:r w:rsidRPr="0099742A">
        <w:rPr>
          <w:color w:val="000000"/>
          <w:lang w:val="fr-FR"/>
        </w:rPr>
        <w:t>soutien</w:t>
      </w:r>
      <w:r w:rsidR="00AC2CCB" w:rsidRPr="0099742A">
        <w:rPr>
          <w:color w:val="000000"/>
          <w:lang w:val="fr-FR"/>
        </w:rPr>
        <w:t xml:space="preserve"> aux </w:t>
      </w:r>
      <w:r w:rsidRPr="0099742A">
        <w:rPr>
          <w:color w:val="000000"/>
          <w:lang w:val="fr-FR"/>
        </w:rPr>
        <w:t>auteurs</w:t>
      </w:r>
      <w:r w:rsidR="00AC2CCB" w:rsidRPr="0099742A">
        <w:rPr>
          <w:color w:val="000000"/>
          <w:lang w:val="fr-FR"/>
        </w:rPr>
        <w:t xml:space="preserve"> des </w:t>
      </w:r>
      <w:r w:rsidRPr="0099742A">
        <w:rPr>
          <w:color w:val="000000"/>
          <w:lang w:val="fr-FR"/>
        </w:rPr>
        <w:t>évaluations dans</w:t>
      </w:r>
      <w:r w:rsidR="00AC2CCB" w:rsidRPr="0099742A">
        <w:rPr>
          <w:color w:val="000000"/>
          <w:lang w:val="fr-FR"/>
        </w:rPr>
        <w:t xml:space="preserve"> le </w:t>
      </w:r>
      <w:r w:rsidRPr="0099742A">
        <w:rPr>
          <w:color w:val="000000"/>
          <w:lang w:val="fr-FR"/>
        </w:rPr>
        <w:t>cadre du processus de recensement</w:t>
      </w:r>
      <w:r w:rsidR="00AC2CCB" w:rsidRPr="0099742A">
        <w:rPr>
          <w:color w:val="000000"/>
          <w:lang w:val="fr-FR"/>
        </w:rPr>
        <w:t xml:space="preserve"> des </w:t>
      </w:r>
      <w:r w:rsidRPr="0099742A">
        <w:rPr>
          <w:color w:val="000000"/>
          <w:lang w:val="fr-FR"/>
        </w:rPr>
        <w:t>lacunes en matière de connaissances, notamment par l</w:t>
      </w:r>
      <w:r w:rsidR="007D6A42" w:rsidRPr="0099742A">
        <w:rPr>
          <w:color w:val="000000"/>
          <w:lang w:val="fr-FR"/>
        </w:rPr>
        <w:t>’</w:t>
      </w:r>
      <w:r w:rsidRPr="0099742A">
        <w:rPr>
          <w:color w:val="000000"/>
          <w:lang w:val="fr-FR"/>
        </w:rPr>
        <w:t>établissement d</w:t>
      </w:r>
      <w:r w:rsidR="007D6A42" w:rsidRPr="0099742A">
        <w:rPr>
          <w:color w:val="000000"/>
          <w:lang w:val="fr-FR"/>
        </w:rPr>
        <w:t>’</w:t>
      </w:r>
      <w:r w:rsidRPr="0099742A">
        <w:rPr>
          <w:color w:val="000000"/>
          <w:lang w:val="fr-FR"/>
        </w:rPr>
        <w:t>une liste de lacunes liées</w:t>
      </w:r>
      <w:r w:rsidR="00AC2CCB" w:rsidRPr="0099742A">
        <w:rPr>
          <w:color w:val="000000"/>
          <w:lang w:val="fr-FR"/>
        </w:rPr>
        <w:t xml:space="preserve"> aux </w:t>
      </w:r>
      <w:r w:rsidRPr="0099742A">
        <w:rPr>
          <w:color w:val="000000"/>
          <w:lang w:val="fr-FR"/>
        </w:rPr>
        <w:t>connaissances dans</w:t>
      </w:r>
      <w:r w:rsidR="00AC2CCB" w:rsidRPr="0099742A">
        <w:rPr>
          <w:color w:val="000000"/>
          <w:lang w:val="fr-FR"/>
        </w:rPr>
        <w:t xml:space="preserve"> le </w:t>
      </w:r>
      <w:r w:rsidRPr="0099742A">
        <w:rPr>
          <w:color w:val="000000"/>
          <w:lang w:val="fr-FR"/>
        </w:rPr>
        <w:t>cadre</w:t>
      </w:r>
      <w:r w:rsidR="00AC2CCB" w:rsidRPr="0099742A">
        <w:rPr>
          <w:color w:val="000000"/>
          <w:lang w:val="fr-FR"/>
        </w:rPr>
        <w:t xml:space="preserve"> des </w:t>
      </w:r>
      <w:r w:rsidRPr="0099742A">
        <w:rPr>
          <w:color w:val="000000"/>
          <w:lang w:val="fr-FR"/>
        </w:rPr>
        <w:t>évaluations, en utilisant</w:t>
      </w:r>
      <w:r w:rsidR="00AC2CCB" w:rsidRPr="0099742A">
        <w:rPr>
          <w:color w:val="000000"/>
          <w:lang w:val="fr-FR"/>
        </w:rPr>
        <w:t xml:space="preserve"> les </w:t>
      </w:r>
      <w:r w:rsidRPr="0099742A">
        <w:rPr>
          <w:color w:val="000000"/>
          <w:lang w:val="fr-FR"/>
        </w:rPr>
        <w:t>orientations et</w:t>
      </w:r>
      <w:r w:rsidR="00AC2CCB" w:rsidRPr="0099742A">
        <w:rPr>
          <w:color w:val="000000"/>
          <w:lang w:val="fr-FR"/>
        </w:rPr>
        <w:t xml:space="preserve"> le </w:t>
      </w:r>
      <w:r w:rsidRPr="0099742A">
        <w:rPr>
          <w:color w:val="000000"/>
          <w:lang w:val="fr-FR"/>
        </w:rPr>
        <w:t xml:space="preserve">modèle, comprendront : </w:t>
      </w:r>
    </w:p>
    <w:p w14:paraId="5B04E23C" w14:textId="7E40670D" w:rsidR="000D3E54" w:rsidRPr="0099742A" w:rsidRDefault="008E3EA2" w:rsidP="00DB7A6A">
      <w:pPr>
        <w:pStyle w:val="Normalnumber"/>
        <w:numPr>
          <w:ilvl w:val="1"/>
          <w:numId w:val="9"/>
        </w:numPr>
        <w:rPr>
          <w:color w:val="000000"/>
          <w:lang w:val="fr-FR"/>
        </w:rPr>
      </w:pPr>
      <w:r w:rsidRPr="0099742A">
        <w:rPr>
          <w:color w:val="000000"/>
          <w:lang w:val="fr-FR"/>
        </w:rPr>
        <w:t>D</w:t>
      </w:r>
      <w:r w:rsidR="000D3E54" w:rsidRPr="0099742A">
        <w:rPr>
          <w:color w:val="000000"/>
          <w:lang w:val="fr-FR"/>
        </w:rPr>
        <w:t>es séances en ligne ou en personne relatives</w:t>
      </w:r>
      <w:r w:rsidR="00AC2CCB" w:rsidRPr="0099742A">
        <w:rPr>
          <w:color w:val="000000"/>
          <w:lang w:val="fr-FR"/>
        </w:rPr>
        <w:t xml:space="preserve"> aux </w:t>
      </w:r>
      <w:r w:rsidR="000D3E54" w:rsidRPr="0099742A">
        <w:rPr>
          <w:color w:val="000000"/>
          <w:lang w:val="fr-FR"/>
        </w:rPr>
        <w:t>évaluations</w:t>
      </w:r>
      <w:r w:rsidR="00AC2CCB" w:rsidRPr="0099742A">
        <w:rPr>
          <w:color w:val="000000"/>
          <w:lang w:val="fr-FR"/>
        </w:rPr>
        <w:t xml:space="preserve"> des </w:t>
      </w:r>
      <w:r w:rsidR="000D3E54" w:rsidRPr="0099742A">
        <w:rPr>
          <w:color w:val="000000"/>
          <w:lang w:val="fr-FR"/>
        </w:rPr>
        <w:t>valeurs, de</w:t>
      </w:r>
      <w:r w:rsidRPr="0099742A">
        <w:rPr>
          <w:color w:val="000000"/>
          <w:lang w:val="fr-FR"/>
        </w:rPr>
        <w:t> </w:t>
      </w:r>
      <w:r w:rsidR="000D3E54" w:rsidRPr="0099742A">
        <w:rPr>
          <w:color w:val="000000"/>
          <w:lang w:val="fr-FR"/>
        </w:rPr>
        <w:t>l</w:t>
      </w:r>
      <w:r w:rsidR="007D6A42" w:rsidRPr="0099742A">
        <w:rPr>
          <w:color w:val="000000"/>
          <w:lang w:val="fr-FR"/>
        </w:rPr>
        <w:t>’</w:t>
      </w:r>
      <w:r w:rsidR="000D3E54" w:rsidRPr="0099742A">
        <w:rPr>
          <w:color w:val="000000"/>
          <w:lang w:val="fr-FR"/>
        </w:rPr>
        <w:t>utilisation durable et</w:t>
      </w:r>
      <w:r w:rsidR="00AC2CCB" w:rsidRPr="0099742A">
        <w:rPr>
          <w:color w:val="000000"/>
          <w:lang w:val="fr-FR"/>
        </w:rPr>
        <w:t xml:space="preserve"> des </w:t>
      </w:r>
      <w:r w:rsidR="000D3E54" w:rsidRPr="0099742A">
        <w:rPr>
          <w:color w:val="000000"/>
          <w:lang w:val="fr-FR"/>
        </w:rPr>
        <w:t>espèces exotiques envahissantes</w:t>
      </w:r>
      <w:r w:rsidR="00AC2CCB" w:rsidRPr="0099742A">
        <w:rPr>
          <w:color w:val="000000"/>
          <w:lang w:val="fr-FR"/>
        </w:rPr>
        <w:t> ;</w:t>
      </w:r>
      <w:r w:rsidR="000D3E54" w:rsidRPr="0099742A">
        <w:rPr>
          <w:color w:val="000000"/>
          <w:lang w:val="fr-FR"/>
        </w:rPr>
        <w:t xml:space="preserve"> </w:t>
      </w:r>
    </w:p>
    <w:p w14:paraId="6567FA7A" w14:textId="516F5374" w:rsidR="000D3E54" w:rsidRPr="0099742A" w:rsidRDefault="008E3EA2" w:rsidP="00DB7A6A">
      <w:pPr>
        <w:pStyle w:val="Normalnumber"/>
        <w:numPr>
          <w:ilvl w:val="1"/>
          <w:numId w:val="9"/>
        </w:numPr>
        <w:rPr>
          <w:color w:val="000000"/>
          <w:lang w:val="fr-FR"/>
        </w:rPr>
      </w:pPr>
      <w:r w:rsidRPr="0099742A">
        <w:rPr>
          <w:color w:val="000000"/>
          <w:lang w:val="fr-FR"/>
        </w:rPr>
        <w:t>D</w:t>
      </w:r>
      <w:r w:rsidR="000D3E54" w:rsidRPr="0099742A">
        <w:rPr>
          <w:color w:val="000000"/>
          <w:lang w:val="fr-FR"/>
        </w:rPr>
        <w:t>es séances en ligne ou en personne relatives</w:t>
      </w:r>
      <w:r w:rsidR="00AC2CCB" w:rsidRPr="0099742A">
        <w:rPr>
          <w:color w:val="000000"/>
          <w:lang w:val="fr-FR"/>
        </w:rPr>
        <w:t xml:space="preserve"> aux </w:t>
      </w:r>
      <w:r w:rsidR="000D3E54" w:rsidRPr="0099742A">
        <w:rPr>
          <w:color w:val="000000"/>
          <w:lang w:val="fr-FR"/>
        </w:rPr>
        <w:t>premières réunions</w:t>
      </w:r>
      <w:r w:rsidR="00AC2CCB" w:rsidRPr="0099742A">
        <w:rPr>
          <w:color w:val="000000"/>
          <w:lang w:val="fr-FR"/>
        </w:rPr>
        <w:t xml:space="preserve"> des </w:t>
      </w:r>
      <w:r w:rsidR="000D3E54" w:rsidRPr="0099742A">
        <w:rPr>
          <w:color w:val="000000"/>
          <w:lang w:val="fr-FR"/>
        </w:rPr>
        <w:t>auteurs</w:t>
      </w:r>
      <w:r w:rsidR="00AC2CCB" w:rsidRPr="0099742A">
        <w:rPr>
          <w:color w:val="000000"/>
          <w:lang w:val="fr-FR"/>
        </w:rPr>
        <w:t xml:space="preserve"> des </w:t>
      </w:r>
      <w:r w:rsidR="000D3E54" w:rsidRPr="0099742A">
        <w:rPr>
          <w:color w:val="000000"/>
          <w:lang w:val="fr-FR"/>
        </w:rPr>
        <w:t>évaluations</w:t>
      </w:r>
      <w:r w:rsidR="00AC2CCB" w:rsidRPr="0099742A">
        <w:rPr>
          <w:color w:val="000000"/>
          <w:lang w:val="fr-FR"/>
        </w:rPr>
        <w:t xml:space="preserve"> des </w:t>
      </w:r>
      <w:r w:rsidR="000D3E54" w:rsidRPr="0099742A">
        <w:rPr>
          <w:color w:val="000000"/>
          <w:lang w:val="fr-FR"/>
        </w:rPr>
        <w:t>questions interdépendantes et</w:t>
      </w:r>
      <w:r w:rsidR="00AC2CCB" w:rsidRPr="0099742A">
        <w:rPr>
          <w:color w:val="000000"/>
          <w:lang w:val="fr-FR"/>
        </w:rPr>
        <w:t xml:space="preserve"> des </w:t>
      </w:r>
      <w:r w:rsidR="000D3E54" w:rsidRPr="0099742A">
        <w:rPr>
          <w:color w:val="000000"/>
          <w:lang w:val="fr-FR"/>
        </w:rPr>
        <w:t>changements transformateurs.</w:t>
      </w:r>
    </w:p>
    <w:p w14:paraId="6100FCA0" w14:textId="3739C908" w:rsidR="000D3E54" w:rsidRPr="0099742A" w:rsidRDefault="000D3E54" w:rsidP="00DB7A6A">
      <w:pPr>
        <w:pStyle w:val="Normalnumber"/>
        <w:numPr>
          <w:ilvl w:val="0"/>
          <w:numId w:val="9"/>
        </w:numPr>
        <w:rPr>
          <w:lang w:val="fr-FR"/>
        </w:rPr>
      </w:pPr>
      <w:r w:rsidRPr="0099742A">
        <w:rPr>
          <w:color w:val="000000"/>
          <w:lang w:val="fr-FR"/>
        </w:rPr>
        <w:t>Les activités visant à promouvoir</w:t>
      </w:r>
      <w:r w:rsidR="00AC2CCB" w:rsidRPr="0099742A">
        <w:rPr>
          <w:color w:val="000000"/>
          <w:lang w:val="fr-FR"/>
        </w:rPr>
        <w:t xml:space="preserve"> la </w:t>
      </w:r>
      <w:r w:rsidRPr="0099742A">
        <w:rPr>
          <w:color w:val="000000"/>
          <w:lang w:val="fr-FR"/>
        </w:rPr>
        <w:t>prise en considération</w:t>
      </w:r>
      <w:r w:rsidR="00AC2CCB" w:rsidRPr="0099742A">
        <w:rPr>
          <w:color w:val="000000"/>
          <w:lang w:val="fr-FR"/>
        </w:rPr>
        <w:t xml:space="preserve"> des </w:t>
      </w:r>
      <w:r w:rsidRPr="0099742A">
        <w:rPr>
          <w:color w:val="000000"/>
          <w:lang w:val="fr-FR"/>
        </w:rPr>
        <w:t>lacunes recensées en matière de</w:t>
      </w:r>
      <w:r w:rsidR="008E3EA2" w:rsidRPr="0099742A">
        <w:rPr>
          <w:color w:val="000000"/>
          <w:lang w:val="fr-FR"/>
        </w:rPr>
        <w:t> </w:t>
      </w:r>
      <w:r w:rsidRPr="0099742A">
        <w:rPr>
          <w:color w:val="000000"/>
          <w:lang w:val="fr-FR"/>
        </w:rPr>
        <w:t>connaissances par</w:t>
      </w:r>
      <w:r w:rsidR="00AC2CCB" w:rsidRPr="0099742A">
        <w:rPr>
          <w:color w:val="000000"/>
          <w:lang w:val="fr-FR"/>
        </w:rPr>
        <w:t xml:space="preserve"> les </w:t>
      </w:r>
      <w:r w:rsidRPr="0099742A">
        <w:rPr>
          <w:color w:val="000000"/>
          <w:lang w:val="fr-FR"/>
        </w:rPr>
        <w:t>organisations et initiatives externes pertinentes comprendront :</w:t>
      </w:r>
    </w:p>
    <w:p w14:paraId="7DE86BF3" w14:textId="788B9F5B" w:rsidR="000D3E54" w:rsidRPr="0099742A" w:rsidRDefault="008E3EA2" w:rsidP="00DB7A6A">
      <w:pPr>
        <w:pStyle w:val="Normalnumber"/>
        <w:numPr>
          <w:ilvl w:val="1"/>
          <w:numId w:val="9"/>
        </w:numPr>
        <w:rPr>
          <w:lang w:val="fr-FR"/>
        </w:rPr>
      </w:pPr>
      <w:r w:rsidRPr="0099742A">
        <w:rPr>
          <w:color w:val="000000"/>
          <w:lang w:val="fr-FR"/>
        </w:rPr>
        <w:t>D</w:t>
      </w:r>
      <w:r w:rsidR="000D3E54" w:rsidRPr="0099742A">
        <w:rPr>
          <w:color w:val="000000"/>
          <w:lang w:val="fr-FR"/>
        </w:rPr>
        <w:t>es dialogues régionaux en ligne ou en personne avec</w:t>
      </w:r>
      <w:r w:rsidR="00AC2CCB" w:rsidRPr="0099742A">
        <w:rPr>
          <w:color w:val="000000"/>
          <w:lang w:val="fr-FR"/>
        </w:rPr>
        <w:t xml:space="preserve"> les </w:t>
      </w:r>
      <w:r w:rsidR="000D3E54" w:rsidRPr="0099742A">
        <w:rPr>
          <w:color w:val="000000"/>
          <w:lang w:val="fr-FR"/>
        </w:rPr>
        <w:t>programmeurs et</w:t>
      </w:r>
      <w:r w:rsidR="00AC2CCB" w:rsidRPr="0099742A">
        <w:rPr>
          <w:color w:val="000000"/>
          <w:lang w:val="fr-FR"/>
        </w:rPr>
        <w:t xml:space="preserve"> les </w:t>
      </w:r>
      <w:r w:rsidR="000D3E54" w:rsidRPr="0099742A">
        <w:rPr>
          <w:color w:val="000000"/>
          <w:lang w:val="fr-FR"/>
        </w:rPr>
        <w:t>bailleurs de fonds sur</w:t>
      </w:r>
      <w:r w:rsidR="00AC2CCB" w:rsidRPr="0099742A">
        <w:rPr>
          <w:color w:val="000000"/>
          <w:lang w:val="fr-FR"/>
        </w:rPr>
        <w:t xml:space="preserve"> la </w:t>
      </w:r>
      <w:r w:rsidR="000D3E54" w:rsidRPr="0099742A">
        <w:rPr>
          <w:color w:val="000000"/>
          <w:lang w:val="fr-FR"/>
        </w:rPr>
        <w:t>production de nouvelles connaissances, principalement axés sur</w:t>
      </w:r>
      <w:r w:rsidR="00AC2CCB" w:rsidRPr="0099742A">
        <w:rPr>
          <w:color w:val="000000"/>
          <w:lang w:val="fr-FR"/>
        </w:rPr>
        <w:t xml:space="preserve"> les </w:t>
      </w:r>
      <w:r w:rsidR="000D3E54" w:rsidRPr="0099742A">
        <w:rPr>
          <w:color w:val="000000"/>
          <w:lang w:val="fr-FR"/>
        </w:rPr>
        <w:t>lacunes recensées dans l</w:t>
      </w:r>
      <w:r w:rsidR="007D6A42" w:rsidRPr="0099742A">
        <w:rPr>
          <w:color w:val="000000"/>
          <w:lang w:val="fr-FR"/>
        </w:rPr>
        <w:t>’</w:t>
      </w:r>
      <w:r w:rsidR="000D3E54" w:rsidRPr="0099742A">
        <w:rPr>
          <w:color w:val="000000"/>
          <w:lang w:val="fr-FR"/>
        </w:rPr>
        <w:t>évaluation mondiale de</w:t>
      </w:r>
      <w:r w:rsidR="00AC2CCB" w:rsidRPr="0099742A">
        <w:rPr>
          <w:color w:val="000000"/>
          <w:lang w:val="fr-FR"/>
        </w:rPr>
        <w:t xml:space="preserve"> la </w:t>
      </w:r>
      <w:r w:rsidR="000D3E54" w:rsidRPr="0099742A">
        <w:rPr>
          <w:color w:val="000000"/>
          <w:lang w:val="fr-FR"/>
        </w:rPr>
        <w:t>biodiversité et</w:t>
      </w:r>
      <w:r w:rsidR="00AC2CCB" w:rsidRPr="0099742A">
        <w:rPr>
          <w:color w:val="000000"/>
          <w:lang w:val="fr-FR"/>
        </w:rPr>
        <w:t xml:space="preserve"> des </w:t>
      </w:r>
      <w:r w:rsidR="000D3E54" w:rsidRPr="0099742A">
        <w:rPr>
          <w:color w:val="000000"/>
          <w:lang w:val="fr-FR"/>
        </w:rPr>
        <w:t>services écosystémiques de l</w:t>
      </w:r>
      <w:r w:rsidR="00315CEB">
        <w:rPr>
          <w:color w:val="000000"/>
          <w:lang w:val="fr-FR"/>
        </w:rPr>
        <w:t>a Plateforme</w:t>
      </w:r>
      <w:r w:rsidR="000D3E54" w:rsidRPr="0099742A">
        <w:rPr>
          <w:color w:val="000000"/>
          <w:lang w:val="fr-FR"/>
        </w:rPr>
        <w:t xml:space="preserve"> et, lorsque de telles lacunes ont été recensées, sur</w:t>
      </w:r>
      <w:r w:rsidR="00AC2CCB" w:rsidRPr="0099742A">
        <w:rPr>
          <w:color w:val="000000"/>
          <w:lang w:val="fr-FR"/>
        </w:rPr>
        <w:t xml:space="preserve"> les </w:t>
      </w:r>
      <w:r w:rsidR="000D3E54" w:rsidRPr="0099742A">
        <w:rPr>
          <w:color w:val="000000"/>
          <w:lang w:val="fr-FR"/>
        </w:rPr>
        <w:t>évaluations régionales.</w:t>
      </w:r>
      <w:r w:rsidR="00AC2CCB" w:rsidRPr="0099742A">
        <w:rPr>
          <w:color w:val="000000"/>
          <w:lang w:val="fr-FR"/>
        </w:rPr>
        <w:t xml:space="preserve"> </w:t>
      </w:r>
      <w:r w:rsidR="00693AA7">
        <w:rPr>
          <w:color w:val="000000"/>
          <w:lang w:val="fr-FR"/>
        </w:rPr>
        <w:t>Les</w:t>
      </w:r>
      <w:r w:rsidR="00AC2CCB" w:rsidRPr="0099742A">
        <w:rPr>
          <w:color w:val="000000"/>
          <w:lang w:val="fr-FR"/>
        </w:rPr>
        <w:t> </w:t>
      </w:r>
      <w:r w:rsidR="000D3E54" w:rsidRPr="0099742A">
        <w:rPr>
          <w:color w:val="000000"/>
          <w:lang w:val="fr-FR"/>
        </w:rPr>
        <w:t>dialogues seront également l</w:t>
      </w:r>
      <w:r w:rsidR="007D6A42" w:rsidRPr="0099742A">
        <w:rPr>
          <w:color w:val="000000"/>
          <w:lang w:val="fr-FR"/>
        </w:rPr>
        <w:t>’</w:t>
      </w:r>
      <w:r w:rsidR="000D3E54" w:rsidRPr="0099742A">
        <w:rPr>
          <w:color w:val="000000"/>
          <w:lang w:val="fr-FR"/>
        </w:rPr>
        <w:t>occasion de présenter séparément</w:t>
      </w:r>
      <w:r w:rsidR="00AC2CCB" w:rsidRPr="0099742A">
        <w:rPr>
          <w:color w:val="000000"/>
          <w:lang w:val="fr-FR"/>
        </w:rPr>
        <w:t xml:space="preserve"> les </w:t>
      </w:r>
      <w:r w:rsidR="000D3E54" w:rsidRPr="0099742A">
        <w:rPr>
          <w:color w:val="000000"/>
          <w:lang w:val="fr-FR"/>
        </w:rPr>
        <w:t>lacunes identifiées dans</w:t>
      </w:r>
      <w:r w:rsidR="00AC2CCB" w:rsidRPr="0099742A">
        <w:rPr>
          <w:color w:val="000000"/>
          <w:lang w:val="fr-FR"/>
        </w:rPr>
        <w:t xml:space="preserve"> les </w:t>
      </w:r>
      <w:r w:rsidR="000D3E54" w:rsidRPr="0099742A">
        <w:rPr>
          <w:color w:val="000000"/>
          <w:lang w:val="fr-FR"/>
        </w:rPr>
        <w:t>résultats de l</w:t>
      </w:r>
      <w:r w:rsidR="007D6A42" w:rsidRPr="0099742A">
        <w:rPr>
          <w:color w:val="000000"/>
          <w:lang w:val="fr-FR"/>
        </w:rPr>
        <w:t>’</w:t>
      </w:r>
      <w:r w:rsidR="000D3E54" w:rsidRPr="0099742A">
        <w:rPr>
          <w:color w:val="000000"/>
          <w:lang w:val="fr-FR"/>
        </w:rPr>
        <w:t>atelier de</w:t>
      </w:r>
      <w:r w:rsidR="00AC2CCB" w:rsidRPr="0099742A">
        <w:rPr>
          <w:color w:val="000000"/>
          <w:lang w:val="fr-FR"/>
        </w:rPr>
        <w:t xml:space="preserve"> la </w:t>
      </w:r>
      <w:r w:rsidR="000D3E54" w:rsidRPr="0099742A">
        <w:rPr>
          <w:color w:val="000000"/>
          <w:lang w:val="fr-FR"/>
        </w:rPr>
        <w:t>Plateforme sur</w:t>
      </w:r>
      <w:r w:rsidR="00AC2CCB" w:rsidRPr="0099742A">
        <w:rPr>
          <w:color w:val="000000"/>
          <w:lang w:val="fr-FR"/>
        </w:rPr>
        <w:t xml:space="preserve"> la </w:t>
      </w:r>
      <w:r w:rsidR="000D3E54" w:rsidRPr="0099742A">
        <w:rPr>
          <w:color w:val="000000"/>
          <w:lang w:val="fr-FR"/>
        </w:rPr>
        <w:t>biodiversité et</w:t>
      </w:r>
      <w:r w:rsidR="00AC2CCB" w:rsidRPr="0099742A">
        <w:rPr>
          <w:color w:val="000000"/>
          <w:lang w:val="fr-FR"/>
        </w:rPr>
        <w:t xml:space="preserve"> les </w:t>
      </w:r>
      <w:r w:rsidR="000D3E54" w:rsidRPr="0099742A">
        <w:rPr>
          <w:color w:val="000000"/>
          <w:lang w:val="fr-FR"/>
        </w:rPr>
        <w:t>pandémies (IPBES/8/INF/5) et de l</w:t>
      </w:r>
      <w:r w:rsidR="007D6A42" w:rsidRPr="0099742A">
        <w:rPr>
          <w:color w:val="000000"/>
          <w:lang w:val="fr-FR"/>
        </w:rPr>
        <w:t>’</w:t>
      </w:r>
      <w:r w:rsidR="000D3E54" w:rsidRPr="0099742A">
        <w:rPr>
          <w:color w:val="000000"/>
          <w:lang w:val="fr-FR"/>
        </w:rPr>
        <w:t>atelier coparrainé par</w:t>
      </w:r>
      <w:r w:rsidR="00AC2CCB" w:rsidRPr="0099742A">
        <w:rPr>
          <w:color w:val="000000"/>
          <w:lang w:val="fr-FR"/>
        </w:rPr>
        <w:t xml:space="preserve"> la </w:t>
      </w:r>
      <w:r w:rsidR="000D3E54" w:rsidRPr="0099742A">
        <w:rPr>
          <w:color w:val="000000"/>
          <w:lang w:val="fr-FR"/>
        </w:rPr>
        <w:t>Plateforme et</w:t>
      </w:r>
      <w:r w:rsidR="00AC2CCB" w:rsidRPr="0099742A">
        <w:rPr>
          <w:color w:val="000000"/>
          <w:lang w:val="fr-FR"/>
        </w:rPr>
        <w:t xml:space="preserve"> le </w:t>
      </w:r>
      <w:r w:rsidR="000D3E54" w:rsidRPr="0099742A">
        <w:rPr>
          <w:color w:val="000000"/>
          <w:lang w:val="fr-FR"/>
        </w:rPr>
        <w:t>GIEC sur</w:t>
      </w:r>
      <w:r w:rsidR="00AC2CCB" w:rsidRPr="0099742A">
        <w:rPr>
          <w:color w:val="000000"/>
          <w:lang w:val="fr-FR"/>
        </w:rPr>
        <w:t xml:space="preserve"> la </w:t>
      </w:r>
      <w:r w:rsidR="000D3E54" w:rsidRPr="0099742A">
        <w:rPr>
          <w:color w:val="000000"/>
          <w:lang w:val="fr-FR"/>
        </w:rPr>
        <w:t>biodiversité et</w:t>
      </w:r>
      <w:r w:rsidR="00AC2CCB" w:rsidRPr="0099742A">
        <w:rPr>
          <w:color w:val="000000"/>
          <w:lang w:val="fr-FR"/>
        </w:rPr>
        <w:t xml:space="preserve"> le </w:t>
      </w:r>
      <w:r w:rsidR="000D3E54" w:rsidRPr="0099742A">
        <w:rPr>
          <w:color w:val="000000"/>
          <w:lang w:val="fr-FR"/>
        </w:rPr>
        <w:t>changement climatique (IPBES/8/INF/20), en utilisant</w:t>
      </w:r>
      <w:r w:rsidR="00AC2CCB" w:rsidRPr="0099742A">
        <w:rPr>
          <w:color w:val="000000"/>
          <w:lang w:val="fr-FR"/>
        </w:rPr>
        <w:t xml:space="preserve"> les </w:t>
      </w:r>
      <w:r w:rsidR="000D3E54" w:rsidRPr="0099742A">
        <w:rPr>
          <w:color w:val="000000"/>
          <w:lang w:val="fr-FR"/>
        </w:rPr>
        <w:t>clauses de non-responsabilité appropriées</w:t>
      </w:r>
      <w:r w:rsidR="00AC2CCB" w:rsidRPr="0099742A">
        <w:rPr>
          <w:color w:val="000000"/>
          <w:lang w:val="fr-FR"/>
        </w:rPr>
        <w:t> ;</w:t>
      </w:r>
    </w:p>
    <w:p w14:paraId="588243B6" w14:textId="2D627C0E" w:rsidR="000D3E54" w:rsidRPr="0099742A" w:rsidRDefault="008E3EA2" w:rsidP="00DB7A6A">
      <w:pPr>
        <w:pStyle w:val="Normalnumber"/>
        <w:numPr>
          <w:ilvl w:val="1"/>
          <w:numId w:val="9"/>
        </w:numPr>
        <w:rPr>
          <w:color w:val="000000"/>
          <w:lang w:val="fr-FR"/>
        </w:rPr>
      </w:pPr>
      <w:r w:rsidRPr="0099742A">
        <w:rPr>
          <w:color w:val="000000"/>
          <w:lang w:val="fr-FR"/>
        </w:rPr>
        <w:t>D</w:t>
      </w:r>
      <w:r w:rsidR="000D3E54" w:rsidRPr="0099742A">
        <w:rPr>
          <w:color w:val="000000"/>
          <w:lang w:val="fr-FR"/>
        </w:rPr>
        <w:t>es échanges d</w:t>
      </w:r>
      <w:r w:rsidR="007D6A42" w:rsidRPr="0099742A">
        <w:rPr>
          <w:color w:val="000000"/>
          <w:lang w:val="fr-FR"/>
        </w:rPr>
        <w:t>’</w:t>
      </w:r>
      <w:r w:rsidR="000D3E54" w:rsidRPr="0099742A">
        <w:rPr>
          <w:color w:val="000000"/>
          <w:lang w:val="fr-FR"/>
        </w:rPr>
        <w:t>informations avec</w:t>
      </w:r>
      <w:r w:rsidR="00AC2CCB" w:rsidRPr="0099742A">
        <w:rPr>
          <w:color w:val="000000"/>
          <w:lang w:val="fr-FR"/>
        </w:rPr>
        <w:t xml:space="preserve"> les </w:t>
      </w:r>
      <w:r w:rsidR="000D3E54" w:rsidRPr="0099742A">
        <w:rPr>
          <w:color w:val="000000"/>
          <w:lang w:val="fr-FR"/>
        </w:rPr>
        <w:t>programmeurs et</w:t>
      </w:r>
      <w:r w:rsidR="00AC2CCB" w:rsidRPr="0099742A">
        <w:rPr>
          <w:color w:val="000000"/>
          <w:lang w:val="fr-FR"/>
        </w:rPr>
        <w:t xml:space="preserve"> les </w:t>
      </w:r>
      <w:r w:rsidR="000D3E54" w:rsidRPr="0099742A">
        <w:rPr>
          <w:color w:val="000000"/>
          <w:lang w:val="fr-FR"/>
        </w:rPr>
        <w:t>bailleurs de fonds sur</w:t>
      </w:r>
      <w:r w:rsidR="00AC2CCB" w:rsidRPr="0099742A">
        <w:rPr>
          <w:color w:val="000000"/>
          <w:lang w:val="fr-FR"/>
        </w:rPr>
        <w:t xml:space="preserve"> les </w:t>
      </w:r>
      <w:r w:rsidR="000D3E54" w:rsidRPr="0099742A">
        <w:rPr>
          <w:color w:val="000000"/>
          <w:lang w:val="fr-FR"/>
        </w:rPr>
        <w:t>projets lancés sur</w:t>
      </w:r>
      <w:r w:rsidR="00AC2CCB" w:rsidRPr="0099742A">
        <w:rPr>
          <w:color w:val="000000"/>
          <w:lang w:val="fr-FR"/>
        </w:rPr>
        <w:t xml:space="preserve"> la </w:t>
      </w:r>
      <w:r w:rsidR="000D3E54" w:rsidRPr="0099742A">
        <w:rPr>
          <w:color w:val="000000"/>
          <w:lang w:val="fr-FR"/>
        </w:rPr>
        <w:t>base</w:t>
      </w:r>
      <w:r w:rsidR="00AC2CCB" w:rsidRPr="0099742A">
        <w:rPr>
          <w:color w:val="000000"/>
          <w:lang w:val="fr-FR"/>
        </w:rPr>
        <w:t xml:space="preserve"> des </w:t>
      </w:r>
      <w:r w:rsidR="000D3E54" w:rsidRPr="0099742A">
        <w:rPr>
          <w:color w:val="000000"/>
          <w:lang w:val="fr-FR"/>
        </w:rPr>
        <w:t>lacunes recensées dans</w:t>
      </w:r>
      <w:r w:rsidR="00AC2CCB" w:rsidRPr="0099742A">
        <w:rPr>
          <w:color w:val="000000"/>
          <w:lang w:val="fr-FR"/>
        </w:rPr>
        <w:t xml:space="preserve"> les </w:t>
      </w:r>
      <w:r w:rsidR="000D3E54" w:rsidRPr="0099742A">
        <w:rPr>
          <w:color w:val="000000"/>
          <w:lang w:val="fr-FR"/>
        </w:rPr>
        <w:t>évaluations achevées.</w:t>
      </w:r>
    </w:p>
    <w:p w14:paraId="186C6F77" w14:textId="01DFCD7E" w:rsidR="000D3E54" w:rsidRPr="0099742A" w:rsidRDefault="008E3EA2" w:rsidP="00DB7A6A">
      <w:pPr>
        <w:pStyle w:val="Normalnumber"/>
        <w:numPr>
          <w:ilvl w:val="0"/>
          <w:numId w:val="9"/>
        </w:numPr>
        <w:rPr>
          <w:lang w:val="fr-FR"/>
        </w:rPr>
      </w:pPr>
      <w:r w:rsidRPr="0099742A">
        <w:rPr>
          <w:color w:val="000000"/>
          <w:lang w:val="fr-FR"/>
        </w:rPr>
        <w:t>L</w:t>
      </w:r>
      <w:r w:rsidR="000D3E54" w:rsidRPr="0099742A">
        <w:rPr>
          <w:color w:val="000000"/>
          <w:lang w:val="fr-FR"/>
        </w:rPr>
        <w:t>e suivi de l</w:t>
      </w:r>
      <w:r w:rsidR="007D6A42" w:rsidRPr="0099742A">
        <w:rPr>
          <w:color w:val="000000"/>
          <w:lang w:val="fr-FR"/>
        </w:rPr>
        <w:t>’</w:t>
      </w:r>
      <w:r w:rsidR="000D3E54" w:rsidRPr="0099742A">
        <w:rPr>
          <w:color w:val="000000"/>
          <w:lang w:val="fr-FR"/>
        </w:rPr>
        <w:t>incidence</w:t>
      </w:r>
      <w:r w:rsidR="00AC2CCB" w:rsidRPr="0099742A">
        <w:rPr>
          <w:color w:val="000000"/>
          <w:lang w:val="fr-FR"/>
        </w:rPr>
        <w:t xml:space="preserve"> des </w:t>
      </w:r>
      <w:r w:rsidR="000D3E54" w:rsidRPr="0099742A">
        <w:rPr>
          <w:color w:val="000000"/>
          <w:lang w:val="fr-FR"/>
        </w:rPr>
        <w:t>efforts en matière de catalyse de</w:t>
      </w:r>
      <w:r w:rsidR="00AC2CCB" w:rsidRPr="0099742A">
        <w:rPr>
          <w:color w:val="000000"/>
          <w:lang w:val="fr-FR"/>
        </w:rPr>
        <w:t xml:space="preserve"> la </w:t>
      </w:r>
      <w:r w:rsidR="000D3E54" w:rsidRPr="0099742A">
        <w:rPr>
          <w:color w:val="000000"/>
          <w:lang w:val="fr-FR"/>
        </w:rPr>
        <w:t>production de connaissances pour combler efficacement</w:t>
      </w:r>
      <w:r w:rsidR="00AC2CCB" w:rsidRPr="0099742A">
        <w:rPr>
          <w:color w:val="000000"/>
          <w:lang w:val="fr-FR"/>
        </w:rPr>
        <w:t xml:space="preserve"> les </w:t>
      </w:r>
      <w:r w:rsidR="000D3E54" w:rsidRPr="0099742A">
        <w:rPr>
          <w:color w:val="000000"/>
          <w:lang w:val="fr-FR"/>
        </w:rPr>
        <w:t xml:space="preserve">lacunes recensées comprendra : </w:t>
      </w:r>
    </w:p>
    <w:p w14:paraId="12FCF39D" w14:textId="0288A9F4" w:rsidR="000D3E54" w:rsidRPr="0099742A" w:rsidRDefault="008E3EA2" w:rsidP="00DB7A6A">
      <w:pPr>
        <w:pStyle w:val="Normalnumber"/>
        <w:numPr>
          <w:ilvl w:val="1"/>
          <w:numId w:val="9"/>
        </w:numPr>
        <w:rPr>
          <w:color w:val="000000"/>
          <w:lang w:val="fr-FR"/>
        </w:rPr>
      </w:pPr>
      <w:r w:rsidRPr="0099742A">
        <w:rPr>
          <w:color w:val="000000"/>
          <w:lang w:val="fr-FR"/>
        </w:rPr>
        <w:t>L</w:t>
      </w:r>
      <w:r w:rsidR="000D3E54" w:rsidRPr="0099742A">
        <w:rPr>
          <w:color w:val="000000"/>
          <w:lang w:val="fr-FR"/>
        </w:rPr>
        <w:t>a mise en œuvre d</w:t>
      </w:r>
      <w:r w:rsidR="007D6A42" w:rsidRPr="0099742A">
        <w:rPr>
          <w:color w:val="000000"/>
          <w:lang w:val="fr-FR"/>
        </w:rPr>
        <w:t>’</w:t>
      </w:r>
      <w:r w:rsidR="000D3E54" w:rsidRPr="0099742A">
        <w:rPr>
          <w:color w:val="000000"/>
          <w:lang w:val="fr-FR"/>
        </w:rPr>
        <w:t>un plan de suivi relatif à</w:t>
      </w:r>
      <w:r w:rsidR="00AC2CCB" w:rsidRPr="0099742A">
        <w:rPr>
          <w:color w:val="000000"/>
          <w:lang w:val="fr-FR"/>
        </w:rPr>
        <w:t xml:space="preserve"> la </w:t>
      </w:r>
      <w:r w:rsidR="000D3E54" w:rsidRPr="0099742A">
        <w:rPr>
          <w:color w:val="000000"/>
          <w:lang w:val="fr-FR"/>
        </w:rPr>
        <w:t>catalyse de</w:t>
      </w:r>
      <w:r w:rsidR="00AC2CCB" w:rsidRPr="0099742A">
        <w:rPr>
          <w:color w:val="000000"/>
          <w:lang w:val="fr-FR"/>
        </w:rPr>
        <w:t xml:space="preserve"> la </w:t>
      </w:r>
      <w:r w:rsidR="000D3E54" w:rsidRPr="0099742A">
        <w:rPr>
          <w:color w:val="000000"/>
          <w:lang w:val="fr-FR"/>
        </w:rPr>
        <w:t>production de nouvelles connaissances sur</w:t>
      </w:r>
      <w:r w:rsidR="00AC2CCB" w:rsidRPr="0099742A">
        <w:rPr>
          <w:color w:val="000000"/>
          <w:lang w:val="fr-FR"/>
        </w:rPr>
        <w:t xml:space="preserve"> la </w:t>
      </w:r>
      <w:r w:rsidR="000D3E54" w:rsidRPr="0099742A">
        <w:rPr>
          <w:color w:val="000000"/>
          <w:lang w:val="fr-FR"/>
        </w:rPr>
        <w:t>base</w:t>
      </w:r>
      <w:r w:rsidR="00AC2CCB" w:rsidRPr="0099742A">
        <w:rPr>
          <w:color w:val="000000"/>
          <w:lang w:val="fr-FR"/>
        </w:rPr>
        <w:t xml:space="preserve"> des </w:t>
      </w:r>
      <w:r w:rsidR="000D3E54" w:rsidRPr="0099742A">
        <w:rPr>
          <w:color w:val="000000"/>
          <w:lang w:val="fr-FR"/>
        </w:rPr>
        <w:t>lacunes recensées dans</w:t>
      </w:r>
      <w:r w:rsidR="00AC2CCB" w:rsidRPr="0099742A">
        <w:rPr>
          <w:color w:val="000000"/>
          <w:lang w:val="fr-FR"/>
        </w:rPr>
        <w:t xml:space="preserve"> les </w:t>
      </w:r>
      <w:r w:rsidR="000D3E54" w:rsidRPr="0099742A">
        <w:rPr>
          <w:color w:val="000000"/>
          <w:lang w:val="fr-FR"/>
        </w:rPr>
        <w:t>évaluations de l</w:t>
      </w:r>
      <w:r w:rsidR="00315CEB">
        <w:rPr>
          <w:color w:val="000000"/>
          <w:lang w:val="fr-FR"/>
        </w:rPr>
        <w:t>a Plateforme</w:t>
      </w:r>
      <w:r w:rsidR="00AC2CCB" w:rsidRPr="0099742A">
        <w:rPr>
          <w:color w:val="000000"/>
          <w:lang w:val="fr-FR"/>
        </w:rPr>
        <w:t> ;</w:t>
      </w:r>
      <w:r w:rsidR="000D3E54" w:rsidRPr="0099742A">
        <w:rPr>
          <w:color w:val="000000"/>
          <w:lang w:val="fr-FR"/>
        </w:rPr>
        <w:t xml:space="preserve"> </w:t>
      </w:r>
    </w:p>
    <w:p w14:paraId="0D1A772D" w14:textId="52C57E86" w:rsidR="000D3E54" w:rsidRPr="0099742A" w:rsidRDefault="008E3EA2" w:rsidP="00DB7A6A">
      <w:pPr>
        <w:pStyle w:val="Normalnumber"/>
        <w:numPr>
          <w:ilvl w:val="1"/>
          <w:numId w:val="9"/>
        </w:numPr>
        <w:rPr>
          <w:color w:val="000000"/>
          <w:lang w:val="fr-FR"/>
        </w:rPr>
      </w:pPr>
      <w:r w:rsidRPr="0099742A">
        <w:rPr>
          <w:color w:val="000000"/>
          <w:lang w:val="fr-FR"/>
        </w:rPr>
        <w:t>U</w:t>
      </w:r>
      <w:r w:rsidR="000D3E54" w:rsidRPr="0099742A">
        <w:rPr>
          <w:color w:val="000000"/>
          <w:lang w:val="fr-FR"/>
        </w:rPr>
        <w:t>ne mise à jour du plan de suivi fondée sur</w:t>
      </w:r>
      <w:r w:rsidR="00AC2CCB" w:rsidRPr="0099742A">
        <w:rPr>
          <w:color w:val="000000"/>
          <w:lang w:val="fr-FR"/>
        </w:rPr>
        <w:t xml:space="preserve"> les </w:t>
      </w:r>
      <w:r w:rsidR="000D3E54" w:rsidRPr="0099742A">
        <w:rPr>
          <w:color w:val="000000"/>
          <w:lang w:val="fr-FR"/>
        </w:rPr>
        <w:t>enseignements tirés, si nécessaire.</w:t>
      </w:r>
    </w:p>
    <w:p w14:paraId="6F09DED1" w14:textId="32E08590" w:rsidR="000D3E54" w:rsidRPr="0099742A" w:rsidRDefault="000D3E54" w:rsidP="000D3E54">
      <w:pPr>
        <w:keepNext/>
        <w:keepLines/>
        <w:pBdr>
          <w:top w:val="nil"/>
          <w:left w:val="nil"/>
          <w:bottom w:val="nil"/>
          <w:right w:val="nil"/>
          <w:between w:val="nil"/>
        </w:pBdr>
        <w:tabs>
          <w:tab w:val="right" w:pos="851"/>
        </w:tabs>
        <w:spacing w:before="240" w:after="120"/>
        <w:ind w:left="1247" w:right="284" w:hanging="1247"/>
        <w:rPr>
          <w:b/>
          <w:color w:val="000000"/>
          <w:sz w:val="28"/>
          <w:szCs w:val="28"/>
        </w:rPr>
      </w:pPr>
      <w:r w:rsidRPr="0099742A">
        <w:rPr>
          <w:b/>
          <w:color w:val="000000"/>
          <w:sz w:val="28"/>
        </w:rPr>
        <w:tab/>
        <w:t>II.</w:t>
      </w:r>
      <w:r w:rsidRPr="0099742A">
        <w:rPr>
          <w:b/>
          <w:color w:val="000000"/>
          <w:sz w:val="28"/>
        </w:rPr>
        <w:tab/>
        <w:t>Travaux avancés sur</w:t>
      </w:r>
      <w:r w:rsidR="00AC2CCB" w:rsidRPr="0099742A">
        <w:rPr>
          <w:b/>
          <w:color w:val="000000"/>
          <w:sz w:val="28"/>
        </w:rPr>
        <w:t xml:space="preserve"> la </w:t>
      </w:r>
      <w:r w:rsidRPr="0099742A">
        <w:rPr>
          <w:b/>
          <w:color w:val="000000"/>
          <w:sz w:val="28"/>
        </w:rPr>
        <w:t>gestion</w:t>
      </w:r>
      <w:r w:rsidR="00AC2CCB" w:rsidRPr="0099742A">
        <w:rPr>
          <w:b/>
          <w:color w:val="000000"/>
          <w:sz w:val="28"/>
        </w:rPr>
        <w:t xml:space="preserve"> des </w:t>
      </w:r>
      <w:r w:rsidRPr="0099742A">
        <w:rPr>
          <w:b/>
          <w:color w:val="000000"/>
          <w:sz w:val="28"/>
        </w:rPr>
        <w:t>données</w:t>
      </w:r>
    </w:p>
    <w:p w14:paraId="68B5DF2D" w14:textId="5D1B1FFD" w:rsidR="000D3E54" w:rsidRPr="0099742A" w:rsidRDefault="000D3E54" w:rsidP="00DB7A6A">
      <w:pPr>
        <w:pStyle w:val="Normalnumber"/>
        <w:numPr>
          <w:ilvl w:val="0"/>
          <w:numId w:val="9"/>
        </w:numPr>
        <w:rPr>
          <w:lang w:val="fr-FR"/>
        </w:rPr>
      </w:pPr>
      <w:r w:rsidRPr="0099742A">
        <w:rPr>
          <w:color w:val="000000"/>
          <w:lang w:val="fr-FR"/>
        </w:rPr>
        <w:t>Les activités liées à</w:t>
      </w:r>
      <w:r w:rsidR="00AC2CCB" w:rsidRPr="0099742A">
        <w:rPr>
          <w:color w:val="000000"/>
          <w:lang w:val="fr-FR"/>
        </w:rPr>
        <w:t xml:space="preserve"> la </w:t>
      </w:r>
      <w:r w:rsidRPr="0099742A">
        <w:rPr>
          <w:color w:val="000000"/>
          <w:lang w:val="fr-FR"/>
        </w:rPr>
        <w:t>politique de gestion</w:t>
      </w:r>
      <w:r w:rsidR="00AC2CCB" w:rsidRPr="0099742A">
        <w:rPr>
          <w:color w:val="000000"/>
          <w:lang w:val="fr-FR"/>
        </w:rPr>
        <w:t xml:space="preserve"> des </w:t>
      </w:r>
      <w:r w:rsidRPr="0099742A">
        <w:rPr>
          <w:color w:val="000000"/>
          <w:lang w:val="fr-FR"/>
        </w:rPr>
        <w:t>données et à</w:t>
      </w:r>
      <w:r w:rsidR="00AC2CCB" w:rsidRPr="0099742A">
        <w:rPr>
          <w:color w:val="000000"/>
          <w:lang w:val="fr-FR"/>
        </w:rPr>
        <w:t xml:space="preserve"> la </w:t>
      </w:r>
      <w:r w:rsidRPr="0099742A">
        <w:rPr>
          <w:color w:val="000000"/>
          <w:lang w:val="fr-FR"/>
        </w:rPr>
        <w:t>vision à long terme de</w:t>
      </w:r>
      <w:r w:rsidR="00AC2CCB" w:rsidRPr="0099742A">
        <w:rPr>
          <w:color w:val="000000"/>
          <w:lang w:val="fr-FR"/>
        </w:rPr>
        <w:t xml:space="preserve"> la </w:t>
      </w:r>
      <w:r w:rsidRPr="0099742A">
        <w:rPr>
          <w:color w:val="000000"/>
          <w:lang w:val="fr-FR"/>
        </w:rPr>
        <w:t>gestion</w:t>
      </w:r>
      <w:r w:rsidR="00AC2CCB" w:rsidRPr="0099742A">
        <w:rPr>
          <w:color w:val="000000"/>
          <w:lang w:val="fr-FR"/>
        </w:rPr>
        <w:t xml:space="preserve"> des </w:t>
      </w:r>
      <w:r w:rsidRPr="0099742A">
        <w:rPr>
          <w:color w:val="000000"/>
          <w:lang w:val="fr-FR"/>
        </w:rPr>
        <w:t xml:space="preserve">données comprendront : </w:t>
      </w:r>
    </w:p>
    <w:p w14:paraId="243FA6E1" w14:textId="20ECC8FC" w:rsidR="000D3E54" w:rsidRPr="0099742A" w:rsidRDefault="008E3EA2" w:rsidP="00DB7A6A">
      <w:pPr>
        <w:pStyle w:val="Normalnumber"/>
        <w:numPr>
          <w:ilvl w:val="1"/>
          <w:numId w:val="9"/>
        </w:numPr>
        <w:rPr>
          <w:lang w:val="fr-FR"/>
        </w:rPr>
      </w:pPr>
      <w:r w:rsidRPr="0099742A">
        <w:rPr>
          <w:color w:val="000000"/>
          <w:lang w:val="fr-FR"/>
        </w:rPr>
        <w:t>L</w:t>
      </w:r>
      <w:r w:rsidR="007D6A42" w:rsidRPr="0099742A">
        <w:rPr>
          <w:color w:val="000000"/>
          <w:lang w:val="fr-FR"/>
        </w:rPr>
        <w:t>’</w:t>
      </w:r>
      <w:r w:rsidR="000D3E54" w:rsidRPr="0099742A">
        <w:rPr>
          <w:color w:val="000000"/>
          <w:lang w:val="fr-FR"/>
        </w:rPr>
        <w:t>examen et</w:t>
      </w:r>
      <w:r w:rsidR="00AC2CCB" w:rsidRPr="0099742A">
        <w:rPr>
          <w:color w:val="000000"/>
          <w:lang w:val="fr-FR"/>
        </w:rPr>
        <w:t xml:space="preserve"> la </w:t>
      </w:r>
      <w:r w:rsidR="000D3E54" w:rsidRPr="0099742A">
        <w:rPr>
          <w:color w:val="000000"/>
          <w:lang w:val="fr-FR"/>
        </w:rPr>
        <w:t>poursuite de</w:t>
      </w:r>
      <w:r w:rsidR="00AC2CCB" w:rsidRPr="0099742A">
        <w:rPr>
          <w:color w:val="000000"/>
          <w:lang w:val="fr-FR"/>
        </w:rPr>
        <w:t xml:space="preserve"> la </w:t>
      </w:r>
      <w:r w:rsidR="000D3E54" w:rsidRPr="0099742A">
        <w:rPr>
          <w:color w:val="000000"/>
          <w:lang w:val="fr-FR"/>
        </w:rPr>
        <w:t>mise en œuvre de</w:t>
      </w:r>
      <w:r w:rsidR="00AC2CCB" w:rsidRPr="0099742A">
        <w:rPr>
          <w:color w:val="000000"/>
          <w:lang w:val="fr-FR"/>
        </w:rPr>
        <w:t xml:space="preserve"> la </w:t>
      </w:r>
      <w:r w:rsidR="000D3E54" w:rsidRPr="0099742A">
        <w:rPr>
          <w:color w:val="000000"/>
          <w:lang w:val="fr-FR"/>
        </w:rPr>
        <w:t>politique de gestion</w:t>
      </w:r>
      <w:r w:rsidR="00AC2CCB" w:rsidRPr="0099742A">
        <w:rPr>
          <w:color w:val="000000"/>
          <w:lang w:val="fr-FR"/>
        </w:rPr>
        <w:t xml:space="preserve"> des </w:t>
      </w:r>
      <w:r w:rsidR="000D3E54" w:rsidRPr="0099742A">
        <w:rPr>
          <w:color w:val="000000"/>
          <w:lang w:val="fr-FR"/>
        </w:rPr>
        <w:t>données de</w:t>
      </w:r>
      <w:r w:rsidRPr="0099742A">
        <w:rPr>
          <w:color w:val="000000"/>
          <w:lang w:val="fr-FR"/>
        </w:rPr>
        <w:t> </w:t>
      </w:r>
      <w:r w:rsidR="00AC2CCB" w:rsidRPr="0099742A">
        <w:rPr>
          <w:color w:val="000000"/>
          <w:lang w:val="fr-FR"/>
        </w:rPr>
        <w:t>la </w:t>
      </w:r>
      <w:r w:rsidR="000D3E54" w:rsidRPr="0099742A">
        <w:rPr>
          <w:color w:val="000000"/>
          <w:lang w:val="fr-FR"/>
        </w:rPr>
        <w:t>Plateforme</w:t>
      </w:r>
      <w:r w:rsidR="00AC2CCB" w:rsidRPr="0099742A">
        <w:rPr>
          <w:color w:val="000000"/>
          <w:lang w:val="fr-FR"/>
        </w:rPr>
        <w:t> ;</w:t>
      </w:r>
      <w:r w:rsidR="000D3E54" w:rsidRPr="0099742A">
        <w:rPr>
          <w:color w:val="000000"/>
          <w:lang w:val="fr-FR"/>
        </w:rPr>
        <w:t xml:space="preserve"> </w:t>
      </w:r>
    </w:p>
    <w:p w14:paraId="38F1BDEF" w14:textId="5CAC2EB2" w:rsidR="000D3E54" w:rsidRPr="0099742A" w:rsidRDefault="008E3EA2" w:rsidP="00DB7A6A">
      <w:pPr>
        <w:pStyle w:val="Normalnumber"/>
        <w:numPr>
          <w:ilvl w:val="1"/>
          <w:numId w:val="9"/>
        </w:numPr>
        <w:rPr>
          <w:lang w:val="fr-FR"/>
        </w:rPr>
      </w:pPr>
      <w:r w:rsidRPr="0099742A">
        <w:rPr>
          <w:color w:val="000000"/>
          <w:lang w:val="fr-FR"/>
        </w:rPr>
        <w:t>U</w:t>
      </w:r>
      <w:r w:rsidR="000D3E54" w:rsidRPr="0099742A">
        <w:rPr>
          <w:color w:val="000000"/>
          <w:lang w:val="fr-FR"/>
        </w:rPr>
        <w:t>n soutien et</w:t>
      </w:r>
      <w:r w:rsidR="00AC2CCB" w:rsidRPr="0099742A">
        <w:rPr>
          <w:color w:val="000000"/>
          <w:lang w:val="fr-FR"/>
        </w:rPr>
        <w:t xml:space="preserve"> un </w:t>
      </w:r>
      <w:r w:rsidR="000D3E54" w:rsidRPr="0099742A">
        <w:rPr>
          <w:color w:val="000000"/>
          <w:lang w:val="fr-FR"/>
        </w:rPr>
        <w:t>suivi de sa mise en œuvre dans tous</w:t>
      </w:r>
      <w:r w:rsidR="00AC2CCB" w:rsidRPr="0099742A">
        <w:rPr>
          <w:color w:val="000000"/>
          <w:lang w:val="fr-FR"/>
        </w:rPr>
        <w:t xml:space="preserve"> les </w:t>
      </w:r>
      <w:r w:rsidR="000D3E54" w:rsidRPr="0099742A">
        <w:rPr>
          <w:color w:val="000000"/>
          <w:lang w:val="fr-FR"/>
        </w:rPr>
        <w:t>objectifs de</w:t>
      </w:r>
      <w:r w:rsidR="00AC2CCB" w:rsidRPr="0099742A">
        <w:rPr>
          <w:color w:val="000000"/>
          <w:lang w:val="fr-FR"/>
        </w:rPr>
        <w:t xml:space="preserve"> la </w:t>
      </w:r>
      <w:r w:rsidR="000D3E54" w:rsidRPr="0099742A">
        <w:rPr>
          <w:color w:val="000000"/>
          <w:lang w:val="fr-FR"/>
        </w:rPr>
        <w:t>Plateforme</w:t>
      </w:r>
      <w:r w:rsidR="00AC2CCB" w:rsidRPr="0099742A">
        <w:rPr>
          <w:color w:val="000000"/>
          <w:lang w:val="fr-FR"/>
        </w:rPr>
        <w:t> ;</w:t>
      </w:r>
      <w:r w:rsidR="000D3E54" w:rsidRPr="0099742A">
        <w:rPr>
          <w:color w:val="000000"/>
          <w:lang w:val="fr-FR"/>
        </w:rPr>
        <w:t xml:space="preserve"> </w:t>
      </w:r>
    </w:p>
    <w:p w14:paraId="2D105C82" w14:textId="08E4F9C8" w:rsidR="000D3E54" w:rsidRPr="0099742A" w:rsidRDefault="008E3EA2" w:rsidP="00DB7A6A">
      <w:pPr>
        <w:pStyle w:val="Normalnumber"/>
        <w:numPr>
          <w:ilvl w:val="1"/>
          <w:numId w:val="9"/>
        </w:numPr>
        <w:rPr>
          <w:lang w:val="fr-FR"/>
        </w:rPr>
      </w:pPr>
      <w:r w:rsidRPr="0099742A">
        <w:rPr>
          <w:color w:val="000000"/>
          <w:lang w:val="fr-FR"/>
        </w:rPr>
        <w:t>U</w:t>
      </w:r>
      <w:r w:rsidR="000D3E54" w:rsidRPr="0099742A">
        <w:rPr>
          <w:color w:val="000000"/>
          <w:lang w:val="fr-FR"/>
        </w:rPr>
        <w:t>ne élaboration d</w:t>
      </w:r>
      <w:r w:rsidR="007D6A42" w:rsidRPr="0099742A">
        <w:rPr>
          <w:color w:val="000000"/>
          <w:lang w:val="fr-FR"/>
        </w:rPr>
        <w:t>’</w:t>
      </w:r>
      <w:r w:rsidR="000D3E54" w:rsidRPr="0099742A">
        <w:rPr>
          <w:color w:val="000000"/>
          <w:lang w:val="fr-FR"/>
        </w:rPr>
        <w:t>une vision à long terme de</w:t>
      </w:r>
      <w:r w:rsidR="00AC2CCB" w:rsidRPr="0099742A">
        <w:rPr>
          <w:color w:val="000000"/>
          <w:lang w:val="fr-FR"/>
        </w:rPr>
        <w:t xml:space="preserve"> la </w:t>
      </w:r>
      <w:r w:rsidR="000D3E54" w:rsidRPr="0099742A">
        <w:rPr>
          <w:color w:val="000000"/>
          <w:lang w:val="fr-FR"/>
        </w:rPr>
        <w:t>gestion</w:t>
      </w:r>
      <w:r w:rsidR="00AC2CCB" w:rsidRPr="0099742A">
        <w:rPr>
          <w:color w:val="000000"/>
          <w:lang w:val="fr-FR"/>
        </w:rPr>
        <w:t xml:space="preserve"> des </w:t>
      </w:r>
      <w:r w:rsidR="000D3E54" w:rsidRPr="0099742A">
        <w:rPr>
          <w:color w:val="000000"/>
          <w:lang w:val="fr-FR"/>
        </w:rPr>
        <w:t xml:space="preserve">données. </w:t>
      </w:r>
    </w:p>
    <w:p w14:paraId="67B9A32B" w14:textId="71BEC091" w:rsidR="000D3E54" w:rsidRPr="0099742A" w:rsidRDefault="000D3E54" w:rsidP="00DB7A6A">
      <w:pPr>
        <w:pStyle w:val="Normalnumber"/>
        <w:numPr>
          <w:ilvl w:val="0"/>
          <w:numId w:val="9"/>
        </w:numPr>
        <w:rPr>
          <w:lang w:val="fr-FR"/>
        </w:rPr>
      </w:pPr>
      <w:r w:rsidRPr="0099742A">
        <w:rPr>
          <w:color w:val="000000"/>
          <w:lang w:val="fr-FR"/>
        </w:rPr>
        <w:lastRenderedPageBreak/>
        <w:t>Les activités visant à soutenir</w:t>
      </w:r>
      <w:r w:rsidR="00AC2CCB" w:rsidRPr="0099742A">
        <w:rPr>
          <w:color w:val="000000"/>
          <w:lang w:val="fr-FR"/>
        </w:rPr>
        <w:t xml:space="preserve"> les </w:t>
      </w:r>
      <w:r w:rsidRPr="0099742A">
        <w:rPr>
          <w:color w:val="000000"/>
          <w:lang w:val="fr-FR"/>
        </w:rPr>
        <w:t>évaluations</w:t>
      </w:r>
      <w:r w:rsidR="00AC2CCB" w:rsidRPr="0099742A">
        <w:rPr>
          <w:color w:val="000000"/>
          <w:lang w:val="fr-FR"/>
        </w:rPr>
        <w:t xml:space="preserve"> des </w:t>
      </w:r>
      <w:r w:rsidRPr="0099742A">
        <w:rPr>
          <w:color w:val="000000"/>
          <w:lang w:val="fr-FR"/>
        </w:rPr>
        <w:t>valeurs, de l</w:t>
      </w:r>
      <w:r w:rsidR="007D6A42" w:rsidRPr="0099742A">
        <w:rPr>
          <w:color w:val="000000"/>
          <w:lang w:val="fr-FR"/>
        </w:rPr>
        <w:t>’</w:t>
      </w:r>
      <w:r w:rsidRPr="0099742A">
        <w:rPr>
          <w:color w:val="000000"/>
          <w:lang w:val="fr-FR"/>
        </w:rPr>
        <w:t>utilisation durable,</w:t>
      </w:r>
      <w:r w:rsidR="00AC2CCB" w:rsidRPr="0099742A">
        <w:rPr>
          <w:color w:val="000000"/>
          <w:lang w:val="fr-FR"/>
        </w:rPr>
        <w:t xml:space="preserve"> des </w:t>
      </w:r>
      <w:r w:rsidRPr="0099742A">
        <w:rPr>
          <w:color w:val="000000"/>
          <w:lang w:val="fr-FR"/>
        </w:rPr>
        <w:t>espèces exotiques envahissantes,</w:t>
      </w:r>
      <w:r w:rsidR="00AC2CCB" w:rsidRPr="0099742A">
        <w:rPr>
          <w:color w:val="000000"/>
          <w:lang w:val="fr-FR"/>
        </w:rPr>
        <w:t xml:space="preserve"> des </w:t>
      </w:r>
      <w:r w:rsidRPr="0099742A">
        <w:rPr>
          <w:color w:val="000000"/>
          <w:lang w:val="fr-FR"/>
        </w:rPr>
        <w:t>questions interdépendantes et</w:t>
      </w:r>
      <w:r w:rsidR="00AC2CCB" w:rsidRPr="0099742A">
        <w:rPr>
          <w:color w:val="000000"/>
          <w:lang w:val="fr-FR"/>
        </w:rPr>
        <w:t xml:space="preserve"> des </w:t>
      </w:r>
      <w:r w:rsidRPr="0099742A">
        <w:rPr>
          <w:color w:val="000000"/>
          <w:lang w:val="fr-FR"/>
        </w:rPr>
        <w:t>changements transformateurs sur</w:t>
      </w:r>
      <w:r w:rsidR="00AC2CCB" w:rsidRPr="0099742A">
        <w:rPr>
          <w:color w:val="000000"/>
          <w:lang w:val="fr-FR"/>
        </w:rPr>
        <w:t xml:space="preserve"> les </w:t>
      </w:r>
      <w:r w:rsidRPr="0099742A">
        <w:rPr>
          <w:color w:val="000000"/>
          <w:lang w:val="fr-FR"/>
        </w:rPr>
        <w:t>aspects liés à</w:t>
      </w:r>
      <w:r w:rsidR="00AC2CCB" w:rsidRPr="0099742A">
        <w:rPr>
          <w:color w:val="000000"/>
          <w:lang w:val="fr-FR"/>
        </w:rPr>
        <w:t xml:space="preserve"> la </w:t>
      </w:r>
      <w:r w:rsidRPr="0099742A">
        <w:rPr>
          <w:color w:val="000000"/>
          <w:lang w:val="fr-FR"/>
        </w:rPr>
        <w:t>politique de gestion</w:t>
      </w:r>
      <w:r w:rsidR="00AC2CCB" w:rsidRPr="0099742A">
        <w:rPr>
          <w:color w:val="000000"/>
          <w:lang w:val="fr-FR"/>
        </w:rPr>
        <w:t xml:space="preserve"> des </w:t>
      </w:r>
      <w:r w:rsidRPr="0099742A">
        <w:rPr>
          <w:color w:val="000000"/>
          <w:lang w:val="fr-FR"/>
        </w:rPr>
        <w:t>données et à</w:t>
      </w:r>
      <w:r w:rsidR="00AC2CCB" w:rsidRPr="0099742A">
        <w:rPr>
          <w:color w:val="000000"/>
          <w:lang w:val="fr-FR"/>
        </w:rPr>
        <w:t xml:space="preserve"> la </w:t>
      </w:r>
      <w:r w:rsidRPr="0099742A">
        <w:rPr>
          <w:color w:val="000000"/>
          <w:lang w:val="fr-FR"/>
        </w:rPr>
        <w:t>production, à</w:t>
      </w:r>
      <w:r w:rsidR="00AC2CCB" w:rsidRPr="0099742A">
        <w:rPr>
          <w:color w:val="000000"/>
          <w:lang w:val="fr-FR"/>
        </w:rPr>
        <w:t xml:space="preserve"> la </w:t>
      </w:r>
      <w:r w:rsidRPr="0099742A">
        <w:rPr>
          <w:color w:val="000000"/>
          <w:lang w:val="fr-FR"/>
        </w:rPr>
        <w:t>gestion, au traitement et à</w:t>
      </w:r>
      <w:r w:rsidR="008E3EA2" w:rsidRPr="0099742A">
        <w:rPr>
          <w:color w:val="000000"/>
          <w:lang w:val="fr-FR"/>
        </w:rPr>
        <w:t> </w:t>
      </w:r>
      <w:r w:rsidR="00AC2CCB" w:rsidRPr="0099742A">
        <w:rPr>
          <w:color w:val="000000"/>
          <w:lang w:val="fr-FR"/>
        </w:rPr>
        <w:t>la </w:t>
      </w:r>
      <w:r w:rsidRPr="0099742A">
        <w:rPr>
          <w:color w:val="000000"/>
          <w:lang w:val="fr-FR"/>
        </w:rPr>
        <w:t>livraison</w:t>
      </w:r>
      <w:r w:rsidR="00AC2CCB" w:rsidRPr="0099742A">
        <w:rPr>
          <w:color w:val="000000"/>
          <w:lang w:val="fr-FR"/>
        </w:rPr>
        <w:t xml:space="preserve"> des </w:t>
      </w:r>
      <w:r w:rsidRPr="0099742A">
        <w:rPr>
          <w:color w:val="000000"/>
          <w:lang w:val="fr-FR"/>
        </w:rPr>
        <w:t>produits de l</w:t>
      </w:r>
      <w:r w:rsidR="00315CEB">
        <w:rPr>
          <w:color w:val="000000"/>
          <w:lang w:val="fr-FR"/>
        </w:rPr>
        <w:t>a Plateforme</w:t>
      </w:r>
      <w:r w:rsidRPr="0099742A">
        <w:rPr>
          <w:color w:val="000000"/>
          <w:lang w:val="fr-FR"/>
        </w:rPr>
        <w:t xml:space="preserve"> comprendront :</w:t>
      </w:r>
    </w:p>
    <w:p w14:paraId="57B58E73" w14:textId="363A11AC" w:rsidR="000D3E54" w:rsidRPr="0099742A" w:rsidRDefault="008E3EA2" w:rsidP="00DB7A6A">
      <w:pPr>
        <w:pStyle w:val="Normalnumber"/>
        <w:numPr>
          <w:ilvl w:val="1"/>
          <w:numId w:val="9"/>
        </w:numPr>
        <w:rPr>
          <w:color w:val="000000"/>
          <w:lang w:val="fr-FR"/>
        </w:rPr>
      </w:pPr>
      <w:r w:rsidRPr="0099742A">
        <w:rPr>
          <w:color w:val="000000"/>
          <w:lang w:val="fr-FR"/>
        </w:rPr>
        <w:t>U</w:t>
      </w:r>
      <w:r w:rsidR="000D3E54" w:rsidRPr="0099742A">
        <w:rPr>
          <w:color w:val="000000"/>
          <w:lang w:val="fr-FR"/>
        </w:rPr>
        <w:t>n soutien continu concernant</w:t>
      </w:r>
      <w:r w:rsidR="00AC2CCB" w:rsidRPr="0099742A">
        <w:rPr>
          <w:color w:val="000000"/>
          <w:lang w:val="fr-FR"/>
        </w:rPr>
        <w:t xml:space="preserve"> la </w:t>
      </w:r>
      <w:r w:rsidR="000D3E54" w:rsidRPr="0099742A">
        <w:rPr>
          <w:color w:val="000000"/>
          <w:lang w:val="fr-FR"/>
        </w:rPr>
        <w:t>mise en œuvre de</w:t>
      </w:r>
      <w:r w:rsidR="00AC2CCB" w:rsidRPr="0099742A">
        <w:rPr>
          <w:color w:val="000000"/>
          <w:lang w:val="fr-FR"/>
        </w:rPr>
        <w:t xml:space="preserve"> la </w:t>
      </w:r>
      <w:r w:rsidR="000D3E54" w:rsidRPr="0099742A">
        <w:rPr>
          <w:color w:val="000000"/>
          <w:lang w:val="fr-FR"/>
        </w:rPr>
        <w:t>politique de gestion</w:t>
      </w:r>
      <w:r w:rsidR="00AC2CCB" w:rsidRPr="0099742A">
        <w:rPr>
          <w:color w:val="000000"/>
          <w:lang w:val="fr-FR"/>
        </w:rPr>
        <w:t xml:space="preserve"> des </w:t>
      </w:r>
      <w:r w:rsidR="000D3E54" w:rsidRPr="0099742A">
        <w:rPr>
          <w:color w:val="000000"/>
          <w:lang w:val="fr-FR"/>
        </w:rPr>
        <w:t>données, notamment l</w:t>
      </w:r>
      <w:r w:rsidR="007D6A42" w:rsidRPr="0099742A">
        <w:rPr>
          <w:color w:val="000000"/>
          <w:lang w:val="fr-FR"/>
        </w:rPr>
        <w:t>’</w:t>
      </w:r>
      <w:r w:rsidR="000D3E54" w:rsidRPr="0099742A">
        <w:rPr>
          <w:color w:val="000000"/>
          <w:lang w:val="fr-FR"/>
        </w:rPr>
        <w:t>élaboration de rapports de gestion</w:t>
      </w:r>
      <w:r w:rsidR="00AC2CCB" w:rsidRPr="0099742A">
        <w:rPr>
          <w:color w:val="000000"/>
          <w:lang w:val="fr-FR"/>
        </w:rPr>
        <w:t xml:space="preserve"> des </w:t>
      </w:r>
      <w:r w:rsidR="000D3E54" w:rsidRPr="0099742A">
        <w:rPr>
          <w:color w:val="000000"/>
          <w:lang w:val="fr-FR"/>
        </w:rPr>
        <w:t>données</w:t>
      </w:r>
      <w:r w:rsidR="00AC2CCB" w:rsidRPr="0099742A">
        <w:rPr>
          <w:color w:val="000000"/>
          <w:lang w:val="fr-FR"/>
        </w:rPr>
        <w:t> ;</w:t>
      </w:r>
    </w:p>
    <w:p w14:paraId="6B26A5D8" w14:textId="51DB1F4B" w:rsidR="000D3E54" w:rsidRPr="0099742A" w:rsidRDefault="008E3EA2" w:rsidP="00DB7A6A">
      <w:pPr>
        <w:pStyle w:val="Normalnumber"/>
        <w:numPr>
          <w:ilvl w:val="1"/>
          <w:numId w:val="9"/>
        </w:numPr>
        <w:rPr>
          <w:color w:val="000000"/>
          <w:lang w:val="fr-FR"/>
        </w:rPr>
      </w:pPr>
      <w:r w:rsidRPr="0099742A">
        <w:rPr>
          <w:color w:val="000000"/>
          <w:lang w:val="fr-FR"/>
        </w:rPr>
        <w:t>U</w:t>
      </w:r>
      <w:r w:rsidR="000D3E54" w:rsidRPr="0099742A">
        <w:rPr>
          <w:color w:val="000000"/>
          <w:lang w:val="fr-FR"/>
        </w:rPr>
        <w:t>n soutien continu</w:t>
      </w:r>
      <w:r w:rsidR="000D3E54" w:rsidRPr="0099742A">
        <w:rPr>
          <w:color w:val="000000"/>
          <w:vertAlign w:val="superscript"/>
          <w:lang w:val="fr-FR"/>
        </w:rPr>
        <w:footnoteReference w:id="40"/>
      </w:r>
      <w:r w:rsidR="000D3E54" w:rsidRPr="0099742A">
        <w:rPr>
          <w:color w:val="000000"/>
          <w:lang w:val="fr-FR"/>
        </w:rPr>
        <w:t xml:space="preserve"> concernant l</w:t>
      </w:r>
      <w:r w:rsidR="007D6A42" w:rsidRPr="0099742A">
        <w:rPr>
          <w:color w:val="000000"/>
          <w:lang w:val="fr-FR"/>
        </w:rPr>
        <w:t>’</w:t>
      </w:r>
      <w:r w:rsidR="000D3E54" w:rsidRPr="0099742A">
        <w:rPr>
          <w:color w:val="000000"/>
          <w:lang w:val="fr-FR"/>
        </w:rPr>
        <w:t>accès et</w:t>
      </w:r>
      <w:r w:rsidR="00AC2CCB" w:rsidRPr="0099742A">
        <w:rPr>
          <w:color w:val="000000"/>
          <w:lang w:val="fr-FR"/>
        </w:rPr>
        <w:t xml:space="preserve"> le </w:t>
      </w:r>
      <w:r w:rsidR="000D3E54" w:rsidRPr="0099742A">
        <w:rPr>
          <w:color w:val="000000"/>
          <w:lang w:val="fr-FR"/>
        </w:rPr>
        <w:t>traitement d</w:t>
      </w:r>
      <w:r w:rsidR="007D6A42" w:rsidRPr="0099742A">
        <w:rPr>
          <w:color w:val="000000"/>
          <w:lang w:val="fr-FR"/>
        </w:rPr>
        <w:t>’</w:t>
      </w:r>
      <w:r w:rsidR="000D3E54" w:rsidRPr="0099742A">
        <w:rPr>
          <w:color w:val="000000"/>
          <w:lang w:val="fr-FR"/>
        </w:rPr>
        <w:t>un large éventail d</w:t>
      </w:r>
      <w:r w:rsidR="007D6A42" w:rsidRPr="0099742A">
        <w:rPr>
          <w:color w:val="000000"/>
          <w:lang w:val="fr-FR"/>
        </w:rPr>
        <w:t>’</w:t>
      </w:r>
      <w:r w:rsidR="000D3E54" w:rsidRPr="0099742A">
        <w:rPr>
          <w:color w:val="000000"/>
          <w:lang w:val="fr-FR"/>
        </w:rPr>
        <w:t>ensembles de données externes</w:t>
      </w:r>
      <w:r w:rsidR="000D3E54" w:rsidRPr="0099742A">
        <w:rPr>
          <w:color w:val="000000"/>
          <w:vertAlign w:val="superscript"/>
          <w:lang w:val="fr-FR"/>
        </w:rPr>
        <w:footnoteReference w:id="41"/>
      </w:r>
      <w:r w:rsidR="00AC2CCB" w:rsidRPr="0099742A">
        <w:rPr>
          <w:color w:val="000000"/>
          <w:lang w:val="fr-FR"/>
        </w:rPr>
        <w:t> ;</w:t>
      </w:r>
    </w:p>
    <w:p w14:paraId="44B54807" w14:textId="33C6BD0B" w:rsidR="000D3E54" w:rsidRPr="0099742A" w:rsidRDefault="008E3EA2" w:rsidP="00DB7A6A">
      <w:pPr>
        <w:pStyle w:val="Normalnumber"/>
        <w:numPr>
          <w:ilvl w:val="1"/>
          <w:numId w:val="9"/>
        </w:numPr>
        <w:rPr>
          <w:lang w:val="fr-FR"/>
        </w:rPr>
      </w:pPr>
      <w:r w:rsidRPr="0099742A">
        <w:rPr>
          <w:color w:val="000000"/>
          <w:lang w:val="fr-FR"/>
        </w:rPr>
        <w:t>U</w:t>
      </w:r>
      <w:r w:rsidR="000D3E54" w:rsidRPr="0099742A">
        <w:rPr>
          <w:color w:val="000000"/>
          <w:lang w:val="fr-FR"/>
        </w:rPr>
        <w:t>n soutien continu concernant</w:t>
      </w:r>
      <w:r w:rsidR="00AC2CCB" w:rsidRPr="0099742A">
        <w:rPr>
          <w:color w:val="000000"/>
          <w:lang w:val="fr-FR"/>
        </w:rPr>
        <w:t xml:space="preserve"> la </w:t>
      </w:r>
      <w:r w:rsidR="000D3E54" w:rsidRPr="0099742A">
        <w:rPr>
          <w:color w:val="000000"/>
          <w:lang w:val="fr-FR"/>
        </w:rPr>
        <w:t>technologie avancée</w:t>
      </w:r>
      <w:r w:rsidR="00AC2CCB" w:rsidRPr="0099742A">
        <w:rPr>
          <w:color w:val="000000"/>
          <w:lang w:val="fr-FR"/>
        </w:rPr>
        <w:t xml:space="preserve"> des </w:t>
      </w:r>
      <w:r w:rsidR="000D3E54" w:rsidRPr="0099742A">
        <w:rPr>
          <w:color w:val="000000"/>
          <w:lang w:val="fr-FR"/>
        </w:rPr>
        <w:t>données pour favoriser</w:t>
      </w:r>
      <w:r w:rsidR="00AC2CCB" w:rsidRPr="0099742A">
        <w:rPr>
          <w:color w:val="000000"/>
          <w:lang w:val="fr-FR"/>
        </w:rPr>
        <w:t xml:space="preserve"> le </w:t>
      </w:r>
      <w:r w:rsidR="000D3E54" w:rsidRPr="0099742A">
        <w:rPr>
          <w:color w:val="000000"/>
          <w:lang w:val="fr-FR"/>
        </w:rPr>
        <w:t>processus d</w:t>
      </w:r>
      <w:r w:rsidR="007D6A42" w:rsidRPr="0099742A">
        <w:rPr>
          <w:color w:val="000000"/>
          <w:lang w:val="fr-FR"/>
        </w:rPr>
        <w:t>’</w:t>
      </w:r>
      <w:r w:rsidR="000D3E54" w:rsidRPr="0099742A">
        <w:rPr>
          <w:color w:val="000000"/>
          <w:lang w:val="fr-FR"/>
        </w:rPr>
        <w:t>évaluation.</w:t>
      </w:r>
    </w:p>
    <w:p w14:paraId="5169AAB2" w14:textId="77777777" w:rsidR="000D3E54" w:rsidRPr="0099742A" w:rsidRDefault="00983A32">
      <w:pPr>
        <w:rPr>
          <w:rtl/>
        </w:rPr>
        <w:sectPr w:rsidR="000D3E54" w:rsidRPr="0099742A" w:rsidSect="00F46532">
          <w:footnotePr>
            <w:numRestart w:val="eachSect"/>
          </w:footnotePr>
          <w:pgSz w:w="11906" w:h="16838" w:code="9"/>
          <w:pgMar w:top="907" w:right="992" w:bottom="1418" w:left="1418" w:header="539" w:footer="975" w:gutter="0"/>
          <w:cols w:space="539"/>
          <w:titlePg/>
          <w:docGrid w:linePitch="360"/>
        </w:sectPr>
      </w:pPr>
      <w:r w:rsidRPr="0099742A">
        <w:br w:type="page"/>
      </w:r>
    </w:p>
    <w:p w14:paraId="710D4FBE" w14:textId="14BB6628" w:rsidR="000D3E54" w:rsidRPr="0099742A" w:rsidRDefault="000D3E54" w:rsidP="008E3EA2">
      <w:pPr>
        <w:pStyle w:val="CH1"/>
        <w:spacing w:before="0"/>
        <w:rPr>
          <w:lang w:val="fr-FR"/>
        </w:rPr>
      </w:pPr>
      <w:r w:rsidRPr="0099742A">
        <w:rPr>
          <w:lang w:val="fr-FR"/>
        </w:rPr>
        <w:lastRenderedPageBreak/>
        <w:tab/>
      </w:r>
      <w:r w:rsidRPr="0099742A">
        <w:rPr>
          <w:lang w:val="fr-FR"/>
        </w:rPr>
        <w:tab/>
        <w:t>Annexe V de</w:t>
      </w:r>
      <w:r w:rsidR="00AC2CCB" w:rsidRPr="0099742A">
        <w:rPr>
          <w:lang w:val="fr-FR"/>
        </w:rPr>
        <w:t xml:space="preserve"> la </w:t>
      </w:r>
      <w:r w:rsidRPr="0099742A">
        <w:rPr>
          <w:lang w:val="fr-FR"/>
        </w:rPr>
        <w:t>décision IPBES-8/1</w:t>
      </w:r>
    </w:p>
    <w:p w14:paraId="0C4E2DD1" w14:textId="03C6E03E" w:rsidR="000D3E54" w:rsidRPr="0099742A" w:rsidRDefault="000D3E54" w:rsidP="000D3E54">
      <w:pPr>
        <w:pStyle w:val="CH1"/>
        <w:rPr>
          <w:lang w:val="fr-FR"/>
        </w:rPr>
      </w:pPr>
      <w:r w:rsidRPr="0099742A">
        <w:rPr>
          <w:lang w:val="fr-FR"/>
        </w:rPr>
        <w:tab/>
      </w:r>
      <w:r w:rsidRPr="0099742A">
        <w:rPr>
          <w:lang w:val="fr-FR"/>
        </w:rPr>
        <w:tab/>
        <w:t>Reconnaissance et utilisation améliorées</w:t>
      </w:r>
      <w:r w:rsidR="00AC2CCB" w:rsidRPr="0099742A">
        <w:rPr>
          <w:lang w:val="fr-FR"/>
        </w:rPr>
        <w:t xml:space="preserve"> des </w:t>
      </w:r>
      <w:r w:rsidRPr="0099742A">
        <w:rPr>
          <w:lang w:val="fr-FR"/>
        </w:rPr>
        <w:t>systèmes de savoirs autochtones et locaux (objectif 3 b) du programme de travail) : Plan de travail provisoire pour 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systèmes de savoirs autochtones et locaux pour</w:t>
      </w:r>
      <w:r w:rsidR="00AC2CCB" w:rsidRPr="0099742A">
        <w:rPr>
          <w:lang w:val="fr-FR"/>
        </w:rPr>
        <w:t xml:space="preserve"> la </w:t>
      </w:r>
      <w:r w:rsidRPr="0099742A">
        <w:rPr>
          <w:lang w:val="fr-FR"/>
        </w:rPr>
        <w:t>période intersessions 2021–2022</w:t>
      </w:r>
    </w:p>
    <w:p w14:paraId="2E406FC9" w14:textId="0F3B917C" w:rsidR="000D3E54" w:rsidRPr="0099742A" w:rsidRDefault="000D3E54" w:rsidP="00DB7A6A">
      <w:pPr>
        <w:pStyle w:val="Normalnumber"/>
        <w:numPr>
          <w:ilvl w:val="0"/>
          <w:numId w:val="10"/>
        </w:numPr>
        <w:rPr>
          <w:lang w:val="fr-FR"/>
        </w:rPr>
      </w:pPr>
      <w:r w:rsidRPr="0099742A">
        <w:rPr>
          <w:lang w:val="fr-FR"/>
        </w:rPr>
        <w:t>Les activités relatives à</w:t>
      </w:r>
      <w:r w:rsidR="00AC2CCB" w:rsidRPr="0099742A">
        <w:rPr>
          <w:lang w:val="fr-FR"/>
        </w:rPr>
        <w:t xml:space="preserve"> la </w:t>
      </w:r>
      <w:r w:rsidRPr="0099742A">
        <w:rPr>
          <w:lang w:val="fr-FR"/>
        </w:rPr>
        <w:t>mise en œuvre de l</w:t>
      </w:r>
      <w:r w:rsidR="007D6A42" w:rsidRPr="0099742A">
        <w:rPr>
          <w:lang w:val="fr-FR"/>
        </w:rPr>
        <w:t>’</w:t>
      </w:r>
      <w:r w:rsidRPr="0099742A">
        <w:rPr>
          <w:lang w:val="fr-FR"/>
        </w:rPr>
        <w:t>approche de l</w:t>
      </w:r>
      <w:r w:rsidR="003A0329">
        <w:rPr>
          <w:lang w:val="fr-FR"/>
        </w:rPr>
        <w:t>a Plateforme</w:t>
      </w:r>
      <w:r w:rsidRPr="0099742A">
        <w:rPr>
          <w:lang w:val="fr-FR"/>
        </w:rPr>
        <w:t xml:space="preserve"> concernant</w:t>
      </w:r>
      <w:r w:rsidR="00AC2CCB" w:rsidRPr="0099742A">
        <w:rPr>
          <w:lang w:val="fr-FR"/>
        </w:rPr>
        <w:t xml:space="preserve"> la </w:t>
      </w:r>
      <w:r w:rsidRPr="0099742A">
        <w:rPr>
          <w:lang w:val="fr-FR"/>
        </w:rPr>
        <w:t>reconnaissance et l</w:t>
      </w:r>
      <w:r w:rsidR="007D6A42" w:rsidRPr="0099742A">
        <w:rPr>
          <w:lang w:val="fr-FR"/>
        </w:rPr>
        <w:t>’</w:t>
      </w:r>
      <w:r w:rsidRPr="0099742A">
        <w:rPr>
          <w:lang w:val="fr-FR"/>
        </w:rPr>
        <w:t>utilisation</w:t>
      </w:r>
      <w:r w:rsidR="00AC2CCB" w:rsidRPr="0099742A">
        <w:rPr>
          <w:lang w:val="fr-FR"/>
        </w:rPr>
        <w:t xml:space="preserve"> des </w:t>
      </w:r>
      <w:r w:rsidRPr="0099742A">
        <w:rPr>
          <w:lang w:val="fr-FR"/>
        </w:rPr>
        <w:t>savoirs autochtones et locaux comprendront :</w:t>
      </w:r>
    </w:p>
    <w:p w14:paraId="790D4915" w14:textId="1AEC56B4" w:rsidR="000D3E54" w:rsidRPr="0099742A" w:rsidRDefault="008E3EA2" w:rsidP="00DB7A6A">
      <w:pPr>
        <w:pStyle w:val="Normalnumber"/>
        <w:numPr>
          <w:ilvl w:val="1"/>
          <w:numId w:val="10"/>
        </w:numPr>
        <w:rPr>
          <w:lang w:val="fr-FR"/>
        </w:rPr>
      </w:pPr>
      <w:r w:rsidRPr="0099742A">
        <w:rPr>
          <w:lang w:val="fr-FR"/>
        </w:rPr>
        <w:t>L</w:t>
      </w:r>
      <w:r w:rsidR="000D3E54" w:rsidRPr="0099742A">
        <w:rPr>
          <w:lang w:val="fr-FR"/>
        </w:rPr>
        <w:t>a création de groupes d</w:t>
      </w:r>
      <w:r w:rsidR="007D6A42" w:rsidRPr="0099742A">
        <w:rPr>
          <w:lang w:val="fr-FR"/>
        </w:rPr>
        <w:t>’</w:t>
      </w:r>
      <w:r w:rsidR="000D3E54" w:rsidRPr="0099742A">
        <w:rPr>
          <w:lang w:val="fr-FR"/>
        </w:rPr>
        <w:t>experts pour</w:t>
      </w:r>
      <w:r w:rsidR="00AC2CCB" w:rsidRPr="0099742A">
        <w:rPr>
          <w:lang w:val="fr-FR"/>
        </w:rPr>
        <w:t xml:space="preserve"> les </w:t>
      </w:r>
      <w:r w:rsidR="000D3E54" w:rsidRPr="0099742A">
        <w:rPr>
          <w:lang w:val="fr-FR"/>
        </w:rPr>
        <w:t xml:space="preserve">évaluations : </w:t>
      </w:r>
    </w:p>
    <w:p w14:paraId="0DB9AD62" w14:textId="57DE201C" w:rsidR="000D3E54" w:rsidRPr="0099742A" w:rsidRDefault="00A01432" w:rsidP="00A01432">
      <w:pPr>
        <w:pStyle w:val="NormalNonumber"/>
        <w:ind w:left="2381" w:hanging="1134"/>
      </w:pPr>
      <w:r>
        <w:tab/>
      </w:r>
      <w:r>
        <w:tab/>
        <w:t>L</w:t>
      </w:r>
      <w:r w:rsidR="000D3E54" w:rsidRPr="0099742A">
        <w:t>a diffusion de l</w:t>
      </w:r>
      <w:r w:rsidR="007D6A42" w:rsidRPr="0099742A">
        <w:t>’</w:t>
      </w:r>
      <w:r w:rsidR="000D3E54" w:rsidRPr="0099742A">
        <w:t>appel à candidatures destiné</w:t>
      </w:r>
      <w:r w:rsidR="00AC2CCB" w:rsidRPr="0099742A">
        <w:t xml:space="preserve"> aux </w:t>
      </w:r>
      <w:r w:rsidR="000D3E54" w:rsidRPr="0099742A">
        <w:t>experts et</w:t>
      </w:r>
      <w:r w:rsidR="00AC2CCB" w:rsidRPr="0099742A">
        <w:t xml:space="preserve"> aux </w:t>
      </w:r>
      <w:r w:rsidR="000D3E54" w:rsidRPr="0099742A">
        <w:t>boursiers pour</w:t>
      </w:r>
      <w:r w:rsidR="00AC2CCB" w:rsidRPr="0099742A">
        <w:t xml:space="preserve"> les </w:t>
      </w:r>
      <w:r w:rsidR="000D3E54" w:rsidRPr="0099742A">
        <w:t>évaluations</w:t>
      </w:r>
      <w:r w:rsidR="00AC2CCB" w:rsidRPr="0099742A">
        <w:t xml:space="preserve"> des </w:t>
      </w:r>
      <w:r w:rsidR="000D3E54" w:rsidRPr="0099742A">
        <w:t>questions interdépendantes et</w:t>
      </w:r>
      <w:r w:rsidR="00AC2CCB" w:rsidRPr="0099742A">
        <w:t xml:space="preserve"> des </w:t>
      </w:r>
      <w:r w:rsidR="000D3E54" w:rsidRPr="0099742A">
        <w:t>changements transformateurs au</w:t>
      </w:r>
      <w:r w:rsidR="008E3EA2" w:rsidRPr="0099742A">
        <w:t> </w:t>
      </w:r>
      <w:r w:rsidR="000D3E54" w:rsidRPr="0099742A">
        <w:t>moyen de réseaux pertinents afin d</w:t>
      </w:r>
      <w:r w:rsidR="007D6A42" w:rsidRPr="0099742A">
        <w:t>’</w:t>
      </w:r>
      <w:r w:rsidR="000D3E54" w:rsidRPr="0099742A">
        <w:t>encourager</w:t>
      </w:r>
      <w:r w:rsidR="00AC2CCB" w:rsidRPr="0099742A">
        <w:t xml:space="preserve"> les </w:t>
      </w:r>
      <w:r w:rsidR="000D3E54" w:rsidRPr="0099742A">
        <w:t>candidatures d</w:t>
      </w:r>
      <w:r w:rsidR="007D6A42" w:rsidRPr="0099742A">
        <w:t>’</w:t>
      </w:r>
      <w:r w:rsidR="000D3E54" w:rsidRPr="0099742A">
        <w:t>experts</w:t>
      </w:r>
      <w:r w:rsidR="00AC2CCB" w:rsidRPr="0099742A">
        <w:t xml:space="preserve"> des </w:t>
      </w:r>
      <w:r w:rsidR="000D3E54" w:rsidRPr="0099742A">
        <w:t>savoirs autochtones et locaux et d</w:t>
      </w:r>
      <w:r w:rsidR="007D6A42" w:rsidRPr="0099742A">
        <w:t>’</w:t>
      </w:r>
      <w:r w:rsidR="000D3E54" w:rsidRPr="0099742A">
        <w:t>experts en savoirs autochtones et locaux</w:t>
      </w:r>
      <w:r w:rsidR="00AC2CCB" w:rsidRPr="0099742A">
        <w:t> ; la </w:t>
      </w:r>
      <w:r w:rsidR="000D3E54" w:rsidRPr="0099742A">
        <w:t>fourniture d</w:t>
      </w:r>
      <w:r w:rsidR="007D6A42" w:rsidRPr="0099742A">
        <w:t>’</w:t>
      </w:r>
      <w:r w:rsidR="000D3E54" w:rsidRPr="0099742A">
        <w:t>une</w:t>
      </w:r>
      <w:r>
        <w:t> </w:t>
      </w:r>
      <w:r w:rsidR="000D3E54" w:rsidRPr="0099742A">
        <w:t>assistance au Groupe d</w:t>
      </w:r>
      <w:r w:rsidR="007D6A42" w:rsidRPr="0099742A">
        <w:t>’</w:t>
      </w:r>
      <w:r w:rsidR="000D3E54" w:rsidRPr="0099742A">
        <w:t>experts multidisciplinaire pour</w:t>
      </w:r>
      <w:r w:rsidR="00AC2CCB" w:rsidRPr="0099742A">
        <w:t xml:space="preserve"> la </w:t>
      </w:r>
      <w:r w:rsidR="000D3E54" w:rsidRPr="0099742A">
        <w:t>mise en œuvre du processus visant à combler</w:t>
      </w:r>
      <w:r w:rsidR="00AC2CCB" w:rsidRPr="0099742A">
        <w:t xml:space="preserve"> les </w:t>
      </w:r>
      <w:r w:rsidR="000D3E54" w:rsidRPr="0099742A">
        <w:t>lacunes concernant l</w:t>
      </w:r>
      <w:r w:rsidR="007D6A42" w:rsidRPr="0099742A">
        <w:t>’</w:t>
      </w:r>
      <w:r w:rsidR="000D3E54" w:rsidRPr="0099742A">
        <w:t>expertise de</w:t>
      </w:r>
      <w:r w:rsidR="00AC2CCB" w:rsidRPr="0099742A">
        <w:t xml:space="preserve"> </w:t>
      </w:r>
      <w:r w:rsidR="00B63071">
        <w:t>c</w:t>
      </w:r>
      <w:r w:rsidR="00AC2CCB" w:rsidRPr="0099742A">
        <w:t>es </w:t>
      </w:r>
      <w:r w:rsidR="000D3E54" w:rsidRPr="0099742A">
        <w:t>groupes d</w:t>
      </w:r>
      <w:r w:rsidR="007D6A42" w:rsidRPr="0099742A">
        <w:t>’</w:t>
      </w:r>
      <w:r w:rsidR="000D3E54" w:rsidRPr="0099742A">
        <w:t>experts chargés</w:t>
      </w:r>
      <w:r w:rsidR="00AC2CCB" w:rsidRPr="0099742A">
        <w:t xml:space="preserve"> des </w:t>
      </w:r>
      <w:r w:rsidR="000D3E54" w:rsidRPr="0099742A">
        <w:t>évaluations,</w:t>
      </w:r>
      <w:r w:rsidR="00AC2CCB" w:rsidRPr="0099742A">
        <w:t xml:space="preserve"> le </w:t>
      </w:r>
      <w:r w:rsidR="000D3E54" w:rsidRPr="0099742A">
        <w:t>cas échéant</w:t>
      </w:r>
      <w:r w:rsidR="00AC2CCB" w:rsidRPr="0099742A">
        <w:t> ;</w:t>
      </w:r>
    </w:p>
    <w:p w14:paraId="273D3ABB" w14:textId="2646CBA6" w:rsidR="000D3E54" w:rsidRPr="0099742A" w:rsidRDefault="008E3EA2" w:rsidP="00DB7A6A">
      <w:pPr>
        <w:pStyle w:val="Normalnumber"/>
        <w:numPr>
          <w:ilvl w:val="1"/>
          <w:numId w:val="10"/>
        </w:numPr>
        <w:rPr>
          <w:lang w:val="fr-FR"/>
        </w:rPr>
      </w:pPr>
      <w:r w:rsidRPr="0099742A">
        <w:rPr>
          <w:lang w:val="fr-FR"/>
        </w:rPr>
        <w:t>U</w:t>
      </w:r>
      <w:r w:rsidR="000D3E54" w:rsidRPr="0099742A">
        <w:rPr>
          <w:lang w:val="fr-FR"/>
        </w:rPr>
        <w:t>n appui</w:t>
      </w:r>
      <w:r w:rsidR="00AC2CCB" w:rsidRPr="0099742A">
        <w:rPr>
          <w:lang w:val="fr-FR"/>
        </w:rPr>
        <w:t xml:space="preserve"> aux </w:t>
      </w:r>
      <w:r w:rsidR="000D3E54" w:rsidRPr="0099742A">
        <w:rPr>
          <w:lang w:val="fr-FR"/>
        </w:rPr>
        <w:t>groupes de liaison sur</w:t>
      </w:r>
      <w:r w:rsidR="00AC2CCB" w:rsidRPr="0099742A">
        <w:rPr>
          <w:lang w:val="fr-FR"/>
        </w:rPr>
        <w:t xml:space="preserve"> les </w:t>
      </w:r>
      <w:r w:rsidR="000D3E54" w:rsidRPr="0099742A">
        <w:rPr>
          <w:lang w:val="fr-FR"/>
        </w:rPr>
        <w:t>savoirs autochtones et locaux pour</w:t>
      </w:r>
      <w:r w:rsidR="00AC2CCB" w:rsidRPr="0099742A">
        <w:rPr>
          <w:lang w:val="fr-FR"/>
        </w:rPr>
        <w:t xml:space="preserve"> les </w:t>
      </w:r>
      <w:r w:rsidR="000D3E54" w:rsidRPr="0099742A">
        <w:rPr>
          <w:lang w:val="fr-FR"/>
        </w:rPr>
        <w:t xml:space="preserve">évaluations : </w:t>
      </w:r>
    </w:p>
    <w:p w14:paraId="7302DF43" w14:textId="54BDF5CE"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a création de groupes de liaison sur</w:t>
      </w:r>
      <w:r w:rsidR="00AC2CCB" w:rsidRPr="0099742A">
        <w:rPr>
          <w:lang w:val="fr-FR"/>
        </w:rPr>
        <w:t xml:space="preserve"> les </w:t>
      </w:r>
      <w:r w:rsidR="000D3E54" w:rsidRPr="0099742A">
        <w:rPr>
          <w:lang w:val="fr-FR"/>
        </w:rPr>
        <w:t>savoirs autochtones et locaux pour</w:t>
      </w:r>
      <w:r w:rsidR="00AC2CCB" w:rsidRPr="0099742A">
        <w:rPr>
          <w:lang w:val="fr-FR"/>
        </w:rPr>
        <w:t xml:space="preserve"> les </w:t>
      </w:r>
      <w:r w:rsidR="000D3E54" w:rsidRPr="0099742A">
        <w:rPr>
          <w:lang w:val="fr-FR"/>
        </w:rPr>
        <w:t>évaluations</w:t>
      </w:r>
      <w:r w:rsidR="00AC2CCB" w:rsidRPr="0099742A">
        <w:rPr>
          <w:lang w:val="fr-FR"/>
        </w:rPr>
        <w:t xml:space="preserve"> des </w:t>
      </w:r>
      <w:r w:rsidR="000D3E54" w:rsidRPr="0099742A">
        <w:rPr>
          <w:lang w:val="fr-FR"/>
        </w:rPr>
        <w:t>questions interdépendantes et</w:t>
      </w:r>
      <w:r w:rsidR="00AC2CCB" w:rsidRPr="0099742A">
        <w:rPr>
          <w:lang w:val="fr-FR"/>
        </w:rPr>
        <w:t xml:space="preserve"> des </w:t>
      </w:r>
      <w:r w:rsidR="000D3E54" w:rsidRPr="0099742A">
        <w:rPr>
          <w:lang w:val="fr-FR"/>
        </w:rPr>
        <w:t>changements transformateurs</w:t>
      </w:r>
      <w:r w:rsidR="00AC2CCB" w:rsidRPr="0099742A">
        <w:rPr>
          <w:lang w:val="fr-FR"/>
        </w:rPr>
        <w:t> ;</w:t>
      </w:r>
      <w:r w:rsidR="000D3E54" w:rsidRPr="0099742A">
        <w:rPr>
          <w:lang w:val="fr-FR"/>
        </w:rPr>
        <w:t xml:space="preserve"> </w:t>
      </w:r>
    </w:p>
    <w:p w14:paraId="503C0A8B" w14:textId="25AB3259"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a fourniture d</w:t>
      </w:r>
      <w:r w:rsidR="007D6A42" w:rsidRPr="0099742A">
        <w:rPr>
          <w:lang w:val="fr-FR"/>
        </w:rPr>
        <w:t>’</w:t>
      </w:r>
      <w:r w:rsidR="000D3E54" w:rsidRPr="0099742A">
        <w:rPr>
          <w:lang w:val="fr-FR"/>
        </w:rPr>
        <w:t>un soutien</w:t>
      </w:r>
      <w:r w:rsidR="00AC2CCB" w:rsidRPr="0099742A">
        <w:rPr>
          <w:lang w:val="fr-FR"/>
        </w:rPr>
        <w:t xml:space="preserve"> aux </w:t>
      </w:r>
      <w:r w:rsidR="000D3E54" w:rsidRPr="0099742A">
        <w:rPr>
          <w:lang w:val="fr-FR"/>
        </w:rPr>
        <w:t>groupes de liaison sur</w:t>
      </w:r>
      <w:r w:rsidR="00AC2CCB" w:rsidRPr="0099742A">
        <w:rPr>
          <w:lang w:val="fr-FR"/>
        </w:rPr>
        <w:t xml:space="preserve"> les </w:t>
      </w:r>
      <w:r w:rsidR="000D3E54" w:rsidRPr="0099742A">
        <w:rPr>
          <w:lang w:val="fr-FR"/>
        </w:rPr>
        <w:t>savoirs autochtones et locaux pour</w:t>
      </w:r>
      <w:r w:rsidR="00AC2CCB" w:rsidRPr="0099742A">
        <w:rPr>
          <w:lang w:val="fr-FR"/>
        </w:rPr>
        <w:t xml:space="preserve"> les </w:t>
      </w:r>
      <w:r w:rsidR="000D3E54" w:rsidRPr="0099742A">
        <w:rPr>
          <w:lang w:val="fr-FR"/>
        </w:rPr>
        <w:t>évaluations</w:t>
      </w:r>
      <w:r w:rsidR="00AC2CCB" w:rsidRPr="0099742A">
        <w:rPr>
          <w:lang w:val="fr-FR"/>
        </w:rPr>
        <w:t xml:space="preserve"> des </w:t>
      </w:r>
      <w:r w:rsidR="000D3E54" w:rsidRPr="0099742A">
        <w:rPr>
          <w:lang w:val="fr-FR"/>
        </w:rPr>
        <w:t>valeurs, de l</w:t>
      </w:r>
      <w:r w:rsidR="007D6A42" w:rsidRPr="0099742A">
        <w:rPr>
          <w:lang w:val="fr-FR"/>
        </w:rPr>
        <w:t>’</w:t>
      </w:r>
      <w:r w:rsidR="000D3E54" w:rsidRPr="0099742A">
        <w:rPr>
          <w:lang w:val="fr-FR"/>
        </w:rPr>
        <w:t>utilisation durable,</w:t>
      </w:r>
      <w:r w:rsidR="00AC2CCB" w:rsidRPr="0099742A">
        <w:rPr>
          <w:lang w:val="fr-FR"/>
        </w:rPr>
        <w:t xml:space="preserve"> des </w:t>
      </w:r>
      <w:r w:rsidR="000D3E54" w:rsidRPr="0099742A">
        <w:rPr>
          <w:lang w:val="fr-FR"/>
        </w:rPr>
        <w:t>espèces exotiques envahissantes,</w:t>
      </w:r>
      <w:r w:rsidR="00AC2CCB" w:rsidRPr="0099742A">
        <w:rPr>
          <w:lang w:val="fr-FR"/>
        </w:rPr>
        <w:t xml:space="preserve"> des </w:t>
      </w:r>
      <w:r w:rsidR="000D3E54" w:rsidRPr="0099742A">
        <w:rPr>
          <w:lang w:val="fr-FR"/>
        </w:rPr>
        <w:t>questions d</w:t>
      </w:r>
      <w:r w:rsidR="007D6A42" w:rsidRPr="0099742A">
        <w:rPr>
          <w:lang w:val="fr-FR"/>
        </w:rPr>
        <w:t>’</w:t>
      </w:r>
      <w:r w:rsidR="000D3E54" w:rsidRPr="0099742A">
        <w:rPr>
          <w:lang w:val="fr-FR"/>
        </w:rPr>
        <w:t>interdépendance et</w:t>
      </w:r>
      <w:r w:rsidR="00AC2CCB" w:rsidRPr="0099742A">
        <w:rPr>
          <w:lang w:val="fr-FR"/>
        </w:rPr>
        <w:t xml:space="preserve"> des </w:t>
      </w:r>
      <w:r w:rsidR="000D3E54" w:rsidRPr="0099742A">
        <w:rPr>
          <w:lang w:val="fr-FR"/>
        </w:rPr>
        <w:t>changements transformateurs, notamment en assurant l</w:t>
      </w:r>
      <w:r w:rsidR="007D6A42" w:rsidRPr="0099742A">
        <w:rPr>
          <w:lang w:val="fr-FR"/>
        </w:rPr>
        <w:t>’</w:t>
      </w:r>
      <w:r w:rsidR="000D3E54" w:rsidRPr="0099742A">
        <w:rPr>
          <w:lang w:val="fr-FR"/>
        </w:rPr>
        <w:t>interprétation dans d</w:t>
      </w:r>
      <w:r w:rsidR="007D6A42" w:rsidRPr="0099742A">
        <w:rPr>
          <w:lang w:val="fr-FR"/>
        </w:rPr>
        <w:t>’</w:t>
      </w:r>
      <w:r w:rsidR="000D3E54" w:rsidRPr="0099742A">
        <w:rPr>
          <w:lang w:val="fr-FR"/>
        </w:rPr>
        <w:t>autres langues officielles</w:t>
      </w:r>
      <w:r w:rsidR="00AC2CCB" w:rsidRPr="0099742A">
        <w:rPr>
          <w:lang w:val="fr-FR"/>
        </w:rPr>
        <w:t xml:space="preserve"> </w:t>
      </w:r>
      <w:r w:rsidR="003A0329">
        <w:rPr>
          <w:lang w:val="fr-FR"/>
        </w:rPr>
        <w:t xml:space="preserve">de l’Organisation </w:t>
      </w:r>
      <w:r w:rsidR="00AC2CCB" w:rsidRPr="0099742A">
        <w:rPr>
          <w:lang w:val="fr-FR"/>
        </w:rPr>
        <w:t>des </w:t>
      </w:r>
      <w:r w:rsidR="000D3E54" w:rsidRPr="0099742A">
        <w:rPr>
          <w:lang w:val="fr-FR"/>
        </w:rPr>
        <w:t>Nations Unies pendant</w:t>
      </w:r>
      <w:r w:rsidR="00AC2CCB" w:rsidRPr="0099742A">
        <w:rPr>
          <w:lang w:val="fr-FR"/>
        </w:rPr>
        <w:t xml:space="preserve"> les </w:t>
      </w:r>
      <w:r w:rsidR="000D3E54" w:rsidRPr="0099742A">
        <w:rPr>
          <w:lang w:val="fr-FR"/>
        </w:rPr>
        <w:t>sessions de travail,</w:t>
      </w:r>
      <w:r w:rsidR="00AC2CCB" w:rsidRPr="0099742A">
        <w:rPr>
          <w:lang w:val="fr-FR"/>
        </w:rPr>
        <w:t xml:space="preserve"> le </w:t>
      </w:r>
      <w:r w:rsidR="000D3E54" w:rsidRPr="0099742A">
        <w:rPr>
          <w:lang w:val="fr-FR"/>
        </w:rPr>
        <w:t>cas échéant et sous réserve de</w:t>
      </w:r>
      <w:r w:rsidR="00AC2CCB" w:rsidRPr="0099742A">
        <w:rPr>
          <w:lang w:val="fr-FR"/>
        </w:rPr>
        <w:t xml:space="preserve"> la </w:t>
      </w:r>
      <w:r w:rsidR="000D3E54" w:rsidRPr="0099742A">
        <w:rPr>
          <w:lang w:val="fr-FR"/>
        </w:rPr>
        <w:t>disponibilité</w:t>
      </w:r>
      <w:r w:rsidR="00AC2CCB" w:rsidRPr="0099742A">
        <w:rPr>
          <w:lang w:val="fr-FR"/>
        </w:rPr>
        <w:t xml:space="preserve"> des </w:t>
      </w:r>
      <w:r w:rsidR="000D3E54" w:rsidRPr="0099742A">
        <w:rPr>
          <w:lang w:val="fr-FR"/>
        </w:rPr>
        <w:t>ressources</w:t>
      </w:r>
      <w:r w:rsidR="00AC2CCB" w:rsidRPr="0099742A">
        <w:rPr>
          <w:lang w:val="fr-FR"/>
        </w:rPr>
        <w:t> ;</w:t>
      </w:r>
      <w:r w:rsidR="000D3E54" w:rsidRPr="0099742A">
        <w:rPr>
          <w:lang w:val="fr-FR"/>
        </w:rPr>
        <w:t xml:space="preserve"> </w:t>
      </w:r>
    </w:p>
    <w:p w14:paraId="2A6D646B" w14:textId="48BC2615"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ne aide</w:t>
      </w:r>
      <w:r w:rsidR="00AC2CCB" w:rsidRPr="0099742A">
        <w:rPr>
          <w:lang w:val="fr-FR"/>
        </w:rPr>
        <w:t xml:space="preserve"> aux </w:t>
      </w:r>
      <w:r w:rsidR="000D3E54" w:rsidRPr="0099742A">
        <w:rPr>
          <w:lang w:val="fr-FR"/>
        </w:rPr>
        <w:t>évaluations en cours par</w:t>
      </w:r>
      <w:r w:rsidR="00AC2CCB" w:rsidRPr="0099742A">
        <w:rPr>
          <w:lang w:val="fr-FR"/>
        </w:rPr>
        <w:t xml:space="preserve"> le </w:t>
      </w:r>
      <w:r w:rsidR="000D3E54" w:rsidRPr="0099742A">
        <w:rPr>
          <w:lang w:val="fr-FR"/>
        </w:rPr>
        <w:t>recours à plusieurs types de preuves sur</w:t>
      </w:r>
      <w:r w:rsidR="00AC2CCB" w:rsidRPr="0099742A">
        <w:rPr>
          <w:lang w:val="fr-FR"/>
        </w:rPr>
        <w:t xml:space="preserve"> les </w:t>
      </w:r>
      <w:r w:rsidR="000D3E54" w:rsidRPr="0099742A">
        <w:rPr>
          <w:lang w:val="fr-FR"/>
        </w:rPr>
        <w:t>savoirs autochtones et locaux</w:t>
      </w:r>
      <w:r w:rsidR="00AC2CCB" w:rsidRPr="0099742A">
        <w:rPr>
          <w:lang w:val="fr-FR"/>
        </w:rPr>
        <w:t> ;</w:t>
      </w:r>
    </w:p>
    <w:p w14:paraId="41B22241" w14:textId="634235FB" w:rsidR="000D3E54" w:rsidRPr="0099742A" w:rsidRDefault="008E3EA2" w:rsidP="00DB7A6A">
      <w:pPr>
        <w:pStyle w:val="Normalnumber"/>
        <w:numPr>
          <w:ilvl w:val="1"/>
          <w:numId w:val="10"/>
        </w:numPr>
        <w:rPr>
          <w:lang w:val="fr-FR"/>
        </w:rPr>
      </w:pPr>
      <w:r w:rsidRPr="0099742A">
        <w:rPr>
          <w:lang w:val="fr-FR"/>
        </w:rPr>
        <w:t>D</w:t>
      </w:r>
      <w:r w:rsidR="000D3E54" w:rsidRPr="0099742A">
        <w:rPr>
          <w:lang w:val="fr-FR"/>
        </w:rPr>
        <w:t>es appels à contributions sur</w:t>
      </w:r>
      <w:r w:rsidR="00AC2CCB" w:rsidRPr="0099742A">
        <w:rPr>
          <w:lang w:val="fr-FR"/>
        </w:rPr>
        <w:t xml:space="preserve"> les </w:t>
      </w:r>
      <w:r w:rsidR="000D3E54" w:rsidRPr="0099742A">
        <w:rPr>
          <w:lang w:val="fr-FR"/>
        </w:rPr>
        <w:t>savoirs autochtones et locaux pour</w:t>
      </w:r>
      <w:r w:rsidR="00AC2CCB" w:rsidRPr="0099742A">
        <w:rPr>
          <w:lang w:val="fr-FR"/>
        </w:rPr>
        <w:t xml:space="preserve"> les </w:t>
      </w:r>
      <w:r w:rsidR="000D3E54" w:rsidRPr="0099742A">
        <w:rPr>
          <w:lang w:val="fr-FR"/>
        </w:rPr>
        <w:t>évaluations</w:t>
      </w:r>
      <w:r w:rsidR="00AC2CCB" w:rsidRPr="0099742A">
        <w:rPr>
          <w:lang w:val="fr-FR"/>
        </w:rPr>
        <w:t xml:space="preserve"> des </w:t>
      </w:r>
      <w:r w:rsidR="000D3E54" w:rsidRPr="0099742A">
        <w:rPr>
          <w:lang w:val="fr-FR"/>
        </w:rPr>
        <w:t>questions interdépendantes et</w:t>
      </w:r>
      <w:r w:rsidR="00AC2CCB" w:rsidRPr="0099742A">
        <w:rPr>
          <w:lang w:val="fr-FR"/>
        </w:rPr>
        <w:t xml:space="preserve"> des </w:t>
      </w:r>
      <w:r w:rsidR="000D3E54" w:rsidRPr="0099742A">
        <w:rPr>
          <w:lang w:val="fr-FR"/>
        </w:rPr>
        <w:t>changements transformateurs afin d</w:t>
      </w:r>
      <w:r w:rsidR="007D6A42" w:rsidRPr="0099742A">
        <w:rPr>
          <w:lang w:val="fr-FR"/>
        </w:rPr>
        <w:t>’</w:t>
      </w:r>
      <w:r w:rsidR="000D3E54" w:rsidRPr="0099742A">
        <w:rPr>
          <w:lang w:val="fr-FR"/>
        </w:rPr>
        <w:t>améliorer davantage</w:t>
      </w:r>
      <w:r w:rsidR="00AC2CCB" w:rsidRPr="0099742A">
        <w:rPr>
          <w:lang w:val="fr-FR"/>
        </w:rPr>
        <w:t xml:space="preserve"> la </w:t>
      </w:r>
      <w:r w:rsidR="000D3E54" w:rsidRPr="0099742A">
        <w:rPr>
          <w:lang w:val="fr-FR"/>
        </w:rPr>
        <w:t>bibliothèque et</w:t>
      </w:r>
      <w:r w:rsidR="00AC2CCB" w:rsidRPr="0099742A">
        <w:rPr>
          <w:lang w:val="fr-FR"/>
        </w:rPr>
        <w:t xml:space="preserve"> le </w:t>
      </w:r>
      <w:r w:rsidR="000D3E54" w:rsidRPr="0099742A">
        <w:rPr>
          <w:lang w:val="fr-FR"/>
        </w:rPr>
        <w:t>fichier d</w:t>
      </w:r>
      <w:r w:rsidR="007D6A42" w:rsidRPr="0099742A">
        <w:rPr>
          <w:lang w:val="fr-FR"/>
        </w:rPr>
        <w:t>’</w:t>
      </w:r>
      <w:r w:rsidR="000D3E54" w:rsidRPr="0099742A">
        <w:rPr>
          <w:lang w:val="fr-FR"/>
        </w:rPr>
        <w:t>experts en matière de savoirs autochtones et locaux de l</w:t>
      </w:r>
      <w:r w:rsidR="003A0329">
        <w:rPr>
          <w:lang w:val="fr-FR"/>
        </w:rPr>
        <w:t xml:space="preserve">a Plateforme </w:t>
      </w:r>
      <w:r w:rsidR="00AC2CCB" w:rsidRPr="0099742A">
        <w:rPr>
          <w:lang w:val="fr-FR"/>
        </w:rPr>
        <w:t>;</w:t>
      </w:r>
    </w:p>
    <w:p w14:paraId="69D8F918" w14:textId="73290087" w:rsidR="000D3E54" w:rsidRPr="0099742A" w:rsidRDefault="008E3EA2" w:rsidP="00DB7A6A">
      <w:pPr>
        <w:pStyle w:val="Normalnumber"/>
        <w:numPr>
          <w:ilvl w:val="1"/>
          <w:numId w:val="10"/>
        </w:numPr>
        <w:rPr>
          <w:lang w:val="fr-FR"/>
        </w:rPr>
      </w:pPr>
      <w:r w:rsidRPr="0099742A">
        <w:rPr>
          <w:lang w:val="fr-FR"/>
        </w:rPr>
        <w:t>D</w:t>
      </w:r>
      <w:r w:rsidR="000D3E54" w:rsidRPr="0099742A">
        <w:rPr>
          <w:lang w:val="fr-FR"/>
        </w:rPr>
        <w:t>es ateliers de dialogue avec</w:t>
      </w:r>
      <w:r w:rsidR="00AC2CCB" w:rsidRPr="0099742A">
        <w:rPr>
          <w:lang w:val="fr-FR"/>
        </w:rPr>
        <w:t xml:space="preserve"> des </w:t>
      </w:r>
      <w:r w:rsidR="000D3E54" w:rsidRPr="0099742A">
        <w:rPr>
          <w:lang w:val="fr-FR"/>
        </w:rPr>
        <w:t>experts en savoirs autochtones et locaux et</w:t>
      </w:r>
      <w:r w:rsidR="00AC2CCB" w:rsidRPr="0099742A">
        <w:rPr>
          <w:lang w:val="fr-FR"/>
        </w:rPr>
        <w:t xml:space="preserve"> des </w:t>
      </w:r>
      <w:r w:rsidR="000D3E54" w:rsidRPr="0099742A">
        <w:rPr>
          <w:lang w:val="fr-FR"/>
        </w:rPr>
        <w:t>membres</w:t>
      </w:r>
      <w:r w:rsidR="00AC2CCB" w:rsidRPr="0099742A">
        <w:rPr>
          <w:lang w:val="fr-FR"/>
        </w:rPr>
        <w:t xml:space="preserve"> des </w:t>
      </w:r>
      <w:r w:rsidR="000D3E54" w:rsidRPr="0099742A">
        <w:rPr>
          <w:lang w:val="fr-FR"/>
        </w:rPr>
        <w:t>peuples autochtones et</w:t>
      </w:r>
      <w:r w:rsidR="00AC2CCB" w:rsidRPr="0099742A">
        <w:rPr>
          <w:lang w:val="fr-FR"/>
        </w:rPr>
        <w:t xml:space="preserve"> des </w:t>
      </w:r>
      <w:r w:rsidR="000D3E54" w:rsidRPr="0099742A">
        <w:rPr>
          <w:lang w:val="fr-FR"/>
        </w:rPr>
        <w:t xml:space="preserve">communautés locales : </w:t>
      </w:r>
    </w:p>
    <w:p w14:paraId="43D8F39F" w14:textId="26D01703"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 atelier de dialogue en ligne concernant</w:t>
      </w:r>
      <w:r w:rsidR="00AC2CCB" w:rsidRPr="0099742A">
        <w:rPr>
          <w:lang w:val="fr-FR"/>
        </w:rPr>
        <w:t xml:space="preserve"> le </w:t>
      </w:r>
      <w:r w:rsidR="000D3E54" w:rsidRPr="0099742A">
        <w:rPr>
          <w:lang w:val="fr-FR"/>
        </w:rPr>
        <w:t>processus de cadrage de l</w:t>
      </w:r>
      <w:r w:rsidR="007D6A42" w:rsidRPr="0099742A">
        <w:rPr>
          <w:lang w:val="fr-FR"/>
        </w:rPr>
        <w:t>’</w:t>
      </w:r>
      <w:r w:rsidR="000D3E54" w:rsidRPr="0099742A">
        <w:rPr>
          <w:lang w:val="fr-FR"/>
        </w:rPr>
        <w:t>évaluation sur</w:t>
      </w:r>
      <w:r w:rsidR="00AC2CCB" w:rsidRPr="0099742A">
        <w:rPr>
          <w:lang w:val="fr-FR"/>
        </w:rPr>
        <w:t xml:space="preserve"> les </w:t>
      </w:r>
      <w:r w:rsidR="000D3E54" w:rsidRPr="0099742A">
        <w:rPr>
          <w:lang w:val="fr-FR"/>
        </w:rPr>
        <w:t>entreprises et</w:t>
      </w:r>
      <w:r w:rsidR="00AC2CCB" w:rsidRPr="0099742A">
        <w:rPr>
          <w:lang w:val="fr-FR"/>
        </w:rPr>
        <w:t xml:space="preserve"> la </w:t>
      </w:r>
      <w:r w:rsidR="000D3E54" w:rsidRPr="0099742A">
        <w:rPr>
          <w:lang w:val="fr-FR"/>
        </w:rPr>
        <w:t>biodiversité, en veillant à prendre en compte, dans</w:t>
      </w:r>
      <w:r w:rsidR="00AC2CCB" w:rsidRPr="0099742A">
        <w:rPr>
          <w:lang w:val="fr-FR"/>
        </w:rPr>
        <w:t xml:space="preserve"> la </w:t>
      </w:r>
      <w:r w:rsidR="000D3E54" w:rsidRPr="0099742A">
        <w:rPr>
          <w:lang w:val="fr-FR"/>
        </w:rPr>
        <w:t>mesure du possible,</w:t>
      </w:r>
      <w:r w:rsidR="00AC2CCB" w:rsidRPr="0099742A">
        <w:rPr>
          <w:lang w:val="fr-FR"/>
        </w:rPr>
        <w:t xml:space="preserve"> les </w:t>
      </w:r>
      <w:r w:rsidR="000D3E54" w:rsidRPr="0099742A">
        <w:rPr>
          <w:lang w:val="fr-FR"/>
        </w:rPr>
        <w:t>limitations de</w:t>
      </w:r>
      <w:r w:rsidR="00AC2CCB" w:rsidRPr="0099742A">
        <w:rPr>
          <w:lang w:val="fr-FR"/>
        </w:rPr>
        <w:t xml:space="preserve"> la </w:t>
      </w:r>
      <w:r w:rsidR="000D3E54" w:rsidRPr="0099742A">
        <w:rPr>
          <w:lang w:val="fr-FR"/>
        </w:rPr>
        <w:t>participation dues</w:t>
      </w:r>
      <w:r w:rsidR="00AC2CCB" w:rsidRPr="0099742A">
        <w:rPr>
          <w:lang w:val="fr-FR"/>
        </w:rPr>
        <w:t xml:space="preserve"> aux </w:t>
      </w:r>
      <w:r w:rsidR="000D3E54" w:rsidRPr="0099742A">
        <w:rPr>
          <w:lang w:val="fr-FR"/>
        </w:rPr>
        <w:t>barrières linguistiques et</w:t>
      </w:r>
      <w:r w:rsidR="00AC2CCB" w:rsidRPr="0099742A">
        <w:rPr>
          <w:lang w:val="fr-FR"/>
        </w:rPr>
        <w:t xml:space="preserve"> aux </w:t>
      </w:r>
      <w:r w:rsidR="000D3E54" w:rsidRPr="0099742A">
        <w:rPr>
          <w:lang w:val="fr-FR"/>
        </w:rPr>
        <w:t>problèmes de connectivité avec</w:t>
      </w:r>
      <w:r w:rsidR="00AC2CCB" w:rsidRPr="0099742A">
        <w:rPr>
          <w:lang w:val="fr-FR"/>
        </w:rPr>
        <w:t xml:space="preserve"> les </w:t>
      </w:r>
      <w:r w:rsidR="000D3E54" w:rsidRPr="0099742A">
        <w:rPr>
          <w:lang w:val="fr-FR"/>
        </w:rPr>
        <w:t>populations autochtones rurales et</w:t>
      </w:r>
      <w:r w:rsidR="00AC2CCB" w:rsidRPr="0099742A">
        <w:rPr>
          <w:lang w:val="fr-FR"/>
        </w:rPr>
        <w:t xml:space="preserve"> les </w:t>
      </w:r>
      <w:r w:rsidR="000D3E54" w:rsidRPr="0099742A">
        <w:rPr>
          <w:lang w:val="fr-FR"/>
        </w:rPr>
        <w:t>communautés locales</w:t>
      </w:r>
      <w:r w:rsidR="00AC2CCB" w:rsidRPr="0099742A">
        <w:rPr>
          <w:lang w:val="fr-FR"/>
        </w:rPr>
        <w:t> ;</w:t>
      </w:r>
    </w:p>
    <w:p w14:paraId="7506F5CC" w14:textId="2429C815" w:rsidR="000D3E54" w:rsidRPr="0099742A" w:rsidRDefault="008E3EA2" w:rsidP="00DB7A6A">
      <w:pPr>
        <w:pStyle w:val="Normalnumber"/>
        <w:numPr>
          <w:ilvl w:val="2"/>
          <w:numId w:val="10"/>
        </w:numPr>
        <w:rPr>
          <w:lang w:val="fr-FR"/>
        </w:rPr>
      </w:pPr>
      <w:r w:rsidRPr="0099742A">
        <w:rPr>
          <w:lang w:val="fr-FR"/>
        </w:rPr>
        <w:t>D</w:t>
      </w:r>
      <w:r w:rsidR="000D3E54" w:rsidRPr="0099742A">
        <w:rPr>
          <w:lang w:val="fr-FR"/>
        </w:rPr>
        <w:t>es ateliers de dialogue en personne visant à formuler</w:t>
      </w:r>
      <w:r w:rsidR="00AC2CCB" w:rsidRPr="0099742A">
        <w:rPr>
          <w:lang w:val="fr-FR"/>
        </w:rPr>
        <w:t xml:space="preserve"> des </w:t>
      </w:r>
      <w:r w:rsidR="000D3E54" w:rsidRPr="0099742A">
        <w:rPr>
          <w:lang w:val="fr-FR"/>
        </w:rPr>
        <w:t>questions clés sur</w:t>
      </w:r>
      <w:r w:rsidR="00AC2CCB" w:rsidRPr="0099742A">
        <w:rPr>
          <w:lang w:val="fr-FR"/>
        </w:rPr>
        <w:t xml:space="preserve"> les </w:t>
      </w:r>
      <w:r w:rsidR="000D3E54" w:rsidRPr="0099742A">
        <w:rPr>
          <w:lang w:val="fr-FR"/>
        </w:rPr>
        <w:t>savoirs autochtones et locaux pour</w:t>
      </w:r>
      <w:r w:rsidR="00AC2CCB" w:rsidRPr="0099742A">
        <w:rPr>
          <w:lang w:val="fr-FR"/>
        </w:rPr>
        <w:t xml:space="preserve"> les </w:t>
      </w:r>
      <w:r w:rsidR="000D3E54" w:rsidRPr="0099742A">
        <w:rPr>
          <w:lang w:val="fr-FR"/>
        </w:rPr>
        <w:t>évaluations</w:t>
      </w:r>
      <w:r w:rsidR="00AC2CCB" w:rsidRPr="0099742A">
        <w:rPr>
          <w:lang w:val="fr-FR"/>
        </w:rPr>
        <w:t xml:space="preserve"> des </w:t>
      </w:r>
      <w:r w:rsidR="000D3E54" w:rsidRPr="0099742A">
        <w:rPr>
          <w:lang w:val="fr-FR"/>
        </w:rPr>
        <w:t>questions interdépendantes et</w:t>
      </w:r>
      <w:r w:rsidR="00AC2CCB" w:rsidRPr="0099742A">
        <w:rPr>
          <w:lang w:val="fr-FR"/>
        </w:rPr>
        <w:t xml:space="preserve"> des </w:t>
      </w:r>
      <w:r w:rsidR="000D3E54" w:rsidRPr="0099742A">
        <w:rPr>
          <w:lang w:val="fr-FR"/>
        </w:rPr>
        <w:t>changements transformateurs</w:t>
      </w:r>
      <w:r w:rsidR="00AC2CCB" w:rsidRPr="0099742A">
        <w:rPr>
          <w:lang w:val="fr-FR"/>
        </w:rPr>
        <w:t> ;</w:t>
      </w:r>
    </w:p>
    <w:p w14:paraId="2710878D" w14:textId="42A95603"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 atelier de dialogue en personne pour l</w:t>
      </w:r>
      <w:r w:rsidR="007D6A42" w:rsidRPr="0099742A">
        <w:rPr>
          <w:lang w:val="fr-FR"/>
        </w:rPr>
        <w:t>’</w:t>
      </w:r>
      <w:r w:rsidR="000D3E54" w:rsidRPr="0099742A">
        <w:rPr>
          <w:lang w:val="fr-FR"/>
        </w:rPr>
        <w:t>examen de</w:t>
      </w:r>
      <w:r w:rsidR="00AC2CCB" w:rsidRPr="0099742A">
        <w:rPr>
          <w:lang w:val="fr-FR"/>
        </w:rPr>
        <w:t xml:space="preserve"> la </w:t>
      </w:r>
      <w:r w:rsidR="000D3E54" w:rsidRPr="0099742A">
        <w:rPr>
          <w:lang w:val="fr-FR"/>
        </w:rPr>
        <w:t>deuxième version</w:t>
      </w:r>
      <w:r w:rsidR="00AC2CCB" w:rsidRPr="0099742A">
        <w:rPr>
          <w:lang w:val="fr-FR"/>
        </w:rPr>
        <w:t xml:space="preserve"> des </w:t>
      </w:r>
      <w:r w:rsidR="000D3E54" w:rsidRPr="0099742A">
        <w:rPr>
          <w:lang w:val="fr-FR"/>
        </w:rPr>
        <w:t>projets de chapitre et de</w:t>
      </w:r>
      <w:r w:rsidR="00AC2CCB" w:rsidRPr="0099742A">
        <w:rPr>
          <w:lang w:val="fr-FR"/>
        </w:rPr>
        <w:t xml:space="preserve"> la </w:t>
      </w:r>
      <w:r w:rsidR="000D3E54" w:rsidRPr="0099742A">
        <w:rPr>
          <w:lang w:val="fr-FR"/>
        </w:rPr>
        <w:t>première version du projet de résumé à l</w:t>
      </w:r>
      <w:r w:rsidR="007D6A42" w:rsidRPr="0099742A">
        <w:rPr>
          <w:lang w:val="fr-FR"/>
        </w:rPr>
        <w:t>’</w:t>
      </w:r>
      <w:r w:rsidR="000D3E54" w:rsidRPr="0099742A">
        <w:rPr>
          <w:lang w:val="fr-FR"/>
        </w:rPr>
        <w:t>intention</w:t>
      </w:r>
      <w:r w:rsidR="00AC2CCB" w:rsidRPr="0099742A">
        <w:rPr>
          <w:lang w:val="fr-FR"/>
        </w:rPr>
        <w:t xml:space="preserve"> des </w:t>
      </w:r>
      <w:r w:rsidR="000D3E54" w:rsidRPr="0099742A">
        <w:rPr>
          <w:lang w:val="fr-FR"/>
        </w:rPr>
        <w:t>décideurs de l</w:t>
      </w:r>
      <w:r w:rsidR="007D6A42" w:rsidRPr="0099742A">
        <w:rPr>
          <w:lang w:val="fr-FR"/>
        </w:rPr>
        <w:t>’</w:t>
      </w:r>
      <w:r w:rsidR="000D3E54" w:rsidRPr="0099742A">
        <w:rPr>
          <w:lang w:val="fr-FR"/>
        </w:rPr>
        <w:t>évaluation</w:t>
      </w:r>
      <w:r w:rsidR="00AC2CCB" w:rsidRPr="0099742A">
        <w:rPr>
          <w:lang w:val="fr-FR"/>
        </w:rPr>
        <w:t xml:space="preserve"> des </w:t>
      </w:r>
      <w:r w:rsidR="000D3E54" w:rsidRPr="0099742A">
        <w:rPr>
          <w:lang w:val="fr-FR"/>
        </w:rPr>
        <w:t>espèces exotiques envahissantes</w:t>
      </w:r>
      <w:r w:rsidR="00AC2CCB" w:rsidRPr="0099742A">
        <w:rPr>
          <w:lang w:val="fr-FR"/>
        </w:rPr>
        <w:t> ;</w:t>
      </w:r>
    </w:p>
    <w:p w14:paraId="402CEA30" w14:textId="6BFF324E" w:rsidR="000D3E54" w:rsidRPr="0099742A" w:rsidRDefault="008E3EA2" w:rsidP="00DB7A6A">
      <w:pPr>
        <w:pStyle w:val="Normalnumber"/>
        <w:numPr>
          <w:ilvl w:val="1"/>
          <w:numId w:val="10"/>
        </w:numPr>
        <w:rPr>
          <w:lang w:val="fr-FR"/>
        </w:rPr>
      </w:pPr>
      <w:r w:rsidRPr="0099742A">
        <w:rPr>
          <w:lang w:val="fr-FR"/>
        </w:rPr>
        <w:t>U</w:t>
      </w:r>
      <w:r w:rsidR="000D3E54" w:rsidRPr="0099742A">
        <w:rPr>
          <w:lang w:val="fr-FR"/>
        </w:rPr>
        <w:t>n examen par</w:t>
      </w:r>
      <w:r w:rsidR="00AC2CCB" w:rsidRPr="0099742A">
        <w:rPr>
          <w:lang w:val="fr-FR"/>
        </w:rPr>
        <w:t xml:space="preserve"> les </w:t>
      </w:r>
      <w:r w:rsidR="000D3E54" w:rsidRPr="0099742A">
        <w:rPr>
          <w:lang w:val="fr-FR"/>
        </w:rPr>
        <w:t>pairs</w:t>
      </w:r>
      <w:r w:rsidR="00AC2CCB" w:rsidRPr="0099742A">
        <w:rPr>
          <w:lang w:val="fr-FR"/>
        </w:rPr>
        <w:t xml:space="preserve"> des </w:t>
      </w:r>
      <w:r w:rsidR="000D3E54" w:rsidRPr="0099742A">
        <w:rPr>
          <w:lang w:val="fr-FR"/>
        </w:rPr>
        <w:t>évaluations :</w:t>
      </w:r>
    </w:p>
    <w:p w14:paraId="16211599" w14:textId="01E6A03C"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 examen par</w:t>
      </w:r>
      <w:r w:rsidR="00AC2CCB" w:rsidRPr="0099742A">
        <w:rPr>
          <w:lang w:val="fr-FR"/>
        </w:rPr>
        <w:t xml:space="preserve"> les </w:t>
      </w:r>
      <w:r w:rsidR="000D3E54" w:rsidRPr="0099742A">
        <w:rPr>
          <w:lang w:val="fr-FR"/>
        </w:rPr>
        <w:t>pairs réalisé par l</w:t>
      </w:r>
      <w:r w:rsidR="007D6A42" w:rsidRPr="0099742A">
        <w:rPr>
          <w:lang w:val="fr-FR"/>
        </w:rPr>
        <w:t>’</w:t>
      </w:r>
      <w:r w:rsidR="000D3E54" w:rsidRPr="0099742A">
        <w:rPr>
          <w:lang w:val="fr-FR"/>
        </w:rPr>
        <w:t>équipe spéciale chargée du projet de document de cadrage de l</w:t>
      </w:r>
      <w:r w:rsidR="007D6A42" w:rsidRPr="0099742A">
        <w:rPr>
          <w:lang w:val="fr-FR"/>
        </w:rPr>
        <w:t>’</w:t>
      </w:r>
      <w:r w:rsidR="000D3E54" w:rsidRPr="0099742A">
        <w:rPr>
          <w:lang w:val="fr-FR"/>
        </w:rPr>
        <w:t>évaluation sur</w:t>
      </w:r>
      <w:r w:rsidR="00AC2CCB" w:rsidRPr="0099742A">
        <w:rPr>
          <w:lang w:val="fr-FR"/>
        </w:rPr>
        <w:t xml:space="preserve"> les </w:t>
      </w:r>
      <w:r w:rsidR="000D3E54" w:rsidRPr="0099742A">
        <w:rPr>
          <w:lang w:val="fr-FR"/>
        </w:rPr>
        <w:t>entreprises et</w:t>
      </w:r>
      <w:r w:rsidR="00AC2CCB" w:rsidRPr="0099742A">
        <w:rPr>
          <w:lang w:val="fr-FR"/>
        </w:rPr>
        <w:t xml:space="preserve"> la </w:t>
      </w:r>
      <w:r w:rsidR="000D3E54" w:rsidRPr="0099742A">
        <w:rPr>
          <w:lang w:val="fr-FR"/>
        </w:rPr>
        <w:t>biodiversité et</w:t>
      </w:r>
      <w:r w:rsidR="00AC2CCB" w:rsidRPr="0099742A">
        <w:rPr>
          <w:lang w:val="fr-FR"/>
        </w:rPr>
        <w:t xml:space="preserve"> la </w:t>
      </w:r>
      <w:r w:rsidR="000D3E54" w:rsidRPr="0099742A">
        <w:rPr>
          <w:lang w:val="fr-FR"/>
        </w:rPr>
        <w:t>diffusion de l</w:t>
      </w:r>
      <w:r w:rsidR="007D6A42" w:rsidRPr="0099742A">
        <w:rPr>
          <w:lang w:val="fr-FR"/>
        </w:rPr>
        <w:t>’</w:t>
      </w:r>
      <w:r w:rsidR="000D3E54" w:rsidRPr="0099742A">
        <w:rPr>
          <w:lang w:val="fr-FR"/>
        </w:rPr>
        <w:t>invitation à l</w:t>
      </w:r>
      <w:r w:rsidR="007D6A42" w:rsidRPr="0099742A">
        <w:rPr>
          <w:lang w:val="fr-FR"/>
        </w:rPr>
        <w:t>’</w:t>
      </w:r>
      <w:r w:rsidR="000D3E54" w:rsidRPr="0099742A">
        <w:rPr>
          <w:lang w:val="fr-FR"/>
        </w:rPr>
        <w:t>examen au moyen de réseaux pertinents</w:t>
      </w:r>
      <w:r w:rsidR="00AC2CCB" w:rsidRPr="0099742A">
        <w:rPr>
          <w:lang w:val="fr-FR"/>
        </w:rPr>
        <w:t> ;</w:t>
      </w:r>
      <w:r w:rsidR="000D3E54" w:rsidRPr="0099742A">
        <w:rPr>
          <w:lang w:val="fr-FR"/>
        </w:rPr>
        <w:t xml:space="preserve"> </w:t>
      </w:r>
    </w:p>
    <w:p w14:paraId="0E46401D" w14:textId="6B811DFB"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 examen par</w:t>
      </w:r>
      <w:r w:rsidR="00AC2CCB" w:rsidRPr="0099742A">
        <w:rPr>
          <w:lang w:val="fr-FR"/>
        </w:rPr>
        <w:t xml:space="preserve"> les </w:t>
      </w:r>
      <w:r w:rsidR="000D3E54" w:rsidRPr="0099742A">
        <w:rPr>
          <w:lang w:val="fr-FR"/>
        </w:rPr>
        <w:t>pairs réalisé par l</w:t>
      </w:r>
      <w:r w:rsidR="007D6A42" w:rsidRPr="0099742A">
        <w:rPr>
          <w:lang w:val="fr-FR"/>
        </w:rPr>
        <w:t>’</w:t>
      </w:r>
      <w:r w:rsidR="000D3E54" w:rsidRPr="0099742A">
        <w:rPr>
          <w:lang w:val="fr-FR"/>
        </w:rPr>
        <w:t>équipe spéciale chargée de</w:t>
      </w:r>
      <w:r w:rsidR="00AC2CCB" w:rsidRPr="0099742A">
        <w:rPr>
          <w:lang w:val="fr-FR"/>
        </w:rPr>
        <w:t xml:space="preserve"> la </w:t>
      </w:r>
      <w:r w:rsidR="000D3E54" w:rsidRPr="0099742A">
        <w:rPr>
          <w:lang w:val="fr-FR"/>
        </w:rPr>
        <w:t>deuxième</w:t>
      </w:r>
      <w:r w:rsidR="000A5E70">
        <w:rPr>
          <w:lang w:val="fr-FR"/>
        </w:rPr>
        <w:t> </w:t>
      </w:r>
      <w:r w:rsidR="000D3E54" w:rsidRPr="0099742A">
        <w:rPr>
          <w:lang w:val="fr-FR"/>
        </w:rPr>
        <w:t>version</w:t>
      </w:r>
      <w:r w:rsidR="00AC2CCB" w:rsidRPr="0099742A">
        <w:rPr>
          <w:lang w:val="fr-FR"/>
        </w:rPr>
        <w:t xml:space="preserve"> des </w:t>
      </w:r>
      <w:r w:rsidR="000D3E54" w:rsidRPr="0099742A">
        <w:rPr>
          <w:lang w:val="fr-FR"/>
        </w:rPr>
        <w:t>projets de chapitre et de</w:t>
      </w:r>
      <w:r w:rsidR="00AC2CCB" w:rsidRPr="0099742A">
        <w:rPr>
          <w:lang w:val="fr-FR"/>
        </w:rPr>
        <w:t xml:space="preserve"> la </w:t>
      </w:r>
      <w:r w:rsidR="000D3E54" w:rsidRPr="0099742A">
        <w:rPr>
          <w:lang w:val="fr-FR"/>
        </w:rPr>
        <w:t xml:space="preserve">première version du projet </w:t>
      </w:r>
      <w:r w:rsidR="000D3E54" w:rsidRPr="0099742A">
        <w:rPr>
          <w:lang w:val="fr-FR"/>
        </w:rPr>
        <w:lastRenderedPageBreak/>
        <w:t>de</w:t>
      </w:r>
      <w:r w:rsidR="000A5E70">
        <w:rPr>
          <w:lang w:val="fr-FR"/>
        </w:rPr>
        <w:t> </w:t>
      </w:r>
      <w:r w:rsidR="000D3E54" w:rsidRPr="0099742A">
        <w:rPr>
          <w:lang w:val="fr-FR"/>
        </w:rPr>
        <w:t>résumé à l</w:t>
      </w:r>
      <w:r w:rsidR="007D6A42" w:rsidRPr="0099742A">
        <w:rPr>
          <w:lang w:val="fr-FR"/>
        </w:rPr>
        <w:t>’</w:t>
      </w:r>
      <w:r w:rsidR="000D3E54" w:rsidRPr="0099742A">
        <w:rPr>
          <w:lang w:val="fr-FR"/>
        </w:rPr>
        <w:t>intention</w:t>
      </w:r>
      <w:r w:rsidR="00AC2CCB" w:rsidRPr="0099742A">
        <w:rPr>
          <w:lang w:val="fr-FR"/>
        </w:rPr>
        <w:t xml:space="preserve"> des </w:t>
      </w:r>
      <w:r w:rsidR="000D3E54" w:rsidRPr="0099742A">
        <w:rPr>
          <w:lang w:val="fr-FR"/>
        </w:rPr>
        <w:t>décideurs de l</w:t>
      </w:r>
      <w:r w:rsidR="007D6A42" w:rsidRPr="0099742A">
        <w:rPr>
          <w:lang w:val="fr-FR"/>
        </w:rPr>
        <w:t>’</w:t>
      </w:r>
      <w:r w:rsidR="000D3E54" w:rsidRPr="0099742A">
        <w:rPr>
          <w:lang w:val="fr-FR"/>
        </w:rPr>
        <w:t>évaluation</w:t>
      </w:r>
      <w:r w:rsidR="00AC2CCB" w:rsidRPr="0099742A">
        <w:rPr>
          <w:lang w:val="fr-FR"/>
        </w:rPr>
        <w:t xml:space="preserve"> des </w:t>
      </w:r>
      <w:r w:rsidR="000D3E54" w:rsidRPr="0099742A">
        <w:rPr>
          <w:lang w:val="fr-FR"/>
        </w:rPr>
        <w:t>espèces exotiques envahissantes et</w:t>
      </w:r>
      <w:r w:rsidR="00AC2CCB" w:rsidRPr="0099742A">
        <w:rPr>
          <w:lang w:val="fr-FR"/>
        </w:rPr>
        <w:t xml:space="preserve"> la </w:t>
      </w:r>
      <w:r w:rsidR="000D3E54" w:rsidRPr="0099742A">
        <w:rPr>
          <w:lang w:val="fr-FR"/>
        </w:rPr>
        <w:t>diffusion de l</w:t>
      </w:r>
      <w:r w:rsidR="007D6A42" w:rsidRPr="0099742A">
        <w:rPr>
          <w:lang w:val="fr-FR"/>
        </w:rPr>
        <w:t>’</w:t>
      </w:r>
      <w:r w:rsidR="000D3E54" w:rsidRPr="0099742A">
        <w:rPr>
          <w:lang w:val="fr-FR"/>
        </w:rPr>
        <w:t>invitation à l</w:t>
      </w:r>
      <w:r w:rsidR="007D6A42" w:rsidRPr="0099742A">
        <w:rPr>
          <w:lang w:val="fr-FR"/>
        </w:rPr>
        <w:t>’</w:t>
      </w:r>
      <w:r w:rsidR="000D3E54" w:rsidRPr="0099742A">
        <w:rPr>
          <w:lang w:val="fr-FR"/>
        </w:rPr>
        <w:t>examen au moyen de réseaux</w:t>
      </w:r>
      <w:r w:rsidR="000A5E70">
        <w:rPr>
          <w:lang w:val="fr-FR"/>
        </w:rPr>
        <w:t> </w:t>
      </w:r>
      <w:r w:rsidR="000D3E54" w:rsidRPr="0099742A">
        <w:rPr>
          <w:lang w:val="fr-FR"/>
        </w:rPr>
        <w:t>pertinents</w:t>
      </w:r>
      <w:r w:rsidR="00AC2CCB" w:rsidRPr="0099742A">
        <w:rPr>
          <w:lang w:val="fr-FR"/>
        </w:rPr>
        <w:t> ;</w:t>
      </w:r>
    </w:p>
    <w:p w14:paraId="38164E7C" w14:textId="26C4DF85" w:rsidR="000D3E54" w:rsidRPr="0099742A" w:rsidRDefault="008E3EA2" w:rsidP="00DB7A6A">
      <w:pPr>
        <w:pStyle w:val="Normalnumber"/>
        <w:numPr>
          <w:ilvl w:val="1"/>
          <w:numId w:val="10"/>
        </w:numPr>
        <w:rPr>
          <w:lang w:val="fr-FR"/>
        </w:rPr>
      </w:pPr>
      <w:r w:rsidRPr="0099742A">
        <w:rPr>
          <w:lang w:val="fr-FR"/>
        </w:rPr>
        <w:t>U</w:t>
      </w:r>
      <w:r w:rsidR="000D3E54" w:rsidRPr="0099742A">
        <w:rPr>
          <w:lang w:val="fr-FR"/>
        </w:rPr>
        <w:t>n mécanisme participatif :</w:t>
      </w:r>
    </w:p>
    <w:p w14:paraId="4ACDBC7E" w14:textId="7909FB8D"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ne collaboration avec</w:t>
      </w:r>
      <w:r w:rsidR="00AC2CCB" w:rsidRPr="0099742A">
        <w:rPr>
          <w:lang w:val="fr-FR"/>
        </w:rPr>
        <w:t xml:space="preserve"> les </w:t>
      </w:r>
      <w:r w:rsidR="000D3E54" w:rsidRPr="0099742A">
        <w:rPr>
          <w:lang w:val="fr-FR"/>
        </w:rPr>
        <w:t>peuples autochtones et</w:t>
      </w:r>
      <w:r w:rsidR="00AC2CCB" w:rsidRPr="0099742A">
        <w:rPr>
          <w:lang w:val="fr-FR"/>
        </w:rPr>
        <w:t xml:space="preserve"> les </w:t>
      </w:r>
      <w:r w:rsidR="000D3E54" w:rsidRPr="0099742A">
        <w:rPr>
          <w:lang w:val="fr-FR"/>
        </w:rPr>
        <w:t>communautés locales dans</w:t>
      </w:r>
      <w:r w:rsidR="000A5E70">
        <w:rPr>
          <w:lang w:val="fr-FR"/>
        </w:rPr>
        <w:t> </w:t>
      </w:r>
      <w:r w:rsidR="00AC2CCB" w:rsidRPr="0099742A">
        <w:rPr>
          <w:lang w:val="fr-FR"/>
        </w:rPr>
        <w:t>le </w:t>
      </w:r>
      <w:r w:rsidR="000D3E54" w:rsidRPr="0099742A">
        <w:rPr>
          <w:lang w:val="fr-FR"/>
        </w:rPr>
        <w:t>cadre d</w:t>
      </w:r>
      <w:r w:rsidR="007D6A42" w:rsidRPr="0099742A">
        <w:rPr>
          <w:lang w:val="fr-FR"/>
        </w:rPr>
        <w:t>’</w:t>
      </w:r>
      <w:r w:rsidR="000D3E54" w:rsidRPr="0099742A">
        <w:rPr>
          <w:lang w:val="fr-FR"/>
        </w:rPr>
        <w:t>événements parallèles lors de réunions pertinentes</w:t>
      </w:r>
      <w:r w:rsidR="00AC2CCB" w:rsidRPr="0099742A">
        <w:rPr>
          <w:lang w:val="fr-FR"/>
        </w:rPr>
        <w:t> ;</w:t>
      </w:r>
    </w:p>
    <w:p w14:paraId="51C5189F" w14:textId="549F4D59"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 suivi</w:t>
      </w:r>
      <w:r w:rsidR="00AC2CCB" w:rsidRPr="0099742A">
        <w:rPr>
          <w:lang w:val="fr-FR"/>
        </w:rPr>
        <w:t xml:space="preserve"> des </w:t>
      </w:r>
      <w:r w:rsidR="000D3E54" w:rsidRPr="0099742A">
        <w:rPr>
          <w:lang w:val="fr-FR"/>
        </w:rPr>
        <w:t>processus nationaux et locaux autour</w:t>
      </w:r>
      <w:r w:rsidR="00AC2CCB" w:rsidRPr="0099742A">
        <w:rPr>
          <w:lang w:val="fr-FR"/>
        </w:rPr>
        <w:t xml:space="preserve"> des </w:t>
      </w:r>
      <w:r w:rsidR="000D3E54" w:rsidRPr="0099742A">
        <w:rPr>
          <w:lang w:val="fr-FR"/>
        </w:rPr>
        <w:t>résultats</w:t>
      </w:r>
      <w:r w:rsidR="00AC2CCB" w:rsidRPr="0099742A">
        <w:rPr>
          <w:lang w:val="fr-FR"/>
        </w:rPr>
        <w:t xml:space="preserve"> des </w:t>
      </w:r>
      <w:r w:rsidR="000D3E54" w:rsidRPr="0099742A">
        <w:rPr>
          <w:lang w:val="fr-FR"/>
        </w:rPr>
        <w:t>évaluations, qui incluent</w:t>
      </w:r>
      <w:r w:rsidR="00AC2CCB" w:rsidRPr="0099742A">
        <w:rPr>
          <w:lang w:val="fr-FR"/>
        </w:rPr>
        <w:t xml:space="preserve"> les </w:t>
      </w:r>
      <w:r w:rsidR="000D3E54" w:rsidRPr="0099742A">
        <w:rPr>
          <w:lang w:val="fr-FR"/>
        </w:rPr>
        <w:t>décideurs politiques et</w:t>
      </w:r>
      <w:r w:rsidR="00AC2CCB" w:rsidRPr="0099742A">
        <w:rPr>
          <w:lang w:val="fr-FR"/>
        </w:rPr>
        <w:t xml:space="preserve"> les </w:t>
      </w:r>
      <w:r w:rsidR="000D3E54" w:rsidRPr="0099742A">
        <w:rPr>
          <w:lang w:val="fr-FR"/>
        </w:rPr>
        <w:t>peuples autochtones et</w:t>
      </w:r>
      <w:r w:rsidR="00AC2CCB" w:rsidRPr="0099742A">
        <w:rPr>
          <w:lang w:val="fr-FR"/>
        </w:rPr>
        <w:t xml:space="preserve"> les </w:t>
      </w:r>
      <w:r w:rsidR="000D3E54" w:rsidRPr="0099742A">
        <w:rPr>
          <w:lang w:val="fr-FR"/>
        </w:rPr>
        <w:t>communautés locales, et l</w:t>
      </w:r>
      <w:r w:rsidR="007D6A42" w:rsidRPr="0099742A">
        <w:rPr>
          <w:lang w:val="fr-FR"/>
        </w:rPr>
        <w:t>’</w:t>
      </w:r>
      <w:r w:rsidR="000D3E54" w:rsidRPr="0099742A">
        <w:rPr>
          <w:lang w:val="fr-FR"/>
        </w:rPr>
        <w:t>élaboration d</w:t>
      </w:r>
      <w:r w:rsidR="007D6A42" w:rsidRPr="0099742A">
        <w:rPr>
          <w:lang w:val="fr-FR"/>
        </w:rPr>
        <w:t>’</w:t>
      </w:r>
      <w:r w:rsidR="000D3E54" w:rsidRPr="0099742A">
        <w:rPr>
          <w:lang w:val="fr-FR"/>
        </w:rPr>
        <w:t>une note soulignant</w:t>
      </w:r>
      <w:r w:rsidR="00AC2CCB" w:rsidRPr="0099742A">
        <w:rPr>
          <w:lang w:val="fr-FR"/>
        </w:rPr>
        <w:t xml:space="preserve"> les </w:t>
      </w:r>
      <w:r w:rsidR="000D3E54" w:rsidRPr="0099742A">
        <w:rPr>
          <w:lang w:val="fr-FR"/>
        </w:rPr>
        <w:t>impacts</w:t>
      </w:r>
      <w:r w:rsidR="00AC2CCB" w:rsidRPr="0099742A">
        <w:rPr>
          <w:lang w:val="fr-FR"/>
        </w:rPr>
        <w:t xml:space="preserve"> des </w:t>
      </w:r>
      <w:r w:rsidR="000D3E54" w:rsidRPr="0099742A">
        <w:rPr>
          <w:lang w:val="fr-FR"/>
        </w:rPr>
        <w:t>travaux de</w:t>
      </w:r>
      <w:r w:rsidR="00AC2CCB" w:rsidRPr="0099742A">
        <w:rPr>
          <w:lang w:val="fr-FR"/>
        </w:rPr>
        <w:t xml:space="preserve"> la </w:t>
      </w:r>
      <w:r w:rsidR="000D3E54" w:rsidRPr="0099742A">
        <w:rPr>
          <w:lang w:val="fr-FR"/>
        </w:rPr>
        <w:t>Plateforme sur</w:t>
      </w:r>
      <w:r w:rsidR="00AC2CCB" w:rsidRPr="0099742A">
        <w:rPr>
          <w:lang w:val="fr-FR"/>
        </w:rPr>
        <w:t xml:space="preserve"> les </w:t>
      </w:r>
      <w:r w:rsidR="000D3E54" w:rsidRPr="0099742A">
        <w:rPr>
          <w:lang w:val="fr-FR"/>
        </w:rPr>
        <w:t>savoirs autochtones et locaux</w:t>
      </w:r>
      <w:r w:rsidR="00AC2CCB" w:rsidRPr="0099742A">
        <w:rPr>
          <w:lang w:val="fr-FR"/>
        </w:rPr>
        <w:t xml:space="preserve"> aux </w:t>
      </w:r>
      <w:r w:rsidR="000D3E54" w:rsidRPr="0099742A">
        <w:rPr>
          <w:lang w:val="fr-FR"/>
        </w:rPr>
        <w:t>niveaux national et local</w:t>
      </w:r>
      <w:r w:rsidR="00AC2CCB" w:rsidRPr="0099742A">
        <w:rPr>
          <w:lang w:val="fr-FR"/>
        </w:rPr>
        <w:t> ;</w:t>
      </w:r>
    </w:p>
    <w:p w14:paraId="114E665A" w14:textId="557B3BFA"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a poursuite de l</w:t>
      </w:r>
      <w:r w:rsidR="007D6A42" w:rsidRPr="0099742A">
        <w:rPr>
          <w:lang w:val="fr-FR"/>
        </w:rPr>
        <w:t>’</w:t>
      </w:r>
      <w:r w:rsidR="000D3E54" w:rsidRPr="0099742A">
        <w:rPr>
          <w:lang w:val="fr-FR"/>
        </w:rPr>
        <w:t>élaboration de</w:t>
      </w:r>
      <w:r w:rsidR="00AC2CCB" w:rsidRPr="0099742A">
        <w:rPr>
          <w:lang w:val="fr-FR"/>
        </w:rPr>
        <w:t xml:space="preserve"> la </w:t>
      </w:r>
      <w:r w:rsidR="000D3E54" w:rsidRPr="0099742A">
        <w:rPr>
          <w:lang w:val="fr-FR"/>
        </w:rPr>
        <w:t>section du site web de</w:t>
      </w:r>
      <w:r w:rsidR="00AC2CCB" w:rsidRPr="0099742A">
        <w:rPr>
          <w:lang w:val="fr-FR"/>
        </w:rPr>
        <w:t xml:space="preserve"> la </w:t>
      </w:r>
      <w:r w:rsidR="000D3E54" w:rsidRPr="0099742A">
        <w:rPr>
          <w:lang w:val="fr-FR"/>
        </w:rPr>
        <w:t>Plateforme consacrée</w:t>
      </w:r>
      <w:r w:rsidR="00AC2CCB" w:rsidRPr="0099742A">
        <w:rPr>
          <w:lang w:val="fr-FR"/>
        </w:rPr>
        <w:t xml:space="preserve"> aux </w:t>
      </w:r>
      <w:r w:rsidR="000D3E54" w:rsidRPr="0099742A">
        <w:rPr>
          <w:lang w:val="fr-FR"/>
        </w:rPr>
        <w:t>savoirs autochtones et locaux, traduite dans d</w:t>
      </w:r>
      <w:r w:rsidR="007D6A42" w:rsidRPr="0099742A">
        <w:rPr>
          <w:lang w:val="fr-FR"/>
        </w:rPr>
        <w:t>’</w:t>
      </w:r>
      <w:r w:rsidR="000D3E54" w:rsidRPr="0099742A">
        <w:rPr>
          <w:lang w:val="fr-FR"/>
        </w:rPr>
        <w:t>autres langues officielles</w:t>
      </w:r>
      <w:r w:rsidR="00AC2CCB" w:rsidRPr="0099742A">
        <w:rPr>
          <w:lang w:val="fr-FR"/>
        </w:rPr>
        <w:t xml:space="preserve"> des </w:t>
      </w:r>
      <w:r w:rsidR="000D3E54" w:rsidRPr="0099742A">
        <w:rPr>
          <w:lang w:val="fr-FR"/>
        </w:rPr>
        <w:t>Nations Unies,</w:t>
      </w:r>
      <w:r w:rsidR="00AC2CCB" w:rsidRPr="0099742A">
        <w:rPr>
          <w:lang w:val="fr-FR"/>
        </w:rPr>
        <w:t xml:space="preserve"> le </w:t>
      </w:r>
      <w:r w:rsidR="000D3E54" w:rsidRPr="0099742A">
        <w:rPr>
          <w:lang w:val="fr-FR"/>
        </w:rPr>
        <w:t>cas échéant et sous réserve de</w:t>
      </w:r>
      <w:r w:rsidR="00AC2CCB" w:rsidRPr="0099742A">
        <w:rPr>
          <w:lang w:val="fr-FR"/>
        </w:rPr>
        <w:t xml:space="preserve"> la </w:t>
      </w:r>
      <w:r w:rsidR="000D3E54" w:rsidRPr="0099742A">
        <w:rPr>
          <w:lang w:val="fr-FR"/>
        </w:rPr>
        <w:t>disponibilité</w:t>
      </w:r>
      <w:r w:rsidR="00AC2CCB" w:rsidRPr="0099742A">
        <w:rPr>
          <w:lang w:val="fr-FR"/>
        </w:rPr>
        <w:t xml:space="preserve"> des </w:t>
      </w:r>
      <w:r w:rsidR="000D3E54" w:rsidRPr="0099742A">
        <w:rPr>
          <w:lang w:val="fr-FR"/>
        </w:rPr>
        <w:t>ressources, afin d</w:t>
      </w:r>
      <w:r w:rsidR="007D6A42" w:rsidRPr="0099742A">
        <w:rPr>
          <w:lang w:val="fr-FR"/>
        </w:rPr>
        <w:t>’</w:t>
      </w:r>
      <w:r w:rsidR="000D3E54" w:rsidRPr="0099742A">
        <w:rPr>
          <w:lang w:val="fr-FR"/>
        </w:rPr>
        <w:t>améliorer</w:t>
      </w:r>
      <w:r w:rsidR="00AC2CCB" w:rsidRPr="0099742A">
        <w:rPr>
          <w:lang w:val="fr-FR"/>
        </w:rPr>
        <w:t xml:space="preserve"> la </w:t>
      </w:r>
      <w:r w:rsidR="000D3E54" w:rsidRPr="0099742A">
        <w:rPr>
          <w:lang w:val="fr-FR"/>
        </w:rPr>
        <w:t>convivialité et l</w:t>
      </w:r>
      <w:r w:rsidR="007D6A42" w:rsidRPr="0099742A">
        <w:rPr>
          <w:lang w:val="fr-FR"/>
        </w:rPr>
        <w:t>’</w:t>
      </w:r>
      <w:r w:rsidR="000D3E54" w:rsidRPr="0099742A">
        <w:rPr>
          <w:lang w:val="fr-FR"/>
        </w:rPr>
        <w:t>affichage</w:t>
      </w:r>
      <w:r w:rsidR="00AC2CCB" w:rsidRPr="0099742A">
        <w:rPr>
          <w:lang w:val="fr-FR"/>
        </w:rPr>
        <w:t xml:space="preserve"> des </w:t>
      </w:r>
      <w:r w:rsidR="000D3E54" w:rsidRPr="0099742A">
        <w:rPr>
          <w:lang w:val="fr-FR"/>
        </w:rPr>
        <w:t>informations</w:t>
      </w:r>
      <w:r w:rsidR="00AC2CCB" w:rsidRPr="0099742A">
        <w:rPr>
          <w:lang w:val="fr-FR"/>
        </w:rPr>
        <w:t> ;</w:t>
      </w:r>
    </w:p>
    <w:p w14:paraId="07B95554" w14:textId="14DD60EC"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a poursuite de l</w:t>
      </w:r>
      <w:r w:rsidR="007D6A42" w:rsidRPr="0099742A">
        <w:rPr>
          <w:lang w:val="fr-FR"/>
        </w:rPr>
        <w:t>’</w:t>
      </w:r>
      <w:r w:rsidR="000D3E54" w:rsidRPr="0099742A">
        <w:rPr>
          <w:lang w:val="fr-FR"/>
        </w:rPr>
        <w:t>élaboration d</w:t>
      </w:r>
      <w:r w:rsidR="007D6A42" w:rsidRPr="0099742A">
        <w:rPr>
          <w:lang w:val="fr-FR"/>
        </w:rPr>
        <w:t>’</w:t>
      </w:r>
      <w:r w:rsidR="000D3E54" w:rsidRPr="0099742A">
        <w:rPr>
          <w:lang w:val="fr-FR"/>
        </w:rPr>
        <w:t>une stratégie de communication et de mobilisation pour</w:t>
      </w:r>
      <w:r w:rsidR="00AC2CCB" w:rsidRPr="0099742A">
        <w:rPr>
          <w:lang w:val="fr-FR"/>
        </w:rPr>
        <w:t xml:space="preserve"> les </w:t>
      </w:r>
      <w:r w:rsidR="000D3E54" w:rsidRPr="0099742A">
        <w:rPr>
          <w:lang w:val="fr-FR"/>
        </w:rPr>
        <w:t>partenaires stratégiques et</w:t>
      </w:r>
      <w:r w:rsidR="00AC2CCB" w:rsidRPr="0099742A">
        <w:rPr>
          <w:lang w:val="fr-FR"/>
        </w:rPr>
        <w:t xml:space="preserve"> les </w:t>
      </w:r>
      <w:r w:rsidR="000D3E54" w:rsidRPr="0099742A">
        <w:rPr>
          <w:lang w:val="fr-FR"/>
        </w:rPr>
        <w:t>partenaires appuyant l</w:t>
      </w:r>
      <w:r w:rsidR="007D6A42" w:rsidRPr="0099742A">
        <w:rPr>
          <w:lang w:val="fr-FR"/>
        </w:rPr>
        <w:t>’</w:t>
      </w:r>
      <w:r w:rsidR="000D3E54" w:rsidRPr="0099742A">
        <w:rPr>
          <w:lang w:val="fr-FR"/>
        </w:rPr>
        <w:t>initiative (par ex</w:t>
      </w:r>
      <w:r w:rsidR="001445F0">
        <w:rPr>
          <w:lang w:val="fr-FR"/>
        </w:rPr>
        <w:t>emple,</w:t>
      </w:r>
      <w:r w:rsidR="00AC2CCB" w:rsidRPr="0099742A">
        <w:rPr>
          <w:lang w:val="fr-FR"/>
        </w:rPr>
        <w:t xml:space="preserve"> le </w:t>
      </w:r>
      <w:r w:rsidR="000D3E54" w:rsidRPr="0099742A">
        <w:rPr>
          <w:lang w:val="fr-FR"/>
        </w:rPr>
        <w:t>Forum international</w:t>
      </w:r>
      <w:r w:rsidR="00AC2CCB" w:rsidRPr="0099742A">
        <w:rPr>
          <w:lang w:val="fr-FR"/>
        </w:rPr>
        <w:t xml:space="preserve"> des </w:t>
      </w:r>
      <w:r w:rsidR="000D3E54" w:rsidRPr="0099742A">
        <w:rPr>
          <w:lang w:val="fr-FR"/>
        </w:rPr>
        <w:t>peuples autochtones sur</w:t>
      </w:r>
      <w:r w:rsidR="00AC2CCB" w:rsidRPr="0099742A">
        <w:rPr>
          <w:lang w:val="fr-FR"/>
        </w:rPr>
        <w:t xml:space="preserve"> la </w:t>
      </w:r>
      <w:r w:rsidR="000D3E54" w:rsidRPr="0099742A">
        <w:rPr>
          <w:lang w:val="fr-FR"/>
        </w:rPr>
        <w:t>biodiversité et</w:t>
      </w:r>
      <w:r w:rsidR="00AC2CCB" w:rsidRPr="0099742A">
        <w:rPr>
          <w:lang w:val="fr-FR"/>
        </w:rPr>
        <w:t xml:space="preserve"> les </w:t>
      </w:r>
      <w:r w:rsidR="000D3E54" w:rsidRPr="0099742A">
        <w:rPr>
          <w:lang w:val="fr-FR"/>
        </w:rPr>
        <w:t>services écosystémiques)</w:t>
      </w:r>
      <w:r w:rsidR="00AC2CCB" w:rsidRPr="0099742A">
        <w:rPr>
          <w:lang w:val="fr-FR"/>
        </w:rPr>
        <w:t> ;</w:t>
      </w:r>
    </w:p>
    <w:p w14:paraId="6C0B27B1" w14:textId="0DF7D6E7"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e suivi de</w:t>
      </w:r>
      <w:r w:rsidR="00AC2CCB" w:rsidRPr="0099742A">
        <w:rPr>
          <w:lang w:val="fr-FR"/>
        </w:rPr>
        <w:t xml:space="preserve"> la </w:t>
      </w:r>
      <w:r w:rsidR="000D3E54" w:rsidRPr="0099742A">
        <w:rPr>
          <w:lang w:val="fr-FR"/>
        </w:rPr>
        <w:t>participation</w:t>
      </w:r>
      <w:r w:rsidR="00AC2CCB" w:rsidRPr="0099742A">
        <w:rPr>
          <w:lang w:val="fr-FR"/>
        </w:rPr>
        <w:t xml:space="preserve"> des </w:t>
      </w:r>
      <w:r w:rsidR="000D3E54" w:rsidRPr="0099742A">
        <w:rPr>
          <w:lang w:val="fr-FR"/>
        </w:rPr>
        <w:t>experts en savoirs autochtones et locaux et</w:t>
      </w:r>
      <w:r w:rsidR="00AC2CCB" w:rsidRPr="0099742A">
        <w:rPr>
          <w:lang w:val="fr-FR"/>
        </w:rPr>
        <w:t xml:space="preserve"> des </w:t>
      </w:r>
      <w:r w:rsidR="000D3E54" w:rsidRPr="0099742A">
        <w:rPr>
          <w:lang w:val="fr-FR"/>
        </w:rPr>
        <w:t>experts</w:t>
      </w:r>
      <w:r w:rsidR="00AC2CCB" w:rsidRPr="0099742A">
        <w:rPr>
          <w:lang w:val="fr-FR"/>
        </w:rPr>
        <w:t xml:space="preserve"> des </w:t>
      </w:r>
      <w:r w:rsidR="000D3E54" w:rsidRPr="0099742A">
        <w:rPr>
          <w:lang w:val="fr-FR"/>
        </w:rPr>
        <w:t>savoirs autochtones et locaux</w:t>
      </w:r>
      <w:r w:rsidR="00AC2CCB" w:rsidRPr="0099742A">
        <w:rPr>
          <w:lang w:val="fr-FR"/>
        </w:rPr>
        <w:t xml:space="preserve"> aux </w:t>
      </w:r>
      <w:r w:rsidR="000D3E54" w:rsidRPr="0099742A">
        <w:rPr>
          <w:lang w:val="fr-FR"/>
        </w:rPr>
        <w:t>processus de l</w:t>
      </w:r>
      <w:r w:rsidR="0019599D">
        <w:rPr>
          <w:lang w:val="fr-FR"/>
        </w:rPr>
        <w:t>a Plateforme</w:t>
      </w:r>
      <w:r w:rsidR="00AC2CCB" w:rsidRPr="0099742A">
        <w:rPr>
          <w:lang w:val="fr-FR"/>
        </w:rPr>
        <w:t> ;</w:t>
      </w:r>
    </w:p>
    <w:p w14:paraId="02FEA9A4" w14:textId="7148F328"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 examen, avec l</w:t>
      </w:r>
      <w:r w:rsidR="007D6A42" w:rsidRPr="0099742A">
        <w:rPr>
          <w:lang w:val="fr-FR"/>
        </w:rPr>
        <w:t>’</w:t>
      </w:r>
      <w:r w:rsidR="000D3E54" w:rsidRPr="0099742A">
        <w:rPr>
          <w:lang w:val="fr-FR"/>
        </w:rPr>
        <w:t>équipe spéciale sur</w:t>
      </w:r>
      <w:r w:rsidR="00AC2CCB" w:rsidRPr="0099742A">
        <w:rPr>
          <w:lang w:val="fr-FR"/>
        </w:rPr>
        <w:t xml:space="preserve"> les </w:t>
      </w:r>
      <w:r w:rsidR="000D3E54" w:rsidRPr="0099742A">
        <w:rPr>
          <w:lang w:val="fr-FR"/>
        </w:rPr>
        <w:t>données,</w:t>
      </w:r>
      <w:r w:rsidR="00AC2CCB" w:rsidRPr="0099742A">
        <w:rPr>
          <w:lang w:val="fr-FR"/>
        </w:rPr>
        <w:t xml:space="preserve"> des </w:t>
      </w:r>
      <w:r w:rsidR="000D3E54" w:rsidRPr="0099742A">
        <w:rPr>
          <w:lang w:val="fr-FR"/>
        </w:rPr>
        <w:t>options permettant de rendre</w:t>
      </w:r>
      <w:r w:rsidR="00AC2CCB" w:rsidRPr="0099742A">
        <w:rPr>
          <w:lang w:val="fr-FR"/>
        </w:rPr>
        <w:t xml:space="preserve"> la </w:t>
      </w:r>
      <w:r w:rsidR="000D3E54" w:rsidRPr="0099742A">
        <w:rPr>
          <w:lang w:val="fr-FR"/>
        </w:rPr>
        <w:t>bibliothèque de documents sur</w:t>
      </w:r>
      <w:r w:rsidR="00AC2CCB" w:rsidRPr="0099742A">
        <w:rPr>
          <w:lang w:val="fr-FR"/>
        </w:rPr>
        <w:t xml:space="preserve"> les </w:t>
      </w:r>
      <w:r w:rsidR="000D3E54" w:rsidRPr="0099742A">
        <w:rPr>
          <w:lang w:val="fr-FR"/>
        </w:rPr>
        <w:t>savoirs autochtones et locaux de l</w:t>
      </w:r>
      <w:r w:rsidR="0019599D">
        <w:rPr>
          <w:lang w:val="fr-FR"/>
        </w:rPr>
        <w:t>a Plateforme</w:t>
      </w:r>
      <w:r w:rsidR="000D3E54" w:rsidRPr="0099742A">
        <w:rPr>
          <w:lang w:val="fr-FR"/>
        </w:rPr>
        <w:t xml:space="preserve"> accessible au public.</w:t>
      </w:r>
    </w:p>
    <w:p w14:paraId="7EBEA143" w14:textId="10197F2B" w:rsidR="000D3E54" w:rsidRPr="0099742A" w:rsidRDefault="008E3EA2" w:rsidP="00DB7A6A">
      <w:pPr>
        <w:pStyle w:val="Normalnumber"/>
        <w:numPr>
          <w:ilvl w:val="2"/>
          <w:numId w:val="10"/>
        </w:numPr>
        <w:rPr>
          <w:lang w:val="fr-FR"/>
        </w:rPr>
      </w:pPr>
      <w:r w:rsidRPr="0099742A">
        <w:rPr>
          <w:lang w:val="fr-FR"/>
        </w:rPr>
        <w:t>U</w:t>
      </w:r>
      <w:r w:rsidR="000D3E54" w:rsidRPr="0099742A">
        <w:rPr>
          <w:lang w:val="fr-FR"/>
        </w:rPr>
        <w:t>n soutien à</w:t>
      </w:r>
      <w:r w:rsidR="00AC2CCB" w:rsidRPr="0099742A">
        <w:rPr>
          <w:lang w:val="fr-FR"/>
        </w:rPr>
        <w:t xml:space="preserve"> la </w:t>
      </w:r>
      <w:r w:rsidR="000D3E54" w:rsidRPr="0099742A">
        <w:rPr>
          <w:lang w:val="fr-FR"/>
        </w:rPr>
        <w:t>participation équilibrée</w:t>
      </w:r>
      <w:r w:rsidR="00AC2CCB" w:rsidRPr="0099742A">
        <w:rPr>
          <w:lang w:val="fr-FR"/>
        </w:rPr>
        <w:t xml:space="preserve"> des </w:t>
      </w:r>
      <w:r w:rsidR="000D3E54" w:rsidRPr="0099742A">
        <w:rPr>
          <w:lang w:val="fr-FR"/>
        </w:rPr>
        <w:t>peuples autochtones et</w:t>
      </w:r>
      <w:r w:rsidR="00AC2CCB" w:rsidRPr="0099742A">
        <w:rPr>
          <w:lang w:val="fr-FR"/>
        </w:rPr>
        <w:t xml:space="preserve"> des </w:t>
      </w:r>
      <w:r w:rsidR="000D3E54" w:rsidRPr="0099742A">
        <w:rPr>
          <w:lang w:val="fr-FR"/>
        </w:rPr>
        <w:t>communautés locales de toutes</w:t>
      </w:r>
      <w:r w:rsidR="00AC2CCB" w:rsidRPr="0099742A">
        <w:rPr>
          <w:lang w:val="fr-FR"/>
        </w:rPr>
        <w:t xml:space="preserve"> les </w:t>
      </w:r>
      <w:r w:rsidR="000D3E54" w:rsidRPr="0099742A">
        <w:rPr>
          <w:lang w:val="fr-FR"/>
        </w:rPr>
        <w:t>régions à l</w:t>
      </w:r>
      <w:r w:rsidR="007D6A42" w:rsidRPr="0099742A">
        <w:rPr>
          <w:lang w:val="fr-FR"/>
        </w:rPr>
        <w:t>’</w:t>
      </w:r>
      <w:r w:rsidR="000D3E54" w:rsidRPr="0099742A">
        <w:rPr>
          <w:lang w:val="fr-FR"/>
        </w:rPr>
        <w:t>examen de l</w:t>
      </w:r>
      <w:r w:rsidR="007D6A42" w:rsidRPr="0099742A">
        <w:rPr>
          <w:lang w:val="fr-FR"/>
        </w:rPr>
        <w:t>’</w:t>
      </w:r>
      <w:r w:rsidR="000D3E54" w:rsidRPr="0099742A">
        <w:rPr>
          <w:lang w:val="fr-FR"/>
        </w:rPr>
        <w:t>utilisation et de</w:t>
      </w:r>
      <w:r w:rsidRPr="0099742A">
        <w:rPr>
          <w:lang w:val="fr-FR"/>
        </w:rPr>
        <w:t> </w:t>
      </w:r>
      <w:r w:rsidR="000D3E54" w:rsidRPr="0099742A">
        <w:rPr>
          <w:lang w:val="fr-FR"/>
        </w:rPr>
        <w:t>l</w:t>
      </w:r>
      <w:r w:rsidR="007D6A42" w:rsidRPr="0099742A">
        <w:rPr>
          <w:lang w:val="fr-FR"/>
        </w:rPr>
        <w:t>’</w:t>
      </w:r>
      <w:r w:rsidR="000D3E54" w:rsidRPr="0099742A">
        <w:rPr>
          <w:lang w:val="fr-FR"/>
        </w:rPr>
        <w:t>incidence du cadre conceptuel, selon</w:t>
      </w:r>
      <w:r w:rsidR="00AC2CCB" w:rsidRPr="0099742A">
        <w:rPr>
          <w:lang w:val="fr-FR"/>
        </w:rPr>
        <w:t xml:space="preserve"> les </w:t>
      </w:r>
      <w:r w:rsidR="000D3E54" w:rsidRPr="0099742A">
        <w:rPr>
          <w:lang w:val="fr-FR"/>
        </w:rPr>
        <w:t>besoins et sous réserve de</w:t>
      </w:r>
      <w:r w:rsidR="00AC2CCB" w:rsidRPr="0099742A">
        <w:rPr>
          <w:lang w:val="fr-FR"/>
        </w:rPr>
        <w:t xml:space="preserve"> la </w:t>
      </w:r>
      <w:r w:rsidR="000D3E54" w:rsidRPr="0099742A">
        <w:rPr>
          <w:lang w:val="fr-FR"/>
        </w:rPr>
        <w:t>disponibilité</w:t>
      </w:r>
      <w:r w:rsidR="00AC2CCB" w:rsidRPr="0099742A">
        <w:rPr>
          <w:lang w:val="fr-FR"/>
        </w:rPr>
        <w:t xml:space="preserve"> des </w:t>
      </w:r>
      <w:r w:rsidR="000D3E54" w:rsidRPr="0099742A">
        <w:rPr>
          <w:lang w:val="fr-FR"/>
        </w:rPr>
        <w:t>ressources</w:t>
      </w:r>
      <w:r w:rsidR="00AC2CCB" w:rsidRPr="0099742A">
        <w:rPr>
          <w:lang w:val="fr-FR"/>
        </w:rPr>
        <w:t> ;</w:t>
      </w:r>
    </w:p>
    <w:p w14:paraId="723D7961" w14:textId="03025976"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a fourniture d</w:t>
      </w:r>
      <w:r w:rsidR="007D6A42" w:rsidRPr="0099742A">
        <w:rPr>
          <w:lang w:val="fr-FR"/>
        </w:rPr>
        <w:t>’</w:t>
      </w:r>
      <w:r w:rsidR="000D3E54" w:rsidRPr="0099742A">
        <w:rPr>
          <w:lang w:val="fr-FR"/>
        </w:rPr>
        <w:t>une assistance technique pour l</w:t>
      </w:r>
      <w:r w:rsidR="007D6A42" w:rsidRPr="0099742A">
        <w:rPr>
          <w:lang w:val="fr-FR"/>
        </w:rPr>
        <w:t>’</w:t>
      </w:r>
      <w:r w:rsidR="000D3E54" w:rsidRPr="0099742A">
        <w:rPr>
          <w:lang w:val="fr-FR"/>
        </w:rPr>
        <w:t>examen</w:t>
      </w:r>
      <w:r w:rsidR="00AC2CCB" w:rsidRPr="0099742A">
        <w:rPr>
          <w:lang w:val="fr-FR"/>
        </w:rPr>
        <w:t xml:space="preserve"> des </w:t>
      </w:r>
      <w:r w:rsidR="000D3E54" w:rsidRPr="0099742A">
        <w:rPr>
          <w:lang w:val="fr-FR"/>
        </w:rPr>
        <w:t>projets d</w:t>
      </w:r>
      <w:r w:rsidR="007D6A42" w:rsidRPr="0099742A">
        <w:rPr>
          <w:lang w:val="fr-FR"/>
        </w:rPr>
        <w:t>’</w:t>
      </w:r>
      <w:r w:rsidR="000D3E54" w:rsidRPr="0099742A">
        <w:rPr>
          <w:lang w:val="fr-FR"/>
        </w:rPr>
        <w:t>évaluation de</w:t>
      </w:r>
      <w:r w:rsidR="00AC2CCB" w:rsidRPr="0099742A">
        <w:rPr>
          <w:lang w:val="fr-FR"/>
        </w:rPr>
        <w:t xml:space="preserve"> la </w:t>
      </w:r>
      <w:r w:rsidR="000D3E54" w:rsidRPr="0099742A">
        <w:rPr>
          <w:lang w:val="fr-FR"/>
        </w:rPr>
        <w:t>Plateforme, chapitre par chapitre, afin de formuler</w:t>
      </w:r>
      <w:r w:rsidR="00AC2CCB" w:rsidRPr="0099742A">
        <w:rPr>
          <w:lang w:val="fr-FR"/>
        </w:rPr>
        <w:t xml:space="preserve"> des </w:t>
      </w:r>
      <w:r w:rsidR="000D3E54" w:rsidRPr="0099742A">
        <w:rPr>
          <w:lang w:val="fr-FR"/>
        </w:rPr>
        <w:t>recommandations fondées sur</w:t>
      </w:r>
      <w:r w:rsidR="00AC2CCB" w:rsidRPr="0099742A">
        <w:rPr>
          <w:lang w:val="fr-FR"/>
        </w:rPr>
        <w:t xml:space="preserve"> les </w:t>
      </w:r>
      <w:r w:rsidR="000D3E54" w:rsidRPr="0099742A">
        <w:rPr>
          <w:lang w:val="fr-FR"/>
        </w:rPr>
        <w:t>systèmes de savoirs autochtones et locaux, selon</w:t>
      </w:r>
      <w:r w:rsidR="00AC2CCB" w:rsidRPr="0099742A">
        <w:rPr>
          <w:lang w:val="fr-FR"/>
        </w:rPr>
        <w:t xml:space="preserve"> les </w:t>
      </w:r>
      <w:r w:rsidR="000D3E54" w:rsidRPr="0099742A">
        <w:rPr>
          <w:lang w:val="fr-FR"/>
        </w:rPr>
        <w:t>besoins et sous réserve de</w:t>
      </w:r>
      <w:r w:rsidR="00AC2CCB" w:rsidRPr="0099742A">
        <w:rPr>
          <w:lang w:val="fr-FR"/>
        </w:rPr>
        <w:t xml:space="preserve"> la </w:t>
      </w:r>
      <w:r w:rsidR="000D3E54" w:rsidRPr="0099742A">
        <w:rPr>
          <w:lang w:val="fr-FR"/>
        </w:rPr>
        <w:t>disponibilité</w:t>
      </w:r>
      <w:r w:rsidR="00AC2CCB" w:rsidRPr="0099742A">
        <w:rPr>
          <w:lang w:val="fr-FR"/>
        </w:rPr>
        <w:t xml:space="preserve"> des </w:t>
      </w:r>
      <w:r w:rsidR="000D3E54" w:rsidRPr="0099742A">
        <w:rPr>
          <w:lang w:val="fr-FR"/>
        </w:rPr>
        <w:t>ressources</w:t>
      </w:r>
      <w:r w:rsidR="00AC2CCB" w:rsidRPr="0099742A">
        <w:rPr>
          <w:lang w:val="fr-FR"/>
        </w:rPr>
        <w:t> ;</w:t>
      </w:r>
      <w:r w:rsidR="000D3E54" w:rsidRPr="0099742A">
        <w:rPr>
          <w:lang w:val="fr-FR"/>
        </w:rPr>
        <w:t xml:space="preserve"> </w:t>
      </w:r>
    </w:p>
    <w:p w14:paraId="3B6680B0" w14:textId="7730FD28"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e développement et</w:t>
      </w:r>
      <w:r w:rsidR="00AC2CCB" w:rsidRPr="0099742A">
        <w:rPr>
          <w:lang w:val="fr-FR"/>
        </w:rPr>
        <w:t xml:space="preserve"> le </w:t>
      </w:r>
      <w:r w:rsidR="000D3E54" w:rsidRPr="0099742A">
        <w:rPr>
          <w:lang w:val="fr-FR"/>
        </w:rPr>
        <w:t>renforcement</w:t>
      </w:r>
      <w:r w:rsidR="00AC2CCB" w:rsidRPr="0099742A">
        <w:rPr>
          <w:lang w:val="fr-FR"/>
        </w:rPr>
        <w:t xml:space="preserve"> des </w:t>
      </w:r>
      <w:r w:rsidR="000D3E54" w:rsidRPr="0099742A">
        <w:rPr>
          <w:lang w:val="fr-FR"/>
        </w:rPr>
        <w:t>réseaux régionaux et nationaux de participation</w:t>
      </w:r>
      <w:r w:rsidR="00AC2CCB" w:rsidRPr="0099742A">
        <w:rPr>
          <w:lang w:val="fr-FR"/>
        </w:rPr>
        <w:t xml:space="preserve"> des </w:t>
      </w:r>
      <w:r w:rsidR="000D3E54" w:rsidRPr="0099742A">
        <w:rPr>
          <w:lang w:val="fr-FR"/>
        </w:rPr>
        <w:t>populations autochtones et</w:t>
      </w:r>
      <w:r w:rsidR="00AC2CCB" w:rsidRPr="0099742A">
        <w:rPr>
          <w:lang w:val="fr-FR"/>
        </w:rPr>
        <w:t xml:space="preserve"> des </w:t>
      </w:r>
      <w:r w:rsidR="000D3E54" w:rsidRPr="0099742A">
        <w:rPr>
          <w:lang w:val="fr-FR"/>
        </w:rPr>
        <w:t>communautés locales</w:t>
      </w:r>
      <w:r w:rsidR="00AC2CCB" w:rsidRPr="0099742A">
        <w:rPr>
          <w:lang w:val="fr-FR"/>
        </w:rPr>
        <w:t xml:space="preserve"> aux </w:t>
      </w:r>
      <w:r w:rsidR="000D3E54" w:rsidRPr="0099742A">
        <w:rPr>
          <w:lang w:val="fr-FR"/>
        </w:rPr>
        <w:t>produits de</w:t>
      </w:r>
      <w:r w:rsidR="00AC2CCB" w:rsidRPr="0099742A">
        <w:rPr>
          <w:lang w:val="fr-FR"/>
        </w:rPr>
        <w:t xml:space="preserve"> la </w:t>
      </w:r>
      <w:r w:rsidR="000D3E54" w:rsidRPr="0099742A">
        <w:rPr>
          <w:lang w:val="fr-FR"/>
        </w:rPr>
        <w:t>Plateforme, selon</w:t>
      </w:r>
      <w:r w:rsidR="00AC2CCB" w:rsidRPr="0099742A">
        <w:rPr>
          <w:lang w:val="fr-FR"/>
        </w:rPr>
        <w:t xml:space="preserve"> les </w:t>
      </w:r>
      <w:r w:rsidR="000D3E54" w:rsidRPr="0099742A">
        <w:rPr>
          <w:lang w:val="fr-FR"/>
        </w:rPr>
        <w:t>besoins et sous réserve de</w:t>
      </w:r>
      <w:r w:rsidR="00AC2CCB" w:rsidRPr="0099742A">
        <w:rPr>
          <w:lang w:val="fr-FR"/>
        </w:rPr>
        <w:t xml:space="preserve"> la </w:t>
      </w:r>
      <w:r w:rsidR="000D3E54" w:rsidRPr="0099742A">
        <w:rPr>
          <w:lang w:val="fr-FR"/>
        </w:rPr>
        <w:t>disponibilité</w:t>
      </w:r>
      <w:r w:rsidR="00AC2CCB" w:rsidRPr="0099742A">
        <w:rPr>
          <w:lang w:val="fr-FR"/>
        </w:rPr>
        <w:t xml:space="preserve"> des </w:t>
      </w:r>
      <w:r w:rsidR="000D3E54" w:rsidRPr="0099742A">
        <w:rPr>
          <w:lang w:val="fr-FR"/>
        </w:rPr>
        <w:t>ressources</w:t>
      </w:r>
      <w:r w:rsidR="00AC2CCB" w:rsidRPr="0099742A">
        <w:rPr>
          <w:lang w:val="fr-FR"/>
        </w:rPr>
        <w:t> ;</w:t>
      </w:r>
      <w:r w:rsidR="000D3E54" w:rsidRPr="0099742A">
        <w:rPr>
          <w:lang w:val="fr-FR"/>
        </w:rPr>
        <w:t xml:space="preserve"> </w:t>
      </w:r>
    </w:p>
    <w:p w14:paraId="6663C2EA" w14:textId="1EC45625"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a promotion du dialogue interscientifique entre</w:t>
      </w:r>
      <w:r w:rsidR="00AC2CCB" w:rsidRPr="0099742A">
        <w:rPr>
          <w:lang w:val="fr-FR"/>
        </w:rPr>
        <w:t xml:space="preserve"> la </w:t>
      </w:r>
      <w:r w:rsidR="000D3E54" w:rsidRPr="0099742A">
        <w:rPr>
          <w:lang w:val="fr-FR"/>
        </w:rPr>
        <w:t>science universitaire et</w:t>
      </w:r>
      <w:r w:rsidR="00AC2CCB" w:rsidRPr="0099742A">
        <w:rPr>
          <w:lang w:val="fr-FR"/>
        </w:rPr>
        <w:t xml:space="preserve"> les </w:t>
      </w:r>
      <w:r w:rsidR="000D3E54" w:rsidRPr="0099742A">
        <w:rPr>
          <w:lang w:val="fr-FR"/>
        </w:rPr>
        <w:t>savoirs traditionnels et locaux, selon</w:t>
      </w:r>
      <w:r w:rsidR="00AC2CCB" w:rsidRPr="0099742A">
        <w:rPr>
          <w:lang w:val="fr-FR"/>
        </w:rPr>
        <w:t xml:space="preserve"> les </w:t>
      </w:r>
      <w:r w:rsidR="000D3E54" w:rsidRPr="0099742A">
        <w:rPr>
          <w:lang w:val="fr-FR"/>
        </w:rPr>
        <w:t>besoins et sous réserve de</w:t>
      </w:r>
      <w:r w:rsidR="00AC2CCB" w:rsidRPr="0099742A">
        <w:rPr>
          <w:lang w:val="fr-FR"/>
        </w:rPr>
        <w:t xml:space="preserve"> la </w:t>
      </w:r>
      <w:r w:rsidR="000D3E54" w:rsidRPr="0099742A">
        <w:rPr>
          <w:lang w:val="fr-FR"/>
        </w:rPr>
        <w:t>disponibilité</w:t>
      </w:r>
      <w:r w:rsidR="00AC2CCB" w:rsidRPr="0099742A">
        <w:rPr>
          <w:lang w:val="fr-FR"/>
        </w:rPr>
        <w:t xml:space="preserve"> des </w:t>
      </w:r>
      <w:r w:rsidR="000D3E54" w:rsidRPr="0099742A">
        <w:rPr>
          <w:lang w:val="fr-FR"/>
        </w:rPr>
        <w:t>ressources</w:t>
      </w:r>
      <w:r w:rsidR="00AC2CCB" w:rsidRPr="0099742A">
        <w:rPr>
          <w:lang w:val="fr-FR"/>
        </w:rPr>
        <w:t> ;</w:t>
      </w:r>
    </w:p>
    <w:p w14:paraId="1C398931" w14:textId="70757DD1" w:rsidR="000D3E54" w:rsidRPr="0099742A" w:rsidRDefault="008E3EA2" w:rsidP="00DB7A6A">
      <w:pPr>
        <w:pStyle w:val="Normalnumber"/>
        <w:numPr>
          <w:ilvl w:val="2"/>
          <w:numId w:val="10"/>
        </w:numPr>
        <w:rPr>
          <w:lang w:val="fr-FR"/>
        </w:rPr>
      </w:pPr>
      <w:r w:rsidRPr="0099742A">
        <w:rPr>
          <w:lang w:val="fr-FR"/>
        </w:rPr>
        <w:t>L</w:t>
      </w:r>
      <w:r w:rsidR="000D3E54" w:rsidRPr="0099742A">
        <w:rPr>
          <w:lang w:val="fr-FR"/>
        </w:rPr>
        <w:t>a fourniture d</w:t>
      </w:r>
      <w:r w:rsidR="007D6A42" w:rsidRPr="0099742A">
        <w:rPr>
          <w:lang w:val="fr-FR"/>
        </w:rPr>
        <w:t>’</w:t>
      </w:r>
      <w:r w:rsidR="000D3E54" w:rsidRPr="0099742A">
        <w:rPr>
          <w:lang w:val="fr-FR"/>
        </w:rPr>
        <w:t>un soutien pour</w:t>
      </w:r>
      <w:r w:rsidR="00AC2CCB" w:rsidRPr="0099742A">
        <w:rPr>
          <w:lang w:val="fr-FR"/>
        </w:rPr>
        <w:t xml:space="preserve"> le </w:t>
      </w:r>
      <w:r w:rsidR="000D3E54" w:rsidRPr="0099742A">
        <w:rPr>
          <w:lang w:val="fr-FR"/>
        </w:rPr>
        <w:t>fonctionnement et</w:t>
      </w:r>
      <w:r w:rsidR="00AC2CCB" w:rsidRPr="0099742A">
        <w:rPr>
          <w:lang w:val="fr-FR"/>
        </w:rPr>
        <w:t xml:space="preserve"> le </w:t>
      </w:r>
      <w:r w:rsidR="000D3E54" w:rsidRPr="0099742A">
        <w:rPr>
          <w:lang w:val="fr-FR"/>
        </w:rPr>
        <w:t>renforcement du mécanisme participatif, selon</w:t>
      </w:r>
      <w:r w:rsidR="00AC2CCB" w:rsidRPr="0099742A">
        <w:rPr>
          <w:lang w:val="fr-FR"/>
        </w:rPr>
        <w:t xml:space="preserve"> les </w:t>
      </w:r>
      <w:r w:rsidR="000D3E54" w:rsidRPr="0099742A">
        <w:rPr>
          <w:lang w:val="fr-FR"/>
        </w:rPr>
        <w:t>besoins et sous réserve de</w:t>
      </w:r>
      <w:r w:rsidR="00AC2CCB" w:rsidRPr="0099742A">
        <w:rPr>
          <w:lang w:val="fr-FR"/>
        </w:rPr>
        <w:t xml:space="preserve"> la </w:t>
      </w:r>
      <w:r w:rsidR="000D3E54" w:rsidRPr="0099742A">
        <w:rPr>
          <w:lang w:val="fr-FR"/>
        </w:rPr>
        <w:t>disponibilité</w:t>
      </w:r>
      <w:r w:rsidR="00AC2CCB" w:rsidRPr="0099742A">
        <w:rPr>
          <w:lang w:val="fr-FR"/>
        </w:rPr>
        <w:t xml:space="preserve"> des </w:t>
      </w:r>
      <w:r w:rsidR="000D3E54" w:rsidRPr="0099742A">
        <w:rPr>
          <w:lang w:val="fr-FR"/>
        </w:rPr>
        <w:t>ressources.</w:t>
      </w:r>
    </w:p>
    <w:p w14:paraId="6650CBC7" w14:textId="2B5F81B5" w:rsidR="000D3E54" w:rsidRPr="0099742A" w:rsidRDefault="008E3EA2" w:rsidP="00DB7A6A">
      <w:pPr>
        <w:pStyle w:val="Normalnumber"/>
        <w:numPr>
          <w:ilvl w:val="1"/>
          <w:numId w:val="10"/>
        </w:numPr>
        <w:rPr>
          <w:lang w:val="fr-FR"/>
        </w:rPr>
      </w:pPr>
      <w:r w:rsidRPr="0099742A">
        <w:rPr>
          <w:lang w:val="fr-FR"/>
        </w:rPr>
        <w:t>L</w:t>
      </w:r>
      <w:r w:rsidR="000D3E54" w:rsidRPr="0099742A">
        <w:rPr>
          <w:lang w:val="fr-FR"/>
        </w:rPr>
        <w:t>a fourniture d</w:t>
      </w:r>
      <w:r w:rsidR="007D6A42" w:rsidRPr="0099742A">
        <w:rPr>
          <w:lang w:val="fr-FR"/>
        </w:rPr>
        <w:t>’</w:t>
      </w:r>
      <w:r w:rsidR="000D3E54" w:rsidRPr="0099742A">
        <w:rPr>
          <w:lang w:val="fr-FR"/>
        </w:rPr>
        <w:t>un soutien</w:t>
      </w:r>
      <w:r w:rsidR="00AC2CCB" w:rsidRPr="0099742A">
        <w:rPr>
          <w:lang w:val="fr-FR"/>
        </w:rPr>
        <w:t xml:space="preserve"> aux </w:t>
      </w:r>
      <w:r w:rsidR="000D3E54" w:rsidRPr="0099742A">
        <w:rPr>
          <w:lang w:val="fr-FR"/>
        </w:rPr>
        <w:t>travaux d</w:t>
      </w:r>
      <w:r w:rsidR="007D6A42" w:rsidRPr="0099742A">
        <w:rPr>
          <w:lang w:val="fr-FR"/>
        </w:rPr>
        <w:t>’</w:t>
      </w:r>
      <w:r w:rsidR="000D3E54" w:rsidRPr="0099742A">
        <w:rPr>
          <w:lang w:val="fr-FR"/>
        </w:rPr>
        <w:t>autres équipes spéciales concernant</w:t>
      </w:r>
      <w:r w:rsidR="00AC2CCB" w:rsidRPr="0099742A">
        <w:rPr>
          <w:lang w:val="fr-FR"/>
        </w:rPr>
        <w:t xml:space="preserve"> les </w:t>
      </w:r>
      <w:r w:rsidR="000D3E54" w:rsidRPr="0099742A">
        <w:rPr>
          <w:lang w:val="fr-FR"/>
        </w:rPr>
        <w:t>aspects liés</w:t>
      </w:r>
      <w:r w:rsidR="00AC2CCB" w:rsidRPr="0099742A">
        <w:rPr>
          <w:lang w:val="fr-FR"/>
        </w:rPr>
        <w:t xml:space="preserve"> aux </w:t>
      </w:r>
      <w:r w:rsidR="000D3E54" w:rsidRPr="0099742A">
        <w:rPr>
          <w:lang w:val="fr-FR"/>
        </w:rPr>
        <w:t>savoirs autochtones et locaux, notamment l</w:t>
      </w:r>
      <w:r w:rsidR="007D6A42" w:rsidRPr="0099742A">
        <w:rPr>
          <w:lang w:val="fr-FR"/>
        </w:rPr>
        <w:t>’</w:t>
      </w:r>
      <w:r w:rsidR="000D3E54" w:rsidRPr="0099742A">
        <w:rPr>
          <w:lang w:val="fr-FR"/>
        </w:rPr>
        <w:t>organisation d</w:t>
      </w:r>
      <w:r w:rsidR="007D6A42" w:rsidRPr="0099742A">
        <w:rPr>
          <w:lang w:val="fr-FR"/>
        </w:rPr>
        <w:t>’</w:t>
      </w:r>
      <w:r w:rsidR="000D3E54" w:rsidRPr="0099742A">
        <w:rPr>
          <w:lang w:val="fr-FR"/>
        </w:rPr>
        <w:t>un atelier de consultation relatif au</w:t>
      </w:r>
      <w:r w:rsidRPr="0099742A">
        <w:rPr>
          <w:lang w:val="fr-FR"/>
        </w:rPr>
        <w:t> </w:t>
      </w:r>
      <w:r w:rsidR="000D3E54" w:rsidRPr="0099742A">
        <w:rPr>
          <w:lang w:val="fr-FR"/>
        </w:rPr>
        <w:t>cadre sur l</w:t>
      </w:r>
      <w:r w:rsidR="007D6A42" w:rsidRPr="0099742A">
        <w:rPr>
          <w:lang w:val="fr-FR"/>
        </w:rPr>
        <w:t>’</w:t>
      </w:r>
      <w:r w:rsidR="000D3E54" w:rsidRPr="0099742A">
        <w:rPr>
          <w:lang w:val="fr-FR"/>
        </w:rPr>
        <w:t>avenir de</w:t>
      </w:r>
      <w:r w:rsidR="00AC2CCB" w:rsidRPr="0099742A">
        <w:rPr>
          <w:lang w:val="fr-FR"/>
        </w:rPr>
        <w:t xml:space="preserve"> la </w:t>
      </w:r>
      <w:r w:rsidR="000D3E54" w:rsidRPr="0099742A">
        <w:rPr>
          <w:lang w:val="fr-FR"/>
        </w:rPr>
        <w:t>nature du point de vue</w:t>
      </w:r>
      <w:r w:rsidR="00AC2CCB" w:rsidRPr="0099742A">
        <w:rPr>
          <w:lang w:val="fr-FR"/>
        </w:rPr>
        <w:t xml:space="preserve"> des </w:t>
      </w:r>
      <w:r w:rsidR="000D3E54" w:rsidRPr="0099742A">
        <w:rPr>
          <w:lang w:val="fr-FR"/>
        </w:rPr>
        <w:t>savoirs autochtones et locaux.</w:t>
      </w:r>
    </w:p>
    <w:p w14:paraId="44A68D39" w14:textId="7F503938" w:rsidR="000D3E54" w:rsidRPr="0099742A" w:rsidRDefault="000D3E54" w:rsidP="00DB7A6A">
      <w:pPr>
        <w:pStyle w:val="Normalnumber"/>
        <w:numPr>
          <w:ilvl w:val="0"/>
          <w:numId w:val="10"/>
        </w:numPr>
        <w:rPr>
          <w:lang w:val="fr-FR"/>
        </w:rPr>
      </w:pPr>
      <w:r w:rsidRPr="0099742A">
        <w:rPr>
          <w:lang w:val="fr-FR"/>
        </w:rPr>
        <w:t>L</w:t>
      </w:r>
      <w:r w:rsidR="007D6A42" w:rsidRPr="0099742A">
        <w:rPr>
          <w:lang w:val="fr-FR"/>
        </w:rPr>
        <w:t>’</w:t>
      </w:r>
      <w:r w:rsidRPr="0099742A">
        <w:rPr>
          <w:lang w:val="fr-FR"/>
        </w:rPr>
        <w:t>équipe spéciale poursuivra</w:t>
      </w:r>
      <w:r w:rsidR="00AC2CCB" w:rsidRPr="0099742A">
        <w:rPr>
          <w:lang w:val="fr-FR"/>
        </w:rPr>
        <w:t xml:space="preserve"> la </w:t>
      </w:r>
      <w:r w:rsidRPr="0099742A">
        <w:rPr>
          <w:lang w:val="fr-FR"/>
        </w:rPr>
        <w:t>mise au point</w:t>
      </w:r>
      <w:r w:rsidR="00AC2CCB" w:rsidRPr="0099742A">
        <w:rPr>
          <w:lang w:val="fr-FR"/>
        </w:rPr>
        <w:t xml:space="preserve"> des </w:t>
      </w:r>
      <w:r w:rsidRPr="0099742A">
        <w:rPr>
          <w:lang w:val="fr-FR"/>
        </w:rPr>
        <w:t>orientations méthodologiques sur</w:t>
      </w:r>
      <w:r w:rsidR="00AC2CCB" w:rsidRPr="0099742A">
        <w:rPr>
          <w:lang w:val="fr-FR"/>
        </w:rPr>
        <w:t xml:space="preserve"> la </w:t>
      </w:r>
      <w:r w:rsidRPr="0099742A">
        <w:rPr>
          <w:lang w:val="fr-FR"/>
        </w:rPr>
        <w:t>mise en œuvre de l</w:t>
      </w:r>
      <w:r w:rsidR="007D6A42" w:rsidRPr="0099742A">
        <w:rPr>
          <w:lang w:val="fr-FR"/>
        </w:rPr>
        <w:t>’</w:t>
      </w:r>
      <w:r w:rsidRPr="0099742A">
        <w:rPr>
          <w:lang w:val="fr-FR"/>
        </w:rPr>
        <w:t>approche de l</w:t>
      </w:r>
      <w:r w:rsidR="0019599D">
        <w:rPr>
          <w:lang w:val="fr-FR"/>
        </w:rPr>
        <w:t>a Plateforme</w:t>
      </w:r>
      <w:r w:rsidRPr="0099742A">
        <w:rPr>
          <w:lang w:val="fr-FR"/>
        </w:rPr>
        <w:t xml:space="preserve"> concernant</w:t>
      </w:r>
      <w:r w:rsidR="00AC2CCB" w:rsidRPr="0099742A">
        <w:rPr>
          <w:lang w:val="fr-FR"/>
        </w:rPr>
        <w:t xml:space="preserve"> la </w:t>
      </w:r>
      <w:r w:rsidRPr="0099742A">
        <w:rPr>
          <w:lang w:val="fr-FR"/>
        </w:rPr>
        <w:t>reconnaissance et l</w:t>
      </w:r>
      <w:r w:rsidR="007D6A42" w:rsidRPr="0099742A">
        <w:rPr>
          <w:lang w:val="fr-FR"/>
        </w:rPr>
        <w:t>’</w:t>
      </w:r>
      <w:r w:rsidRPr="0099742A">
        <w:rPr>
          <w:lang w:val="fr-FR"/>
        </w:rPr>
        <w:t>utilisation</w:t>
      </w:r>
      <w:r w:rsidR="00AC2CCB" w:rsidRPr="0099742A">
        <w:rPr>
          <w:lang w:val="fr-FR"/>
        </w:rPr>
        <w:t xml:space="preserve"> des </w:t>
      </w:r>
      <w:r w:rsidRPr="0099742A">
        <w:rPr>
          <w:lang w:val="fr-FR"/>
        </w:rPr>
        <w:t>savoirs autochtones et locaux, comme l</w:t>
      </w:r>
      <w:r w:rsidR="007D6A42" w:rsidRPr="0099742A">
        <w:rPr>
          <w:lang w:val="fr-FR"/>
        </w:rPr>
        <w:t>’</w:t>
      </w:r>
      <w:r w:rsidRPr="0099742A">
        <w:rPr>
          <w:lang w:val="fr-FR"/>
        </w:rPr>
        <w:t>exigent</w:t>
      </w:r>
      <w:r w:rsidR="00AC2CCB" w:rsidRPr="0099742A">
        <w:rPr>
          <w:lang w:val="fr-FR"/>
        </w:rPr>
        <w:t xml:space="preserve"> les </w:t>
      </w:r>
      <w:r w:rsidRPr="0099742A">
        <w:rPr>
          <w:lang w:val="fr-FR"/>
        </w:rPr>
        <w:t>évaluations</w:t>
      </w:r>
      <w:r w:rsidR="00AC2CCB" w:rsidRPr="0099742A">
        <w:rPr>
          <w:lang w:val="fr-FR"/>
        </w:rPr>
        <w:t xml:space="preserve"> des </w:t>
      </w:r>
      <w:r w:rsidRPr="0099742A">
        <w:rPr>
          <w:lang w:val="fr-FR"/>
        </w:rPr>
        <w:t>questions interdépendantes et</w:t>
      </w:r>
      <w:r w:rsidR="00AC2CCB" w:rsidRPr="0099742A">
        <w:rPr>
          <w:lang w:val="fr-FR"/>
        </w:rPr>
        <w:t xml:space="preserve"> des </w:t>
      </w:r>
      <w:r w:rsidRPr="0099742A">
        <w:rPr>
          <w:lang w:val="fr-FR"/>
        </w:rPr>
        <w:t xml:space="preserve">changements transformateurs. </w:t>
      </w:r>
    </w:p>
    <w:p w14:paraId="4484AE2E" w14:textId="77777777" w:rsidR="000D3E54" w:rsidRPr="0099742A" w:rsidRDefault="000D3E54" w:rsidP="000D3E54">
      <w:pPr>
        <w:pStyle w:val="Normal-pool"/>
        <w:rPr>
          <w:lang w:val="fr-FR"/>
        </w:rPr>
      </w:pPr>
    </w:p>
    <w:p w14:paraId="19B06496" w14:textId="77777777" w:rsidR="000D3E54" w:rsidRPr="0099742A" w:rsidRDefault="000D3E54" w:rsidP="000D3E54">
      <w:pPr>
        <w:pStyle w:val="Normal-pool"/>
        <w:rPr>
          <w:rtl/>
          <w:lang w:val="fr-FR"/>
        </w:rPr>
        <w:sectPr w:rsidR="000D3E54" w:rsidRPr="0099742A" w:rsidSect="00F46532">
          <w:footnotePr>
            <w:numRestart w:val="eachSect"/>
          </w:footnotePr>
          <w:pgSz w:w="11906" w:h="16838" w:code="9"/>
          <w:pgMar w:top="907" w:right="992" w:bottom="1418" w:left="1418" w:header="539" w:footer="975" w:gutter="0"/>
          <w:cols w:space="539"/>
          <w:titlePg/>
          <w:docGrid w:linePitch="360"/>
        </w:sectPr>
      </w:pPr>
    </w:p>
    <w:p w14:paraId="295A4589" w14:textId="25940B84" w:rsidR="000D3E54" w:rsidRPr="0099742A" w:rsidRDefault="000D3E54" w:rsidP="008E3EA2">
      <w:pPr>
        <w:pStyle w:val="CH1"/>
        <w:spacing w:before="0"/>
        <w:rPr>
          <w:lang w:val="fr-FR"/>
        </w:rPr>
      </w:pPr>
      <w:r w:rsidRPr="0099742A">
        <w:rPr>
          <w:lang w:val="fr-FR"/>
        </w:rPr>
        <w:lastRenderedPageBreak/>
        <w:tab/>
      </w:r>
      <w:r w:rsidRPr="0099742A">
        <w:rPr>
          <w:lang w:val="fr-FR"/>
        </w:rPr>
        <w:tab/>
        <w:t>Annexe VI de</w:t>
      </w:r>
      <w:r w:rsidR="00AC2CCB" w:rsidRPr="0099742A">
        <w:rPr>
          <w:lang w:val="fr-FR"/>
        </w:rPr>
        <w:t xml:space="preserve"> la </w:t>
      </w:r>
      <w:r w:rsidRPr="0099742A">
        <w:rPr>
          <w:lang w:val="fr-FR"/>
        </w:rPr>
        <w:t>décision IPBES-8/1</w:t>
      </w:r>
    </w:p>
    <w:p w14:paraId="768D427B" w14:textId="6220B710" w:rsidR="000D3E54" w:rsidRPr="0099742A" w:rsidRDefault="000D3E54" w:rsidP="000D3E54">
      <w:pPr>
        <w:pStyle w:val="CH1"/>
        <w:rPr>
          <w:b w:val="0"/>
          <w:lang w:val="fr-FR"/>
        </w:rPr>
      </w:pPr>
      <w:r w:rsidRPr="0099742A">
        <w:rPr>
          <w:lang w:val="fr-FR"/>
        </w:rPr>
        <w:tab/>
      </w:r>
      <w:r w:rsidRPr="0099742A">
        <w:rPr>
          <w:lang w:val="fr-FR"/>
        </w:rPr>
        <w:tab/>
        <w:t>Travaux avancés sur</w:t>
      </w:r>
      <w:r w:rsidR="00AC2CCB" w:rsidRPr="0099742A">
        <w:rPr>
          <w:lang w:val="fr-FR"/>
        </w:rPr>
        <w:t xml:space="preserve"> les </w:t>
      </w:r>
      <w:r w:rsidRPr="0099742A">
        <w:rPr>
          <w:lang w:val="fr-FR"/>
        </w:rPr>
        <w:t>moyens d</w:t>
      </w:r>
      <w:r w:rsidR="007D6A42" w:rsidRPr="0099742A">
        <w:rPr>
          <w:lang w:val="fr-FR"/>
        </w:rPr>
        <w:t>’</w:t>
      </w:r>
      <w:r w:rsidRPr="0099742A">
        <w:rPr>
          <w:lang w:val="fr-FR"/>
        </w:rPr>
        <w:t>action et</w:t>
      </w:r>
      <w:r w:rsidR="00AC2CCB" w:rsidRPr="0099742A">
        <w:rPr>
          <w:lang w:val="fr-FR"/>
        </w:rPr>
        <w:t xml:space="preserve"> les </w:t>
      </w:r>
      <w:r w:rsidRPr="0099742A">
        <w:rPr>
          <w:lang w:val="fr-FR"/>
        </w:rPr>
        <w:t>outils et méthodes d</w:t>
      </w:r>
      <w:r w:rsidR="007D6A42" w:rsidRPr="0099742A">
        <w:rPr>
          <w:lang w:val="fr-FR"/>
        </w:rPr>
        <w:t>’</w:t>
      </w:r>
      <w:r w:rsidRPr="0099742A">
        <w:rPr>
          <w:lang w:val="fr-FR"/>
        </w:rPr>
        <w:t>appui à l</w:t>
      </w:r>
      <w:r w:rsidR="007D6A42" w:rsidRPr="0099742A">
        <w:rPr>
          <w:lang w:val="fr-FR"/>
        </w:rPr>
        <w:t>’</w:t>
      </w:r>
      <w:r w:rsidRPr="0099742A">
        <w:rPr>
          <w:lang w:val="fr-FR"/>
        </w:rPr>
        <w:t>élaboration</w:t>
      </w:r>
      <w:r w:rsidR="00AC2CCB" w:rsidRPr="0099742A">
        <w:rPr>
          <w:lang w:val="fr-FR"/>
        </w:rPr>
        <w:t xml:space="preserve"> des </w:t>
      </w:r>
      <w:r w:rsidRPr="0099742A">
        <w:rPr>
          <w:lang w:val="fr-FR"/>
        </w:rPr>
        <w:t>politiques</w:t>
      </w:r>
      <w:bookmarkStart w:id="25" w:name="_Hlk65862909"/>
      <w:r w:rsidRPr="0099742A">
        <w:rPr>
          <w:lang w:val="fr-FR"/>
        </w:rPr>
        <w:t xml:space="preserve"> (objectif 4 a) du programme de travail) : Plan de travail provisoire pour l</w:t>
      </w:r>
      <w:r w:rsidR="007D6A42" w:rsidRPr="0099742A">
        <w:rPr>
          <w:lang w:val="fr-FR"/>
        </w:rPr>
        <w:t>’</w:t>
      </w:r>
      <w:r w:rsidRPr="0099742A">
        <w:rPr>
          <w:lang w:val="fr-FR"/>
        </w:rPr>
        <w:t>équipe spéciale sur</w:t>
      </w:r>
      <w:r w:rsidR="008E3EA2" w:rsidRPr="0099742A">
        <w:rPr>
          <w:lang w:val="fr-FR"/>
        </w:rPr>
        <w:t> </w:t>
      </w:r>
      <w:r w:rsidR="00AC2CCB" w:rsidRPr="0099742A">
        <w:rPr>
          <w:lang w:val="fr-FR"/>
        </w:rPr>
        <w:t>les </w:t>
      </w:r>
      <w:r w:rsidRPr="0099742A">
        <w:rPr>
          <w:lang w:val="fr-FR"/>
        </w:rPr>
        <w:t>outils et méthodes d</w:t>
      </w:r>
      <w:r w:rsidR="007D6A42" w:rsidRPr="0099742A">
        <w:rPr>
          <w:lang w:val="fr-FR"/>
        </w:rPr>
        <w:t>’</w:t>
      </w:r>
      <w:r w:rsidRPr="0099742A">
        <w:rPr>
          <w:lang w:val="fr-FR"/>
        </w:rPr>
        <w:t>appui à l</w:t>
      </w:r>
      <w:r w:rsidR="007D6A42" w:rsidRPr="0099742A">
        <w:rPr>
          <w:lang w:val="fr-FR"/>
        </w:rPr>
        <w:t>’</w:t>
      </w:r>
      <w:r w:rsidRPr="0099742A">
        <w:rPr>
          <w:lang w:val="fr-FR"/>
        </w:rPr>
        <w:t>élaboration</w:t>
      </w:r>
      <w:r w:rsidR="00AC2CCB" w:rsidRPr="0099742A">
        <w:rPr>
          <w:lang w:val="fr-FR"/>
        </w:rPr>
        <w:t xml:space="preserve"> des </w:t>
      </w:r>
      <w:r w:rsidRPr="0099742A">
        <w:rPr>
          <w:lang w:val="fr-FR"/>
        </w:rPr>
        <w:t>politiques pour</w:t>
      </w:r>
      <w:r w:rsidR="00AC2CCB" w:rsidRPr="0099742A">
        <w:rPr>
          <w:lang w:val="fr-FR"/>
        </w:rPr>
        <w:t xml:space="preserve"> la </w:t>
      </w:r>
      <w:r w:rsidRPr="0099742A">
        <w:rPr>
          <w:lang w:val="fr-FR"/>
        </w:rPr>
        <w:t>période intersessions 2021–2022</w:t>
      </w:r>
    </w:p>
    <w:bookmarkEnd w:id="25"/>
    <w:p w14:paraId="243C5675" w14:textId="12B389B4" w:rsidR="000D3E54" w:rsidRPr="0099742A" w:rsidRDefault="000D3E54" w:rsidP="00DB7A6A">
      <w:pPr>
        <w:pStyle w:val="Normalnumber"/>
        <w:numPr>
          <w:ilvl w:val="0"/>
          <w:numId w:val="11"/>
        </w:numPr>
        <w:rPr>
          <w:lang w:val="fr-FR"/>
        </w:rPr>
      </w:pPr>
      <w:r w:rsidRPr="0099742A">
        <w:rPr>
          <w:color w:val="000000"/>
          <w:lang w:val="fr-FR"/>
        </w:rPr>
        <w:t>Les activités relatives à</w:t>
      </w:r>
      <w:r w:rsidR="00AC2CCB" w:rsidRPr="0099742A">
        <w:rPr>
          <w:color w:val="000000"/>
          <w:lang w:val="fr-FR"/>
        </w:rPr>
        <w:t xml:space="preserve"> la </w:t>
      </w:r>
      <w:r w:rsidRPr="0099742A">
        <w:rPr>
          <w:color w:val="000000"/>
          <w:lang w:val="fr-FR"/>
        </w:rPr>
        <w:t>promotion et à l</w:t>
      </w:r>
      <w:r w:rsidR="007D6A42" w:rsidRPr="0099742A">
        <w:rPr>
          <w:color w:val="000000"/>
          <w:lang w:val="fr-FR"/>
        </w:rPr>
        <w:t>’</w:t>
      </w:r>
      <w:r w:rsidRPr="0099742A">
        <w:rPr>
          <w:color w:val="000000"/>
          <w:lang w:val="fr-FR"/>
        </w:rPr>
        <w:t>appui de l</w:t>
      </w:r>
      <w:r w:rsidR="007D6A42" w:rsidRPr="0099742A">
        <w:rPr>
          <w:color w:val="000000"/>
          <w:lang w:val="fr-FR"/>
        </w:rPr>
        <w:t>’</w:t>
      </w:r>
      <w:r w:rsidRPr="0099742A">
        <w:rPr>
          <w:color w:val="000000"/>
          <w:lang w:val="fr-FR"/>
        </w:rPr>
        <w:t>utilisation</w:t>
      </w:r>
      <w:r w:rsidR="00AC2CCB" w:rsidRPr="0099742A">
        <w:rPr>
          <w:color w:val="000000"/>
          <w:lang w:val="fr-FR"/>
        </w:rPr>
        <w:t xml:space="preserve"> des </w:t>
      </w:r>
      <w:r w:rsidRPr="0099742A">
        <w:rPr>
          <w:color w:val="000000"/>
          <w:lang w:val="fr-FR"/>
        </w:rPr>
        <w:t>conclusions</w:t>
      </w:r>
      <w:r w:rsidR="00AC2CCB" w:rsidRPr="0099742A">
        <w:rPr>
          <w:color w:val="000000"/>
          <w:lang w:val="fr-FR"/>
        </w:rPr>
        <w:t xml:space="preserve"> des </w:t>
      </w:r>
      <w:r w:rsidRPr="0099742A">
        <w:rPr>
          <w:color w:val="000000"/>
          <w:lang w:val="fr-FR"/>
        </w:rPr>
        <w:t>évaluations de l</w:t>
      </w:r>
      <w:r w:rsidR="0019599D">
        <w:rPr>
          <w:color w:val="000000"/>
          <w:lang w:val="fr-FR"/>
        </w:rPr>
        <w:t>a Plateforme</w:t>
      </w:r>
      <w:r w:rsidRPr="0099742A">
        <w:rPr>
          <w:color w:val="000000"/>
          <w:lang w:val="fr-FR"/>
        </w:rPr>
        <w:t xml:space="preserve"> dans</w:t>
      </w:r>
      <w:r w:rsidR="00AC2CCB" w:rsidRPr="0099742A">
        <w:rPr>
          <w:color w:val="000000"/>
          <w:lang w:val="fr-FR"/>
        </w:rPr>
        <w:t xml:space="preserve"> la </w:t>
      </w:r>
      <w:r w:rsidRPr="0099742A">
        <w:rPr>
          <w:color w:val="000000"/>
          <w:lang w:val="fr-FR"/>
        </w:rPr>
        <w:t>prise de décision comprendront :</w:t>
      </w:r>
    </w:p>
    <w:p w14:paraId="39CD7E07" w14:textId="29C58403" w:rsidR="000D3E54" w:rsidRPr="0099742A" w:rsidRDefault="008E3EA2" w:rsidP="00DB7A6A">
      <w:pPr>
        <w:pStyle w:val="Normalnumber"/>
        <w:numPr>
          <w:ilvl w:val="1"/>
          <w:numId w:val="11"/>
        </w:numPr>
        <w:rPr>
          <w:lang w:val="fr-FR"/>
        </w:rPr>
      </w:pPr>
      <w:r w:rsidRPr="0099742A">
        <w:rPr>
          <w:color w:val="000000"/>
          <w:lang w:val="fr-FR"/>
        </w:rPr>
        <w:t>L</w:t>
      </w:r>
      <w:r w:rsidR="007D6A42" w:rsidRPr="0099742A">
        <w:rPr>
          <w:color w:val="000000"/>
          <w:lang w:val="fr-FR"/>
        </w:rPr>
        <w:t>’</w:t>
      </w:r>
      <w:r w:rsidR="000D3E54" w:rsidRPr="0099742A">
        <w:rPr>
          <w:color w:val="000000"/>
          <w:lang w:val="fr-FR"/>
        </w:rPr>
        <w:t>organisation d</w:t>
      </w:r>
      <w:r w:rsidR="007D6A42" w:rsidRPr="0099742A">
        <w:rPr>
          <w:color w:val="000000"/>
          <w:lang w:val="fr-FR"/>
        </w:rPr>
        <w:t>’</w:t>
      </w:r>
      <w:r w:rsidR="000D3E54" w:rsidRPr="0099742A">
        <w:rPr>
          <w:color w:val="000000"/>
          <w:lang w:val="fr-FR"/>
        </w:rPr>
        <w:t>un maximum de quatre</w:t>
      </w:r>
      <w:r w:rsidR="001445F0">
        <w:rPr>
          <w:color w:val="000000"/>
          <w:lang w:val="fr-FR"/>
        </w:rPr>
        <w:t> </w:t>
      </w:r>
      <w:r w:rsidR="000D3E54" w:rsidRPr="0099742A">
        <w:rPr>
          <w:color w:val="000000"/>
          <w:lang w:val="fr-FR"/>
        </w:rPr>
        <w:t>ateliers de dialogue avec</w:t>
      </w:r>
      <w:r w:rsidR="00AC2CCB" w:rsidRPr="0099742A">
        <w:rPr>
          <w:color w:val="000000"/>
          <w:lang w:val="fr-FR"/>
        </w:rPr>
        <w:t xml:space="preserve"> les </w:t>
      </w:r>
      <w:r w:rsidR="000D3E54" w:rsidRPr="0099742A">
        <w:rPr>
          <w:color w:val="000000"/>
          <w:lang w:val="fr-FR"/>
        </w:rPr>
        <w:t>acteurs de l</w:t>
      </w:r>
      <w:r w:rsidR="007D6A42" w:rsidRPr="0099742A">
        <w:rPr>
          <w:color w:val="000000"/>
          <w:lang w:val="fr-FR"/>
        </w:rPr>
        <w:t>’</w:t>
      </w:r>
      <w:r w:rsidR="000D3E54" w:rsidRPr="0099742A">
        <w:rPr>
          <w:color w:val="000000"/>
          <w:lang w:val="fr-FR"/>
        </w:rPr>
        <w:t>interface science-politiques pour promouvoir l</w:t>
      </w:r>
      <w:r w:rsidR="007D6A42" w:rsidRPr="0099742A">
        <w:rPr>
          <w:color w:val="000000"/>
          <w:lang w:val="fr-FR"/>
        </w:rPr>
        <w:t>’</w:t>
      </w:r>
      <w:r w:rsidR="000D3E54" w:rsidRPr="0099742A">
        <w:rPr>
          <w:color w:val="000000"/>
          <w:lang w:val="fr-FR"/>
        </w:rPr>
        <w:t>utilisation</w:t>
      </w:r>
      <w:r w:rsidR="00AC2CCB" w:rsidRPr="0099742A">
        <w:rPr>
          <w:color w:val="000000"/>
          <w:lang w:val="fr-FR"/>
        </w:rPr>
        <w:t xml:space="preserve"> des </w:t>
      </w:r>
      <w:r w:rsidR="000D3E54" w:rsidRPr="0099742A">
        <w:rPr>
          <w:color w:val="000000"/>
          <w:lang w:val="fr-FR"/>
        </w:rPr>
        <w:t>conclusions</w:t>
      </w:r>
      <w:r w:rsidR="00AC2CCB" w:rsidRPr="0099742A">
        <w:rPr>
          <w:color w:val="000000"/>
          <w:lang w:val="fr-FR"/>
        </w:rPr>
        <w:t xml:space="preserve"> des </w:t>
      </w:r>
      <w:r w:rsidR="000D3E54" w:rsidRPr="0099742A">
        <w:rPr>
          <w:color w:val="000000"/>
          <w:lang w:val="fr-FR"/>
        </w:rPr>
        <w:t>évaluations thématiques, régionales et mondiales achevées de l</w:t>
      </w:r>
      <w:r w:rsidR="0019599D">
        <w:rPr>
          <w:color w:val="000000"/>
          <w:lang w:val="fr-FR"/>
        </w:rPr>
        <w:t>a Plateforme</w:t>
      </w:r>
      <w:r w:rsidR="000D3E54" w:rsidRPr="0099742A">
        <w:rPr>
          <w:color w:val="000000"/>
          <w:lang w:val="fr-FR"/>
        </w:rPr>
        <w:t xml:space="preserve"> dans</w:t>
      </w:r>
      <w:r w:rsidR="00AC2CCB" w:rsidRPr="0099742A">
        <w:rPr>
          <w:color w:val="000000"/>
          <w:lang w:val="fr-FR"/>
        </w:rPr>
        <w:t xml:space="preserve"> la </w:t>
      </w:r>
      <w:r w:rsidR="000D3E54" w:rsidRPr="0099742A">
        <w:rPr>
          <w:color w:val="000000"/>
          <w:lang w:val="fr-FR"/>
        </w:rPr>
        <w:t>prise de décision, notamment l</w:t>
      </w:r>
      <w:r w:rsidR="007D6A42" w:rsidRPr="0099742A">
        <w:rPr>
          <w:color w:val="000000"/>
          <w:lang w:val="fr-FR"/>
        </w:rPr>
        <w:t>’</w:t>
      </w:r>
      <w:r w:rsidR="000D3E54" w:rsidRPr="0099742A">
        <w:rPr>
          <w:color w:val="000000"/>
          <w:lang w:val="fr-FR"/>
        </w:rPr>
        <w:t>interaction avec</w:t>
      </w:r>
      <w:r w:rsidR="00AC2CCB" w:rsidRPr="0099742A">
        <w:rPr>
          <w:color w:val="000000"/>
          <w:lang w:val="fr-FR"/>
        </w:rPr>
        <w:t xml:space="preserve"> des </w:t>
      </w:r>
      <w:r w:rsidR="000D3E54" w:rsidRPr="0099742A">
        <w:rPr>
          <w:color w:val="000000"/>
          <w:lang w:val="fr-FR"/>
        </w:rPr>
        <w:t>plateformes et</w:t>
      </w:r>
      <w:r w:rsidR="00AC2CCB" w:rsidRPr="0099742A">
        <w:rPr>
          <w:color w:val="000000"/>
          <w:lang w:val="fr-FR"/>
        </w:rPr>
        <w:t xml:space="preserve"> des </w:t>
      </w:r>
      <w:r w:rsidR="000D3E54" w:rsidRPr="0099742A">
        <w:rPr>
          <w:color w:val="000000"/>
          <w:lang w:val="fr-FR"/>
        </w:rPr>
        <w:t>réseaux existants.</w:t>
      </w:r>
      <w:r w:rsidR="00AC2CCB" w:rsidRPr="0099742A">
        <w:rPr>
          <w:color w:val="000000"/>
          <w:lang w:val="fr-FR"/>
        </w:rPr>
        <w:t xml:space="preserve"> </w:t>
      </w:r>
      <w:r w:rsidR="00693AA7">
        <w:rPr>
          <w:color w:val="000000"/>
          <w:lang w:val="fr-FR"/>
        </w:rPr>
        <w:t>Les</w:t>
      </w:r>
      <w:r w:rsidR="00AC2CCB" w:rsidRPr="0099742A">
        <w:rPr>
          <w:color w:val="000000"/>
          <w:lang w:val="fr-FR"/>
        </w:rPr>
        <w:t> </w:t>
      </w:r>
      <w:r w:rsidR="000D3E54" w:rsidRPr="0099742A">
        <w:rPr>
          <w:color w:val="000000"/>
          <w:lang w:val="fr-FR"/>
        </w:rPr>
        <w:t>ateliers de dialogue se tiendront en ligne ou en personne, dans</w:t>
      </w:r>
      <w:r w:rsidR="00AC2CCB" w:rsidRPr="0099742A">
        <w:rPr>
          <w:color w:val="000000"/>
          <w:lang w:val="fr-FR"/>
        </w:rPr>
        <w:t xml:space="preserve"> la </w:t>
      </w:r>
      <w:r w:rsidR="000D3E54" w:rsidRPr="0099742A">
        <w:rPr>
          <w:color w:val="000000"/>
          <w:lang w:val="fr-FR"/>
        </w:rPr>
        <w:t>mesure du possible, dans</w:t>
      </w:r>
      <w:r w:rsidR="00AC2CCB" w:rsidRPr="0099742A">
        <w:rPr>
          <w:color w:val="000000"/>
          <w:lang w:val="fr-FR"/>
        </w:rPr>
        <w:t xml:space="preserve"> le </w:t>
      </w:r>
      <w:r w:rsidR="000D3E54" w:rsidRPr="0099742A">
        <w:rPr>
          <w:color w:val="000000"/>
          <w:lang w:val="fr-FR"/>
        </w:rPr>
        <w:t>cadre d</w:t>
      </w:r>
      <w:r w:rsidR="007D6A42" w:rsidRPr="0099742A">
        <w:rPr>
          <w:color w:val="000000"/>
          <w:lang w:val="fr-FR"/>
        </w:rPr>
        <w:t>’</w:t>
      </w:r>
      <w:r w:rsidR="000D3E54" w:rsidRPr="0099742A">
        <w:rPr>
          <w:color w:val="000000"/>
          <w:lang w:val="fr-FR"/>
        </w:rPr>
        <w:t>une réunion régionale ou sous</w:t>
      </w:r>
      <w:r w:rsidR="00421CB1">
        <w:rPr>
          <w:color w:val="000000"/>
          <w:lang w:val="fr-FR"/>
        </w:rPr>
        <w:noBreakHyphen/>
      </w:r>
      <w:r w:rsidR="000D3E54" w:rsidRPr="0099742A">
        <w:rPr>
          <w:color w:val="000000"/>
          <w:lang w:val="fr-FR"/>
        </w:rPr>
        <w:t>régionale existante ou parallèlement à celle-ci</w:t>
      </w:r>
      <w:r w:rsidR="00AC2CCB" w:rsidRPr="0099742A">
        <w:rPr>
          <w:color w:val="000000"/>
          <w:lang w:val="fr-FR"/>
        </w:rPr>
        <w:t> ;</w:t>
      </w:r>
    </w:p>
    <w:p w14:paraId="1B689CE0" w14:textId="659E687C" w:rsidR="000D3E54" w:rsidRPr="0099742A" w:rsidRDefault="008E3EA2" w:rsidP="00DB7A6A">
      <w:pPr>
        <w:pStyle w:val="Normalnumber"/>
        <w:numPr>
          <w:ilvl w:val="1"/>
          <w:numId w:val="11"/>
        </w:numPr>
        <w:rPr>
          <w:color w:val="000000"/>
          <w:lang w:val="fr-FR"/>
        </w:rPr>
      </w:pPr>
      <w:r w:rsidRPr="0099742A">
        <w:rPr>
          <w:color w:val="000000"/>
          <w:lang w:val="fr-FR"/>
        </w:rPr>
        <w:t>U</w:t>
      </w:r>
      <w:r w:rsidR="000D3E54" w:rsidRPr="0099742A">
        <w:rPr>
          <w:color w:val="000000"/>
          <w:lang w:val="fr-FR"/>
        </w:rPr>
        <w:t>ne contribution</w:t>
      </w:r>
      <w:r w:rsidR="00AC2CCB" w:rsidRPr="0099742A">
        <w:rPr>
          <w:color w:val="000000"/>
          <w:lang w:val="fr-FR"/>
        </w:rPr>
        <w:t xml:space="preserve"> des </w:t>
      </w:r>
      <w:r w:rsidR="000D3E54" w:rsidRPr="0099742A">
        <w:rPr>
          <w:color w:val="000000"/>
          <w:lang w:val="fr-FR"/>
        </w:rPr>
        <w:t>apports liés à l</w:t>
      </w:r>
      <w:r w:rsidR="007D6A42" w:rsidRPr="0099742A">
        <w:rPr>
          <w:color w:val="000000"/>
          <w:lang w:val="fr-FR"/>
        </w:rPr>
        <w:t>’</w:t>
      </w:r>
      <w:r w:rsidR="000D3E54" w:rsidRPr="0099742A">
        <w:rPr>
          <w:color w:val="000000"/>
          <w:lang w:val="fr-FR"/>
        </w:rPr>
        <w:t>appui à l</w:t>
      </w:r>
      <w:r w:rsidR="007D6A42" w:rsidRPr="0099742A">
        <w:rPr>
          <w:color w:val="000000"/>
          <w:lang w:val="fr-FR"/>
        </w:rPr>
        <w:t>’</w:t>
      </w:r>
      <w:r w:rsidR="000D3E54" w:rsidRPr="0099742A">
        <w:rPr>
          <w:color w:val="000000"/>
          <w:lang w:val="fr-FR"/>
        </w:rPr>
        <w:t>élaboration</w:t>
      </w:r>
      <w:r w:rsidR="00AC2CCB" w:rsidRPr="0099742A">
        <w:rPr>
          <w:color w:val="000000"/>
          <w:lang w:val="fr-FR"/>
        </w:rPr>
        <w:t xml:space="preserve"> des </w:t>
      </w:r>
      <w:r w:rsidR="000D3E54" w:rsidRPr="0099742A">
        <w:rPr>
          <w:color w:val="000000"/>
          <w:lang w:val="fr-FR"/>
        </w:rPr>
        <w:t>politiques dans</w:t>
      </w:r>
      <w:r w:rsidR="00AC2CCB" w:rsidRPr="0099742A">
        <w:rPr>
          <w:color w:val="000000"/>
          <w:lang w:val="fr-FR"/>
        </w:rPr>
        <w:t xml:space="preserve"> les </w:t>
      </w:r>
      <w:r w:rsidR="000D3E54" w:rsidRPr="0099742A">
        <w:rPr>
          <w:color w:val="000000"/>
          <w:lang w:val="fr-FR"/>
        </w:rPr>
        <w:t>activités de renforcement</w:t>
      </w:r>
      <w:r w:rsidR="00AC2CCB" w:rsidRPr="0099742A">
        <w:rPr>
          <w:color w:val="000000"/>
          <w:lang w:val="fr-FR"/>
        </w:rPr>
        <w:t xml:space="preserve"> des </w:t>
      </w:r>
      <w:r w:rsidR="000D3E54" w:rsidRPr="0099742A">
        <w:rPr>
          <w:color w:val="000000"/>
          <w:lang w:val="fr-FR"/>
        </w:rPr>
        <w:t>capacités, notamment celles liées</w:t>
      </w:r>
      <w:r w:rsidR="00AC2CCB" w:rsidRPr="0099742A">
        <w:rPr>
          <w:color w:val="000000"/>
          <w:lang w:val="fr-FR"/>
        </w:rPr>
        <w:t xml:space="preserve"> aux </w:t>
      </w:r>
      <w:r w:rsidR="000D3E54" w:rsidRPr="0099742A">
        <w:rPr>
          <w:color w:val="000000"/>
          <w:lang w:val="fr-FR"/>
        </w:rPr>
        <w:t>plateformes ou</w:t>
      </w:r>
      <w:r w:rsidR="00AC2CCB" w:rsidRPr="0099742A">
        <w:rPr>
          <w:color w:val="000000"/>
          <w:lang w:val="fr-FR"/>
        </w:rPr>
        <w:t xml:space="preserve"> aux </w:t>
      </w:r>
      <w:r w:rsidR="000D3E54" w:rsidRPr="0099742A">
        <w:rPr>
          <w:color w:val="000000"/>
          <w:lang w:val="fr-FR"/>
        </w:rPr>
        <w:t>réseaux scientifiques et politiques nationaux, sous-régionaux ou régionaux ou</w:t>
      </w:r>
      <w:r w:rsidR="00AC2CCB" w:rsidRPr="0099742A">
        <w:rPr>
          <w:color w:val="000000"/>
          <w:lang w:val="fr-FR"/>
        </w:rPr>
        <w:t xml:space="preserve"> aux </w:t>
      </w:r>
      <w:r w:rsidR="000D3E54" w:rsidRPr="0099742A">
        <w:rPr>
          <w:color w:val="000000"/>
          <w:lang w:val="fr-FR"/>
        </w:rPr>
        <w:t>évaluations nationales</w:t>
      </w:r>
      <w:r w:rsidR="00AC2CCB" w:rsidRPr="0099742A">
        <w:rPr>
          <w:color w:val="000000"/>
          <w:lang w:val="fr-FR"/>
        </w:rPr>
        <w:t xml:space="preserve"> des </w:t>
      </w:r>
      <w:r w:rsidR="000D3E54" w:rsidRPr="0099742A">
        <w:rPr>
          <w:color w:val="000000"/>
          <w:lang w:val="fr-FR"/>
        </w:rPr>
        <w:t>écosystèmes</w:t>
      </w:r>
      <w:r w:rsidR="00AC2CCB" w:rsidRPr="0099742A">
        <w:rPr>
          <w:color w:val="000000"/>
          <w:lang w:val="fr-FR"/>
        </w:rPr>
        <w:t> ;</w:t>
      </w:r>
      <w:r w:rsidR="000D3E54" w:rsidRPr="0099742A">
        <w:rPr>
          <w:color w:val="000000"/>
          <w:lang w:val="fr-FR"/>
        </w:rPr>
        <w:t xml:space="preserve"> </w:t>
      </w:r>
    </w:p>
    <w:p w14:paraId="1756F80C" w14:textId="1EEB8B96" w:rsidR="000D3E54" w:rsidRPr="0099742A" w:rsidRDefault="008E3EA2" w:rsidP="00DB7A6A">
      <w:pPr>
        <w:pStyle w:val="Normalnumber"/>
        <w:numPr>
          <w:ilvl w:val="1"/>
          <w:numId w:val="11"/>
        </w:numPr>
        <w:rPr>
          <w:lang w:val="fr-FR"/>
        </w:rPr>
      </w:pPr>
      <w:r w:rsidRPr="0099742A">
        <w:rPr>
          <w:color w:val="000000"/>
          <w:lang w:val="fr-FR"/>
        </w:rPr>
        <w:t>L</w:t>
      </w:r>
      <w:r w:rsidR="000D3E54" w:rsidRPr="0099742A">
        <w:rPr>
          <w:color w:val="000000"/>
          <w:lang w:val="fr-FR"/>
        </w:rPr>
        <w:t>a fourniture d</w:t>
      </w:r>
      <w:r w:rsidR="007D6A42" w:rsidRPr="0099742A">
        <w:rPr>
          <w:color w:val="000000"/>
          <w:lang w:val="fr-FR"/>
        </w:rPr>
        <w:t>’</w:t>
      </w:r>
      <w:r w:rsidR="000D3E54" w:rsidRPr="0099742A">
        <w:rPr>
          <w:color w:val="000000"/>
          <w:lang w:val="fr-FR"/>
        </w:rPr>
        <w:t>un soutien pour renforcer</w:t>
      </w:r>
      <w:r w:rsidR="00AC2CCB" w:rsidRPr="0099742A">
        <w:rPr>
          <w:color w:val="000000"/>
          <w:lang w:val="fr-FR"/>
        </w:rPr>
        <w:t xml:space="preserve"> la </w:t>
      </w:r>
      <w:r w:rsidR="000D3E54" w:rsidRPr="0099742A">
        <w:rPr>
          <w:color w:val="000000"/>
          <w:lang w:val="fr-FR"/>
        </w:rPr>
        <w:t>base de données de suivi</w:t>
      </w:r>
      <w:r w:rsidR="00AC2CCB" w:rsidRPr="0099742A">
        <w:rPr>
          <w:color w:val="000000"/>
          <w:lang w:val="fr-FR"/>
        </w:rPr>
        <w:t xml:space="preserve"> des </w:t>
      </w:r>
      <w:r w:rsidR="000D3E54" w:rsidRPr="0099742A">
        <w:rPr>
          <w:color w:val="000000"/>
          <w:lang w:val="fr-FR"/>
        </w:rPr>
        <w:t>incidences de</w:t>
      </w:r>
      <w:r w:rsidRPr="0099742A">
        <w:rPr>
          <w:color w:val="000000"/>
          <w:lang w:val="fr-FR"/>
        </w:rPr>
        <w:t> </w:t>
      </w:r>
      <w:r w:rsidR="000D3E54" w:rsidRPr="0099742A">
        <w:rPr>
          <w:color w:val="000000"/>
          <w:lang w:val="fr-FR"/>
        </w:rPr>
        <w:t>l</w:t>
      </w:r>
      <w:r w:rsidR="00856267">
        <w:rPr>
          <w:color w:val="000000"/>
          <w:lang w:val="fr-FR"/>
        </w:rPr>
        <w:t xml:space="preserve">a Plateforme </w:t>
      </w:r>
      <w:r w:rsidR="000D3E54" w:rsidRPr="0099742A">
        <w:rPr>
          <w:color w:val="000000"/>
          <w:lang w:val="fr-FR"/>
        </w:rPr>
        <w:t>(TRACK, disponible à l</w:t>
      </w:r>
      <w:r w:rsidR="007D6A42" w:rsidRPr="0099742A">
        <w:rPr>
          <w:color w:val="000000"/>
          <w:lang w:val="fr-FR"/>
        </w:rPr>
        <w:t>’</w:t>
      </w:r>
      <w:r w:rsidR="000D3E54" w:rsidRPr="0099742A">
        <w:rPr>
          <w:color w:val="000000"/>
          <w:lang w:val="fr-FR"/>
        </w:rPr>
        <w:t>adresse https://ipbes.net/fr/track), notamment en envisageant d</w:t>
      </w:r>
      <w:r w:rsidR="007D6A42" w:rsidRPr="0099742A">
        <w:rPr>
          <w:color w:val="000000"/>
          <w:lang w:val="fr-FR"/>
        </w:rPr>
        <w:t>’</w:t>
      </w:r>
      <w:r w:rsidR="000D3E54" w:rsidRPr="0099742A">
        <w:rPr>
          <w:color w:val="000000"/>
          <w:lang w:val="fr-FR"/>
        </w:rPr>
        <w:t>élaborer</w:t>
      </w:r>
      <w:r w:rsidR="00AC2CCB" w:rsidRPr="0099742A">
        <w:rPr>
          <w:color w:val="000000"/>
          <w:lang w:val="fr-FR"/>
        </w:rPr>
        <w:t xml:space="preserve"> des </w:t>
      </w:r>
      <w:r w:rsidR="000D3E54" w:rsidRPr="0099742A">
        <w:rPr>
          <w:color w:val="000000"/>
          <w:lang w:val="fr-FR"/>
        </w:rPr>
        <w:t>études de cas illustrant l</w:t>
      </w:r>
      <w:r w:rsidR="007D6A42" w:rsidRPr="0099742A">
        <w:rPr>
          <w:color w:val="000000"/>
          <w:lang w:val="fr-FR"/>
        </w:rPr>
        <w:t>’</w:t>
      </w:r>
      <w:r w:rsidR="000D3E54" w:rsidRPr="0099742A">
        <w:rPr>
          <w:color w:val="000000"/>
          <w:lang w:val="fr-FR"/>
        </w:rPr>
        <w:t>utilisation</w:t>
      </w:r>
      <w:r w:rsidR="00AC2CCB" w:rsidRPr="0099742A">
        <w:rPr>
          <w:color w:val="000000"/>
          <w:lang w:val="fr-FR"/>
        </w:rPr>
        <w:t xml:space="preserve"> des </w:t>
      </w:r>
      <w:r w:rsidR="000D3E54" w:rsidRPr="0099742A">
        <w:rPr>
          <w:color w:val="000000"/>
          <w:lang w:val="fr-FR"/>
        </w:rPr>
        <w:t>évaluations de l</w:t>
      </w:r>
      <w:r w:rsidR="00856267">
        <w:rPr>
          <w:color w:val="000000"/>
          <w:lang w:val="fr-FR"/>
        </w:rPr>
        <w:t>a Plateforme</w:t>
      </w:r>
      <w:r w:rsidR="000D3E54" w:rsidRPr="0099742A">
        <w:rPr>
          <w:color w:val="000000"/>
          <w:lang w:val="fr-FR"/>
        </w:rPr>
        <w:t xml:space="preserve"> achevées dans</w:t>
      </w:r>
      <w:r w:rsidR="00AC2CCB" w:rsidRPr="0099742A">
        <w:rPr>
          <w:color w:val="000000"/>
          <w:lang w:val="fr-FR"/>
        </w:rPr>
        <w:t xml:space="preserve"> la </w:t>
      </w:r>
      <w:r w:rsidR="000D3E54" w:rsidRPr="0099742A">
        <w:rPr>
          <w:color w:val="000000"/>
          <w:lang w:val="fr-FR"/>
        </w:rPr>
        <w:t>prise de décision</w:t>
      </w:r>
      <w:r w:rsidR="00AC2CCB" w:rsidRPr="0099742A">
        <w:rPr>
          <w:color w:val="000000"/>
          <w:lang w:val="fr-FR"/>
        </w:rPr>
        <w:t> ;</w:t>
      </w:r>
    </w:p>
    <w:p w14:paraId="7E76A073" w14:textId="22310D89" w:rsidR="000D3E54" w:rsidRPr="0099742A" w:rsidRDefault="008E3EA2" w:rsidP="00DB7A6A">
      <w:pPr>
        <w:pStyle w:val="Normalnumber"/>
        <w:numPr>
          <w:ilvl w:val="1"/>
          <w:numId w:val="11"/>
        </w:numPr>
        <w:rPr>
          <w:lang w:val="fr-FR"/>
        </w:rPr>
      </w:pPr>
      <w:r w:rsidRPr="0099742A">
        <w:rPr>
          <w:color w:val="000000"/>
          <w:lang w:val="fr-FR"/>
        </w:rPr>
        <w:t>L</w:t>
      </w:r>
      <w:r w:rsidR="007D6A42" w:rsidRPr="0099742A">
        <w:rPr>
          <w:color w:val="000000"/>
          <w:lang w:val="fr-FR"/>
        </w:rPr>
        <w:t>’</w:t>
      </w:r>
      <w:r w:rsidR="000D3E54" w:rsidRPr="0099742A">
        <w:rPr>
          <w:color w:val="000000"/>
          <w:lang w:val="fr-FR"/>
        </w:rPr>
        <w:t>exploration</w:t>
      </w:r>
      <w:r w:rsidR="00AC2CCB" w:rsidRPr="0099742A">
        <w:rPr>
          <w:color w:val="000000"/>
          <w:lang w:val="fr-FR"/>
        </w:rPr>
        <w:t xml:space="preserve"> des </w:t>
      </w:r>
      <w:r w:rsidR="000D3E54" w:rsidRPr="0099742A">
        <w:rPr>
          <w:color w:val="000000"/>
          <w:lang w:val="fr-FR"/>
        </w:rPr>
        <w:t>possibilités et</w:t>
      </w:r>
      <w:r w:rsidR="00AC2CCB" w:rsidRPr="0099742A">
        <w:rPr>
          <w:color w:val="000000"/>
          <w:lang w:val="fr-FR"/>
        </w:rPr>
        <w:t xml:space="preserve"> des </w:t>
      </w:r>
      <w:r w:rsidR="000D3E54" w:rsidRPr="0099742A">
        <w:rPr>
          <w:color w:val="000000"/>
          <w:lang w:val="fr-FR"/>
        </w:rPr>
        <w:t>modalités éventuelles visant à accroître l</w:t>
      </w:r>
      <w:r w:rsidR="007D6A42" w:rsidRPr="0099742A">
        <w:rPr>
          <w:color w:val="000000"/>
          <w:lang w:val="fr-FR"/>
        </w:rPr>
        <w:t>’</w:t>
      </w:r>
      <w:r w:rsidR="000D3E54" w:rsidRPr="0099742A">
        <w:rPr>
          <w:color w:val="000000"/>
          <w:lang w:val="fr-FR"/>
        </w:rPr>
        <w:t>utilisation</w:t>
      </w:r>
      <w:r w:rsidR="00AC2CCB" w:rsidRPr="0099742A">
        <w:rPr>
          <w:color w:val="000000"/>
          <w:lang w:val="fr-FR"/>
        </w:rPr>
        <w:t xml:space="preserve"> des </w:t>
      </w:r>
      <w:r w:rsidR="000D3E54" w:rsidRPr="0099742A">
        <w:rPr>
          <w:color w:val="000000"/>
          <w:lang w:val="fr-FR"/>
        </w:rPr>
        <w:t>produits de l</w:t>
      </w:r>
      <w:r w:rsidR="00856267">
        <w:rPr>
          <w:color w:val="000000"/>
          <w:lang w:val="fr-FR"/>
        </w:rPr>
        <w:t>a Plateforme</w:t>
      </w:r>
      <w:r w:rsidR="000D3E54" w:rsidRPr="0099742A">
        <w:rPr>
          <w:color w:val="000000"/>
          <w:lang w:val="fr-FR"/>
        </w:rPr>
        <w:t xml:space="preserve"> au moyen de processus intergouvernementaux à l</w:t>
      </w:r>
      <w:r w:rsidR="007D6A42" w:rsidRPr="0099742A">
        <w:rPr>
          <w:color w:val="000000"/>
          <w:lang w:val="fr-FR"/>
        </w:rPr>
        <w:t>’</w:t>
      </w:r>
      <w:r w:rsidR="000D3E54" w:rsidRPr="0099742A">
        <w:rPr>
          <w:color w:val="000000"/>
          <w:lang w:val="fr-FR"/>
        </w:rPr>
        <w:t>échelle mondiale, régionale et sous-régionale</w:t>
      </w:r>
      <w:r w:rsidR="00AC2CCB" w:rsidRPr="0099742A">
        <w:rPr>
          <w:color w:val="000000"/>
          <w:lang w:val="fr-FR"/>
        </w:rPr>
        <w:t> ;</w:t>
      </w:r>
    </w:p>
    <w:p w14:paraId="27F64F8B" w14:textId="1C25A0FB" w:rsidR="000D3E54" w:rsidRPr="0099742A" w:rsidRDefault="008E3EA2" w:rsidP="00DB7A6A">
      <w:pPr>
        <w:pStyle w:val="Normalnumber"/>
        <w:numPr>
          <w:ilvl w:val="1"/>
          <w:numId w:val="11"/>
        </w:numPr>
        <w:rPr>
          <w:lang w:val="fr-FR"/>
        </w:rPr>
      </w:pPr>
      <w:r w:rsidRPr="0099742A">
        <w:rPr>
          <w:color w:val="000000"/>
          <w:lang w:val="fr-FR"/>
        </w:rPr>
        <w:t>L</w:t>
      </w:r>
      <w:r w:rsidR="000D3E54" w:rsidRPr="0099742A">
        <w:rPr>
          <w:color w:val="000000"/>
          <w:lang w:val="fr-FR"/>
        </w:rPr>
        <w:t>e repérage de possibilités d</w:t>
      </w:r>
      <w:r w:rsidR="007D6A42" w:rsidRPr="0099742A">
        <w:rPr>
          <w:color w:val="000000"/>
          <w:lang w:val="fr-FR"/>
        </w:rPr>
        <w:t>’</w:t>
      </w:r>
      <w:r w:rsidR="000D3E54" w:rsidRPr="0099742A">
        <w:rPr>
          <w:color w:val="000000"/>
          <w:lang w:val="fr-FR"/>
        </w:rPr>
        <w:t>activités visant à renforcer l</w:t>
      </w:r>
      <w:r w:rsidR="007D6A42" w:rsidRPr="0099742A">
        <w:rPr>
          <w:color w:val="000000"/>
          <w:lang w:val="fr-FR"/>
        </w:rPr>
        <w:t>’</w:t>
      </w:r>
      <w:r w:rsidR="000D3E54" w:rsidRPr="0099742A">
        <w:rPr>
          <w:color w:val="000000"/>
          <w:lang w:val="fr-FR"/>
        </w:rPr>
        <w:t>utilisation</w:t>
      </w:r>
      <w:r w:rsidR="00AC2CCB" w:rsidRPr="0099742A">
        <w:rPr>
          <w:color w:val="000000"/>
          <w:lang w:val="fr-FR"/>
        </w:rPr>
        <w:t xml:space="preserve"> des </w:t>
      </w:r>
      <w:r w:rsidR="000D3E54" w:rsidRPr="0099742A">
        <w:rPr>
          <w:color w:val="000000"/>
          <w:lang w:val="fr-FR"/>
        </w:rPr>
        <w:t>évaluations de l</w:t>
      </w:r>
      <w:r w:rsidR="00856267">
        <w:rPr>
          <w:color w:val="000000"/>
          <w:lang w:val="fr-FR"/>
        </w:rPr>
        <w:t>a Plateforme</w:t>
      </w:r>
      <w:r w:rsidR="000D3E54" w:rsidRPr="0099742A">
        <w:rPr>
          <w:color w:val="000000"/>
          <w:lang w:val="fr-FR"/>
        </w:rPr>
        <w:t xml:space="preserve"> dans</w:t>
      </w:r>
      <w:r w:rsidR="00AC2CCB" w:rsidRPr="0099742A">
        <w:rPr>
          <w:color w:val="000000"/>
          <w:lang w:val="fr-FR"/>
        </w:rPr>
        <w:t xml:space="preserve"> la </w:t>
      </w:r>
      <w:r w:rsidR="000D3E54" w:rsidRPr="0099742A">
        <w:rPr>
          <w:color w:val="000000"/>
          <w:lang w:val="fr-FR"/>
        </w:rPr>
        <w:t>prise de décision, en s</w:t>
      </w:r>
      <w:r w:rsidR="007D6A42" w:rsidRPr="0099742A">
        <w:rPr>
          <w:color w:val="000000"/>
          <w:lang w:val="fr-FR"/>
        </w:rPr>
        <w:t>’</w:t>
      </w:r>
      <w:r w:rsidR="000D3E54" w:rsidRPr="0099742A">
        <w:rPr>
          <w:color w:val="000000"/>
          <w:lang w:val="fr-FR"/>
        </w:rPr>
        <w:t>appuyant sur</w:t>
      </w:r>
      <w:r w:rsidR="00AC2CCB" w:rsidRPr="0099742A">
        <w:rPr>
          <w:color w:val="000000"/>
          <w:lang w:val="fr-FR"/>
        </w:rPr>
        <w:t xml:space="preserve"> les </w:t>
      </w:r>
      <w:r w:rsidR="000D3E54" w:rsidRPr="0099742A">
        <w:rPr>
          <w:color w:val="000000"/>
          <w:lang w:val="fr-FR"/>
        </w:rPr>
        <w:t>résultats de l</w:t>
      </w:r>
      <w:r w:rsidR="007D6A42" w:rsidRPr="0099742A">
        <w:rPr>
          <w:color w:val="000000"/>
          <w:lang w:val="fr-FR"/>
        </w:rPr>
        <w:t>’</w:t>
      </w:r>
      <w:r w:rsidR="000D3E54" w:rsidRPr="0099742A">
        <w:rPr>
          <w:color w:val="000000"/>
          <w:lang w:val="fr-FR"/>
        </w:rPr>
        <w:t>analyse</w:t>
      </w:r>
      <w:r w:rsidR="00AC2CCB" w:rsidRPr="0099742A">
        <w:rPr>
          <w:color w:val="000000"/>
          <w:lang w:val="fr-FR"/>
        </w:rPr>
        <w:t xml:space="preserve"> des </w:t>
      </w:r>
      <w:r w:rsidR="000D3E54" w:rsidRPr="0099742A">
        <w:rPr>
          <w:color w:val="000000"/>
          <w:lang w:val="fr-FR"/>
        </w:rPr>
        <w:t>réponses à l</w:t>
      </w:r>
      <w:r w:rsidR="007D6A42" w:rsidRPr="0099742A">
        <w:rPr>
          <w:color w:val="000000"/>
          <w:lang w:val="fr-FR"/>
        </w:rPr>
        <w:t>’</w:t>
      </w:r>
      <w:r w:rsidR="000D3E54" w:rsidRPr="0099742A">
        <w:rPr>
          <w:color w:val="000000"/>
          <w:lang w:val="fr-FR"/>
        </w:rPr>
        <w:t>enquête sur l</w:t>
      </w:r>
      <w:r w:rsidR="007D6A42" w:rsidRPr="0099742A">
        <w:rPr>
          <w:color w:val="000000"/>
          <w:lang w:val="fr-FR"/>
        </w:rPr>
        <w:t>’</w:t>
      </w:r>
      <w:r w:rsidR="000D3E54" w:rsidRPr="0099742A">
        <w:rPr>
          <w:color w:val="000000"/>
          <w:lang w:val="fr-FR"/>
        </w:rPr>
        <w:t>utilisation</w:t>
      </w:r>
      <w:r w:rsidR="00AC2CCB" w:rsidRPr="0099742A">
        <w:rPr>
          <w:color w:val="000000"/>
          <w:lang w:val="fr-FR"/>
        </w:rPr>
        <w:t xml:space="preserve"> des </w:t>
      </w:r>
      <w:r w:rsidR="000D3E54" w:rsidRPr="0099742A">
        <w:rPr>
          <w:color w:val="000000"/>
          <w:lang w:val="fr-FR"/>
        </w:rPr>
        <w:t>évaluations de l</w:t>
      </w:r>
      <w:r w:rsidR="00B64B81">
        <w:rPr>
          <w:color w:val="000000"/>
          <w:lang w:val="fr-FR"/>
        </w:rPr>
        <w:t>a Plateforme</w:t>
      </w:r>
      <w:r w:rsidR="000D3E54" w:rsidRPr="0099742A">
        <w:rPr>
          <w:color w:val="000000"/>
          <w:lang w:val="fr-FR"/>
        </w:rPr>
        <w:t xml:space="preserve"> dans l</w:t>
      </w:r>
      <w:r w:rsidR="007D6A42" w:rsidRPr="0099742A">
        <w:rPr>
          <w:color w:val="000000"/>
          <w:lang w:val="fr-FR"/>
        </w:rPr>
        <w:t>’</w:t>
      </w:r>
      <w:r w:rsidR="000D3E54" w:rsidRPr="0099742A">
        <w:rPr>
          <w:color w:val="000000"/>
          <w:lang w:val="fr-FR"/>
        </w:rPr>
        <w:t>élaboration</w:t>
      </w:r>
      <w:r w:rsidR="00AC2CCB" w:rsidRPr="0099742A">
        <w:rPr>
          <w:color w:val="000000"/>
          <w:lang w:val="fr-FR"/>
        </w:rPr>
        <w:t xml:space="preserve"> des </w:t>
      </w:r>
      <w:r w:rsidR="000D3E54" w:rsidRPr="0099742A">
        <w:rPr>
          <w:color w:val="000000"/>
          <w:lang w:val="fr-FR"/>
        </w:rPr>
        <w:t>politiques à l</w:t>
      </w:r>
      <w:r w:rsidR="007D6A42" w:rsidRPr="0099742A">
        <w:rPr>
          <w:color w:val="000000"/>
          <w:lang w:val="fr-FR"/>
        </w:rPr>
        <w:t>’</w:t>
      </w:r>
      <w:r w:rsidR="000D3E54" w:rsidRPr="0099742A">
        <w:rPr>
          <w:color w:val="000000"/>
          <w:lang w:val="fr-FR"/>
        </w:rPr>
        <w:t xml:space="preserve">échelle infranationale ou nationale (voir IPBES/8/INF/13). </w:t>
      </w:r>
    </w:p>
    <w:p w14:paraId="2F565366" w14:textId="779F1E4C" w:rsidR="000D3E54" w:rsidRPr="0099742A" w:rsidRDefault="008E3EA2" w:rsidP="00DB7A6A">
      <w:pPr>
        <w:pStyle w:val="Normalnumber"/>
        <w:numPr>
          <w:ilvl w:val="1"/>
          <w:numId w:val="11"/>
        </w:numPr>
        <w:rPr>
          <w:lang w:val="fr-FR"/>
        </w:rPr>
      </w:pPr>
      <w:r w:rsidRPr="0099742A">
        <w:rPr>
          <w:lang w:val="fr-FR"/>
        </w:rPr>
        <w:t>L</w:t>
      </w:r>
      <w:r w:rsidR="000D3E54" w:rsidRPr="0099742A">
        <w:rPr>
          <w:lang w:val="fr-FR"/>
        </w:rPr>
        <w:t>a fourniture d</w:t>
      </w:r>
      <w:r w:rsidR="007D6A42" w:rsidRPr="0099742A">
        <w:rPr>
          <w:lang w:val="fr-FR"/>
        </w:rPr>
        <w:t>’</w:t>
      </w:r>
      <w:r w:rsidR="000D3E54" w:rsidRPr="0099742A">
        <w:rPr>
          <w:lang w:val="fr-FR"/>
        </w:rPr>
        <w:t>un soutien</w:t>
      </w:r>
      <w:r w:rsidR="00AC2CCB" w:rsidRPr="0099742A">
        <w:rPr>
          <w:lang w:val="fr-FR"/>
        </w:rPr>
        <w:t xml:space="preserve"> aux </w:t>
      </w:r>
      <w:r w:rsidR="000D3E54" w:rsidRPr="0099742A">
        <w:rPr>
          <w:lang w:val="fr-FR"/>
        </w:rPr>
        <w:t>décideurs par l</w:t>
      </w:r>
      <w:r w:rsidR="007D6A42" w:rsidRPr="0099742A">
        <w:rPr>
          <w:lang w:val="fr-FR"/>
        </w:rPr>
        <w:t>’</w:t>
      </w:r>
      <w:r w:rsidR="000D3E54" w:rsidRPr="0099742A">
        <w:rPr>
          <w:lang w:val="fr-FR"/>
        </w:rPr>
        <w:t>équipe spéciale, avec</w:t>
      </w:r>
      <w:r w:rsidR="00AC2CCB" w:rsidRPr="0099742A">
        <w:rPr>
          <w:lang w:val="fr-FR"/>
        </w:rPr>
        <w:t xml:space="preserve"> des </w:t>
      </w:r>
      <w:r w:rsidR="000D3E54" w:rsidRPr="0099742A">
        <w:rPr>
          <w:lang w:val="fr-FR"/>
        </w:rPr>
        <w:t>services concrets résultant</w:t>
      </w:r>
      <w:r w:rsidR="00AC2CCB" w:rsidRPr="0099742A">
        <w:rPr>
          <w:lang w:val="fr-FR"/>
        </w:rPr>
        <w:t xml:space="preserve"> des </w:t>
      </w:r>
      <w:r w:rsidR="000D3E54" w:rsidRPr="0099742A">
        <w:rPr>
          <w:lang w:val="fr-FR"/>
        </w:rPr>
        <w:t>activités énoncées</w:t>
      </w:r>
      <w:r w:rsidR="00AC2CCB" w:rsidRPr="0099742A">
        <w:rPr>
          <w:lang w:val="fr-FR"/>
        </w:rPr>
        <w:t xml:space="preserve"> aux </w:t>
      </w:r>
      <w:r w:rsidR="000D3E54" w:rsidRPr="0099742A">
        <w:rPr>
          <w:lang w:val="fr-FR"/>
        </w:rPr>
        <w:t>paragraphes</w:t>
      </w:r>
      <w:r w:rsidR="00725D7A">
        <w:rPr>
          <w:lang w:val="fr-FR"/>
        </w:rPr>
        <w:t> </w:t>
      </w:r>
      <w:r w:rsidR="000D3E54" w:rsidRPr="0099742A">
        <w:rPr>
          <w:lang w:val="fr-FR"/>
        </w:rPr>
        <w:t>1 a) à e) de ce plan de travail ainsi que</w:t>
      </w:r>
      <w:r w:rsidR="00AC2CCB" w:rsidRPr="0099742A">
        <w:rPr>
          <w:lang w:val="fr-FR"/>
        </w:rPr>
        <w:t xml:space="preserve"> des </w:t>
      </w:r>
      <w:r w:rsidR="000D3E54" w:rsidRPr="0099742A">
        <w:rPr>
          <w:lang w:val="fr-FR"/>
        </w:rPr>
        <w:t xml:space="preserve">travaux antérieurs de cette équipe spéciale. </w:t>
      </w:r>
    </w:p>
    <w:p w14:paraId="1DCA49F9" w14:textId="27BF0CB1" w:rsidR="000D3E54" w:rsidRPr="0099742A" w:rsidRDefault="000D3E54" w:rsidP="00DB7A6A">
      <w:pPr>
        <w:pStyle w:val="Normalnumber"/>
        <w:numPr>
          <w:ilvl w:val="0"/>
          <w:numId w:val="11"/>
        </w:numPr>
        <w:rPr>
          <w:lang w:val="fr-FR"/>
        </w:rPr>
      </w:pPr>
      <w:bookmarkStart w:id="26" w:name="_tyjcwt"/>
      <w:bookmarkStart w:id="27" w:name="_Hlk65862278"/>
      <w:bookmarkEnd w:id="26"/>
      <w:r w:rsidRPr="0099742A">
        <w:rPr>
          <w:color w:val="000000"/>
          <w:lang w:val="fr-FR"/>
        </w:rPr>
        <w:t>Les activités visant à accroître l</w:t>
      </w:r>
      <w:r w:rsidR="007D6A42" w:rsidRPr="0099742A">
        <w:rPr>
          <w:color w:val="000000"/>
          <w:lang w:val="fr-FR"/>
        </w:rPr>
        <w:t>’</w:t>
      </w:r>
      <w:r w:rsidRPr="0099742A">
        <w:rPr>
          <w:color w:val="000000"/>
          <w:lang w:val="fr-FR"/>
        </w:rPr>
        <w:t>utilité</w:t>
      </w:r>
      <w:r w:rsidR="00AC2CCB" w:rsidRPr="0099742A">
        <w:rPr>
          <w:color w:val="000000"/>
          <w:lang w:val="fr-FR"/>
        </w:rPr>
        <w:t xml:space="preserve"> des </w:t>
      </w:r>
      <w:r w:rsidRPr="0099742A">
        <w:rPr>
          <w:color w:val="000000"/>
          <w:lang w:val="fr-FR"/>
        </w:rPr>
        <w:t>évaluations de l</w:t>
      </w:r>
      <w:r w:rsidR="00B64B81">
        <w:rPr>
          <w:color w:val="000000"/>
          <w:lang w:val="fr-FR"/>
        </w:rPr>
        <w:t>a Plateforme</w:t>
      </w:r>
      <w:r w:rsidRPr="0099742A">
        <w:rPr>
          <w:color w:val="000000"/>
          <w:lang w:val="fr-FR"/>
        </w:rPr>
        <w:t xml:space="preserve"> pour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w:t>
      </w:r>
      <w:bookmarkEnd w:id="27"/>
      <w:r w:rsidRPr="0099742A">
        <w:rPr>
          <w:lang w:val="fr-FR"/>
        </w:rPr>
        <w:t xml:space="preserve"> comprendront :</w:t>
      </w:r>
    </w:p>
    <w:p w14:paraId="748487BB" w14:textId="6A270AD9" w:rsidR="000D3E54" w:rsidRPr="0099742A" w:rsidRDefault="008E3EA2" w:rsidP="00DB7A6A">
      <w:pPr>
        <w:pStyle w:val="Normalnumber"/>
        <w:numPr>
          <w:ilvl w:val="1"/>
          <w:numId w:val="11"/>
        </w:numPr>
        <w:rPr>
          <w:lang w:val="fr-FR"/>
        </w:rPr>
      </w:pPr>
      <w:r w:rsidRPr="0099742A">
        <w:rPr>
          <w:color w:val="000000"/>
          <w:lang w:val="fr-FR"/>
        </w:rPr>
        <w:t>L</w:t>
      </w:r>
      <w:r w:rsidR="000D3E54" w:rsidRPr="0099742A">
        <w:rPr>
          <w:color w:val="000000"/>
          <w:lang w:val="fr-FR"/>
        </w:rPr>
        <w:t>a mise au point d</w:t>
      </w:r>
      <w:r w:rsidR="007D6A42" w:rsidRPr="0099742A">
        <w:rPr>
          <w:color w:val="000000"/>
          <w:lang w:val="fr-FR"/>
        </w:rPr>
        <w:t>’</w:t>
      </w:r>
      <w:r w:rsidR="000D3E54" w:rsidRPr="0099742A">
        <w:rPr>
          <w:color w:val="000000"/>
          <w:lang w:val="fr-FR"/>
        </w:rPr>
        <w:t>une stratégie visant à accroître davantage</w:t>
      </w:r>
      <w:r w:rsidR="00AC2CCB" w:rsidRPr="0099742A">
        <w:rPr>
          <w:color w:val="000000"/>
          <w:lang w:val="fr-FR"/>
        </w:rPr>
        <w:t xml:space="preserve"> la </w:t>
      </w:r>
      <w:r w:rsidR="000D3E54" w:rsidRPr="0099742A">
        <w:rPr>
          <w:color w:val="000000"/>
          <w:lang w:val="fr-FR"/>
        </w:rPr>
        <w:t>participation</w:t>
      </w:r>
      <w:r w:rsidR="00AC2CCB" w:rsidRPr="0099742A">
        <w:rPr>
          <w:color w:val="000000"/>
          <w:lang w:val="fr-FR"/>
        </w:rPr>
        <w:t xml:space="preserve"> des </w:t>
      </w:r>
      <w:r w:rsidR="000D3E54" w:rsidRPr="0099742A">
        <w:rPr>
          <w:color w:val="000000"/>
          <w:lang w:val="fr-FR"/>
        </w:rPr>
        <w:t>praticiens au processus d</w:t>
      </w:r>
      <w:r w:rsidR="007D6A42" w:rsidRPr="0099742A">
        <w:rPr>
          <w:color w:val="000000"/>
          <w:lang w:val="fr-FR"/>
        </w:rPr>
        <w:t>’</w:t>
      </w:r>
      <w:r w:rsidR="000D3E54" w:rsidRPr="0099742A">
        <w:rPr>
          <w:color w:val="000000"/>
          <w:lang w:val="fr-FR"/>
        </w:rPr>
        <w:t>évaluation</w:t>
      </w:r>
      <w:r w:rsidR="00AC2CCB" w:rsidRPr="0099742A">
        <w:rPr>
          <w:color w:val="000000"/>
          <w:lang w:val="fr-FR"/>
        </w:rPr>
        <w:t> ;</w:t>
      </w:r>
    </w:p>
    <w:p w14:paraId="1B580C91" w14:textId="3129306E" w:rsidR="000D3E54" w:rsidRPr="0099742A" w:rsidRDefault="008E3EA2" w:rsidP="00DB7A6A">
      <w:pPr>
        <w:pStyle w:val="Normalnumber"/>
        <w:numPr>
          <w:ilvl w:val="1"/>
          <w:numId w:val="11"/>
        </w:numPr>
        <w:rPr>
          <w:color w:val="000000"/>
          <w:lang w:val="fr-FR"/>
        </w:rPr>
      </w:pPr>
      <w:r w:rsidRPr="0099742A">
        <w:rPr>
          <w:color w:val="000000"/>
          <w:lang w:val="fr-FR"/>
        </w:rPr>
        <w:t>L</w:t>
      </w:r>
      <w:r w:rsidR="000D3E54" w:rsidRPr="0099742A">
        <w:rPr>
          <w:color w:val="000000"/>
          <w:lang w:val="fr-FR"/>
        </w:rPr>
        <w:t>a diffusion de l</w:t>
      </w:r>
      <w:r w:rsidR="007D6A42" w:rsidRPr="0099742A">
        <w:rPr>
          <w:color w:val="000000"/>
          <w:lang w:val="fr-FR"/>
        </w:rPr>
        <w:t>’</w:t>
      </w:r>
      <w:r w:rsidR="000D3E54" w:rsidRPr="0099742A">
        <w:rPr>
          <w:color w:val="000000"/>
          <w:lang w:val="fr-FR"/>
        </w:rPr>
        <w:t>appel à candidatures destiné</w:t>
      </w:r>
      <w:r w:rsidR="00AC2CCB" w:rsidRPr="0099742A">
        <w:rPr>
          <w:color w:val="000000"/>
          <w:lang w:val="fr-FR"/>
        </w:rPr>
        <w:t xml:space="preserve"> aux </w:t>
      </w:r>
      <w:r w:rsidR="000D3E54" w:rsidRPr="0099742A">
        <w:rPr>
          <w:color w:val="000000"/>
          <w:lang w:val="fr-FR"/>
        </w:rPr>
        <w:t>auteurs et</w:t>
      </w:r>
      <w:r w:rsidR="00AC2CCB" w:rsidRPr="0099742A">
        <w:rPr>
          <w:color w:val="000000"/>
          <w:lang w:val="fr-FR"/>
        </w:rPr>
        <w:t xml:space="preserve"> aux </w:t>
      </w:r>
      <w:r w:rsidR="000D3E54" w:rsidRPr="0099742A">
        <w:rPr>
          <w:color w:val="000000"/>
          <w:lang w:val="fr-FR"/>
        </w:rPr>
        <w:t>boursiers pour</w:t>
      </w:r>
      <w:r w:rsidR="00AC2CCB" w:rsidRPr="0099742A">
        <w:rPr>
          <w:color w:val="000000"/>
          <w:lang w:val="fr-FR"/>
        </w:rPr>
        <w:t xml:space="preserve"> les </w:t>
      </w:r>
      <w:r w:rsidR="000D3E54" w:rsidRPr="0099742A">
        <w:rPr>
          <w:color w:val="000000"/>
          <w:lang w:val="fr-FR"/>
        </w:rPr>
        <w:t>évaluations</w:t>
      </w:r>
      <w:r w:rsidR="00AC2CCB" w:rsidRPr="0099742A">
        <w:rPr>
          <w:color w:val="000000"/>
          <w:lang w:val="fr-FR"/>
        </w:rPr>
        <w:t xml:space="preserve"> des </w:t>
      </w:r>
      <w:r w:rsidR="000D3E54" w:rsidRPr="0099742A">
        <w:rPr>
          <w:color w:val="000000"/>
          <w:lang w:val="fr-FR"/>
        </w:rPr>
        <w:t>questions interdépendantes et</w:t>
      </w:r>
      <w:r w:rsidR="00AC2CCB" w:rsidRPr="0099742A">
        <w:rPr>
          <w:color w:val="000000"/>
          <w:lang w:val="fr-FR"/>
        </w:rPr>
        <w:t xml:space="preserve"> des </w:t>
      </w:r>
      <w:r w:rsidR="000D3E54" w:rsidRPr="0099742A">
        <w:rPr>
          <w:color w:val="000000"/>
          <w:lang w:val="fr-FR"/>
        </w:rPr>
        <w:t>changements transformateurs au moyen de réseaux pertinents afin d</w:t>
      </w:r>
      <w:r w:rsidR="007D6A42" w:rsidRPr="0099742A">
        <w:rPr>
          <w:color w:val="000000"/>
          <w:lang w:val="fr-FR"/>
        </w:rPr>
        <w:t>’</w:t>
      </w:r>
      <w:r w:rsidR="000D3E54" w:rsidRPr="0099742A">
        <w:rPr>
          <w:color w:val="000000"/>
          <w:lang w:val="fr-FR"/>
        </w:rPr>
        <w:t>encourager l</w:t>
      </w:r>
      <w:r w:rsidR="007D6A42" w:rsidRPr="0099742A">
        <w:rPr>
          <w:color w:val="000000"/>
          <w:lang w:val="fr-FR"/>
        </w:rPr>
        <w:t>’</w:t>
      </w:r>
      <w:r w:rsidR="000D3E54" w:rsidRPr="0099742A">
        <w:rPr>
          <w:color w:val="000000"/>
          <w:lang w:val="fr-FR"/>
        </w:rPr>
        <w:t>intégration d</w:t>
      </w:r>
      <w:r w:rsidR="007D6A42" w:rsidRPr="0099742A">
        <w:rPr>
          <w:color w:val="000000"/>
          <w:lang w:val="fr-FR"/>
        </w:rPr>
        <w:t>’</w:t>
      </w:r>
      <w:r w:rsidR="000D3E54" w:rsidRPr="0099742A">
        <w:rPr>
          <w:color w:val="000000"/>
          <w:lang w:val="fr-FR"/>
        </w:rPr>
        <w:t>experts dans</w:t>
      </w:r>
      <w:r w:rsidR="00AC2CCB" w:rsidRPr="0099742A">
        <w:rPr>
          <w:color w:val="000000"/>
          <w:lang w:val="fr-FR"/>
        </w:rPr>
        <w:t xml:space="preserve"> les </w:t>
      </w:r>
      <w:r w:rsidR="000D3E54" w:rsidRPr="0099742A">
        <w:rPr>
          <w:color w:val="000000"/>
          <w:lang w:val="fr-FR"/>
        </w:rPr>
        <w:t>scénarios et</w:t>
      </w:r>
      <w:r w:rsidR="00AC2CCB" w:rsidRPr="0099742A">
        <w:rPr>
          <w:color w:val="000000"/>
          <w:lang w:val="fr-FR"/>
        </w:rPr>
        <w:t xml:space="preserve"> les </w:t>
      </w:r>
      <w:r w:rsidR="000D3E54" w:rsidRPr="0099742A">
        <w:rPr>
          <w:color w:val="000000"/>
          <w:lang w:val="fr-FR"/>
        </w:rPr>
        <w:t>modèles</w:t>
      </w:r>
      <w:r w:rsidR="00725D7A">
        <w:rPr>
          <w:color w:val="000000"/>
          <w:lang w:val="fr-FR"/>
        </w:rPr>
        <w:t> ;</w:t>
      </w:r>
    </w:p>
    <w:p w14:paraId="1BE6E56E" w14:textId="49C0D9E9" w:rsidR="000D3E54" w:rsidRPr="0099742A" w:rsidRDefault="008E3EA2" w:rsidP="00DB7A6A">
      <w:pPr>
        <w:pStyle w:val="Normalnumber"/>
        <w:numPr>
          <w:ilvl w:val="1"/>
          <w:numId w:val="11"/>
        </w:numPr>
        <w:rPr>
          <w:lang w:val="fr-FR"/>
        </w:rPr>
      </w:pPr>
      <w:r w:rsidRPr="0099742A">
        <w:rPr>
          <w:color w:val="000000"/>
          <w:lang w:val="fr-FR"/>
        </w:rPr>
        <w:t>U</w:t>
      </w:r>
      <w:r w:rsidR="000D3E54" w:rsidRPr="0099742A">
        <w:rPr>
          <w:color w:val="000000"/>
          <w:lang w:val="fr-FR"/>
        </w:rPr>
        <w:t>n examen par</w:t>
      </w:r>
      <w:r w:rsidR="00AC2CCB" w:rsidRPr="0099742A">
        <w:rPr>
          <w:color w:val="000000"/>
          <w:lang w:val="fr-FR"/>
        </w:rPr>
        <w:t xml:space="preserve"> les </w:t>
      </w:r>
      <w:r w:rsidR="000D3E54" w:rsidRPr="0099742A">
        <w:rPr>
          <w:color w:val="000000"/>
          <w:lang w:val="fr-FR"/>
        </w:rPr>
        <w:t>pairs réalisé par</w:t>
      </w:r>
      <w:r w:rsidR="00AC2CCB" w:rsidRPr="0099742A">
        <w:rPr>
          <w:color w:val="000000"/>
          <w:lang w:val="fr-FR"/>
        </w:rPr>
        <w:t xml:space="preserve"> les </w:t>
      </w:r>
      <w:r w:rsidR="000D3E54" w:rsidRPr="0099742A">
        <w:rPr>
          <w:color w:val="000000"/>
          <w:lang w:val="fr-FR"/>
        </w:rPr>
        <w:t>membres de l</w:t>
      </w:r>
      <w:r w:rsidR="007D6A42" w:rsidRPr="0099742A">
        <w:rPr>
          <w:color w:val="000000"/>
          <w:lang w:val="fr-FR"/>
        </w:rPr>
        <w:t>’</w:t>
      </w:r>
      <w:r w:rsidR="000D3E54" w:rsidRPr="0099742A">
        <w:rPr>
          <w:color w:val="000000"/>
          <w:lang w:val="fr-FR"/>
        </w:rPr>
        <w:t>équipe spéciale chargée du projet de rapport de cadrage pour</w:t>
      </w:r>
      <w:r w:rsidR="00AC2CCB" w:rsidRPr="0099742A">
        <w:rPr>
          <w:color w:val="000000"/>
          <w:lang w:val="fr-FR"/>
        </w:rPr>
        <w:t xml:space="preserve"> une </w:t>
      </w:r>
      <w:r w:rsidR="000D3E54" w:rsidRPr="0099742A">
        <w:rPr>
          <w:color w:val="000000"/>
          <w:lang w:val="fr-FR"/>
        </w:rPr>
        <w:t>évaluation</w:t>
      </w:r>
      <w:r w:rsidR="00AC2CCB" w:rsidRPr="0099742A">
        <w:rPr>
          <w:color w:val="000000"/>
          <w:lang w:val="fr-FR"/>
        </w:rPr>
        <w:t xml:space="preserve"> des </w:t>
      </w:r>
      <w:r w:rsidR="000D3E54" w:rsidRPr="0099742A">
        <w:rPr>
          <w:color w:val="000000"/>
          <w:lang w:val="fr-FR"/>
        </w:rPr>
        <w:t>entreprises et de</w:t>
      </w:r>
      <w:r w:rsidR="00AC2CCB" w:rsidRPr="0099742A">
        <w:rPr>
          <w:color w:val="000000"/>
          <w:lang w:val="fr-FR"/>
        </w:rPr>
        <w:t xml:space="preserve"> la </w:t>
      </w:r>
      <w:r w:rsidR="000D3E54" w:rsidRPr="0099742A">
        <w:rPr>
          <w:color w:val="000000"/>
          <w:lang w:val="fr-FR"/>
        </w:rPr>
        <w:t>biodiversité</w:t>
      </w:r>
      <w:r w:rsidR="00AC2CCB" w:rsidRPr="0099742A">
        <w:rPr>
          <w:color w:val="000000"/>
          <w:lang w:val="fr-FR"/>
        </w:rPr>
        <w:t> ;</w:t>
      </w:r>
    </w:p>
    <w:p w14:paraId="03FC5CC5" w14:textId="3FF7D553" w:rsidR="000D3E54" w:rsidRPr="0099742A" w:rsidRDefault="008E3EA2" w:rsidP="00DB7A6A">
      <w:pPr>
        <w:pStyle w:val="Normalnumber"/>
        <w:numPr>
          <w:ilvl w:val="1"/>
          <w:numId w:val="11"/>
        </w:numPr>
        <w:rPr>
          <w:lang w:val="fr-FR"/>
        </w:rPr>
      </w:pPr>
      <w:r w:rsidRPr="0099742A">
        <w:rPr>
          <w:color w:val="000000"/>
          <w:lang w:val="fr-FR"/>
        </w:rPr>
        <w:t>U</w:t>
      </w:r>
      <w:r w:rsidR="000D3E54" w:rsidRPr="0099742A">
        <w:rPr>
          <w:color w:val="000000"/>
          <w:lang w:val="fr-FR"/>
        </w:rPr>
        <w:t>n examen par</w:t>
      </w:r>
      <w:r w:rsidR="00AC2CCB" w:rsidRPr="0099742A">
        <w:rPr>
          <w:color w:val="000000"/>
          <w:lang w:val="fr-FR"/>
        </w:rPr>
        <w:t xml:space="preserve"> les </w:t>
      </w:r>
      <w:r w:rsidR="000D3E54" w:rsidRPr="0099742A">
        <w:rPr>
          <w:color w:val="000000"/>
          <w:lang w:val="fr-FR"/>
        </w:rPr>
        <w:t>pairs réalisé par</w:t>
      </w:r>
      <w:r w:rsidR="00AC2CCB" w:rsidRPr="0099742A">
        <w:rPr>
          <w:color w:val="000000"/>
          <w:lang w:val="fr-FR"/>
        </w:rPr>
        <w:t xml:space="preserve"> les </w:t>
      </w:r>
      <w:r w:rsidR="000D3E54" w:rsidRPr="0099742A">
        <w:rPr>
          <w:color w:val="000000"/>
          <w:lang w:val="fr-FR"/>
        </w:rPr>
        <w:t>membres de l</w:t>
      </w:r>
      <w:r w:rsidR="007D6A42" w:rsidRPr="0099742A">
        <w:rPr>
          <w:color w:val="000000"/>
          <w:lang w:val="fr-FR"/>
        </w:rPr>
        <w:t>’</w:t>
      </w:r>
      <w:r w:rsidR="000D3E54" w:rsidRPr="0099742A">
        <w:rPr>
          <w:color w:val="000000"/>
          <w:lang w:val="fr-FR"/>
        </w:rPr>
        <w:t>équipe spéciale chargée de</w:t>
      </w:r>
      <w:r w:rsidR="00AC2CCB" w:rsidRPr="0099742A">
        <w:rPr>
          <w:color w:val="000000"/>
          <w:lang w:val="fr-FR"/>
        </w:rPr>
        <w:t xml:space="preserve"> la </w:t>
      </w:r>
      <w:r w:rsidR="000D3E54" w:rsidRPr="0099742A">
        <w:rPr>
          <w:color w:val="000000"/>
          <w:lang w:val="fr-FR"/>
        </w:rPr>
        <w:t>deuxième version</w:t>
      </w:r>
      <w:r w:rsidR="00AC2CCB" w:rsidRPr="0099742A">
        <w:rPr>
          <w:color w:val="000000"/>
          <w:lang w:val="fr-FR"/>
        </w:rPr>
        <w:t xml:space="preserve"> des </w:t>
      </w:r>
      <w:r w:rsidR="000D3E54" w:rsidRPr="0099742A">
        <w:rPr>
          <w:color w:val="000000"/>
          <w:lang w:val="fr-FR"/>
        </w:rPr>
        <w:t>projets de chapitre et de</w:t>
      </w:r>
      <w:r w:rsidR="00AC2CCB" w:rsidRPr="0099742A">
        <w:rPr>
          <w:color w:val="000000"/>
          <w:lang w:val="fr-FR"/>
        </w:rPr>
        <w:t xml:space="preserve"> la </w:t>
      </w:r>
      <w:r w:rsidR="000D3E54" w:rsidRPr="0099742A">
        <w:rPr>
          <w:color w:val="000000"/>
          <w:lang w:val="fr-FR"/>
        </w:rPr>
        <w:t>première version du projet de résumé à l</w:t>
      </w:r>
      <w:r w:rsidR="007D6A42" w:rsidRPr="0099742A">
        <w:rPr>
          <w:color w:val="000000"/>
          <w:lang w:val="fr-FR"/>
        </w:rPr>
        <w:t>’</w:t>
      </w:r>
      <w:r w:rsidR="000D3E54" w:rsidRPr="0099742A">
        <w:rPr>
          <w:color w:val="000000"/>
          <w:lang w:val="fr-FR"/>
        </w:rPr>
        <w:t>intention</w:t>
      </w:r>
      <w:r w:rsidR="00AC2CCB" w:rsidRPr="0099742A">
        <w:rPr>
          <w:color w:val="000000"/>
          <w:lang w:val="fr-FR"/>
        </w:rPr>
        <w:t xml:space="preserve"> des </w:t>
      </w:r>
      <w:r w:rsidR="000D3E54" w:rsidRPr="0099742A">
        <w:rPr>
          <w:color w:val="000000"/>
          <w:lang w:val="fr-FR"/>
        </w:rPr>
        <w:t>décideurs de l</w:t>
      </w:r>
      <w:r w:rsidR="007D6A42" w:rsidRPr="0099742A">
        <w:rPr>
          <w:color w:val="000000"/>
          <w:lang w:val="fr-FR"/>
        </w:rPr>
        <w:t>’</w:t>
      </w:r>
      <w:r w:rsidR="000D3E54" w:rsidRPr="0099742A">
        <w:rPr>
          <w:color w:val="000000"/>
          <w:lang w:val="fr-FR"/>
        </w:rPr>
        <w:t>évaluation</w:t>
      </w:r>
      <w:r w:rsidR="00AC2CCB" w:rsidRPr="0099742A">
        <w:rPr>
          <w:color w:val="000000"/>
          <w:lang w:val="fr-FR"/>
        </w:rPr>
        <w:t xml:space="preserve"> des </w:t>
      </w:r>
      <w:r w:rsidR="000D3E54" w:rsidRPr="0099742A">
        <w:rPr>
          <w:color w:val="000000"/>
          <w:lang w:val="fr-FR"/>
        </w:rPr>
        <w:t>espèces exotiques envahissantes.</w:t>
      </w:r>
    </w:p>
    <w:p w14:paraId="037FA0B3" w14:textId="39099D2A" w:rsidR="000D3E54" w:rsidRPr="0099742A" w:rsidRDefault="000D3E54" w:rsidP="00DB7A6A">
      <w:pPr>
        <w:pStyle w:val="Normalnumber"/>
        <w:numPr>
          <w:ilvl w:val="0"/>
          <w:numId w:val="11"/>
        </w:numPr>
        <w:rPr>
          <w:lang w:val="fr-FR"/>
        </w:rPr>
      </w:pPr>
      <w:r w:rsidRPr="0099742A">
        <w:rPr>
          <w:color w:val="000000"/>
          <w:lang w:val="fr-FR"/>
        </w:rPr>
        <w:t>Les activités visant à fournir</w:t>
      </w:r>
      <w:r w:rsidR="00AC2CCB" w:rsidRPr="0099742A">
        <w:rPr>
          <w:color w:val="000000"/>
          <w:lang w:val="fr-FR"/>
        </w:rPr>
        <w:t xml:space="preserve"> un </w:t>
      </w:r>
      <w:r w:rsidRPr="0099742A">
        <w:rPr>
          <w:color w:val="000000"/>
          <w:lang w:val="fr-FR"/>
        </w:rPr>
        <w:t>soutien</w:t>
      </w:r>
      <w:r w:rsidR="00AC2CCB" w:rsidRPr="0099742A">
        <w:rPr>
          <w:color w:val="000000"/>
          <w:lang w:val="fr-FR"/>
        </w:rPr>
        <w:t xml:space="preserve"> aux </w:t>
      </w:r>
      <w:r w:rsidRPr="0099742A">
        <w:rPr>
          <w:color w:val="000000"/>
          <w:lang w:val="fr-FR"/>
        </w:rPr>
        <w:t>auteurs</w:t>
      </w:r>
      <w:r w:rsidR="00AC2CCB" w:rsidRPr="0099742A">
        <w:rPr>
          <w:color w:val="000000"/>
          <w:lang w:val="fr-FR"/>
        </w:rPr>
        <w:t xml:space="preserve"> des </w:t>
      </w:r>
      <w:r w:rsidRPr="0099742A">
        <w:rPr>
          <w:color w:val="000000"/>
          <w:lang w:val="fr-FR"/>
        </w:rPr>
        <w:t>chapitres politiques dans</w:t>
      </w:r>
      <w:r w:rsidR="00AC2CCB" w:rsidRPr="0099742A">
        <w:rPr>
          <w:color w:val="000000"/>
          <w:lang w:val="fr-FR"/>
        </w:rPr>
        <w:t xml:space="preserve"> les </w:t>
      </w:r>
      <w:r w:rsidRPr="0099742A">
        <w:rPr>
          <w:color w:val="000000"/>
          <w:lang w:val="fr-FR"/>
        </w:rPr>
        <w:t>évaluations de l</w:t>
      </w:r>
      <w:r w:rsidR="00B64B81">
        <w:rPr>
          <w:color w:val="000000"/>
          <w:lang w:val="fr-FR"/>
        </w:rPr>
        <w:t xml:space="preserve">a Plateforme </w:t>
      </w:r>
      <w:r w:rsidRPr="0099742A">
        <w:rPr>
          <w:color w:val="000000"/>
          <w:lang w:val="fr-FR"/>
        </w:rPr>
        <w:t>comprendront :</w:t>
      </w:r>
    </w:p>
    <w:p w14:paraId="5244B02B" w14:textId="38FBDB03" w:rsidR="000D3E54" w:rsidRPr="0099742A" w:rsidRDefault="008E3EA2" w:rsidP="00DB7A6A">
      <w:pPr>
        <w:pStyle w:val="Normalnumber"/>
        <w:numPr>
          <w:ilvl w:val="1"/>
          <w:numId w:val="11"/>
        </w:numPr>
        <w:rPr>
          <w:lang w:val="fr-FR"/>
        </w:rPr>
      </w:pPr>
      <w:r w:rsidRPr="0099742A">
        <w:rPr>
          <w:color w:val="000000"/>
          <w:lang w:val="fr-FR"/>
        </w:rPr>
        <w:t>L</w:t>
      </w:r>
      <w:r w:rsidR="007D6A42" w:rsidRPr="0099742A">
        <w:rPr>
          <w:color w:val="000000"/>
          <w:lang w:val="fr-FR"/>
        </w:rPr>
        <w:t>’</w:t>
      </w:r>
      <w:r w:rsidR="000D3E54" w:rsidRPr="0099742A">
        <w:rPr>
          <w:color w:val="000000"/>
          <w:lang w:val="fr-FR"/>
        </w:rPr>
        <w:t>organisation de webinaires pour</w:t>
      </w:r>
      <w:r w:rsidR="00AC2CCB" w:rsidRPr="0099742A">
        <w:rPr>
          <w:color w:val="000000"/>
          <w:lang w:val="fr-FR"/>
        </w:rPr>
        <w:t xml:space="preserve"> les </w:t>
      </w:r>
      <w:r w:rsidR="000D3E54" w:rsidRPr="0099742A">
        <w:rPr>
          <w:color w:val="000000"/>
          <w:lang w:val="fr-FR"/>
        </w:rPr>
        <w:t>auteurs</w:t>
      </w:r>
      <w:r w:rsidR="00AC2CCB" w:rsidRPr="0099742A">
        <w:rPr>
          <w:color w:val="000000"/>
          <w:lang w:val="fr-FR"/>
        </w:rPr>
        <w:t xml:space="preserve"> des </w:t>
      </w:r>
      <w:r w:rsidR="000D3E54" w:rsidRPr="0099742A">
        <w:rPr>
          <w:color w:val="000000"/>
          <w:lang w:val="fr-FR"/>
        </w:rPr>
        <w:t>évaluations</w:t>
      </w:r>
      <w:r w:rsidR="00AC2CCB" w:rsidRPr="0099742A">
        <w:rPr>
          <w:color w:val="000000"/>
          <w:lang w:val="fr-FR"/>
        </w:rPr>
        <w:t xml:space="preserve"> des </w:t>
      </w:r>
      <w:r w:rsidR="000D3E54" w:rsidRPr="0099742A">
        <w:rPr>
          <w:color w:val="000000"/>
          <w:lang w:val="fr-FR"/>
        </w:rPr>
        <w:t>questions interdépendantes et</w:t>
      </w:r>
      <w:r w:rsidR="00AC2CCB" w:rsidRPr="0099742A">
        <w:rPr>
          <w:color w:val="000000"/>
          <w:lang w:val="fr-FR"/>
        </w:rPr>
        <w:t xml:space="preserve"> des </w:t>
      </w:r>
      <w:r w:rsidR="000D3E54" w:rsidRPr="0099742A">
        <w:rPr>
          <w:color w:val="000000"/>
          <w:lang w:val="fr-FR"/>
        </w:rPr>
        <w:t>changements transformateurs sur</w:t>
      </w:r>
      <w:r w:rsidR="00AC2CCB" w:rsidRPr="0099742A">
        <w:rPr>
          <w:color w:val="000000"/>
          <w:lang w:val="fr-FR"/>
        </w:rPr>
        <w:t xml:space="preserve"> la </w:t>
      </w:r>
      <w:r w:rsidR="000D3E54" w:rsidRPr="0099742A">
        <w:rPr>
          <w:color w:val="000000"/>
          <w:lang w:val="fr-FR"/>
        </w:rPr>
        <w:t>base</w:t>
      </w:r>
      <w:r w:rsidR="00AC2CCB" w:rsidRPr="0099742A">
        <w:rPr>
          <w:color w:val="000000"/>
          <w:lang w:val="fr-FR"/>
        </w:rPr>
        <w:t xml:space="preserve"> des </w:t>
      </w:r>
      <w:r w:rsidR="000D3E54" w:rsidRPr="0099742A">
        <w:rPr>
          <w:color w:val="000000"/>
          <w:lang w:val="fr-FR"/>
        </w:rPr>
        <w:t>orientations méthodologiques concernant l</w:t>
      </w:r>
      <w:r w:rsidR="007D6A42" w:rsidRPr="0099742A">
        <w:rPr>
          <w:color w:val="000000"/>
          <w:lang w:val="fr-FR"/>
        </w:rPr>
        <w:t>’</w:t>
      </w:r>
      <w:r w:rsidR="000D3E54" w:rsidRPr="0099742A">
        <w:rPr>
          <w:color w:val="000000"/>
          <w:lang w:val="fr-FR"/>
        </w:rPr>
        <w:t>évaluation</w:t>
      </w:r>
      <w:r w:rsidR="00AC2CCB" w:rsidRPr="0099742A">
        <w:rPr>
          <w:color w:val="000000"/>
          <w:lang w:val="fr-FR"/>
        </w:rPr>
        <w:t xml:space="preserve"> des </w:t>
      </w:r>
      <w:r w:rsidR="000D3E54" w:rsidRPr="0099742A">
        <w:rPr>
          <w:color w:val="000000"/>
          <w:lang w:val="fr-FR"/>
        </w:rPr>
        <w:t>moyens d</w:t>
      </w:r>
      <w:r w:rsidR="007D6A42" w:rsidRPr="0099742A">
        <w:rPr>
          <w:color w:val="000000"/>
          <w:lang w:val="fr-FR"/>
        </w:rPr>
        <w:t>’</w:t>
      </w:r>
      <w:r w:rsidR="000D3E54" w:rsidRPr="0099742A">
        <w:rPr>
          <w:color w:val="000000"/>
          <w:lang w:val="fr-FR"/>
        </w:rPr>
        <w:t>action et</w:t>
      </w:r>
      <w:r w:rsidR="00AC2CCB" w:rsidRPr="0099742A">
        <w:rPr>
          <w:color w:val="000000"/>
          <w:lang w:val="fr-FR"/>
        </w:rPr>
        <w:t xml:space="preserve"> la </w:t>
      </w:r>
      <w:r w:rsidR="000D3E54" w:rsidRPr="0099742A">
        <w:rPr>
          <w:color w:val="000000"/>
          <w:lang w:val="fr-FR"/>
        </w:rPr>
        <w:t>promotion de l</w:t>
      </w:r>
      <w:r w:rsidR="007D6A42" w:rsidRPr="0099742A">
        <w:rPr>
          <w:color w:val="000000"/>
          <w:lang w:val="fr-FR"/>
        </w:rPr>
        <w:t>’</w:t>
      </w:r>
      <w:r w:rsidR="000D3E54" w:rsidRPr="0099742A">
        <w:rPr>
          <w:color w:val="000000"/>
          <w:lang w:val="fr-FR"/>
        </w:rPr>
        <w:t>utilisation d</w:t>
      </w:r>
      <w:r w:rsidR="007D6A42" w:rsidRPr="0099742A">
        <w:rPr>
          <w:color w:val="000000"/>
          <w:lang w:val="fr-FR"/>
        </w:rPr>
        <w:t>’</w:t>
      </w:r>
      <w:r w:rsidR="000D3E54" w:rsidRPr="0099742A">
        <w:rPr>
          <w:color w:val="000000"/>
          <w:lang w:val="fr-FR"/>
        </w:rPr>
        <w:t>outils et de méthodes d</w:t>
      </w:r>
      <w:r w:rsidR="007D6A42" w:rsidRPr="0099742A">
        <w:rPr>
          <w:color w:val="000000"/>
          <w:lang w:val="fr-FR"/>
        </w:rPr>
        <w:t>’</w:t>
      </w:r>
      <w:r w:rsidR="000D3E54" w:rsidRPr="0099742A">
        <w:rPr>
          <w:color w:val="000000"/>
          <w:lang w:val="fr-FR"/>
        </w:rPr>
        <w:t>appui à l</w:t>
      </w:r>
      <w:r w:rsidR="007D6A42" w:rsidRPr="0099742A">
        <w:rPr>
          <w:color w:val="000000"/>
          <w:lang w:val="fr-FR"/>
        </w:rPr>
        <w:t>’</w:t>
      </w:r>
      <w:r w:rsidR="000D3E54" w:rsidRPr="0099742A">
        <w:rPr>
          <w:color w:val="000000"/>
          <w:lang w:val="fr-FR"/>
        </w:rPr>
        <w:t>élaboration</w:t>
      </w:r>
      <w:r w:rsidR="00AC2CCB" w:rsidRPr="0099742A">
        <w:rPr>
          <w:color w:val="000000"/>
          <w:lang w:val="fr-FR"/>
        </w:rPr>
        <w:t xml:space="preserve"> des </w:t>
      </w:r>
      <w:r w:rsidR="000D3E54" w:rsidRPr="0099742A">
        <w:rPr>
          <w:color w:val="000000"/>
          <w:lang w:val="fr-FR"/>
        </w:rPr>
        <w:t>politiques grâce</w:t>
      </w:r>
      <w:r w:rsidR="00AC2CCB" w:rsidRPr="0099742A">
        <w:rPr>
          <w:color w:val="000000"/>
          <w:lang w:val="fr-FR"/>
        </w:rPr>
        <w:t xml:space="preserve"> aux </w:t>
      </w:r>
      <w:r w:rsidR="000D3E54" w:rsidRPr="0099742A">
        <w:rPr>
          <w:color w:val="000000"/>
          <w:lang w:val="fr-FR"/>
        </w:rPr>
        <w:t>évaluations de l</w:t>
      </w:r>
      <w:r w:rsidR="00B64B81">
        <w:rPr>
          <w:color w:val="000000"/>
          <w:lang w:val="fr-FR"/>
        </w:rPr>
        <w:t>a Plateforme</w:t>
      </w:r>
      <w:r w:rsidR="00AC2CCB" w:rsidRPr="0099742A">
        <w:rPr>
          <w:color w:val="000000"/>
          <w:lang w:val="fr-FR"/>
        </w:rPr>
        <w:t> ;</w:t>
      </w:r>
    </w:p>
    <w:p w14:paraId="302743DA" w14:textId="66E62BC5" w:rsidR="000D3E54" w:rsidRPr="0099742A" w:rsidRDefault="008E3EA2" w:rsidP="00DB7A6A">
      <w:pPr>
        <w:pStyle w:val="Normalnumber"/>
        <w:numPr>
          <w:ilvl w:val="1"/>
          <w:numId w:val="11"/>
        </w:numPr>
        <w:rPr>
          <w:color w:val="000000"/>
          <w:lang w:val="fr-FR"/>
        </w:rPr>
      </w:pPr>
      <w:r w:rsidRPr="0099742A">
        <w:rPr>
          <w:color w:val="000000"/>
          <w:lang w:val="fr-FR"/>
        </w:rPr>
        <w:lastRenderedPageBreak/>
        <w:t>L</w:t>
      </w:r>
      <w:r w:rsidR="000D3E54" w:rsidRPr="0099742A">
        <w:rPr>
          <w:color w:val="000000"/>
          <w:lang w:val="fr-FR"/>
        </w:rPr>
        <w:t>a fourniture d</w:t>
      </w:r>
      <w:r w:rsidR="007D6A42" w:rsidRPr="0099742A">
        <w:rPr>
          <w:color w:val="000000"/>
          <w:lang w:val="fr-FR"/>
        </w:rPr>
        <w:t>’</w:t>
      </w:r>
      <w:r w:rsidR="000D3E54" w:rsidRPr="0099742A">
        <w:rPr>
          <w:color w:val="000000"/>
          <w:lang w:val="fr-FR"/>
        </w:rPr>
        <w:t>un soutien pour</w:t>
      </w:r>
      <w:r w:rsidR="00AC2CCB" w:rsidRPr="0099742A">
        <w:rPr>
          <w:color w:val="000000"/>
          <w:lang w:val="fr-FR"/>
        </w:rPr>
        <w:t xml:space="preserve"> le </w:t>
      </w:r>
      <w:r w:rsidR="000D3E54" w:rsidRPr="0099742A">
        <w:rPr>
          <w:color w:val="000000"/>
          <w:lang w:val="fr-FR"/>
        </w:rPr>
        <w:t>recensement</w:t>
      </w:r>
      <w:r w:rsidR="00AC2CCB" w:rsidRPr="0099742A">
        <w:rPr>
          <w:color w:val="000000"/>
          <w:lang w:val="fr-FR"/>
        </w:rPr>
        <w:t xml:space="preserve"> des </w:t>
      </w:r>
      <w:r w:rsidR="000D3E54" w:rsidRPr="0099742A">
        <w:rPr>
          <w:color w:val="000000"/>
          <w:lang w:val="fr-FR"/>
        </w:rPr>
        <w:t>lacunes en matière de connaissances liées</w:t>
      </w:r>
      <w:r w:rsidR="00AC2CCB" w:rsidRPr="0099742A">
        <w:rPr>
          <w:color w:val="000000"/>
          <w:lang w:val="fr-FR"/>
        </w:rPr>
        <w:t xml:space="preserve"> aux </w:t>
      </w:r>
      <w:r w:rsidR="000D3E54" w:rsidRPr="0099742A">
        <w:rPr>
          <w:color w:val="000000"/>
          <w:lang w:val="fr-FR"/>
        </w:rPr>
        <w:t>politiques dans</w:t>
      </w:r>
      <w:r w:rsidR="00AC2CCB" w:rsidRPr="0099742A">
        <w:rPr>
          <w:color w:val="000000"/>
          <w:lang w:val="fr-FR"/>
        </w:rPr>
        <w:t xml:space="preserve"> les </w:t>
      </w:r>
      <w:r w:rsidR="000D3E54" w:rsidRPr="0099742A">
        <w:rPr>
          <w:color w:val="000000"/>
          <w:lang w:val="fr-FR"/>
        </w:rPr>
        <w:t>évaluations de l</w:t>
      </w:r>
      <w:r w:rsidR="00B64B81">
        <w:rPr>
          <w:color w:val="000000"/>
          <w:lang w:val="fr-FR"/>
        </w:rPr>
        <w:t>a Plateforme</w:t>
      </w:r>
      <w:r w:rsidR="000D3E54" w:rsidRPr="0099742A">
        <w:rPr>
          <w:color w:val="000000"/>
          <w:lang w:val="fr-FR"/>
        </w:rPr>
        <w:t xml:space="preserve"> grâce au processus dirigé par l</w:t>
      </w:r>
      <w:r w:rsidR="007D6A42" w:rsidRPr="0099742A">
        <w:rPr>
          <w:color w:val="000000"/>
          <w:lang w:val="fr-FR"/>
        </w:rPr>
        <w:t>’</w:t>
      </w:r>
      <w:r w:rsidR="000D3E54" w:rsidRPr="0099742A">
        <w:rPr>
          <w:color w:val="000000"/>
          <w:lang w:val="fr-FR"/>
        </w:rPr>
        <w:t>équipe spéciale sur</w:t>
      </w:r>
      <w:r w:rsidR="00AC2CCB" w:rsidRPr="0099742A">
        <w:rPr>
          <w:color w:val="000000"/>
          <w:lang w:val="fr-FR"/>
        </w:rPr>
        <w:t xml:space="preserve"> les </w:t>
      </w:r>
      <w:r w:rsidR="000D3E54" w:rsidRPr="0099742A">
        <w:rPr>
          <w:color w:val="000000"/>
          <w:lang w:val="fr-FR"/>
        </w:rPr>
        <w:t>connaissances et</w:t>
      </w:r>
      <w:r w:rsidR="00AC2CCB" w:rsidRPr="0099742A">
        <w:rPr>
          <w:color w:val="000000"/>
          <w:lang w:val="fr-FR"/>
        </w:rPr>
        <w:t xml:space="preserve"> les </w:t>
      </w:r>
      <w:r w:rsidR="000D3E54" w:rsidRPr="0099742A">
        <w:rPr>
          <w:color w:val="000000"/>
          <w:lang w:val="fr-FR"/>
        </w:rPr>
        <w:t>données.</w:t>
      </w:r>
    </w:p>
    <w:p w14:paraId="6D62E10D" w14:textId="2ECDE463" w:rsidR="000D3E54" w:rsidRPr="0099742A" w:rsidRDefault="000D3E54" w:rsidP="00DB7A6A">
      <w:pPr>
        <w:pStyle w:val="Normalnumber"/>
        <w:numPr>
          <w:ilvl w:val="0"/>
          <w:numId w:val="11"/>
        </w:numPr>
        <w:rPr>
          <w:lang w:val="fr-FR"/>
        </w:rPr>
      </w:pPr>
      <w:r w:rsidRPr="0099742A">
        <w:rPr>
          <w:color w:val="000000"/>
          <w:lang w:val="fr-FR"/>
        </w:rPr>
        <w:t>L</w:t>
      </w:r>
      <w:r w:rsidR="007D6A42" w:rsidRPr="0099742A">
        <w:rPr>
          <w:color w:val="000000"/>
          <w:lang w:val="fr-FR"/>
        </w:rPr>
        <w:t>’</w:t>
      </w:r>
      <w:r w:rsidRPr="0099742A">
        <w:rPr>
          <w:color w:val="000000"/>
          <w:lang w:val="fr-FR"/>
        </w:rPr>
        <w:t>équipe spéciale entretiendra</w:t>
      </w:r>
      <w:r w:rsidR="00AC2CCB" w:rsidRPr="0099742A">
        <w:rPr>
          <w:color w:val="000000"/>
          <w:lang w:val="fr-FR"/>
        </w:rPr>
        <w:t xml:space="preserve"> le </w:t>
      </w:r>
      <w:r w:rsidRPr="0099742A">
        <w:rPr>
          <w:color w:val="000000"/>
          <w:lang w:val="fr-FR"/>
        </w:rPr>
        <w:t>portail d</w:t>
      </w:r>
      <w:r w:rsidR="007D6A42" w:rsidRPr="0099742A">
        <w:rPr>
          <w:color w:val="000000"/>
          <w:lang w:val="fr-FR"/>
        </w:rPr>
        <w:t>’</w:t>
      </w:r>
      <w:r w:rsidRPr="0099742A">
        <w:rPr>
          <w:color w:val="000000"/>
          <w:lang w:val="fr-FR"/>
        </w:rPr>
        <w:t>aide à l</w:t>
      </w:r>
      <w:r w:rsidR="007D6A42" w:rsidRPr="0099742A">
        <w:rPr>
          <w:color w:val="000000"/>
          <w:lang w:val="fr-FR"/>
        </w:rPr>
        <w:t>’</w:t>
      </w:r>
      <w:r w:rsidRPr="0099742A">
        <w:rPr>
          <w:color w:val="000000"/>
          <w:lang w:val="fr-FR"/>
        </w:rPr>
        <w:t>élaboration</w:t>
      </w:r>
      <w:r w:rsidR="00AC2CCB" w:rsidRPr="0099742A">
        <w:rPr>
          <w:color w:val="000000"/>
          <w:lang w:val="fr-FR"/>
        </w:rPr>
        <w:t xml:space="preserve"> des </w:t>
      </w:r>
      <w:r w:rsidRPr="0099742A">
        <w:rPr>
          <w:color w:val="000000"/>
          <w:lang w:val="fr-FR"/>
        </w:rPr>
        <w:t>politiques en tant que centre documentaire pour</w:t>
      </w:r>
      <w:r w:rsidR="00AC2CCB" w:rsidRPr="0099742A">
        <w:rPr>
          <w:color w:val="000000"/>
          <w:lang w:val="fr-FR"/>
        </w:rPr>
        <w:t xml:space="preserve"> les </w:t>
      </w:r>
      <w:r w:rsidRPr="0099742A">
        <w:rPr>
          <w:color w:val="000000"/>
          <w:lang w:val="fr-FR"/>
        </w:rPr>
        <w:t>produits de l</w:t>
      </w:r>
      <w:r w:rsidR="00987FFB">
        <w:rPr>
          <w:color w:val="000000"/>
          <w:lang w:val="fr-FR"/>
        </w:rPr>
        <w:t>a Plateforme</w:t>
      </w:r>
      <w:r w:rsidRPr="0099742A">
        <w:rPr>
          <w:color w:val="000000"/>
          <w:lang w:val="fr-FR"/>
        </w:rPr>
        <w:t>.</w:t>
      </w:r>
    </w:p>
    <w:p w14:paraId="50A5FC18" w14:textId="3D64040C" w:rsidR="000D3E54" w:rsidRPr="0099742A" w:rsidRDefault="000D3E54">
      <w:r w:rsidRPr="0099742A">
        <w:br w:type="page"/>
      </w:r>
    </w:p>
    <w:p w14:paraId="255CE050" w14:textId="34592332" w:rsidR="000D3E54" w:rsidRPr="0099742A" w:rsidRDefault="000D3E54" w:rsidP="000D3E54">
      <w:pPr>
        <w:pStyle w:val="CH1"/>
        <w:rPr>
          <w:lang w:val="fr-FR"/>
        </w:rPr>
      </w:pPr>
      <w:r w:rsidRPr="0099742A">
        <w:rPr>
          <w:lang w:val="fr-FR"/>
        </w:rPr>
        <w:lastRenderedPageBreak/>
        <w:tab/>
      </w:r>
      <w:r w:rsidRPr="0099742A">
        <w:rPr>
          <w:lang w:val="fr-FR"/>
        </w:rPr>
        <w:tab/>
        <w:t>Annexe VII de</w:t>
      </w:r>
      <w:r w:rsidR="00AC2CCB" w:rsidRPr="0099742A">
        <w:rPr>
          <w:lang w:val="fr-FR"/>
        </w:rPr>
        <w:t xml:space="preserve"> la </w:t>
      </w:r>
      <w:r w:rsidRPr="0099742A">
        <w:rPr>
          <w:lang w:val="fr-FR"/>
        </w:rPr>
        <w:t>décision IPBES-8/1</w:t>
      </w:r>
    </w:p>
    <w:p w14:paraId="34A5A8EA" w14:textId="31FEEA13" w:rsidR="000D3E54" w:rsidRPr="0099742A" w:rsidRDefault="000D3E54" w:rsidP="000D3E54">
      <w:pPr>
        <w:pStyle w:val="CH2"/>
        <w:rPr>
          <w:rFonts w:eastAsia="Yu Mincho"/>
          <w:b w:val="0"/>
          <w:sz w:val="28"/>
          <w:szCs w:val="28"/>
          <w:lang w:val="fr-FR"/>
        </w:rPr>
      </w:pPr>
      <w:bookmarkStart w:id="28" w:name="_Hlk498356154"/>
      <w:r w:rsidRPr="0099742A">
        <w:rPr>
          <w:sz w:val="28"/>
          <w:lang w:val="fr-FR"/>
        </w:rPr>
        <w:tab/>
      </w:r>
      <w:r w:rsidRPr="0099742A">
        <w:rPr>
          <w:sz w:val="28"/>
          <w:lang w:val="fr-FR"/>
        </w:rPr>
        <w:tab/>
        <w:t>Travaux avancés sur</w:t>
      </w:r>
      <w:r w:rsidR="00AC2CCB" w:rsidRPr="0099742A">
        <w:rPr>
          <w:sz w:val="28"/>
          <w:lang w:val="fr-FR"/>
        </w:rPr>
        <w:t xml:space="preserve"> les </w:t>
      </w:r>
      <w:r w:rsidRPr="0099742A">
        <w:rPr>
          <w:sz w:val="28"/>
          <w:lang w:val="fr-FR"/>
        </w:rPr>
        <w:t>scénarios et modèles de</w:t>
      </w:r>
      <w:r w:rsidR="00AC2CCB" w:rsidRPr="0099742A">
        <w:rPr>
          <w:sz w:val="28"/>
          <w:lang w:val="fr-FR"/>
        </w:rPr>
        <w:t xml:space="preserve"> la </w:t>
      </w:r>
      <w:r w:rsidRPr="0099742A">
        <w:rPr>
          <w:sz w:val="28"/>
          <w:lang w:val="fr-FR"/>
        </w:rPr>
        <w:t>biodiversité et</w:t>
      </w:r>
      <w:r w:rsidR="008E3EA2" w:rsidRPr="0099742A">
        <w:rPr>
          <w:sz w:val="28"/>
          <w:lang w:val="fr-FR"/>
        </w:rPr>
        <w:t> </w:t>
      </w:r>
      <w:r w:rsidR="00AC2CCB" w:rsidRPr="0099742A">
        <w:rPr>
          <w:sz w:val="28"/>
          <w:lang w:val="fr-FR"/>
        </w:rPr>
        <w:t>des </w:t>
      </w:r>
      <w:r w:rsidRPr="0099742A">
        <w:rPr>
          <w:sz w:val="28"/>
          <w:lang w:val="fr-FR"/>
        </w:rPr>
        <w:t>fonctions et services écosystémiques (objectif 4 b) du</w:t>
      </w:r>
      <w:r w:rsidR="008E3EA2" w:rsidRPr="0099742A">
        <w:rPr>
          <w:sz w:val="28"/>
          <w:lang w:val="fr-FR"/>
        </w:rPr>
        <w:t> </w:t>
      </w:r>
      <w:r w:rsidRPr="0099742A">
        <w:rPr>
          <w:sz w:val="28"/>
          <w:lang w:val="fr-FR"/>
        </w:rPr>
        <w:t>programme de travail) : Plan de travail provisoire pour</w:t>
      </w:r>
      <w:r w:rsidR="008E3EA2" w:rsidRPr="0099742A">
        <w:rPr>
          <w:sz w:val="28"/>
          <w:lang w:val="fr-FR"/>
        </w:rPr>
        <w:t> </w:t>
      </w:r>
      <w:r w:rsidRPr="0099742A">
        <w:rPr>
          <w:sz w:val="28"/>
          <w:lang w:val="fr-FR"/>
        </w:rPr>
        <w:t>l</w:t>
      </w:r>
      <w:r w:rsidR="007D6A42" w:rsidRPr="0099742A">
        <w:rPr>
          <w:sz w:val="28"/>
          <w:lang w:val="fr-FR"/>
        </w:rPr>
        <w:t>’</w:t>
      </w:r>
      <w:r w:rsidRPr="0099742A">
        <w:rPr>
          <w:sz w:val="28"/>
          <w:lang w:val="fr-FR"/>
        </w:rPr>
        <w:t>équipe spéciale sur</w:t>
      </w:r>
      <w:r w:rsidR="00AC2CCB" w:rsidRPr="0099742A">
        <w:rPr>
          <w:sz w:val="28"/>
          <w:lang w:val="fr-FR"/>
        </w:rPr>
        <w:t xml:space="preserve"> les </w:t>
      </w:r>
      <w:r w:rsidRPr="0099742A">
        <w:rPr>
          <w:sz w:val="28"/>
          <w:lang w:val="fr-FR"/>
        </w:rPr>
        <w:t>scénarios et</w:t>
      </w:r>
      <w:r w:rsidR="00AC2CCB" w:rsidRPr="0099742A">
        <w:rPr>
          <w:sz w:val="28"/>
          <w:lang w:val="fr-FR"/>
        </w:rPr>
        <w:t xml:space="preserve"> les </w:t>
      </w:r>
      <w:r w:rsidRPr="0099742A">
        <w:rPr>
          <w:sz w:val="28"/>
          <w:lang w:val="fr-FR"/>
        </w:rPr>
        <w:t>modèles pour</w:t>
      </w:r>
      <w:r w:rsidR="008E3EA2" w:rsidRPr="0099742A">
        <w:rPr>
          <w:sz w:val="28"/>
          <w:lang w:val="fr-FR"/>
        </w:rPr>
        <w:t> </w:t>
      </w:r>
      <w:r w:rsidR="00AC2CCB" w:rsidRPr="0099742A">
        <w:rPr>
          <w:sz w:val="28"/>
          <w:lang w:val="fr-FR"/>
        </w:rPr>
        <w:t>la </w:t>
      </w:r>
      <w:r w:rsidRPr="0099742A">
        <w:rPr>
          <w:sz w:val="28"/>
          <w:lang w:val="fr-FR"/>
        </w:rPr>
        <w:t>période</w:t>
      </w:r>
      <w:r w:rsidR="008E3EA2" w:rsidRPr="0099742A">
        <w:rPr>
          <w:sz w:val="28"/>
          <w:lang w:val="fr-FR"/>
        </w:rPr>
        <w:t> </w:t>
      </w:r>
      <w:r w:rsidRPr="0099742A">
        <w:rPr>
          <w:sz w:val="28"/>
          <w:lang w:val="fr-FR"/>
        </w:rPr>
        <w:t>intersessions 2021–2022</w:t>
      </w:r>
    </w:p>
    <w:p w14:paraId="524DF8FD" w14:textId="264183A3" w:rsidR="000D3E54" w:rsidRPr="0099742A" w:rsidRDefault="000D3E54" w:rsidP="00DB7A6A">
      <w:pPr>
        <w:pStyle w:val="Normalnumber"/>
        <w:numPr>
          <w:ilvl w:val="0"/>
          <w:numId w:val="12"/>
        </w:numPr>
        <w:rPr>
          <w:rFonts w:eastAsia="Yu Mincho"/>
          <w:color w:val="000000"/>
          <w:lang w:val="fr-FR"/>
        </w:rPr>
      </w:pPr>
      <w:r w:rsidRPr="0099742A">
        <w:rPr>
          <w:color w:val="000000"/>
          <w:lang w:val="fr-FR"/>
        </w:rPr>
        <w:t>Dans</w:t>
      </w:r>
      <w:r w:rsidR="00AC2CCB" w:rsidRPr="0099742A">
        <w:rPr>
          <w:color w:val="000000"/>
          <w:lang w:val="fr-FR"/>
        </w:rPr>
        <w:t xml:space="preserve"> le </w:t>
      </w:r>
      <w:r w:rsidRPr="0099742A">
        <w:rPr>
          <w:color w:val="000000"/>
          <w:lang w:val="fr-FR"/>
        </w:rPr>
        <w:t>cadre de son mandat visant à fournir</w:t>
      </w:r>
      <w:r w:rsidR="00AC2CCB" w:rsidRPr="0099742A">
        <w:rPr>
          <w:color w:val="000000"/>
          <w:lang w:val="fr-FR"/>
        </w:rPr>
        <w:t xml:space="preserve"> un </w:t>
      </w:r>
      <w:r w:rsidRPr="0099742A">
        <w:rPr>
          <w:color w:val="000000"/>
          <w:lang w:val="fr-FR"/>
        </w:rPr>
        <w:t>soutien</w:t>
      </w:r>
      <w:r w:rsidR="00AC2CCB" w:rsidRPr="0099742A">
        <w:rPr>
          <w:color w:val="000000"/>
          <w:lang w:val="fr-FR"/>
        </w:rPr>
        <w:t xml:space="preserve"> aux </w:t>
      </w:r>
      <w:r w:rsidRPr="0099742A">
        <w:rPr>
          <w:color w:val="000000"/>
          <w:lang w:val="fr-FR"/>
        </w:rPr>
        <w:t>évaluations de</w:t>
      </w:r>
      <w:r w:rsidR="00AC2CCB" w:rsidRPr="0099742A">
        <w:rPr>
          <w:color w:val="000000"/>
          <w:lang w:val="fr-FR"/>
        </w:rPr>
        <w:t xml:space="preserve"> la </w:t>
      </w:r>
      <w:r w:rsidRPr="0099742A">
        <w:rPr>
          <w:color w:val="000000"/>
          <w:lang w:val="fr-FR"/>
        </w:rPr>
        <w:t>Plateforme en matière de scénarios et de modèles, l</w:t>
      </w:r>
      <w:r w:rsidR="007D6A42" w:rsidRPr="0099742A">
        <w:rPr>
          <w:color w:val="000000"/>
          <w:lang w:val="fr-FR"/>
        </w:rPr>
        <w:t>’</w:t>
      </w:r>
      <w:r w:rsidRPr="0099742A">
        <w:rPr>
          <w:color w:val="000000"/>
          <w:lang w:val="fr-FR"/>
        </w:rPr>
        <w:t>équipe spéciale sur</w:t>
      </w:r>
      <w:r w:rsidR="00AC2CCB" w:rsidRPr="0099742A">
        <w:rPr>
          <w:color w:val="000000"/>
          <w:lang w:val="fr-FR"/>
        </w:rPr>
        <w:t xml:space="preserve"> les </w:t>
      </w:r>
      <w:r w:rsidRPr="0099742A">
        <w:rPr>
          <w:color w:val="000000"/>
          <w:lang w:val="fr-FR"/>
        </w:rPr>
        <w:t>scénarios et</w:t>
      </w:r>
      <w:r w:rsidR="00AC2CCB" w:rsidRPr="0099742A">
        <w:rPr>
          <w:color w:val="000000"/>
          <w:lang w:val="fr-FR"/>
        </w:rPr>
        <w:t xml:space="preserve"> les </w:t>
      </w:r>
      <w:r w:rsidRPr="0099742A">
        <w:rPr>
          <w:color w:val="000000"/>
          <w:lang w:val="fr-FR"/>
        </w:rPr>
        <w:t>modèles aura pour objectif de mobiliser</w:t>
      </w:r>
      <w:r w:rsidR="00AC2CCB" w:rsidRPr="0099742A">
        <w:rPr>
          <w:color w:val="000000"/>
          <w:lang w:val="fr-FR"/>
        </w:rPr>
        <w:t xml:space="preserve"> des </w:t>
      </w:r>
      <w:r w:rsidRPr="0099742A">
        <w:rPr>
          <w:color w:val="000000"/>
          <w:lang w:val="fr-FR"/>
        </w:rPr>
        <w:t>experts pour</w:t>
      </w:r>
      <w:r w:rsidR="00AC2CCB" w:rsidRPr="0099742A">
        <w:rPr>
          <w:color w:val="000000"/>
          <w:lang w:val="fr-FR"/>
        </w:rPr>
        <w:t xml:space="preserve"> les </w:t>
      </w:r>
      <w:r w:rsidRPr="0099742A">
        <w:rPr>
          <w:color w:val="000000"/>
          <w:lang w:val="fr-FR"/>
        </w:rPr>
        <w:t>évaluations à venir et de fournir</w:t>
      </w:r>
      <w:r w:rsidR="00AC2CCB" w:rsidRPr="0099742A">
        <w:rPr>
          <w:color w:val="000000"/>
          <w:lang w:val="fr-FR"/>
        </w:rPr>
        <w:t xml:space="preserve"> une </w:t>
      </w:r>
      <w:r w:rsidRPr="0099742A">
        <w:rPr>
          <w:color w:val="000000"/>
          <w:lang w:val="fr-FR"/>
        </w:rPr>
        <w:t>contribution</w:t>
      </w:r>
      <w:r w:rsidR="00AC2CCB" w:rsidRPr="0099742A">
        <w:rPr>
          <w:color w:val="000000"/>
          <w:lang w:val="fr-FR"/>
        </w:rPr>
        <w:t xml:space="preserve"> aux </w:t>
      </w:r>
      <w:r w:rsidRPr="0099742A">
        <w:rPr>
          <w:color w:val="000000"/>
          <w:lang w:val="fr-FR"/>
        </w:rPr>
        <w:t>évaluations sur</w:t>
      </w:r>
      <w:r w:rsidR="00AC2CCB" w:rsidRPr="0099742A">
        <w:rPr>
          <w:color w:val="000000"/>
          <w:lang w:val="fr-FR"/>
        </w:rPr>
        <w:t xml:space="preserve"> les </w:t>
      </w:r>
      <w:r w:rsidRPr="0099742A">
        <w:rPr>
          <w:color w:val="000000"/>
          <w:lang w:val="fr-FR"/>
        </w:rPr>
        <w:t>scénarios et</w:t>
      </w:r>
      <w:r w:rsidR="00AC2CCB" w:rsidRPr="0099742A">
        <w:rPr>
          <w:color w:val="000000"/>
          <w:lang w:val="fr-FR"/>
        </w:rPr>
        <w:t xml:space="preserve"> les </w:t>
      </w:r>
      <w:r w:rsidRPr="0099742A">
        <w:rPr>
          <w:color w:val="000000"/>
          <w:lang w:val="fr-FR"/>
        </w:rPr>
        <w:t>modèles.</w:t>
      </w:r>
      <w:r w:rsidR="00AC2CCB" w:rsidRPr="0099742A">
        <w:rPr>
          <w:color w:val="000000"/>
          <w:lang w:val="fr-FR"/>
        </w:rPr>
        <w:t xml:space="preserve"> </w:t>
      </w:r>
      <w:r w:rsidR="00693AA7">
        <w:rPr>
          <w:color w:val="000000"/>
          <w:lang w:val="fr-FR"/>
        </w:rPr>
        <w:t>Les</w:t>
      </w:r>
      <w:r w:rsidR="00AC2CCB" w:rsidRPr="0099742A">
        <w:rPr>
          <w:color w:val="000000"/>
          <w:lang w:val="fr-FR"/>
        </w:rPr>
        <w:t> </w:t>
      </w:r>
      <w:r w:rsidRPr="0099742A">
        <w:rPr>
          <w:color w:val="000000"/>
          <w:lang w:val="fr-FR"/>
        </w:rPr>
        <w:t>activités comprendront :</w:t>
      </w:r>
    </w:p>
    <w:p w14:paraId="1455F5E7" w14:textId="2D029E10" w:rsidR="000D3E54" w:rsidRPr="0099742A" w:rsidRDefault="008E3EA2" w:rsidP="00DB7A6A">
      <w:pPr>
        <w:pStyle w:val="Normalnumber"/>
        <w:numPr>
          <w:ilvl w:val="1"/>
          <w:numId w:val="12"/>
        </w:numPr>
        <w:rPr>
          <w:rFonts w:eastAsia="Yu Mincho"/>
          <w:lang w:val="fr-FR"/>
        </w:rPr>
      </w:pPr>
      <w:r w:rsidRPr="0099742A">
        <w:rPr>
          <w:color w:val="000000"/>
          <w:lang w:val="fr-FR"/>
        </w:rPr>
        <w:t>L</w:t>
      </w:r>
      <w:r w:rsidR="000D3E54" w:rsidRPr="0099742A">
        <w:rPr>
          <w:color w:val="000000"/>
          <w:lang w:val="fr-FR"/>
        </w:rPr>
        <w:t>a diffusion de l</w:t>
      </w:r>
      <w:r w:rsidR="007D6A42" w:rsidRPr="0099742A">
        <w:rPr>
          <w:color w:val="000000"/>
          <w:lang w:val="fr-FR"/>
        </w:rPr>
        <w:t>’</w:t>
      </w:r>
      <w:r w:rsidR="000D3E54" w:rsidRPr="0099742A">
        <w:rPr>
          <w:color w:val="000000"/>
          <w:lang w:val="fr-FR"/>
        </w:rPr>
        <w:t>appel à candidatures destiné</w:t>
      </w:r>
      <w:r w:rsidR="00AC2CCB" w:rsidRPr="0099742A">
        <w:rPr>
          <w:color w:val="000000"/>
          <w:lang w:val="fr-FR"/>
        </w:rPr>
        <w:t xml:space="preserve"> aux </w:t>
      </w:r>
      <w:r w:rsidR="000D3E54" w:rsidRPr="0099742A">
        <w:rPr>
          <w:color w:val="000000"/>
          <w:lang w:val="fr-FR"/>
        </w:rPr>
        <w:t>auteurs et</w:t>
      </w:r>
      <w:r w:rsidR="00AC2CCB" w:rsidRPr="0099742A">
        <w:rPr>
          <w:color w:val="000000"/>
          <w:lang w:val="fr-FR"/>
        </w:rPr>
        <w:t xml:space="preserve"> aux </w:t>
      </w:r>
      <w:r w:rsidR="000D3E54" w:rsidRPr="0099742A">
        <w:rPr>
          <w:color w:val="000000"/>
          <w:lang w:val="fr-FR"/>
        </w:rPr>
        <w:t>boursiers pour</w:t>
      </w:r>
      <w:r w:rsidR="00AC2CCB" w:rsidRPr="0099742A">
        <w:rPr>
          <w:color w:val="000000"/>
          <w:lang w:val="fr-FR"/>
        </w:rPr>
        <w:t xml:space="preserve"> les </w:t>
      </w:r>
      <w:r w:rsidR="000D3E54" w:rsidRPr="0099742A">
        <w:rPr>
          <w:color w:val="000000"/>
          <w:lang w:val="fr-FR"/>
        </w:rPr>
        <w:t>évaluations</w:t>
      </w:r>
      <w:r w:rsidR="00AC2CCB" w:rsidRPr="0099742A">
        <w:rPr>
          <w:color w:val="000000"/>
          <w:lang w:val="fr-FR"/>
        </w:rPr>
        <w:t xml:space="preserve"> des </w:t>
      </w:r>
      <w:r w:rsidR="000D3E54" w:rsidRPr="0099742A">
        <w:rPr>
          <w:color w:val="000000"/>
          <w:lang w:val="fr-FR"/>
        </w:rPr>
        <w:t>questions interdépendantes et</w:t>
      </w:r>
      <w:r w:rsidR="00AC2CCB" w:rsidRPr="0099742A">
        <w:rPr>
          <w:color w:val="000000"/>
          <w:lang w:val="fr-FR"/>
        </w:rPr>
        <w:t xml:space="preserve"> des </w:t>
      </w:r>
      <w:r w:rsidR="000D3E54" w:rsidRPr="0099742A">
        <w:rPr>
          <w:color w:val="000000"/>
          <w:lang w:val="fr-FR"/>
        </w:rPr>
        <w:t>changements transformateurs au moyen de réseaux pertinents afin d</w:t>
      </w:r>
      <w:r w:rsidR="007D6A42" w:rsidRPr="0099742A">
        <w:rPr>
          <w:color w:val="000000"/>
          <w:lang w:val="fr-FR"/>
        </w:rPr>
        <w:t>’</w:t>
      </w:r>
      <w:r w:rsidR="000D3E54" w:rsidRPr="0099742A">
        <w:rPr>
          <w:color w:val="000000"/>
          <w:lang w:val="fr-FR"/>
        </w:rPr>
        <w:t>encourager l</w:t>
      </w:r>
      <w:r w:rsidR="007D6A42" w:rsidRPr="0099742A">
        <w:rPr>
          <w:color w:val="000000"/>
          <w:lang w:val="fr-FR"/>
        </w:rPr>
        <w:t>’</w:t>
      </w:r>
      <w:r w:rsidR="000D3E54" w:rsidRPr="0099742A">
        <w:rPr>
          <w:color w:val="000000"/>
          <w:lang w:val="fr-FR"/>
        </w:rPr>
        <w:t>intégration d</w:t>
      </w:r>
      <w:r w:rsidR="007D6A42" w:rsidRPr="0099742A">
        <w:rPr>
          <w:color w:val="000000"/>
          <w:lang w:val="fr-FR"/>
        </w:rPr>
        <w:t>’</w:t>
      </w:r>
      <w:r w:rsidR="000D3E54" w:rsidRPr="0099742A">
        <w:rPr>
          <w:color w:val="000000"/>
          <w:lang w:val="fr-FR"/>
        </w:rPr>
        <w:t>experts dans</w:t>
      </w:r>
      <w:r w:rsidR="00AC2CCB" w:rsidRPr="0099742A">
        <w:rPr>
          <w:color w:val="000000"/>
          <w:lang w:val="fr-FR"/>
        </w:rPr>
        <w:t xml:space="preserve"> les </w:t>
      </w:r>
      <w:r w:rsidR="000D3E54" w:rsidRPr="0099742A">
        <w:rPr>
          <w:color w:val="000000"/>
          <w:lang w:val="fr-FR"/>
        </w:rPr>
        <w:t>scénarios et</w:t>
      </w:r>
      <w:r w:rsidR="00AC2CCB" w:rsidRPr="0099742A">
        <w:rPr>
          <w:color w:val="000000"/>
          <w:lang w:val="fr-FR"/>
        </w:rPr>
        <w:t xml:space="preserve"> les </w:t>
      </w:r>
      <w:r w:rsidR="000D3E54" w:rsidRPr="0099742A">
        <w:rPr>
          <w:color w:val="000000"/>
          <w:lang w:val="fr-FR"/>
        </w:rPr>
        <w:t>modèles.</w:t>
      </w:r>
      <w:r w:rsidR="00AC2CCB" w:rsidRPr="0099742A">
        <w:rPr>
          <w:color w:val="000000"/>
          <w:lang w:val="fr-FR"/>
        </w:rPr>
        <w:t xml:space="preserve"> </w:t>
      </w:r>
      <w:r w:rsidR="00424DB6">
        <w:rPr>
          <w:color w:val="000000"/>
          <w:lang w:val="fr-FR"/>
        </w:rPr>
        <w:t>La</w:t>
      </w:r>
      <w:r w:rsidR="00AC2CCB" w:rsidRPr="0099742A">
        <w:rPr>
          <w:color w:val="000000"/>
          <w:lang w:val="fr-FR"/>
        </w:rPr>
        <w:t> </w:t>
      </w:r>
      <w:r w:rsidR="000D3E54" w:rsidRPr="0099742A">
        <w:rPr>
          <w:color w:val="000000"/>
          <w:lang w:val="fr-FR"/>
        </w:rPr>
        <w:t>fourniture d</w:t>
      </w:r>
      <w:r w:rsidR="007D6A42" w:rsidRPr="0099742A">
        <w:rPr>
          <w:color w:val="000000"/>
          <w:lang w:val="fr-FR"/>
        </w:rPr>
        <w:t>’</w:t>
      </w:r>
      <w:r w:rsidR="000D3E54" w:rsidRPr="0099742A">
        <w:rPr>
          <w:color w:val="000000"/>
          <w:lang w:val="fr-FR"/>
        </w:rPr>
        <w:t>une assistance au Groupe d</w:t>
      </w:r>
      <w:r w:rsidR="007D6A42" w:rsidRPr="0099742A">
        <w:rPr>
          <w:color w:val="000000"/>
          <w:lang w:val="fr-FR"/>
        </w:rPr>
        <w:t>’</w:t>
      </w:r>
      <w:r w:rsidR="000D3E54" w:rsidRPr="0099742A">
        <w:rPr>
          <w:color w:val="000000"/>
          <w:lang w:val="fr-FR"/>
        </w:rPr>
        <w:t>experts multidisciplinaire pour</w:t>
      </w:r>
      <w:r w:rsidR="00AC2CCB" w:rsidRPr="0099742A">
        <w:rPr>
          <w:color w:val="000000"/>
          <w:lang w:val="fr-FR"/>
        </w:rPr>
        <w:t xml:space="preserve"> la </w:t>
      </w:r>
      <w:r w:rsidR="000D3E54" w:rsidRPr="0099742A">
        <w:rPr>
          <w:color w:val="000000"/>
          <w:lang w:val="fr-FR"/>
        </w:rPr>
        <w:t>mise en œuvre du processus visant à combler</w:t>
      </w:r>
      <w:r w:rsidR="00AC2CCB" w:rsidRPr="0099742A">
        <w:rPr>
          <w:color w:val="000000"/>
          <w:lang w:val="fr-FR"/>
        </w:rPr>
        <w:t xml:space="preserve"> les </w:t>
      </w:r>
      <w:r w:rsidR="000D3E54" w:rsidRPr="0099742A">
        <w:rPr>
          <w:color w:val="000000"/>
          <w:lang w:val="fr-FR"/>
        </w:rPr>
        <w:t>lacunes concernant l</w:t>
      </w:r>
      <w:r w:rsidR="007D6A42" w:rsidRPr="0099742A">
        <w:rPr>
          <w:color w:val="000000"/>
          <w:lang w:val="fr-FR"/>
        </w:rPr>
        <w:t>’</w:t>
      </w:r>
      <w:r w:rsidR="000D3E54" w:rsidRPr="0099742A">
        <w:rPr>
          <w:color w:val="000000"/>
          <w:lang w:val="fr-FR"/>
        </w:rPr>
        <w:t>expertise de</w:t>
      </w:r>
      <w:r w:rsidR="00AC2CCB" w:rsidRPr="0099742A">
        <w:rPr>
          <w:color w:val="000000"/>
          <w:lang w:val="fr-FR"/>
        </w:rPr>
        <w:t xml:space="preserve"> </w:t>
      </w:r>
      <w:r w:rsidR="00B63071">
        <w:rPr>
          <w:color w:val="000000"/>
          <w:lang w:val="fr-FR"/>
        </w:rPr>
        <w:t>c</w:t>
      </w:r>
      <w:r w:rsidR="00AC2CCB" w:rsidRPr="0099742A">
        <w:rPr>
          <w:color w:val="000000"/>
          <w:lang w:val="fr-FR"/>
        </w:rPr>
        <w:t>es </w:t>
      </w:r>
      <w:r w:rsidR="000D3E54" w:rsidRPr="0099742A">
        <w:rPr>
          <w:color w:val="000000"/>
          <w:lang w:val="fr-FR"/>
        </w:rPr>
        <w:t>groupes d</w:t>
      </w:r>
      <w:r w:rsidR="007D6A42" w:rsidRPr="0099742A">
        <w:rPr>
          <w:color w:val="000000"/>
          <w:lang w:val="fr-FR"/>
        </w:rPr>
        <w:t>’</w:t>
      </w:r>
      <w:r w:rsidR="000D3E54" w:rsidRPr="0099742A">
        <w:rPr>
          <w:color w:val="000000"/>
          <w:lang w:val="fr-FR"/>
        </w:rPr>
        <w:t>experts chargés</w:t>
      </w:r>
      <w:r w:rsidR="00AC2CCB" w:rsidRPr="0099742A">
        <w:rPr>
          <w:color w:val="000000"/>
          <w:lang w:val="fr-FR"/>
        </w:rPr>
        <w:t xml:space="preserve"> des </w:t>
      </w:r>
      <w:r w:rsidR="000D3E54" w:rsidRPr="0099742A">
        <w:rPr>
          <w:color w:val="000000"/>
          <w:lang w:val="fr-FR"/>
        </w:rPr>
        <w:t>évaluations,</w:t>
      </w:r>
      <w:r w:rsidR="00AC2CCB" w:rsidRPr="0099742A">
        <w:rPr>
          <w:color w:val="000000"/>
          <w:lang w:val="fr-FR"/>
        </w:rPr>
        <w:t xml:space="preserve"> le </w:t>
      </w:r>
      <w:r w:rsidR="000D3E54" w:rsidRPr="0099742A">
        <w:rPr>
          <w:color w:val="000000"/>
          <w:lang w:val="fr-FR"/>
        </w:rPr>
        <w:t>cas échéant</w:t>
      </w:r>
      <w:r w:rsidR="00AC2CCB" w:rsidRPr="0099742A">
        <w:rPr>
          <w:color w:val="000000"/>
          <w:lang w:val="fr-FR"/>
        </w:rPr>
        <w:t> ;</w:t>
      </w:r>
    </w:p>
    <w:p w14:paraId="40C7594A" w14:textId="7A47B7BA" w:rsidR="000D3E54" w:rsidRPr="0099742A" w:rsidRDefault="008E3EA2" w:rsidP="00DB7A6A">
      <w:pPr>
        <w:pStyle w:val="Normalnumber"/>
        <w:numPr>
          <w:ilvl w:val="1"/>
          <w:numId w:val="12"/>
        </w:numPr>
        <w:rPr>
          <w:rFonts w:eastAsia="Yu Mincho"/>
          <w:lang w:val="fr-FR"/>
        </w:rPr>
      </w:pPr>
      <w:r w:rsidRPr="0099742A">
        <w:rPr>
          <w:color w:val="000000"/>
          <w:lang w:val="fr-FR"/>
        </w:rPr>
        <w:t>L</w:t>
      </w:r>
      <w:r w:rsidR="007D6A42" w:rsidRPr="0099742A">
        <w:rPr>
          <w:color w:val="000000"/>
          <w:lang w:val="fr-FR"/>
        </w:rPr>
        <w:t>’</w:t>
      </w:r>
      <w:r w:rsidR="000D3E54" w:rsidRPr="0099742A">
        <w:rPr>
          <w:color w:val="000000"/>
          <w:lang w:val="fr-FR"/>
        </w:rPr>
        <w:t>organisation de webinaires pour</w:t>
      </w:r>
      <w:r w:rsidR="00AC2CCB" w:rsidRPr="0099742A">
        <w:rPr>
          <w:color w:val="000000"/>
          <w:lang w:val="fr-FR"/>
        </w:rPr>
        <w:t xml:space="preserve"> les </w:t>
      </w:r>
      <w:r w:rsidR="000D3E54" w:rsidRPr="0099742A">
        <w:rPr>
          <w:color w:val="000000"/>
          <w:lang w:val="fr-FR"/>
        </w:rPr>
        <w:t>auteurs</w:t>
      </w:r>
      <w:r w:rsidR="00AC2CCB" w:rsidRPr="0099742A">
        <w:rPr>
          <w:color w:val="000000"/>
          <w:lang w:val="fr-FR"/>
        </w:rPr>
        <w:t xml:space="preserve"> des </w:t>
      </w:r>
      <w:r w:rsidR="000D3E54" w:rsidRPr="0099742A">
        <w:rPr>
          <w:color w:val="000000"/>
          <w:lang w:val="fr-FR"/>
        </w:rPr>
        <w:t>évaluations</w:t>
      </w:r>
      <w:r w:rsidR="00AC2CCB" w:rsidRPr="0099742A">
        <w:rPr>
          <w:color w:val="000000"/>
          <w:lang w:val="fr-FR"/>
        </w:rPr>
        <w:t xml:space="preserve"> des </w:t>
      </w:r>
      <w:r w:rsidR="000D3E54" w:rsidRPr="0099742A">
        <w:rPr>
          <w:color w:val="000000"/>
          <w:lang w:val="fr-FR"/>
        </w:rPr>
        <w:t>questions interdépendantes et</w:t>
      </w:r>
      <w:r w:rsidR="00AC2CCB" w:rsidRPr="0099742A">
        <w:rPr>
          <w:color w:val="000000"/>
          <w:lang w:val="fr-FR"/>
        </w:rPr>
        <w:t xml:space="preserve"> des </w:t>
      </w:r>
      <w:r w:rsidR="000D3E54" w:rsidRPr="0099742A">
        <w:rPr>
          <w:color w:val="000000"/>
          <w:lang w:val="fr-FR"/>
        </w:rPr>
        <w:t>changements transformateurs afin de soutenir l</w:t>
      </w:r>
      <w:r w:rsidR="007D6A42" w:rsidRPr="0099742A">
        <w:rPr>
          <w:color w:val="000000"/>
          <w:lang w:val="fr-FR"/>
        </w:rPr>
        <w:t>’</w:t>
      </w:r>
      <w:r w:rsidR="000D3E54" w:rsidRPr="0099742A">
        <w:rPr>
          <w:color w:val="000000"/>
          <w:lang w:val="fr-FR"/>
        </w:rPr>
        <w:t>établissement de chapitres de scénarios pour</w:t>
      </w:r>
      <w:r w:rsidR="00AC2CCB" w:rsidRPr="0099742A">
        <w:rPr>
          <w:color w:val="000000"/>
          <w:lang w:val="fr-FR"/>
        </w:rPr>
        <w:t xml:space="preserve"> </w:t>
      </w:r>
      <w:r w:rsidR="00B63071">
        <w:rPr>
          <w:color w:val="000000"/>
          <w:lang w:val="fr-FR"/>
        </w:rPr>
        <w:t>c</w:t>
      </w:r>
      <w:r w:rsidR="00AC2CCB" w:rsidRPr="0099742A">
        <w:rPr>
          <w:color w:val="000000"/>
          <w:lang w:val="fr-FR"/>
        </w:rPr>
        <w:t>es </w:t>
      </w:r>
      <w:r w:rsidR="000D3E54" w:rsidRPr="0099742A">
        <w:rPr>
          <w:color w:val="000000"/>
          <w:lang w:val="fr-FR"/>
        </w:rPr>
        <w:t>évaluations sur</w:t>
      </w:r>
      <w:r w:rsidR="00AC2CCB" w:rsidRPr="0099742A">
        <w:rPr>
          <w:color w:val="000000"/>
          <w:lang w:val="fr-FR"/>
        </w:rPr>
        <w:t xml:space="preserve"> la </w:t>
      </w:r>
      <w:r w:rsidR="000D3E54" w:rsidRPr="0099742A">
        <w:rPr>
          <w:color w:val="000000"/>
          <w:lang w:val="fr-FR"/>
        </w:rPr>
        <w:t>base de l</w:t>
      </w:r>
      <w:r w:rsidR="007D6A42" w:rsidRPr="0099742A">
        <w:rPr>
          <w:color w:val="000000"/>
          <w:lang w:val="fr-FR"/>
        </w:rPr>
        <w:t>’</w:t>
      </w:r>
      <w:r w:rsidR="000D3E54" w:rsidRPr="0099742A">
        <w:rPr>
          <w:i/>
          <w:iCs/>
          <w:color w:val="000000"/>
          <w:lang w:val="fr-FR"/>
        </w:rPr>
        <w:t>évaluation méthodologique</w:t>
      </w:r>
      <w:r w:rsidR="00AC2CCB" w:rsidRPr="0099742A">
        <w:rPr>
          <w:i/>
          <w:iCs/>
          <w:color w:val="000000"/>
          <w:lang w:val="fr-FR"/>
        </w:rPr>
        <w:t xml:space="preserve"> des </w:t>
      </w:r>
      <w:r w:rsidR="000D3E54" w:rsidRPr="0099742A">
        <w:rPr>
          <w:i/>
          <w:iCs/>
          <w:color w:val="000000"/>
          <w:lang w:val="fr-FR"/>
        </w:rPr>
        <w:t>scénarios et</w:t>
      </w:r>
      <w:r w:rsidR="00AC2CCB" w:rsidRPr="0099742A">
        <w:rPr>
          <w:i/>
          <w:iCs/>
          <w:color w:val="000000"/>
          <w:lang w:val="fr-FR"/>
        </w:rPr>
        <w:t xml:space="preserve"> des </w:t>
      </w:r>
      <w:r w:rsidR="000D3E54" w:rsidRPr="0099742A">
        <w:rPr>
          <w:i/>
          <w:iCs/>
          <w:color w:val="000000"/>
          <w:lang w:val="fr-FR"/>
        </w:rPr>
        <w:t>modèles</w:t>
      </w:r>
      <w:r w:rsidR="00AC2CCB" w:rsidRPr="0099742A">
        <w:rPr>
          <w:color w:val="000000"/>
          <w:lang w:val="fr-FR"/>
        </w:rPr>
        <w:t> ;</w:t>
      </w:r>
      <w:r w:rsidR="000D3E54" w:rsidRPr="0099742A">
        <w:rPr>
          <w:color w:val="000000"/>
          <w:lang w:val="fr-FR"/>
        </w:rPr>
        <w:t xml:space="preserve"> </w:t>
      </w:r>
    </w:p>
    <w:p w14:paraId="3AB93277" w14:textId="0B834B0B" w:rsidR="000D3E54" w:rsidRPr="0099742A" w:rsidRDefault="008E3EA2" w:rsidP="00DB7A6A">
      <w:pPr>
        <w:pStyle w:val="Normalnumber"/>
        <w:numPr>
          <w:ilvl w:val="1"/>
          <w:numId w:val="12"/>
        </w:numPr>
        <w:rPr>
          <w:rFonts w:eastAsia="Yu Mincho"/>
          <w:lang w:val="fr-FR"/>
        </w:rPr>
      </w:pPr>
      <w:r w:rsidRPr="0099742A">
        <w:rPr>
          <w:color w:val="000000"/>
          <w:lang w:val="fr-FR"/>
        </w:rPr>
        <w:t>U</w:t>
      </w:r>
      <w:r w:rsidR="000D3E54" w:rsidRPr="0099742A">
        <w:rPr>
          <w:color w:val="000000"/>
          <w:lang w:val="fr-FR"/>
        </w:rPr>
        <w:t>n examen par</w:t>
      </w:r>
      <w:r w:rsidR="00AC2CCB" w:rsidRPr="0099742A">
        <w:rPr>
          <w:color w:val="000000"/>
          <w:lang w:val="fr-FR"/>
        </w:rPr>
        <w:t xml:space="preserve"> les </w:t>
      </w:r>
      <w:r w:rsidR="000D3E54" w:rsidRPr="0099742A">
        <w:rPr>
          <w:color w:val="000000"/>
          <w:lang w:val="fr-FR"/>
        </w:rPr>
        <w:t>pairs réalisé par l</w:t>
      </w:r>
      <w:r w:rsidR="007D6A42" w:rsidRPr="0099742A">
        <w:rPr>
          <w:color w:val="000000"/>
          <w:lang w:val="fr-FR"/>
        </w:rPr>
        <w:t>’</w:t>
      </w:r>
      <w:r w:rsidR="000D3E54" w:rsidRPr="0099742A">
        <w:rPr>
          <w:color w:val="000000"/>
          <w:lang w:val="fr-FR"/>
        </w:rPr>
        <w:t>équipe spéciale chargée du projet de document de cadrage de l</w:t>
      </w:r>
      <w:r w:rsidR="007D6A42" w:rsidRPr="0099742A">
        <w:rPr>
          <w:color w:val="000000"/>
          <w:lang w:val="fr-FR"/>
        </w:rPr>
        <w:t>’</w:t>
      </w:r>
      <w:r w:rsidR="000D3E54" w:rsidRPr="0099742A">
        <w:rPr>
          <w:color w:val="000000"/>
          <w:lang w:val="fr-FR"/>
        </w:rPr>
        <w:t>évaluation sur</w:t>
      </w:r>
      <w:r w:rsidR="00AC2CCB" w:rsidRPr="0099742A">
        <w:rPr>
          <w:color w:val="000000"/>
          <w:lang w:val="fr-FR"/>
        </w:rPr>
        <w:t xml:space="preserve"> les </w:t>
      </w:r>
      <w:r w:rsidR="000D3E54" w:rsidRPr="0099742A">
        <w:rPr>
          <w:color w:val="000000"/>
          <w:lang w:val="fr-FR"/>
        </w:rPr>
        <w:t>entreprises et</w:t>
      </w:r>
      <w:r w:rsidR="00AC2CCB" w:rsidRPr="0099742A">
        <w:rPr>
          <w:color w:val="000000"/>
          <w:lang w:val="fr-FR"/>
        </w:rPr>
        <w:t xml:space="preserve"> la </w:t>
      </w:r>
      <w:r w:rsidR="000D3E54" w:rsidRPr="0099742A">
        <w:rPr>
          <w:color w:val="000000"/>
          <w:lang w:val="fr-FR"/>
        </w:rPr>
        <w:t>biodiversité et</w:t>
      </w:r>
      <w:r w:rsidR="00AC2CCB" w:rsidRPr="0099742A">
        <w:rPr>
          <w:color w:val="000000"/>
          <w:lang w:val="fr-FR"/>
        </w:rPr>
        <w:t xml:space="preserve"> la </w:t>
      </w:r>
      <w:r w:rsidR="000D3E54" w:rsidRPr="0099742A">
        <w:rPr>
          <w:color w:val="000000"/>
          <w:lang w:val="fr-FR"/>
        </w:rPr>
        <w:t>diffusion de l</w:t>
      </w:r>
      <w:r w:rsidR="007D6A42" w:rsidRPr="0099742A">
        <w:rPr>
          <w:color w:val="000000"/>
          <w:lang w:val="fr-FR"/>
        </w:rPr>
        <w:t>’</w:t>
      </w:r>
      <w:r w:rsidR="000D3E54" w:rsidRPr="0099742A">
        <w:rPr>
          <w:color w:val="000000"/>
          <w:lang w:val="fr-FR"/>
        </w:rPr>
        <w:t>invitation à l</w:t>
      </w:r>
      <w:r w:rsidR="007D6A42" w:rsidRPr="0099742A">
        <w:rPr>
          <w:color w:val="000000"/>
          <w:lang w:val="fr-FR"/>
        </w:rPr>
        <w:t>’</w:t>
      </w:r>
      <w:r w:rsidR="000D3E54" w:rsidRPr="0099742A">
        <w:rPr>
          <w:color w:val="000000"/>
          <w:lang w:val="fr-FR"/>
        </w:rPr>
        <w:t>examen au</w:t>
      </w:r>
      <w:r w:rsidRPr="0099742A">
        <w:rPr>
          <w:color w:val="000000"/>
          <w:lang w:val="fr-FR"/>
        </w:rPr>
        <w:t> </w:t>
      </w:r>
      <w:r w:rsidR="000D3E54" w:rsidRPr="0099742A">
        <w:rPr>
          <w:color w:val="000000"/>
          <w:lang w:val="fr-FR"/>
        </w:rPr>
        <w:t>moyen de réseaux pertinents</w:t>
      </w:r>
      <w:r w:rsidR="00AC2CCB" w:rsidRPr="0099742A">
        <w:rPr>
          <w:color w:val="000000"/>
          <w:lang w:val="fr-FR"/>
        </w:rPr>
        <w:t> ;</w:t>
      </w:r>
      <w:r w:rsidR="000D3E54" w:rsidRPr="0099742A">
        <w:rPr>
          <w:color w:val="000000"/>
          <w:lang w:val="fr-FR"/>
        </w:rPr>
        <w:t xml:space="preserve"> </w:t>
      </w:r>
    </w:p>
    <w:p w14:paraId="6DD1DD1D" w14:textId="7FB23819" w:rsidR="000D3E54" w:rsidRPr="0099742A" w:rsidRDefault="008E3EA2" w:rsidP="00DB7A6A">
      <w:pPr>
        <w:pStyle w:val="Normalnumber"/>
        <w:numPr>
          <w:ilvl w:val="1"/>
          <w:numId w:val="12"/>
        </w:numPr>
        <w:rPr>
          <w:rFonts w:eastAsia="Yu Mincho"/>
          <w:lang w:val="fr-FR"/>
        </w:rPr>
      </w:pPr>
      <w:r w:rsidRPr="0099742A">
        <w:rPr>
          <w:color w:val="000000"/>
          <w:lang w:val="fr-FR"/>
        </w:rPr>
        <w:t>U</w:t>
      </w:r>
      <w:r w:rsidR="000D3E54" w:rsidRPr="0099742A">
        <w:rPr>
          <w:color w:val="000000"/>
          <w:lang w:val="fr-FR"/>
        </w:rPr>
        <w:t>n examen par</w:t>
      </w:r>
      <w:r w:rsidR="00AC2CCB" w:rsidRPr="0099742A">
        <w:rPr>
          <w:color w:val="000000"/>
          <w:lang w:val="fr-FR"/>
        </w:rPr>
        <w:t xml:space="preserve"> les </w:t>
      </w:r>
      <w:r w:rsidR="000D3E54" w:rsidRPr="0099742A">
        <w:rPr>
          <w:color w:val="000000"/>
          <w:lang w:val="fr-FR"/>
        </w:rPr>
        <w:t>pairs réalisé par l</w:t>
      </w:r>
      <w:r w:rsidR="007D6A42" w:rsidRPr="0099742A">
        <w:rPr>
          <w:color w:val="000000"/>
          <w:lang w:val="fr-FR"/>
        </w:rPr>
        <w:t>’</w:t>
      </w:r>
      <w:r w:rsidR="000D3E54" w:rsidRPr="0099742A">
        <w:rPr>
          <w:color w:val="000000"/>
          <w:lang w:val="fr-FR"/>
        </w:rPr>
        <w:t>équipe spéciale chargée de</w:t>
      </w:r>
      <w:r w:rsidR="00AC2CCB" w:rsidRPr="0099742A">
        <w:rPr>
          <w:color w:val="000000"/>
          <w:lang w:val="fr-FR"/>
        </w:rPr>
        <w:t xml:space="preserve"> la </w:t>
      </w:r>
      <w:r w:rsidR="000D3E54" w:rsidRPr="0099742A">
        <w:rPr>
          <w:color w:val="000000"/>
          <w:lang w:val="fr-FR"/>
        </w:rPr>
        <w:t>deuxième version</w:t>
      </w:r>
      <w:r w:rsidR="00AC2CCB" w:rsidRPr="0099742A">
        <w:rPr>
          <w:color w:val="000000"/>
          <w:lang w:val="fr-FR"/>
        </w:rPr>
        <w:t xml:space="preserve"> des </w:t>
      </w:r>
      <w:r w:rsidR="000D3E54" w:rsidRPr="0099742A">
        <w:rPr>
          <w:color w:val="000000"/>
          <w:lang w:val="fr-FR"/>
        </w:rPr>
        <w:t>projets de chapitre et de</w:t>
      </w:r>
      <w:r w:rsidR="00AC2CCB" w:rsidRPr="0099742A">
        <w:rPr>
          <w:color w:val="000000"/>
          <w:lang w:val="fr-FR"/>
        </w:rPr>
        <w:t xml:space="preserve"> la </w:t>
      </w:r>
      <w:r w:rsidR="000D3E54" w:rsidRPr="0099742A">
        <w:rPr>
          <w:color w:val="000000"/>
          <w:lang w:val="fr-FR"/>
        </w:rPr>
        <w:t>première version du projet de résumé à l</w:t>
      </w:r>
      <w:r w:rsidR="007D6A42" w:rsidRPr="0099742A">
        <w:rPr>
          <w:color w:val="000000"/>
          <w:lang w:val="fr-FR"/>
        </w:rPr>
        <w:t>’</w:t>
      </w:r>
      <w:r w:rsidR="000D3E54" w:rsidRPr="0099742A">
        <w:rPr>
          <w:color w:val="000000"/>
          <w:lang w:val="fr-FR"/>
        </w:rPr>
        <w:t>intention</w:t>
      </w:r>
      <w:r w:rsidR="00AC2CCB" w:rsidRPr="0099742A">
        <w:rPr>
          <w:color w:val="000000"/>
          <w:lang w:val="fr-FR"/>
        </w:rPr>
        <w:t xml:space="preserve"> des </w:t>
      </w:r>
      <w:r w:rsidR="000D3E54" w:rsidRPr="0099742A">
        <w:rPr>
          <w:color w:val="000000"/>
          <w:lang w:val="fr-FR"/>
        </w:rPr>
        <w:t>décideurs de l</w:t>
      </w:r>
      <w:r w:rsidR="007D6A42" w:rsidRPr="0099742A">
        <w:rPr>
          <w:color w:val="000000"/>
          <w:lang w:val="fr-FR"/>
        </w:rPr>
        <w:t>’</w:t>
      </w:r>
      <w:r w:rsidR="000D3E54" w:rsidRPr="0099742A">
        <w:rPr>
          <w:color w:val="000000"/>
          <w:lang w:val="fr-FR"/>
        </w:rPr>
        <w:t>évaluation</w:t>
      </w:r>
      <w:r w:rsidR="00AC2CCB" w:rsidRPr="0099742A">
        <w:rPr>
          <w:color w:val="000000"/>
          <w:lang w:val="fr-FR"/>
        </w:rPr>
        <w:t xml:space="preserve"> des </w:t>
      </w:r>
      <w:r w:rsidR="000D3E54" w:rsidRPr="0099742A">
        <w:rPr>
          <w:color w:val="000000"/>
          <w:lang w:val="fr-FR"/>
        </w:rPr>
        <w:t>espèces exotiques envahissantes et</w:t>
      </w:r>
      <w:r w:rsidR="00AC2CCB" w:rsidRPr="0099742A">
        <w:rPr>
          <w:color w:val="000000"/>
          <w:lang w:val="fr-FR"/>
        </w:rPr>
        <w:t xml:space="preserve"> la </w:t>
      </w:r>
      <w:r w:rsidR="000D3E54" w:rsidRPr="0099742A">
        <w:rPr>
          <w:color w:val="000000"/>
          <w:lang w:val="fr-FR"/>
        </w:rPr>
        <w:t>diffusion de l</w:t>
      </w:r>
      <w:r w:rsidR="007D6A42" w:rsidRPr="0099742A">
        <w:rPr>
          <w:color w:val="000000"/>
          <w:lang w:val="fr-FR"/>
        </w:rPr>
        <w:t>’</w:t>
      </w:r>
      <w:r w:rsidR="000D3E54" w:rsidRPr="0099742A">
        <w:rPr>
          <w:color w:val="000000"/>
          <w:lang w:val="fr-FR"/>
        </w:rPr>
        <w:t>invitation à l</w:t>
      </w:r>
      <w:r w:rsidR="007D6A42" w:rsidRPr="0099742A">
        <w:rPr>
          <w:color w:val="000000"/>
          <w:lang w:val="fr-FR"/>
        </w:rPr>
        <w:t>’</w:t>
      </w:r>
      <w:r w:rsidR="000D3E54" w:rsidRPr="0099742A">
        <w:rPr>
          <w:color w:val="000000"/>
          <w:lang w:val="fr-FR"/>
        </w:rPr>
        <w:t>examen au moyen de</w:t>
      </w:r>
      <w:r w:rsidRPr="0099742A">
        <w:rPr>
          <w:color w:val="000000"/>
          <w:lang w:val="fr-FR"/>
        </w:rPr>
        <w:t> </w:t>
      </w:r>
      <w:r w:rsidR="000D3E54" w:rsidRPr="0099742A">
        <w:rPr>
          <w:color w:val="000000"/>
          <w:lang w:val="fr-FR"/>
        </w:rPr>
        <w:t>réseaux pertinents</w:t>
      </w:r>
      <w:r w:rsidR="00AC2CCB" w:rsidRPr="0099742A">
        <w:rPr>
          <w:color w:val="000000"/>
          <w:lang w:val="fr-FR"/>
        </w:rPr>
        <w:t> ;</w:t>
      </w:r>
    </w:p>
    <w:p w14:paraId="271C923B" w14:textId="099A7DA2" w:rsidR="000D3E54" w:rsidRPr="0099742A" w:rsidRDefault="008E3EA2" w:rsidP="00DB7A6A">
      <w:pPr>
        <w:pStyle w:val="Normalnumber"/>
        <w:numPr>
          <w:ilvl w:val="1"/>
          <w:numId w:val="12"/>
        </w:numPr>
        <w:rPr>
          <w:rFonts w:eastAsia="Yu Mincho"/>
          <w:lang w:val="fr-FR"/>
        </w:rPr>
      </w:pPr>
      <w:r w:rsidRPr="0099742A">
        <w:rPr>
          <w:color w:val="000000"/>
          <w:lang w:val="fr-FR"/>
        </w:rPr>
        <w:t>L</w:t>
      </w:r>
      <w:r w:rsidR="000D3E54" w:rsidRPr="0099742A">
        <w:rPr>
          <w:color w:val="000000"/>
          <w:lang w:val="fr-FR"/>
        </w:rPr>
        <w:t>a publication d</w:t>
      </w:r>
      <w:r w:rsidR="007D6A42" w:rsidRPr="0099742A">
        <w:rPr>
          <w:color w:val="000000"/>
          <w:lang w:val="fr-FR"/>
        </w:rPr>
        <w:t>’</w:t>
      </w:r>
      <w:r w:rsidR="000D3E54" w:rsidRPr="0099742A">
        <w:rPr>
          <w:color w:val="000000"/>
          <w:lang w:val="fr-FR"/>
        </w:rPr>
        <w:t>articles dans</w:t>
      </w:r>
      <w:r w:rsidR="00AC2CCB" w:rsidRPr="0099742A">
        <w:rPr>
          <w:color w:val="000000"/>
          <w:lang w:val="fr-FR"/>
        </w:rPr>
        <w:t xml:space="preserve"> des </w:t>
      </w:r>
      <w:r w:rsidR="000D3E54" w:rsidRPr="0099742A">
        <w:rPr>
          <w:color w:val="000000"/>
          <w:lang w:val="fr-FR"/>
        </w:rPr>
        <w:t>revues évaluées par</w:t>
      </w:r>
      <w:r w:rsidR="00AC2CCB" w:rsidRPr="0099742A">
        <w:rPr>
          <w:color w:val="000000"/>
          <w:lang w:val="fr-FR"/>
        </w:rPr>
        <w:t xml:space="preserve"> des </w:t>
      </w:r>
      <w:r w:rsidR="000D3E54" w:rsidRPr="0099742A">
        <w:rPr>
          <w:color w:val="000000"/>
          <w:lang w:val="fr-FR"/>
        </w:rPr>
        <w:t>pairs pour stimuler l</w:t>
      </w:r>
      <w:r w:rsidR="007D6A42" w:rsidRPr="0099742A">
        <w:rPr>
          <w:color w:val="000000"/>
          <w:lang w:val="fr-FR"/>
        </w:rPr>
        <w:t>’</w:t>
      </w:r>
      <w:r w:rsidR="000D3E54" w:rsidRPr="0099742A">
        <w:rPr>
          <w:color w:val="000000"/>
          <w:lang w:val="fr-FR"/>
        </w:rPr>
        <w:t>établissement de scénarios et de modèles adaptés</w:t>
      </w:r>
      <w:r w:rsidR="00AC2CCB" w:rsidRPr="0099742A">
        <w:rPr>
          <w:color w:val="000000"/>
          <w:lang w:val="fr-FR"/>
        </w:rPr>
        <w:t xml:space="preserve"> aux </w:t>
      </w:r>
      <w:r w:rsidR="000D3E54" w:rsidRPr="0099742A">
        <w:rPr>
          <w:color w:val="000000"/>
          <w:lang w:val="fr-FR"/>
        </w:rPr>
        <w:t>évaluations de l</w:t>
      </w:r>
      <w:r w:rsidR="00A642E5">
        <w:rPr>
          <w:color w:val="000000"/>
          <w:lang w:val="fr-FR"/>
        </w:rPr>
        <w:t>a Plateforme</w:t>
      </w:r>
      <w:r w:rsidR="000D3E54" w:rsidRPr="0099742A">
        <w:rPr>
          <w:color w:val="000000"/>
          <w:lang w:val="fr-FR"/>
        </w:rPr>
        <w:t>, et pour tester</w:t>
      </w:r>
      <w:r w:rsidR="00AC2CCB" w:rsidRPr="0099742A">
        <w:rPr>
          <w:color w:val="000000"/>
          <w:lang w:val="fr-FR"/>
        </w:rPr>
        <w:t xml:space="preserve"> la </w:t>
      </w:r>
      <w:r w:rsidR="000D3E54" w:rsidRPr="0099742A">
        <w:rPr>
          <w:color w:val="000000"/>
          <w:lang w:val="fr-FR"/>
        </w:rPr>
        <w:t>mise en œuvre du projet de cadre sur l</w:t>
      </w:r>
      <w:r w:rsidR="007D6A42" w:rsidRPr="0099742A">
        <w:rPr>
          <w:color w:val="000000"/>
          <w:lang w:val="fr-FR"/>
        </w:rPr>
        <w:t>’</w:t>
      </w:r>
      <w:r w:rsidR="000D3E54" w:rsidRPr="0099742A">
        <w:rPr>
          <w:color w:val="000000"/>
          <w:lang w:val="fr-FR"/>
        </w:rPr>
        <w:t>avenir de</w:t>
      </w:r>
      <w:r w:rsidR="00AC2CCB" w:rsidRPr="0099742A">
        <w:rPr>
          <w:color w:val="000000"/>
          <w:lang w:val="fr-FR"/>
        </w:rPr>
        <w:t xml:space="preserve"> la </w:t>
      </w:r>
      <w:r w:rsidR="000D3E54" w:rsidRPr="0099742A">
        <w:rPr>
          <w:color w:val="000000"/>
          <w:lang w:val="fr-FR"/>
        </w:rPr>
        <w:t>nature et</w:t>
      </w:r>
      <w:r w:rsidR="00AC2CCB" w:rsidRPr="0099742A">
        <w:rPr>
          <w:color w:val="000000"/>
          <w:lang w:val="fr-FR"/>
        </w:rPr>
        <w:t xml:space="preserve"> des </w:t>
      </w:r>
      <w:r w:rsidR="000D3E54" w:rsidRPr="0099742A">
        <w:rPr>
          <w:color w:val="000000"/>
          <w:lang w:val="fr-FR"/>
        </w:rPr>
        <w:t>méthodes d</w:t>
      </w:r>
      <w:r w:rsidR="007D6A42" w:rsidRPr="0099742A">
        <w:rPr>
          <w:color w:val="000000"/>
          <w:lang w:val="fr-FR"/>
        </w:rPr>
        <w:t>’</w:t>
      </w:r>
      <w:r w:rsidR="000D3E54" w:rsidRPr="0099742A">
        <w:rPr>
          <w:color w:val="000000"/>
          <w:lang w:val="fr-FR"/>
        </w:rPr>
        <w:t>établissement de scénarios narratifs,</w:t>
      </w:r>
      <w:r w:rsidR="00AC2CCB" w:rsidRPr="0099742A">
        <w:rPr>
          <w:color w:val="000000"/>
          <w:lang w:val="fr-FR"/>
        </w:rPr>
        <w:t xml:space="preserve"> le </w:t>
      </w:r>
      <w:r w:rsidR="000D3E54" w:rsidRPr="0099742A">
        <w:rPr>
          <w:color w:val="000000"/>
          <w:lang w:val="fr-FR"/>
        </w:rPr>
        <w:t>cas échéant</w:t>
      </w:r>
      <w:r w:rsidR="00AC2CCB" w:rsidRPr="0099742A">
        <w:rPr>
          <w:color w:val="000000"/>
          <w:lang w:val="fr-FR"/>
        </w:rPr>
        <w:t> ;</w:t>
      </w:r>
      <w:r w:rsidR="000D3E54" w:rsidRPr="0099742A">
        <w:rPr>
          <w:color w:val="000000"/>
          <w:lang w:val="fr-FR"/>
        </w:rPr>
        <w:t xml:space="preserve"> </w:t>
      </w:r>
    </w:p>
    <w:p w14:paraId="0E229C1B" w14:textId="0B8FE858" w:rsidR="000D3E54" w:rsidRPr="0099742A" w:rsidRDefault="008E3EA2" w:rsidP="00DB7A6A">
      <w:pPr>
        <w:pStyle w:val="Normalnumber"/>
        <w:numPr>
          <w:ilvl w:val="1"/>
          <w:numId w:val="12"/>
        </w:numPr>
        <w:rPr>
          <w:rFonts w:eastAsia="Yu Mincho"/>
          <w:color w:val="000000"/>
          <w:lang w:val="fr-FR"/>
        </w:rPr>
      </w:pPr>
      <w:r w:rsidRPr="0099742A">
        <w:rPr>
          <w:lang w:val="fr-FR"/>
        </w:rPr>
        <w:t>L</w:t>
      </w:r>
      <w:r w:rsidR="000D3E54" w:rsidRPr="0099742A">
        <w:rPr>
          <w:lang w:val="fr-FR"/>
        </w:rPr>
        <w:t>a fourniture d</w:t>
      </w:r>
      <w:r w:rsidR="007D6A42" w:rsidRPr="0099742A">
        <w:rPr>
          <w:lang w:val="fr-FR"/>
        </w:rPr>
        <w:t>’</w:t>
      </w:r>
      <w:r w:rsidR="000D3E54" w:rsidRPr="0099742A">
        <w:rPr>
          <w:lang w:val="fr-FR"/>
        </w:rPr>
        <w:t>un soutien à toutes</w:t>
      </w:r>
      <w:r w:rsidR="00AC2CCB" w:rsidRPr="0099742A">
        <w:rPr>
          <w:lang w:val="fr-FR"/>
        </w:rPr>
        <w:t xml:space="preserve"> les </w:t>
      </w:r>
      <w:r w:rsidR="000D3E54" w:rsidRPr="0099742A">
        <w:rPr>
          <w:lang w:val="fr-FR"/>
        </w:rPr>
        <w:t>évaluations de</w:t>
      </w:r>
      <w:r w:rsidR="00AC2CCB" w:rsidRPr="0099742A">
        <w:rPr>
          <w:lang w:val="fr-FR"/>
        </w:rPr>
        <w:t xml:space="preserve"> la </w:t>
      </w:r>
      <w:r w:rsidR="000D3E54" w:rsidRPr="0099742A">
        <w:rPr>
          <w:lang w:val="fr-FR"/>
        </w:rPr>
        <w:t>Plateforme en cours concernant l</w:t>
      </w:r>
      <w:r w:rsidR="007D6A42" w:rsidRPr="0099742A">
        <w:rPr>
          <w:lang w:val="fr-FR"/>
        </w:rPr>
        <w:t>’</w:t>
      </w:r>
      <w:r w:rsidR="000D3E54" w:rsidRPr="0099742A">
        <w:rPr>
          <w:lang w:val="fr-FR"/>
        </w:rPr>
        <w:t>utilisation</w:t>
      </w:r>
      <w:r w:rsidR="00AC2CCB" w:rsidRPr="0099742A">
        <w:rPr>
          <w:lang w:val="fr-FR"/>
        </w:rPr>
        <w:t xml:space="preserve"> des </w:t>
      </w:r>
      <w:r w:rsidR="000D3E54" w:rsidRPr="0099742A">
        <w:rPr>
          <w:lang w:val="fr-FR"/>
        </w:rPr>
        <w:t>scénarios actuellement disponibles,</w:t>
      </w:r>
      <w:r w:rsidR="00AC2CCB" w:rsidRPr="0099742A">
        <w:rPr>
          <w:lang w:val="fr-FR"/>
        </w:rPr>
        <w:t xml:space="preserve"> y </w:t>
      </w:r>
      <w:r w:rsidR="000D3E54" w:rsidRPr="0099742A">
        <w:rPr>
          <w:lang w:val="fr-FR"/>
        </w:rPr>
        <w:t>compris ceux élaborés par</w:t>
      </w:r>
      <w:r w:rsidR="00AC2CCB" w:rsidRPr="0099742A">
        <w:rPr>
          <w:lang w:val="fr-FR"/>
        </w:rPr>
        <w:t xml:space="preserve"> les </w:t>
      </w:r>
      <w:r w:rsidR="000D3E54" w:rsidRPr="0099742A">
        <w:rPr>
          <w:lang w:val="fr-FR"/>
        </w:rPr>
        <w:t>évaluations à</w:t>
      </w:r>
      <w:r w:rsidRPr="0099742A">
        <w:rPr>
          <w:lang w:val="fr-FR"/>
        </w:rPr>
        <w:t> </w:t>
      </w:r>
      <w:r w:rsidR="000D3E54" w:rsidRPr="0099742A">
        <w:rPr>
          <w:lang w:val="fr-FR"/>
        </w:rPr>
        <w:t>l</w:t>
      </w:r>
      <w:r w:rsidR="007D6A42" w:rsidRPr="0099742A">
        <w:rPr>
          <w:lang w:val="fr-FR"/>
        </w:rPr>
        <w:t>’</w:t>
      </w:r>
      <w:r w:rsidR="000D3E54" w:rsidRPr="0099742A">
        <w:rPr>
          <w:lang w:val="fr-FR"/>
        </w:rPr>
        <w:t>échelle mondiale précédentes et</w:t>
      </w:r>
      <w:r w:rsidR="00AC2CCB" w:rsidRPr="0099742A">
        <w:rPr>
          <w:lang w:val="fr-FR"/>
        </w:rPr>
        <w:t xml:space="preserve"> le </w:t>
      </w:r>
      <w:r w:rsidR="000D3E54" w:rsidRPr="0099742A">
        <w:rPr>
          <w:lang w:val="fr-FR"/>
        </w:rPr>
        <w:t>cadre</w:t>
      </w:r>
      <w:r w:rsidR="00AC2CCB" w:rsidRPr="0099742A">
        <w:rPr>
          <w:lang w:val="fr-FR"/>
        </w:rPr>
        <w:t xml:space="preserve"> des </w:t>
      </w:r>
      <w:r w:rsidR="000D3E54" w:rsidRPr="0099742A">
        <w:rPr>
          <w:lang w:val="fr-FR"/>
        </w:rPr>
        <w:t>voies socioéconomiques partagées (SSP) évalué par</w:t>
      </w:r>
      <w:r w:rsidRPr="0099742A">
        <w:rPr>
          <w:lang w:val="fr-FR"/>
        </w:rPr>
        <w:t> </w:t>
      </w:r>
      <w:r w:rsidR="00AC2CCB" w:rsidRPr="0099742A">
        <w:rPr>
          <w:lang w:val="fr-FR"/>
        </w:rPr>
        <w:t>le </w:t>
      </w:r>
      <w:r w:rsidR="000D3E54" w:rsidRPr="0099742A">
        <w:rPr>
          <w:lang w:val="fr-FR"/>
        </w:rPr>
        <w:t>Groupe d</w:t>
      </w:r>
      <w:r w:rsidR="007D6A42" w:rsidRPr="0099742A">
        <w:rPr>
          <w:lang w:val="fr-FR"/>
        </w:rPr>
        <w:t>’</w:t>
      </w:r>
      <w:r w:rsidR="000D3E54" w:rsidRPr="0099742A">
        <w:rPr>
          <w:lang w:val="fr-FR"/>
        </w:rPr>
        <w:t>experts intergouvernemental sur l</w:t>
      </w:r>
      <w:r w:rsidR="007D6A42" w:rsidRPr="0099742A">
        <w:rPr>
          <w:lang w:val="fr-FR"/>
        </w:rPr>
        <w:t>’</w:t>
      </w:r>
      <w:r w:rsidR="000D3E54" w:rsidRPr="0099742A">
        <w:rPr>
          <w:lang w:val="fr-FR"/>
        </w:rPr>
        <w:t>évolution du climat.</w:t>
      </w:r>
    </w:p>
    <w:p w14:paraId="60CB73E6" w14:textId="23BDB719" w:rsidR="000D3E54" w:rsidRPr="0099742A" w:rsidRDefault="000D3E54" w:rsidP="00DB7A6A">
      <w:pPr>
        <w:pStyle w:val="Normalnumber"/>
        <w:numPr>
          <w:ilvl w:val="0"/>
          <w:numId w:val="12"/>
        </w:numPr>
        <w:rPr>
          <w:rFonts w:eastAsia="Yu Mincho"/>
          <w:lang w:val="fr-FR"/>
        </w:rPr>
      </w:pPr>
      <w:r w:rsidRPr="0099742A">
        <w:rPr>
          <w:lang w:val="fr-FR"/>
        </w:rPr>
        <w:t>Dans</w:t>
      </w:r>
      <w:r w:rsidR="00AC2CCB" w:rsidRPr="0099742A">
        <w:rPr>
          <w:lang w:val="fr-FR"/>
        </w:rPr>
        <w:t xml:space="preserve"> le </w:t>
      </w:r>
      <w:r w:rsidRPr="0099742A">
        <w:rPr>
          <w:lang w:val="fr-FR"/>
        </w:rPr>
        <w:t>cadre de son mandat visant à favoriser l</w:t>
      </w:r>
      <w:r w:rsidR="007D6A42" w:rsidRPr="0099742A">
        <w:rPr>
          <w:lang w:val="fr-FR"/>
        </w:rPr>
        <w:t>’</w:t>
      </w:r>
      <w:r w:rsidRPr="0099742A">
        <w:rPr>
          <w:lang w:val="fr-FR"/>
        </w:rPr>
        <w:t>élaboration de scénarios et de modèles pour</w:t>
      </w:r>
      <w:r w:rsidR="008E3EA2" w:rsidRPr="0099742A">
        <w:rPr>
          <w:lang w:val="fr-FR"/>
        </w:rPr>
        <w:t> </w:t>
      </w:r>
      <w:r w:rsidR="00AC2CCB" w:rsidRPr="0099742A">
        <w:rPr>
          <w:lang w:val="fr-FR"/>
        </w:rPr>
        <w:t>les </w:t>
      </w:r>
      <w:r w:rsidRPr="0099742A">
        <w:rPr>
          <w:lang w:val="fr-FR"/>
        </w:rPr>
        <w:t>futures évaluations de</w:t>
      </w:r>
      <w:r w:rsidR="00AC2CCB" w:rsidRPr="0099742A">
        <w:rPr>
          <w:lang w:val="fr-FR"/>
        </w:rPr>
        <w:t xml:space="preserve"> la </w:t>
      </w:r>
      <w:r w:rsidRPr="0099742A">
        <w:rPr>
          <w:lang w:val="fr-FR"/>
        </w:rPr>
        <w:t>Plateforme, l</w:t>
      </w:r>
      <w:r w:rsidR="007D6A42" w:rsidRPr="0099742A">
        <w:rPr>
          <w:lang w:val="fr-FR"/>
        </w:rPr>
        <w:t>’</w:t>
      </w:r>
      <w:r w:rsidRPr="0099742A">
        <w:rPr>
          <w:lang w:val="fr-FR"/>
        </w:rPr>
        <w:t>équipe spéciale sur</w:t>
      </w:r>
      <w:r w:rsidR="00AC2CCB" w:rsidRPr="0099742A">
        <w:rPr>
          <w:lang w:val="fr-FR"/>
        </w:rPr>
        <w:t xml:space="preserve"> les </w:t>
      </w:r>
      <w:r w:rsidRPr="0099742A">
        <w:rPr>
          <w:lang w:val="fr-FR"/>
        </w:rPr>
        <w:t>scénarios et</w:t>
      </w:r>
      <w:r w:rsidR="00AC2CCB" w:rsidRPr="0099742A">
        <w:rPr>
          <w:lang w:val="fr-FR"/>
        </w:rPr>
        <w:t xml:space="preserve"> les </w:t>
      </w:r>
      <w:r w:rsidRPr="0099742A">
        <w:rPr>
          <w:lang w:val="fr-FR"/>
        </w:rPr>
        <w:t>modèles aura pour objectif de présenter</w:t>
      </w:r>
      <w:r w:rsidR="00AC2CCB" w:rsidRPr="0099742A">
        <w:rPr>
          <w:lang w:val="fr-FR"/>
        </w:rPr>
        <w:t xml:space="preserve"> les </w:t>
      </w:r>
      <w:r w:rsidRPr="0099742A">
        <w:rPr>
          <w:lang w:val="fr-FR"/>
        </w:rPr>
        <w:t>fondements du cadre sur l</w:t>
      </w:r>
      <w:r w:rsidR="007D6A42" w:rsidRPr="0099742A">
        <w:rPr>
          <w:lang w:val="fr-FR"/>
        </w:rPr>
        <w:t>’</w:t>
      </w:r>
      <w:r w:rsidRPr="0099742A">
        <w:rPr>
          <w:lang w:val="fr-FR"/>
        </w:rPr>
        <w:t>avenir de</w:t>
      </w:r>
      <w:r w:rsidR="00AC2CCB" w:rsidRPr="0099742A">
        <w:rPr>
          <w:lang w:val="fr-FR"/>
        </w:rPr>
        <w:t xml:space="preserve"> la </w:t>
      </w:r>
      <w:r w:rsidRPr="0099742A">
        <w:rPr>
          <w:lang w:val="fr-FR"/>
        </w:rPr>
        <w:t>nature à</w:t>
      </w:r>
      <w:r w:rsidR="00AC2CCB" w:rsidRPr="0099742A">
        <w:rPr>
          <w:lang w:val="fr-FR"/>
        </w:rPr>
        <w:t xml:space="preserve"> la </w:t>
      </w:r>
      <w:r w:rsidRPr="0099742A">
        <w:rPr>
          <w:lang w:val="fr-FR"/>
        </w:rPr>
        <w:t>Plénière lors de sa</w:t>
      </w:r>
      <w:r w:rsidR="008E3EA2" w:rsidRPr="0099742A">
        <w:rPr>
          <w:lang w:val="fr-FR"/>
        </w:rPr>
        <w:t> </w:t>
      </w:r>
      <w:r w:rsidRPr="0099742A">
        <w:rPr>
          <w:lang w:val="fr-FR"/>
        </w:rPr>
        <w:t>neuvième</w:t>
      </w:r>
      <w:r w:rsidR="008E3EA2" w:rsidRPr="0099742A">
        <w:rPr>
          <w:lang w:val="fr-FR"/>
        </w:rPr>
        <w:t> </w:t>
      </w:r>
      <w:r w:rsidRPr="0099742A">
        <w:rPr>
          <w:lang w:val="fr-FR"/>
        </w:rPr>
        <w:t>session et continuera à mener de larges consultations sur cet outil, notamment avec</w:t>
      </w:r>
      <w:r w:rsidR="00AC2CCB" w:rsidRPr="0099742A">
        <w:rPr>
          <w:lang w:val="fr-FR"/>
        </w:rPr>
        <w:t xml:space="preserve"> les </w:t>
      </w:r>
      <w:r w:rsidRPr="0099742A">
        <w:rPr>
          <w:lang w:val="fr-FR"/>
        </w:rPr>
        <w:t>communautés scientifiques, politiques et de praticiens au-delà de</w:t>
      </w:r>
      <w:r w:rsidR="00AC2CCB" w:rsidRPr="0099742A">
        <w:rPr>
          <w:lang w:val="fr-FR"/>
        </w:rPr>
        <w:t xml:space="preserve"> la </w:t>
      </w:r>
      <w:r w:rsidRPr="0099742A">
        <w:rPr>
          <w:lang w:val="fr-FR"/>
        </w:rPr>
        <w:t>Plateforme.</w:t>
      </w:r>
      <w:r w:rsidR="00AC2CCB">
        <w:rPr>
          <w:lang w:val="fr-FR"/>
        </w:rPr>
        <w:t xml:space="preserve"> </w:t>
      </w:r>
      <w:r w:rsidR="00693AA7">
        <w:rPr>
          <w:lang w:val="fr-FR"/>
        </w:rPr>
        <w:t>Les</w:t>
      </w:r>
      <w:r w:rsidR="00AC2CCB">
        <w:rPr>
          <w:lang w:val="fr-FR"/>
        </w:rPr>
        <w:t> </w:t>
      </w:r>
      <w:r w:rsidRPr="0099742A">
        <w:rPr>
          <w:color w:val="000000"/>
          <w:lang w:val="fr-FR"/>
        </w:rPr>
        <w:t xml:space="preserve">activités comprendront : </w:t>
      </w:r>
    </w:p>
    <w:p w14:paraId="782A3251" w14:textId="16DA6F20" w:rsidR="000D3E54" w:rsidRPr="0099742A" w:rsidRDefault="008E3EA2" w:rsidP="00DB7A6A">
      <w:pPr>
        <w:pStyle w:val="Normalnumber"/>
        <w:numPr>
          <w:ilvl w:val="1"/>
          <w:numId w:val="12"/>
        </w:numPr>
        <w:rPr>
          <w:rFonts w:eastAsia="Yu Mincho"/>
          <w:lang w:val="fr-FR"/>
        </w:rPr>
      </w:pPr>
      <w:r w:rsidRPr="0099742A">
        <w:rPr>
          <w:lang w:val="fr-FR"/>
        </w:rPr>
        <w:t>L</w:t>
      </w:r>
      <w:r w:rsidR="000D3E54" w:rsidRPr="0099742A">
        <w:rPr>
          <w:lang w:val="fr-FR"/>
        </w:rPr>
        <w:t>a poursuite de l</w:t>
      </w:r>
      <w:r w:rsidR="007D6A42" w:rsidRPr="0099742A">
        <w:rPr>
          <w:lang w:val="fr-FR"/>
        </w:rPr>
        <w:t>’</w:t>
      </w:r>
      <w:r w:rsidR="000D3E54" w:rsidRPr="0099742A">
        <w:rPr>
          <w:lang w:val="fr-FR"/>
        </w:rPr>
        <w:t>élaboration du cadre sur l</w:t>
      </w:r>
      <w:r w:rsidR="007D6A42" w:rsidRPr="0099742A">
        <w:rPr>
          <w:lang w:val="fr-FR"/>
        </w:rPr>
        <w:t>’</w:t>
      </w:r>
      <w:r w:rsidR="000D3E54" w:rsidRPr="0099742A">
        <w:rPr>
          <w:lang w:val="fr-FR"/>
        </w:rPr>
        <w:t>avenir de</w:t>
      </w:r>
      <w:r w:rsidR="00AC2CCB" w:rsidRPr="0099742A">
        <w:rPr>
          <w:lang w:val="fr-FR"/>
        </w:rPr>
        <w:t xml:space="preserve"> la </w:t>
      </w:r>
      <w:r w:rsidR="000D3E54" w:rsidRPr="0099742A">
        <w:rPr>
          <w:lang w:val="fr-FR"/>
        </w:rPr>
        <w:t>nature afin de stimuler l</w:t>
      </w:r>
      <w:r w:rsidR="007D6A42" w:rsidRPr="0099742A">
        <w:rPr>
          <w:lang w:val="fr-FR"/>
        </w:rPr>
        <w:t>’</w:t>
      </w:r>
      <w:r w:rsidR="000D3E54" w:rsidRPr="0099742A">
        <w:rPr>
          <w:lang w:val="fr-FR"/>
        </w:rPr>
        <w:t>élaboration de</w:t>
      </w:r>
      <w:r w:rsidR="00AC2CCB" w:rsidRPr="0099742A">
        <w:rPr>
          <w:lang w:val="fr-FR"/>
        </w:rPr>
        <w:t xml:space="preserve"> la </w:t>
      </w:r>
      <w:r w:rsidR="000D3E54" w:rsidRPr="0099742A">
        <w:rPr>
          <w:lang w:val="fr-FR"/>
        </w:rPr>
        <w:t>prochaine génération de scénarios pour</w:t>
      </w:r>
      <w:r w:rsidR="00AC2CCB" w:rsidRPr="0099742A">
        <w:rPr>
          <w:lang w:val="fr-FR"/>
        </w:rPr>
        <w:t xml:space="preserve"> la </w:t>
      </w:r>
      <w:r w:rsidR="000D3E54" w:rsidRPr="0099742A">
        <w:rPr>
          <w:lang w:val="fr-FR"/>
        </w:rPr>
        <w:t>biodiversité et</w:t>
      </w:r>
      <w:r w:rsidR="00AC2CCB" w:rsidRPr="0099742A">
        <w:rPr>
          <w:lang w:val="fr-FR"/>
        </w:rPr>
        <w:t xml:space="preserve"> les </w:t>
      </w:r>
      <w:r w:rsidR="000D3E54" w:rsidRPr="0099742A">
        <w:rPr>
          <w:lang w:val="fr-FR"/>
        </w:rPr>
        <w:t>fonctions et services écosystémiques en vue de soumettre à</w:t>
      </w:r>
      <w:r w:rsidR="00AC2CCB" w:rsidRPr="0099742A">
        <w:rPr>
          <w:lang w:val="fr-FR"/>
        </w:rPr>
        <w:t xml:space="preserve"> la </w:t>
      </w:r>
      <w:r w:rsidR="000D3E54" w:rsidRPr="0099742A">
        <w:rPr>
          <w:lang w:val="fr-FR"/>
        </w:rPr>
        <w:t>Plénière, pour ses nouvelles orientations lors de sa</w:t>
      </w:r>
      <w:r w:rsidRPr="0099742A">
        <w:rPr>
          <w:lang w:val="fr-FR"/>
        </w:rPr>
        <w:t> </w:t>
      </w:r>
      <w:r w:rsidR="000D3E54" w:rsidRPr="0099742A">
        <w:rPr>
          <w:lang w:val="fr-FR"/>
        </w:rPr>
        <w:t>neuvième</w:t>
      </w:r>
      <w:r w:rsidRPr="0099742A">
        <w:rPr>
          <w:lang w:val="fr-FR"/>
        </w:rPr>
        <w:t> </w:t>
      </w:r>
      <w:r w:rsidR="000D3E54" w:rsidRPr="0099742A">
        <w:rPr>
          <w:lang w:val="fr-FR"/>
        </w:rPr>
        <w:t>session,</w:t>
      </w:r>
      <w:r w:rsidR="00AC2CCB" w:rsidRPr="0099742A">
        <w:rPr>
          <w:lang w:val="fr-FR"/>
        </w:rPr>
        <w:t xml:space="preserve"> les </w:t>
      </w:r>
      <w:r w:rsidR="000D3E54" w:rsidRPr="0099742A">
        <w:rPr>
          <w:lang w:val="fr-FR"/>
        </w:rPr>
        <w:t>fondements du cadre sur l</w:t>
      </w:r>
      <w:r w:rsidR="007D6A42" w:rsidRPr="0099742A">
        <w:rPr>
          <w:lang w:val="fr-FR"/>
        </w:rPr>
        <w:t>’</w:t>
      </w:r>
      <w:r w:rsidR="000D3E54" w:rsidRPr="0099742A">
        <w:rPr>
          <w:lang w:val="fr-FR"/>
        </w:rPr>
        <w:t>avenir de</w:t>
      </w:r>
      <w:r w:rsidR="00AC2CCB" w:rsidRPr="0099742A">
        <w:rPr>
          <w:lang w:val="fr-FR"/>
        </w:rPr>
        <w:t xml:space="preserve"> la </w:t>
      </w:r>
      <w:r w:rsidR="000D3E54" w:rsidRPr="0099742A">
        <w:rPr>
          <w:lang w:val="fr-FR"/>
        </w:rPr>
        <w:t>nature et, soumettre à</w:t>
      </w:r>
      <w:r w:rsidR="00AC2CCB" w:rsidRPr="0099742A">
        <w:rPr>
          <w:lang w:val="fr-FR"/>
        </w:rPr>
        <w:t xml:space="preserve"> la </w:t>
      </w:r>
      <w:r w:rsidR="000D3E54" w:rsidRPr="0099742A">
        <w:rPr>
          <w:lang w:val="fr-FR"/>
        </w:rPr>
        <w:t>Plénière lors de sa</w:t>
      </w:r>
      <w:r w:rsidRPr="0099742A">
        <w:rPr>
          <w:lang w:val="fr-FR"/>
        </w:rPr>
        <w:t> </w:t>
      </w:r>
      <w:r w:rsidR="000D3E54" w:rsidRPr="0099742A">
        <w:rPr>
          <w:lang w:val="fr-FR"/>
        </w:rPr>
        <w:t>dixième</w:t>
      </w:r>
      <w:r w:rsidRPr="0099742A">
        <w:rPr>
          <w:lang w:val="fr-FR"/>
        </w:rPr>
        <w:t> </w:t>
      </w:r>
      <w:r w:rsidR="000D3E54" w:rsidRPr="0099742A">
        <w:rPr>
          <w:lang w:val="fr-FR"/>
        </w:rPr>
        <w:t>session,</w:t>
      </w:r>
      <w:r w:rsidR="00AC2CCB" w:rsidRPr="0099742A">
        <w:rPr>
          <w:lang w:val="fr-FR"/>
        </w:rPr>
        <w:t xml:space="preserve"> un </w:t>
      </w:r>
      <w:r w:rsidR="000D3E54" w:rsidRPr="0099742A">
        <w:rPr>
          <w:lang w:val="fr-FR"/>
        </w:rPr>
        <w:t>rapport sur</w:t>
      </w:r>
      <w:r w:rsidR="00AC2CCB" w:rsidRPr="0099742A">
        <w:rPr>
          <w:lang w:val="fr-FR"/>
        </w:rPr>
        <w:t xml:space="preserve"> les </w:t>
      </w:r>
      <w:r w:rsidR="000D3E54" w:rsidRPr="0099742A">
        <w:rPr>
          <w:lang w:val="fr-FR"/>
        </w:rPr>
        <w:t>travaux ultérieurs ainsi que, pour son information,</w:t>
      </w:r>
      <w:r w:rsidR="00AC2CCB" w:rsidRPr="0099742A">
        <w:rPr>
          <w:lang w:val="fr-FR"/>
        </w:rPr>
        <w:t xml:space="preserve"> les </w:t>
      </w:r>
      <w:r w:rsidR="000D3E54" w:rsidRPr="0099742A">
        <w:rPr>
          <w:lang w:val="fr-FR"/>
        </w:rPr>
        <w:t>orientations méthodologiques connexes</w:t>
      </w:r>
      <w:r w:rsidR="00AC2CCB" w:rsidRPr="0099742A">
        <w:rPr>
          <w:lang w:val="fr-FR"/>
        </w:rPr>
        <w:t> ;</w:t>
      </w:r>
      <w:r w:rsidR="000D3E54" w:rsidRPr="0099742A">
        <w:rPr>
          <w:color w:val="000000"/>
          <w:lang w:val="fr-FR"/>
        </w:rPr>
        <w:t xml:space="preserve"> </w:t>
      </w:r>
    </w:p>
    <w:p w14:paraId="05D93F9F" w14:textId="13F2D07E" w:rsidR="000D3E54" w:rsidRPr="0099742A" w:rsidRDefault="008E3EA2" w:rsidP="00DB7A6A">
      <w:pPr>
        <w:pStyle w:val="Normalnumber"/>
        <w:numPr>
          <w:ilvl w:val="1"/>
          <w:numId w:val="12"/>
        </w:numPr>
        <w:rPr>
          <w:rFonts w:eastAsia="Yu Mincho"/>
          <w:lang w:val="fr-FR"/>
        </w:rPr>
      </w:pPr>
      <w:r w:rsidRPr="0099742A">
        <w:rPr>
          <w:color w:val="000000"/>
          <w:lang w:val="fr-FR"/>
        </w:rPr>
        <w:t>L</w:t>
      </w:r>
      <w:r w:rsidR="000D3E54" w:rsidRPr="0099742A">
        <w:rPr>
          <w:color w:val="000000"/>
          <w:lang w:val="fr-FR"/>
        </w:rPr>
        <w:t>e processus de développement ultérieur comprendra</w:t>
      </w:r>
      <w:r w:rsidR="00AC2CCB" w:rsidRPr="0099742A">
        <w:rPr>
          <w:color w:val="000000"/>
          <w:lang w:val="fr-FR"/>
        </w:rPr>
        <w:t xml:space="preserve"> un </w:t>
      </w:r>
      <w:r w:rsidR="000D3E54" w:rsidRPr="0099742A">
        <w:rPr>
          <w:color w:val="000000"/>
          <w:lang w:val="fr-FR"/>
        </w:rPr>
        <w:t>examen externe destiné</w:t>
      </w:r>
      <w:r w:rsidR="00AC2CCB" w:rsidRPr="0099742A">
        <w:rPr>
          <w:color w:val="000000"/>
          <w:lang w:val="fr-FR"/>
        </w:rPr>
        <w:t xml:space="preserve"> aux </w:t>
      </w:r>
      <w:r w:rsidR="000D3E54" w:rsidRPr="0099742A">
        <w:rPr>
          <w:color w:val="000000"/>
          <w:lang w:val="fr-FR"/>
        </w:rPr>
        <w:t>gouvernements et</w:t>
      </w:r>
      <w:r w:rsidR="00AC2CCB" w:rsidRPr="0099742A">
        <w:rPr>
          <w:color w:val="000000"/>
          <w:lang w:val="fr-FR"/>
        </w:rPr>
        <w:t xml:space="preserve"> aux </w:t>
      </w:r>
      <w:r w:rsidR="000D3E54" w:rsidRPr="0099742A">
        <w:rPr>
          <w:color w:val="000000"/>
          <w:lang w:val="fr-FR"/>
        </w:rPr>
        <w:t>experts, ainsi que</w:t>
      </w:r>
      <w:r w:rsidR="00AC2CCB" w:rsidRPr="0099742A">
        <w:rPr>
          <w:color w:val="000000"/>
          <w:lang w:val="fr-FR"/>
        </w:rPr>
        <w:t xml:space="preserve"> des </w:t>
      </w:r>
      <w:r w:rsidR="000D3E54" w:rsidRPr="0099742A">
        <w:rPr>
          <w:color w:val="000000"/>
          <w:lang w:val="fr-FR"/>
        </w:rPr>
        <w:t>consultations concernant</w:t>
      </w:r>
      <w:r w:rsidR="00AC2CCB" w:rsidRPr="0099742A">
        <w:rPr>
          <w:color w:val="000000"/>
          <w:lang w:val="fr-FR"/>
        </w:rPr>
        <w:t xml:space="preserve"> le </w:t>
      </w:r>
      <w:r w:rsidR="000D3E54" w:rsidRPr="0099742A">
        <w:rPr>
          <w:color w:val="000000"/>
          <w:lang w:val="fr-FR"/>
        </w:rPr>
        <w:t>projet de cadre sur l</w:t>
      </w:r>
      <w:r w:rsidR="007D6A42" w:rsidRPr="0099742A">
        <w:rPr>
          <w:color w:val="000000"/>
          <w:lang w:val="fr-FR"/>
        </w:rPr>
        <w:t>’</w:t>
      </w:r>
      <w:r w:rsidR="000D3E54" w:rsidRPr="0099742A">
        <w:rPr>
          <w:color w:val="000000"/>
          <w:lang w:val="fr-FR"/>
        </w:rPr>
        <w:t>avenir de</w:t>
      </w:r>
      <w:r w:rsidR="00AC2CCB" w:rsidRPr="0099742A">
        <w:rPr>
          <w:color w:val="000000"/>
          <w:lang w:val="fr-FR"/>
        </w:rPr>
        <w:t xml:space="preserve"> la </w:t>
      </w:r>
      <w:r w:rsidR="000D3E54" w:rsidRPr="0099742A">
        <w:rPr>
          <w:color w:val="000000"/>
          <w:lang w:val="fr-FR"/>
        </w:rPr>
        <w:t>nature et</w:t>
      </w:r>
      <w:r w:rsidR="00AC2CCB" w:rsidRPr="0099742A">
        <w:rPr>
          <w:color w:val="000000"/>
          <w:lang w:val="fr-FR"/>
        </w:rPr>
        <w:t xml:space="preserve"> les </w:t>
      </w:r>
      <w:r w:rsidR="000D3E54" w:rsidRPr="0099742A">
        <w:rPr>
          <w:color w:val="000000"/>
          <w:lang w:val="fr-FR"/>
        </w:rPr>
        <w:t>orientations méthodologiques, en particulier :</w:t>
      </w:r>
    </w:p>
    <w:p w14:paraId="7A6A6357" w14:textId="46527259" w:rsidR="000D3E54" w:rsidRPr="0099742A" w:rsidRDefault="008E3EA2" w:rsidP="00DB7A6A">
      <w:pPr>
        <w:pStyle w:val="Normalnumber"/>
        <w:numPr>
          <w:ilvl w:val="2"/>
          <w:numId w:val="12"/>
        </w:numPr>
        <w:rPr>
          <w:rFonts w:eastAsia="Yu Mincho"/>
          <w:lang w:val="fr-FR"/>
        </w:rPr>
      </w:pPr>
      <w:r w:rsidRPr="0099742A">
        <w:rPr>
          <w:color w:val="000000"/>
          <w:lang w:val="fr-FR"/>
        </w:rPr>
        <w:t>L</w:t>
      </w:r>
      <w:r w:rsidR="007D6A42" w:rsidRPr="0099742A">
        <w:rPr>
          <w:color w:val="000000"/>
          <w:lang w:val="fr-FR"/>
        </w:rPr>
        <w:t>’</w:t>
      </w:r>
      <w:r w:rsidR="000D3E54" w:rsidRPr="0099742A">
        <w:rPr>
          <w:color w:val="000000"/>
          <w:lang w:val="fr-FR"/>
        </w:rPr>
        <w:t>organisation d</w:t>
      </w:r>
      <w:r w:rsidR="007D6A42" w:rsidRPr="0099742A">
        <w:rPr>
          <w:color w:val="000000"/>
          <w:lang w:val="fr-FR"/>
        </w:rPr>
        <w:t>’</w:t>
      </w:r>
      <w:r w:rsidR="000D3E54" w:rsidRPr="0099742A">
        <w:rPr>
          <w:color w:val="000000"/>
          <w:lang w:val="fr-FR"/>
        </w:rPr>
        <w:t>un atelier de dialogue science-politiques en ligne avec</w:t>
      </w:r>
      <w:r w:rsidR="00AC2CCB" w:rsidRPr="0099742A">
        <w:rPr>
          <w:color w:val="000000"/>
          <w:lang w:val="fr-FR"/>
        </w:rPr>
        <w:t xml:space="preserve"> les </w:t>
      </w:r>
      <w:r w:rsidR="000D3E54" w:rsidRPr="0099742A">
        <w:rPr>
          <w:color w:val="000000"/>
          <w:lang w:val="fr-FR"/>
        </w:rPr>
        <w:t>points focaux nationaux</w:t>
      </w:r>
      <w:r w:rsidR="00AC2CCB" w:rsidRPr="0099742A">
        <w:rPr>
          <w:color w:val="000000"/>
          <w:lang w:val="fr-FR"/>
        </w:rPr>
        <w:t> ;</w:t>
      </w:r>
      <w:r w:rsidR="000D3E54" w:rsidRPr="0099742A">
        <w:rPr>
          <w:color w:val="000000"/>
          <w:lang w:val="fr-FR"/>
        </w:rPr>
        <w:t xml:space="preserve"> </w:t>
      </w:r>
    </w:p>
    <w:p w14:paraId="5E7203BA" w14:textId="7A48D3E5" w:rsidR="000D3E54" w:rsidRPr="0099742A" w:rsidRDefault="008E3EA2" w:rsidP="00DB7A6A">
      <w:pPr>
        <w:pStyle w:val="Normalnumber"/>
        <w:numPr>
          <w:ilvl w:val="2"/>
          <w:numId w:val="12"/>
        </w:numPr>
        <w:rPr>
          <w:rFonts w:eastAsia="Yu Mincho"/>
          <w:lang w:val="fr-FR"/>
        </w:rPr>
      </w:pPr>
      <w:r w:rsidRPr="0099742A">
        <w:rPr>
          <w:lang w:val="fr-FR"/>
        </w:rPr>
        <w:lastRenderedPageBreak/>
        <w:t>L</w:t>
      </w:r>
      <w:r w:rsidR="007D6A42" w:rsidRPr="0099742A">
        <w:rPr>
          <w:lang w:val="fr-FR"/>
        </w:rPr>
        <w:t>’</w:t>
      </w:r>
      <w:r w:rsidR="000D3E54" w:rsidRPr="0099742A">
        <w:rPr>
          <w:lang w:val="fr-FR"/>
        </w:rPr>
        <w:t>organisation d</w:t>
      </w:r>
      <w:r w:rsidR="007D6A42" w:rsidRPr="0099742A">
        <w:rPr>
          <w:lang w:val="fr-FR"/>
        </w:rPr>
        <w:t>’</w:t>
      </w:r>
      <w:r w:rsidR="000D3E54" w:rsidRPr="0099742A">
        <w:rPr>
          <w:lang w:val="fr-FR"/>
        </w:rPr>
        <w:t>un atelier de dialogue en ligne avec</w:t>
      </w:r>
      <w:r w:rsidR="00AC2CCB" w:rsidRPr="0099742A">
        <w:rPr>
          <w:lang w:val="fr-FR"/>
        </w:rPr>
        <w:t xml:space="preserve"> la </w:t>
      </w:r>
      <w:r w:rsidR="000D3E54" w:rsidRPr="0099742A">
        <w:rPr>
          <w:lang w:val="fr-FR"/>
        </w:rPr>
        <w:t>communauté scientifique au sens large,</w:t>
      </w:r>
      <w:r w:rsidR="00AC2CCB" w:rsidRPr="0099742A">
        <w:rPr>
          <w:lang w:val="fr-FR"/>
        </w:rPr>
        <w:t xml:space="preserve"> y </w:t>
      </w:r>
      <w:r w:rsidR="000D3E54" w:rsidRPr="0099742A">
        <w:rPr>
          <w:lang w:val="fr-FR"/>
        </w:rPr>
        <w:t>compris</w:t>
      </w:r>
      <w:r w:rsidR="00AC2CCB" w:rsidRPr="0099742A">
        <w:rPr>
          <w:lang w:val="fr-FR"/>
        </w:rPr>
        <w:t xml:space="preserve"> les </w:t>
      </w:r>
      <w:r w:rsidR="000D3E54" w:rsidRPr="0099742A">
        <w:rPr>
          <w:lang w:val="fr-FR"/>
        </w:rPr>
        <w:t>experts en approches narratives</w:t>
      </w:r>
      <w:r w:rsidR="00AC2CCB" w:rsidRPr="0099742A">
        <w:rPr>
          <w:lang w:val="fr-FR"/>
        </w:rPr>
        <w:t xml:space="preserve"> des </w:t>
      </w:r>
      <w:r w:rsidR="000D3E54" w:rsidRPr="0099742A">
        <w:rPr>
          <w:lang w:val="fr-FR"/>
        </w:rPr>
        <w:t>sciences humaines et sociales</w:t>
      </w:r>
      <w:r w:rsidR="00AC2CCB" w:rsidRPr="0099742A">
        <w:rPr>
          <w:lang w:val="fr-FR"/>
        </w:rPr>
        <w:t> ;</w:t>
      </w:r>
      <w:r w:rsidR="000D3E54" w:rsidRPr="0099742A">
        <w:rPr>
          <w:color w:val="000000"/>
          <w:lang w:val="fr-FR"/>
        </w:rPr>
        <w:t xml:space="preserve"> </w:t>
      </w:r>
    </w:p>
    <w:p w14:paraId="5705F1FA" w14:textId="50A2F0C7" w:rsidR="000D3E54" w:rsidRPr="0099742A" w:rsidRDefault="008E3EA2" w:rsidP="00DB7A6A">
      <w:pPr>
        <w:pStyle w:val="Normalnumber"/>
        <w:numPr>
          <w:ilvl w:val="2"/>
          <w:numId w:val="12"/>
        </w:numPr>
        <w:rPr>
          <w:rFonts w:eastAsia="Yu Mincho"/>
          <w:lang w:val="fr-FR"/>
        </w:rPr>
      </w:pPr>
      <w:r w:rsidRPr="0099742A">
        <w:rPr>
          <w:color w:val="000000"/>
          <w:lang w:val="fr-FR"/>
        </w:rPr>
        <w:t>D</w:t>
      </w:r>
      <w:r w:rsidR="000D3E54" w:rsidRPr="0099742A">
        <w:rPr>
          <w:color w:val="000000"/>
          <w:lang w:val="fr-FR"/>
        </w:rPr>
        <w:t xml:space="preserve">es ateliers de dialogue </w:t>
      </w:r>
      <w:r w:rsidR="005D35C7" w:rsidRPr="0099742A">
        <w:rPr>
          <w:color w:val="000000"/>
          <w:lang w:val="fr-FR"/>
        </w:rPr>
        <w:t xml:space="preserve">en ligne </w:t>
      </w:r>
      <w:r w:rsidR="000D3E54" w:rsidRPr="0099742A">
        <w:rPr>
          <w:color w:val="000000"/>
          <w:lang w:val="fr-FR"/>
        </w:rPr>
        <w:t>avec</w:t>
      </w:r>
      <w:r w:rsidR="00AC2CCB" w:rsidRPr="0099742A">
        <w:rPr>
          <w:color w:val="000000"/>
          <w:lang w:val="fr-FR"/>
        </w:rPr>
        <w:t xml:space="preserve"> des </w:t>
      </w:r>
      <w:r w:rsidR="000D3E54" w:rsidRPr="0099742A">
        <w:rPr>
          <w:color w:val="000000"/>
          <w:lang w:val="fr-FR"/>
        </w:rPr>
        <w:t>experts en savoirs autochtones et locaux et</w:t>
      </w:r>
      <w:r w:rsidR="00AC2CCB" w:rsidRPr="0099742A">
        <w:rPr>
          <w:color w:val="000000"/>
          <w:lang w:val="fr-FR"/>
        </w:rPr>
        <w:t xml:space="preserve"> des </w:t>
      </w:r>
      <w:r w:rsidR="000D3E54" w:rsidRPr="0099742A">
        <w:rPr>
          <w:color w:val="000000"/>
          <w:lang w:val="fr-FR"/>
        </w:rPr>
        <w:t>membres</w:t>
      </w:r>
      <w:r w:rsidR="00AC2CCB" w:rsidRPr="0099742A">
        <w:rPr>
          <w:color w:val="000000"/>
          <w:lang w:val="fr-FR"/>
        </w:rPr>
        <w:t xml:space="preserve"> des </w:t>
      </w:r>
      <w:r w:rsidR="000D3E54" w:rsidRPr="0099742A">
        <w:rPr>
          <w:color w:val="000000"/>
          <w:lang w:val="fr-FR"/>
        </w:rPr>
        <w:t>peuples autochtones et</w:t>
      </w:r>
      <w:r w:rsidR="00AC2CCB" w:rsidRPr="0099742A">
        <w:rPr>
          <w:color w:val="000000"/>
          <w:lang w:val="fr-FR"/>
        </w:rPr>
        <w:t xml:space="preserve"> des </w:t>
      </w:r>
      <w:r w:rsidR="000D3E54" w:rsidRPr="0099742A">
        <w:rPr>
          <w:color w:val="000000"/>
          <w:lang w:val="fr-FR"/>
        </w:rPr>
        <w:t xml:space="preserve">communautés locales : </w:t>
      </w:r>
    </w:p>
    <w:p w14:paraId="1A20E3E2" w14:textId="14CE1805" w:rsidR="000D3E54" w:rsidRPr="0099742A" w:rsidRDefault="008E3EA2" w:rsidP="00DB7A6A">
      <w:pPr>
        <w:pStyle w:val="Normalnumber"/>
        <w:numPr>
          <w:ilvl w:val="1"/>
          <w:numId w:val="12"/>
        </w:numPr>
        <w:rPr>
          <w:rFonts w:eastAsia="Yu Mincho"/>
          <w:color w:val="000000"/>
          <w:lang w:val="fr-FR"/>
        </w:rPr>
      </w:pPr>
      <w:r w:rsidRPr="0099742A">
        <w:rPr>
          <w:color w:val="000000"/>
          <w:lang w:val="fr-FR"/>
        </w:rPr>
        <w:t>L</w:t>
      </w:r>
      <w:r w:rsidR="000D3E54" w:rsidRPr="0099742A">
        <w:rPr>
          <w:color w:val="000000"/>
          <w:lang w:val="fr-FR"/>
        </w:rPr>
        <w:t>a fourniture continue d</w:t>
      </w:r>
      <w:r w:rsidR="007D6A42" w:rsidRPr="0099742A">
        <w:rPr>
          <w:color w:val="000000"/>
          <w:lang w:val="fr-FR"/>
        </w:rPr>
        <w:t>’</w:t>
      </w:r>
      <w:r w:rsidR="000D3E54" w:rsidRPr="0099742A">
        <w:rPr>
          <w:color w:val="000000"/>
          <w:lang w:val="fr-FR"/>
        </w:rPr>
        <w:t>un soutien</w:t>
      </w:r>
      <w:r w:rsidR="00AC2CCB" w:rsidRPr="0099742A">
        <w:rPr>
          <w:color w:val="000000"/>
          <w:lang w:val="fr-FR"/>
        </w:rPr>
        <w:t xml:space="preserve"> aux </w:t>
      </w:r>
      <w:r w:rsidR="000D3E54" w:rsidRPr="0099742A">
        <w:rPr>
          <w:color w:val="000000"/>
          <w:lang w:val="fr-FR"/>
        </w:rPr>
        <w:t>études de cas menées par</w:t>
      </w:r>
      <w:r w:rsidR="00AC2CCB" w:rsidRPr="0099742A">
        <w:rPr>
          <w:color w:val="000000"/>
          <w:lang w:val="fr-FR"/>
        </w:rPr>
        <w:t xml:space="preserve"> des </w:t>
      </w:r>
      <w:r w:rsidR="000D3E54" w:rsidRPr="0099742A">
        <w:rPr>
          <w:color w:val="000000"/>
          <w:lang w:val="fr-FR"/>
        </w:rPr>
        <w:t>groupes de modélisation afin de tester</w:t>
      </w:r>
      <w:r w:rsidR="00AC2CCB" w:rsidRPr="0099742A">
        <w:rPr>
          <w:color w:val="000000"/>
          <w:lang w:val="fr-FR"/>
        </w:rPr>
        <w:t xml:space="preserve"> la </w:t>
      </w:r>
      <w:r w:rsidR="000D3E54" w:rsidRPr="0099742A">
        <w:rPr>
          <w:color w:val="000000"/>
          <w:lang w:val="fr-FR"/>
        </w:rPr>
        <w:t>mise en œuvre du projet de cadre sur l</w:t>
      </w:r>
      <w:r w:rsidR="007D6A42" w:rsidRPr="0099742A">
        <w:rPr>
          <w:color w:val="000000"/>
          <w:lang w:val="fr-FR"/>
        </w:rPr>
        <w:t>’</w:t>
      </w:r>
      <w:r w:rsidR="000D3E54" w:rsidRPr="0099742A">
        <w:rPr>
          <w:color w:val="000000"/>
          <w:lang w:val="fr-FR"/>
        </w:rPr>
        <w:t>avenir de</w:t>
      </w:r>
      <w:r w:rsidR="00AC2CCB" w:rsidRPr="0099742A">
        <w:rPr>
          <w:color w:val="000000"/>
          <w:lang w:val="fr-FR"/>
        </w:rPr>
        <w:t xml:space="preserve"> la </w:t>
      </w:r>
      <w:r w:rsidR="000D3E54" w:rsidRPr="0099742A">
        <w:rPr>
          <w:color w:val="000000"/>
          <w:lang w:val="fr-FR"/>
        </w:rPr>
        <w:t>nature pour suivre</w:t>
      </w:r>
      <w:r w:rsidR="00AC2CCB" w:rsidRPr="0099742A">
        <w:rPr>
          <w:color w:val="000000"/>
          <w:lang w:val="fr-FR"/>
        </w:rPr>
        <w:t xml:space="preserve"> la </w:t>
      </w:r>
      <w:r w:rsidR="000D3E54" w:rsidRPr="0099742A">
        <w:rPr>
          <w:color w:val="000000"/>
          <w:lang w:val="fr-FR"/>
        </w:rPr>
        <w:t>première partie de l</w:t>
      </w:r>
      <w:r w:rsidR="007D6A42" w:rsidRPr="0099742A">
        <w:rPr>
          <w:color w:val="000000"/>
          <w:lang w:val="fr-FR"/>
        </w:rPr>
        <w:t>’</w:t>
      </w:r>
      <w:r w:rsidR="000D3E54" w:rsidRPr="0099742A">
        <w:rPr>
          <w:color w:val="000000"/>
          <w:lang w:val="fr-FR"/>
        </w:rPr>
        <w:t>atelier de modélisation tenu en janvier 2021 et en vue de sa deuxième partie prévue pour 2022</w:t>
      </w:r>
      <w:r w:rsidR="00AC2CCB" w:rsidRPr="0099742A">
        <w:rPr>
          <w:color w:val="000000"/>
          <w:lang w:val="fr-FR"/>
        </w:rPr>
        <w:t> ;</w:t>
      </w:r>
    </w:p>
    <w:p w14:paraId="7AD30354" w14:textId="544AC5C5" w:rsidR="000D3E54" w:rsidRPr="0099742A" w:rsidRDefault="008E3EA2" w:rsidP="00DB7A6A">
      <w:pPr>
        <w:pStyle w:val="Normalnumber"/>
        <w:numPr>
          <w:ilvl w:val="1"/>
          <w:numId w:val="12"/>
        </w:numPr>
        <w:rPr>
          <w:rFonts w:eastAsia="Yu Mincho"/>
          <w:color w:val="000000"/>
          <w:lang w:val="fr-FR"/>
        </w:rPr>
      </w:pPr>
      <w:r w:rsidRPr="0099742A">
        <w:rPr>
          <w:color w:val="000000"/>
          <w:lang w:val="fr-FR"/>
        </w:rPr>
        <w:t>L</w:t>
      </w:r>
      <w:r w:rsidR="000D3E54" w:rsidRPr="0099742A">
        <w:rPr>
          <w:color w:val="000000"/>
          <w:lang w:val="fr-FR"/>
        </w:rPr>
        <w:t>a poursuite du perfectionnement</w:t>
      </w:r>
      <w:r w:rsidR="00AC2CCB" w:rsidRPr="0099742A">
        <w:rPr>
          <w:color w:val="000000"/>
          <w:lang w:val="fr-FR"/>
        </w:rPr>
        <w:t xml:space="preserve"> des </w:t>
      </w:r>
      <w:r w:rsidR="000D3E54" w:rsidRPr="0099742A">
        <w:rPr>
          <w:color w:val="000000"/>
          <w:lang w:val="fr-FR"/>
        </w:rPr>
        <w:t>exemples à l</w:t>
      </w:r>
      <w:r w:rsidR="007D6A42" w:rsidRPr="0099742A">
        <w:rPr>
          <w:color w:val="000000"/>
          <w:lang w:val="fr-FR"/>
        </w:rPr>
        <w:t>’</w:t>
      </w:r>
      <w:r w:rsidR="000D3E54" w:rsidRPr="0099742A">
        <w:rPr>
          <w:color w:val="000000"/>
          <w:lang w:val="fr-FR"/>
        </w:rPr>
        <w:t>appui de l</w:t>
      </w:r>
      <w:r w:rsidR="007D6A42" w:rsidRPr="0099742A">
        <w:rPr>
          <w:color w:val="000000"/>
          <w:lang w:val="fr-FR"/>
        </w:rPr>
        <w:t>’</w:t>
      </w:r>
      <w:r w:rsidR="000D3E54" w:rsidRPr="0099742A">
        <w:rPr>
          <w:color w:val="000000"/>
          <w:lang w:val="fr-FR"/>
        </w:rPr>
        <w:t>avenir de</w:t>
      </w:r>
      <w:r w:rsidR="00AC2CCB" w:rsidRPr="0099742A">
        <w:rPr>
          <w:color w:val="000000"/>
          <w:lang w:val="fr-FR"/>
        </w:rPr>
        <w:t xml:space="preserve"> la </w:t>
      </w:r>
      <w:r w:rsidR="000D3E54" w:rsidRPr="0099742A">
        <w:rPr>
          <w:color w:val="000000"/>
          <w:lang w:val="fr-FR"/>
        </w:rPr>
        <w:t>nature (appelés « textes explicatifs ») pour présenter à</w:t>
      </w:r>
      <w:r w:rsidR="00AC2CCB" w:rsidRPr="0099742A">
        <w:rPr>
          <w:color w:val="000000"/>
          <w:lang w:val="fr-FR"/>
        </w:rPr>
        <w:t xml:space="preserve"> la </w:t>
      </w:r>
      <w:r w:rsidR="000D3E54" w:rsidRPr="0099742A">
        <w:rPr>
          <w:color w:val="000000"/>
          <w:lang w:val="fr-FR"/>
        </w:rPr>
        <w:t>communauté scientifique au sens large</w:t>
      </w:r>
      <w:r w:rsidR="00AC2CCB" w:rsidRPr="0099742A">
        <w:rPr>
          <w:color w:val="000000"/>
          <w:lang w:val="fr-FR"/>
        </w:rPr>
        <w:t xml:space="preserve"> des </w:t>
      </w:r>
      <w:r w:rsidR="000D3E54" w:rsidRPr="0099742A">
        <w:rPr>
          <w:color w:val="000000"/>
          <w:lang w:val="fr-FR"/>
        </w:rPr>
        <w:t>moyens possibles d</w:t>
      </w:r>
      <w:r w:rsidR="007D6A42" w:rsidRPr="0099742A">
        <w:rPr>
          <w:color w:val="000000"/>
          <w:lang w:val="fr-FR"/>
        </w:rPr>
        <w:t>’</w:t>
      </w:r>
      <w:r w:rsidR="000D3E54" w:rsidRPr="0099742A">
        <w:rPr>
          <w:color w:val="000000"/>
          <w:lang w:val="fr-FR"/>
        </w:rPr>
        <w:t>utiliser</w:t>
      </w:r>
      <w:r w:rsidR="00AC2CCB" w:rsidRPr="0099742A">
        <w:rPr>
          <w:color w:val="000000"/>
          <w:lang w:val="fr-FR"/>
        </w:rPr>
        <w:t xml:space="preserve"> le </w:t>
      </w:r>
      <w:r w:rsidR="000D3E54" w:rsidRPr="0099742A">
        <w:rPr>
          <w:color w:val="000000"/>
          <w:lang w:val="fr-FR"/>
        </w:rPr>
        <w:t>cadre sur l</w:t>
      </w:r>
      <w:r w:rsidR="007D6A42" w:rsidRPr="0099742A">
        <w:rPr>
          <w:color w:val="000000"/>
          <w:lang w:val="fr-FR"/>
        </w:rPr>
        <w:t>’</w:t>
      </w:r>
      <w:r w:rsidR="000D3E54" w:rsidRPr="0099742A">
        <w:rPr>
          <w:color w:val="000000"/>
          <w:lang w:val="fr-FR"/>
        </w:rPr>
        <w:t>avenir de</w:t>
      </w:r>
      <w:r w:rsidR="00AC2CCB" w:rsidRPr="0099742A">
        <w:rPr>
          <w:color w:val="000000"/>
          <w:lang w:val="fr-FR"/>
        </w:rPr>
        <w:t xml:space="preserve"> la </w:t>
      </w:r>
      <w:r w:rsidR="000D3E54" w:rsidRPr="0099742A">
        <w:rPr>
          <w:color w:val="000000"/>
          <w:lang w:val="fr-FR"/>
        </w:rPr>
        <w:t>nature pour imaginer</w:t>
      </w:r>
      <w:r w:rsidR="00AC2CCB" w:rsidRPr="0099742A">
        <w:rPr>
          <w:color w:val="000000"/>
          <w:lang w:val="fr-FR"/>
        </w:rPr>
        <w:t xml:space="preserve"> un </w:t>
      </w:r>
      <w:r w:rsidR="000D3E54" w:rsidRPr="0099742A">
        <w:rPr>
          <w:color w:val="000000"/>
          <w:lang w:val="fr-FR"/>
        </w:rPr>
        <w:t>nouvel avenir souhaitable pour</w:t>
      </w:r>
      <w:r w:rsidR="00AC2CCB" w:rsidRPr="0099742A">
        <w:rPr>
          <w:color w:val="000000"/>
          <w:lang w:val="fr-FR"/>
        </w:rPr>
        <w:t xml:space="preserve"> la </w:t>
      </w:r>
      <w:r w:rsidR="000D3E54" w:rsidRPr="0099742A">
        <w:rPr>
          <w:color w:val="000000"/>
          <w:lang w:val="fr-FR"/>
        </w:rPr>
        <w:t xml:space="preserve">nature. </w:t>
      </w:r>
    </w:p>
    <w:bookmarkEnd w:id="28"/>
    <w:p w14:paraId="1C50DD99" w14:textId="77777777" w:rsidR="000D3E54" w:rsidRPr="0099742A" w:rsidRDefault="000D3E54" w:rsidP="000D3E54">
      <w:pPr>
        <w:pStyle w:val="Normal-pool"/>
        <w:rPr>
          <w:rtl/>
          <w:lang w:val="fr-FR"/>
        </w:rPr>
        <w:sectPr w:rsidR="000D3E54" w:rsidRPr="0099742A" w:rsidSect="00F46532">
          <w:footnotePr>
            <w:numRestart w:val="eachSect"/>
          </w:footnotePr>
          <w:pgSz w:w="11906" w:h="16838" w:code="9"/>
          <w:pgMar w:top="907" w:right="992" w:bottom="1418" w:left="1418" w:header="539" w:footer="975" w:gutter="0"/>
          <w:cols w:space="539"/>
          <w:titlePg/>
          <w:docGrid w:linePitch="360"/>
        </w:sectPr>
      </w:pPr>
      <w:r w:rsidRPr="0099742A">
        <w:rPr>
          <w:lang w:val="fr-FR"/>
        </w:rPr>
        <w:br w:type="page"/>
      </w:r>
    </w:p>
    <w:p w14:paraId="073CA9D7" w14:textId="51DD69E8" w:rsidR="00AE3854" w:rsidRPr="0099742A" w:rsidRDefault="002A51E7" w:rsidP="005D35C7">
      <w:pPr>
        <w:pStyle w:val="CH1"/>
        <w:spacing w:before="0"/>
        <w:rPr>
          <w:lang w:val="fr-FR"/>
        </w:rPr>
      </w:pPr>
      <w:r w:rsidRPr="0099742A">
        <w:rPr>
          <w:lang w:val="fr-FR"/>
        </w:rPr>
        <w:lastRenderedPageBreak/>
        <w:tab/>
      </w:r>
      <w:r w:rsidRPr="0099742A">
        <w:rPr>
          <w:lang w:val="fr-FR"/>
        </w:rPr>
        <w:tab/>
        <w:t>Décision IPBES-8/2 : Mandat</w:t>
      </w:r>
      <w:r w:rsidR="0050590F">
        <w:rPr>
          <w:lang w:val="fr-FR"/>
        </w:rPr>
        <w:t>s</w:t>
      </w:r>
      <w:r w:rsidR="00AC2CCB" w:rsidRPr="0099742A">
        <w:rPr>
          <w:lang w:val="fr-FR"/>
        </w:rPr>
        <w:t xml:space="preserve"> des </w:t>
      </w:r>
      <w:r w:rsidRPr="0099742A">
        <w:rPr>
          <w:lang w:val="fr-FR"/>
        </w:rPr>
        <w:t>membres du Bureau et du</w:t>
      </w:r>
      <w:r w:rsidR="005D35C7" w:rsidRPr="0099742A">
        <w:rPr>
          <w:lang w:val="fr-FR"/>
        </w:rPr>
        <w:t> </w:t>
      </w:r>
      <w:r w:rsidRPr="0099742A">
        <w:rPr>
          <w:lang w:val="fr-FR"/>
        </w:rPr>
        <w:t>Groupe d</w:t>
      </w:r>
      <w:r w:rsidR="007D6A42" w:rsidRPr="0099742A">
        <w:rPr>
          <w:lang w:val="fr-FR"/>
        </w:rPr>
        <w:t>’</w:t>
      </w:r>
      <w:r w:rsidRPr="0099742A">
        <w:rPr>
          <w:lang w:val="fr-FR"/>
        </w:rPr>
        <w:t>experts multidisciplinaire</w:t>
      </w:r>
    </w:p>
    <w:p w14:paraId="3D4C5B85" w14:textId="7D18A712" w:rsidR="00AE3854" w:rsidRPr="0099742A" w:rsidRDefault="005D35C7" w:rsidP="005D35C7">
      <w:pPr>
        <w:pStyle w:val="NormalNonumber"/>
        <w:rPr>
          <w:i/>
          <w:iCs/>
        </w:rPr>
      </w:pPr>
      <w:r w:rsidRPr="0099742A">
        <w:tab/>
      </w:r>
      <w:r w:rsidR="00AE3854" w:rsidRPr="0099742A">
        <w:rPr>
          <w:i/>
          <w:iCs/>
        </w:rPr>
        <w:t xml:space="preserve">La Plénière, </w:t>
      </w:r>
    </w:p>
    <w:p w14:paraId="355FE2EC" w14:textId="6D42BFF3" w:rsidR="00AE3854" w:rsidRPr="0099742A" w:rsidRDefault="005D35C7" w:rsidP="005D35C7">
      <w:pPr>
        <w:pStyle w:val="NormalNonumber"/>
        <w:rPr>
          <w:color w:val="000000"/>
        </w:rPr>
      </w:pPr>
      <w:r w:rsidRPr="0099742A">
        <w:rPr>
          <w:i/>
          <w:iCs/>
        </w:rPr>
        <w:tab/>
      </w:r>
      <w:r w:rsidR="00AE3854" w:rsidRPr="0099742A">
        <w:rPr>
          <w:i/>
          <w:iCs/>
        </w:rPr>
        <w:t>Rappelant</w:t>
      </w:r>
      <w:r w:rsidR="00AC2CCB" w:rsidRPr="0099742A">
        <w:t xml:space="preserve"> la </w:t>
      </w:r>
      <w:r w:rsidR="00AE3854" w:rsidRPr="0099742A">
        <w:t>décision IPBES-7/3 sur l</w:t>
      </w:r>
      <w:r w:rsidR="007D6A42" w:rsidRPr="0099742A">
        <w:t>’</w:t>
      </w:r>
      <w:r w:rsidR="00AE3854" w:rsidRPr="0099742A">
        <w:t>organisation de</w:t>
      </w:r>
      <w:r w:rsidR="00AC2CCB" w:rsidRPr="0099742A">
        <w:t xml:space="preserve"> la </w:t>
      </w:r>
      <w:r w:rsidR="00AE3854" w:rsidRPr="0099742A">
        <w:t>Plénière de</w:t>
      </w:r>
      <w:r w:rsidR="00AC2CCB" w:rsidRPr="0099742A">
        <w:t xml:space="preserve"> la </w:t>
      </w:r>
      <w:r w:rsidR="00AE3854" w:rsidRPr="0099742A">
        <w:t>Plateforme intergouvernementale scientifique et politique sur</w:t>
      </w:r>
      <w:r w:rsidR="00AC2CCB" w:rsidRPr="0099742A">
        <w:t xml:space="preserve"> la </w:t>
      </w:r>
      <w:r w:rsidR="00AE3854" w:rsidRPr="0099742A">
        <w:t>biodiversité et</w:t>
      </w:r>
      <w:r w:rsidR="00AC2CCB" w:rsidRPr="0099742A">
        <w:t xml:space="preserve"> les </w:t>
      </w:r>
      <w:r w:rsidR="00AE3854" w:rsidRPr="0099742A">
        <w:t>services écosystémiques et</w:t>
      </w:r>
      <w:r w:rsidRPr="0099742A">
        <w:t> </w:t>
      </w:r>
      <w:r w:rsidR="00AC2CCB" w:rsidRPr="0099742A">
        <w:t>l</w:t>
      </w:r>
      <w:r w:rsidR="00C75A3F">
        <w:t>a</w:t>
      </w:r>
      <w:r w:rsidR="00387DFD">
        <w:t> </w:t>
      </w:r>
      <w:r w:rsidR="00AE3854" w:rsidRPr="0099742A">
        <w:t xml:space="preserve">date et </w:t>
      </w:r>
      <w:r w:rsidR="00C75A3F">
        <w:t xml:space="preserve">le </w:t>
      </w:r>
      <w:r w:rsidR="00AE3854" w:rsidRPr="0099742A">
        <w:t>lieu de ses futures sessions,</w:t>
      </w:r>
    </w:p>
    <w:p w14:paraId="3A9136E6" w14:textId="076E57B9" w:rsidR="00AE3854" w:rsidRPr="0099742A" w:rsidRDefault="005D35C7" w:rsidP="005D35C7">
      <w:pPr>
        <w:pStyle w:val="NormalNonumber"/>
        <w:rPr>
          <w:color w:val="000000"/>
        </w:rPr>
      </w:pPr>
      <w:r w:rsidRPr="0099742A">
        <w:rPr>
          <w:color w:val="000000"/>
        </w:rPr>
        <w:tab/>
        <w:t>1.</w:t>
      </w:r>
      <w:r w:rsidRPr="0099742A">
        <w:rPr>
          <w:color w:val="000000"/>
        </w:rPr>
        <w:tab/>
      </w:r>
      <w:r w:rsidR="00AE3854" w:rsidRPr="0099742A">
        <w:rPr>
          <w:i/>
          <w:iCs/>
          <w:color w:val="000000"/>
        </w:rPr>
        <w:t>Décide</w:t>
      </w:r>
      <w:r w:rsidR="00AE3854" w:rsidRPr="0099742A">
        <w:rPr>
          <w:color w:val="000000"/>
        </w:rPr>
        <w:t>, nonobstant l</w:t>
      </w:r>
      <w:r w:rsidR="007D6A42" w:rsidRPr="0099742A">
        <w:rPr>
          <w:color w:val="000000"/>
        </w:rPr>
        <w:t>’</w:t>
      </w:r>
      <w:r w:rsidR="00AE3854" w:rsidRPr="0099742A">
        <w:rPr>
          <w:color w:val="000000"/>
        </w:rPr>
        <w:t>article 15 du Règlement intérieur de ses sessions, que</w:t>
      </w:r>
      <w:r w:rsidR="00AC2CCB" w:rsidRPr="0099742A">
        <w:rPr>
          <w:color w:val="000000"/>
        </w:rPr>
        <w:t xml:space="preserve"> le </w:t>
      </w:r>
      <w:r w:rsidR="00AE3854" w:rsidRPr="0099742A">
        <w:rPr>
          <w:color w:val="000000"/>
        </w:rPr>
        <w:t>mandat</w:t>
      </w:r>
      <w:r w:rsidR="00AC2CCB" w:rsidRPr="0099742A">
        <w:rPr>
          <w:color w:val="000000"/>
        </w:rPr>
        <w:t xml:space="preserve"> des </w:t>
      </w:r>
      <w:r w:rsidR="00AE3854" w:rsidRPr="0099742A">
        <w:rPr>
          <w:color w:val="000000"/>
        </w:rPr>
        <w:t>membres actuels du Bureau sera prolongé jusqu</w:t>
      </w:r>
      <w:r w:rsidR="007D6A42" w:rsidRPr="0099742A">
        <w:rPr>
          <w:color w:val="000000"/>
        </w:rPr>
        <w:t>’</w:t>
      </w:r>
      <w:r w:rsidR="00AE3854" w:rsidRPr="0099742A">
        <w:rPr>
          <w:color w:val="000000"/>
        </w:rPr>
        <w:t>à</w:t>
      </w:r>
      <w:r w:rsidR="00AC2CCB" w:rsidRPr="0099742A">
        <w:rPr>
          <w:color w:val="000000"/>
        </w:rPr>
        <w:t xml:space="preserve"> la </w:t>
      </w:r>
      <w:r w:rsidR="00AE3854" w:rsidRPr="0099742A">
        <w:rPr>
          <w:color w:val="000000"/>
        </w:rPr>
        <w:t>fin de sa dixième session, au cours de laquelle leurs successeurs seront élus</w:t>
      </w:r>
      <w:r w:rsidR="00AC2CCB" w:rsidRPr="0099742A">
        <w:rPr>
          <w:color w:val="000000"/>
        </w:rPr>
        <w:t> ;</w:t>
      </w:r>
    </w:p>
    <w:p w14:paraId="6FF3F41D" w14:textId="6D88D1D6" w:rsidR="00AE3854" w:rsidRPr="0099742A" w:rsidRDefault="005D35C7" w:rsidP="005D35C7">
      <w:pPr>
        <w:pStyle w:val="NormalNonumber"/>
        <w:rPr>
          <w:color w:val="000000"/>
        </w:rPr>
      </w:pPr>
      <w:r w:rsidRPr="0099742A">
        <w:rPr>
          <w:color w:val="000000"/>
        </w:rPr>
        <w:tab/>
        <w:t>2.</w:t>
      </w:r>
      <w:r w:rsidRPr="0099742A">
        <w:rPr>
          <w:color w:val="000000"/>
        </w:rPr>
        <w:tab/>
      </w:r>
      <w:r w:rsidR="00AE3854" w:rsidRPr="0099742A">
        <w:rPr>
          <w:i/>
          <w:iCs/>
          <w:color w:val="000000"/>
        </w:rPr>
        <w:t>Décide</w:t>
      </w:r>
      <w:r w:rsidR="00AE3854" w:rsidRPr="0099742A">
        <w:rPr>
          <w:color w:val="000000"/>
        </w:rPr>
        <w:t xml:space="preserve"> </w:t>
      </w:r>
      <w:r w:rsidR="00AE3854" w:rsidRPr="0099742A">
        <w:rPr>
          <w:i/>
          <w:iCs/>
          <w:color w:val="000000"/>
        </w:rPr>
        <w:t>également</w:t>
      </w:r>
      <w:r w:rsidR="00AE3854" w:rsidRPr="0099742A">
        <w:rPr>
          <w:color w:val="000000"/>
        </w:rPr>
        <w:t>, nonobstant l</w:t>
      </w:r>
      <w:r w:rsidR="007D6A42" w:rsidRPr="0099742A">
        <w:rPr>
          <w:color w:val="000000"/>
        </w:rPr>
        <w:t>’</w:t>
      </w:r>
      <w:r w:rsidR="00AE3854" w:rsidRPr="0099742A">
        <w:rPr>
          <w:color w:val="000000"/>
        </w:rPr>
        <w:t>article 29 du Règlement intérieur de ses sessions, que</w:t>
      </w:r>
      <w:r w:rsidRPr="0099742A">
        <w:rPr>
          <w:color w:val="000000"/>
        </w:rPr>
        <w:t> </w:t>
      </w:r>
      <w:r w:rsidR="00AC2CCB" w:rsidRPr="0099742A">
        <w:rPr>
          <w:color w:val="000000"/>
        </w:rPr>
        <w:t>le </w:t>
      </w:r>
      <w:r w:rsidR="00AE3854" w:rsidRPr="0099742A">
        <w:rPr>
          <w:color w:val="000000"/>
        </w:rPr>
        <w:t>mandat</w:t>
      </w:r>
      <w:r w:rsidR="00AC2CCB" w:rsidRPr="0099742A">
        <w:rPr>
          <w:color w:val="000000"/>
        </w:rPr>
        <w:t xml:space="preserve"> des </w:t>
      </w:r>
      <w:r w:rsidR="00AE3854" w:rsidRPr="0099742A">
        <w:rPr>
          <w:color w:val="000000"/>
        </w:rPr>
        <w:t>membres actuels du Groupe d</w:t>
      </w:r>
      <w:r w:rsidR="007D6A42" w:rsidRPr="0099742A">
        <w:rPr>
          <w:color w:val="000000"/>
        </w:rPr>
        <w:t>’</w:t>
      </w:r>
      <w:r w:rsidR="00AE3854" w:rsidRPr="0099742A">
        <w:rPr>
          <w:color w:val="000000"/>
        </w:rPr>
        <w:t>experts multidisciplinaire sera prolongé jusqu</w:t>
      </w:r>
      <w:r w:rsidR="007D6A42" w:rsidRPr="0099742A">
        <w:rPr>
          <w:color w:val="000000"/>
        </w:rPr>
        <w:t>’</w:t>
      </w:r>
      <w:r w:rsidR="00AE3854" w:rsidRPr="0099742A">
        <w:rPr>
          <w:color w:val="000000"/>
        </w:rPr>
        <w:t>à</w:t>
      </w:r>
      <w:r w:rsidR="00AC2CCB" w:rsidRPr="0099742A">
        <w:rPr>
          <w:color w:val="000000"/>
        </w:rPr>
        <w:t xml:space="preserve"> la </w:t>
      </w:r>
      <w:r w:rsidR="00AE3854" w:rsidRPr="0099742A">
        <w:rPr>
          <w:color w:val="000000"/>
        </w:rPr>
        <w:t>fin</w:t>
      </w:r>
      <w:r w:rsidRPr="0099742A">
        <w:rPr>
          <w:color w:val="000000"/>
        </w:rPr>
        <w:t> </w:t>
      </w:r>
      <w:r w:rsidR="00AE3854" w:rsidRPr="0099742A">
        <w:rPr>
          <w:color w:val="000000"/>
        </w:rPr>
        <w:t>de sa neuvième session, au cours de laquelle leurs successeurs seront élus.</w:t>
      </w:r>
      <w:bookmarkStart w:id="29" w:name="_Hlk66723497"/>
    </w:p>
    <w:bookmarkEnd w:id="29"/>
    <w:p w14:paraId="7CE8DF36" w14:textId="77777777" w:rsidR="00AE3854" w:rsidRPr="0099742A" w:rsidRDefault="00AE3854" w:rsidP="002A51E7">
      <w:pPr>
        <w:pStyle w:val="Normal-pool"/>
        <w:rPr>
          <w:lang w:val="fr-FR"/>
        </w:rPr>
      </w:pPr>
      <w:r w:rsidRPr="0099742A">
        <w:rPr>
          <w:lang w:val="fr-FR"/>
        </w:rPr>
        <w:br w:type="page"/>
      </w:r>
    </w:p>
    <w:p w14:paraId="0CC8235D" w14:textId="3568951B" w:rsidR="00AE3854" w:rsidRPr="0099742A" w:rsidRDefault="002A51E7" w:rsidP="0099742A">
      <w:pPr>
        <w:pStyle w:val="CH1"/>
        <w:spacing w:before="0"/>
        <w:rPr>
          <w:lang w:val="fr-FR"/>
        </w:rPr>
      </w:pPr>
      <w:r w:rsidRPr="0099742A">
        <w:rPr>
          <w:lang w:val="fr-FR"/>
        </w:rPr>
        <w:lastRenderedPageBreak/>
        <w:tab/>
      </w:r>
      <w:r w:rsidRPr="0099742A">
        <w:rPr>
          <w:lang w:val="fr-FR"/>
        </w:rPr>
        <w:tab/>
        <w:t>Décision IPBES-8/3 : Organisation</w:t>
      </w:r>
      <w:r w:rsidR="00AC2CCB" w:rsidRPr="0099742A">
        <w:rPr>
          <w:lang w:val="fr-FR"/>
        </w:rPr>
        <w:t xml:space="preserve"> des </w:t>
      </w:r>
      <w:r w:rsidRPr="0099742A">
        <w:rPr>
          <w:lang w:val="fr-FR"/>
        </w:rPr>
        <w:t>travaux de</w:t>
      </w:r>
      <w:r w:rsidR="00AC2CCB" w:rsidRPr="0099742A">
        <w:rPr>
          <w:lang w:val="fr-FR"/>
        </w:rPr>
        <w:t xml:space="preserve"> la </w:t>
      </w:r>
      <w:r w:rsidRPr="0099742A">
        <w:rPr>
          <w:lang w:val="fr-FR"/>
        </w:rPr>
        <w:t>Plénière et</w:t>
      </w:r>
      <w:r w:rsidR="0099742A">
        <w:rPr>
          <w:lang w:val="fr-FR"/>
        </w:rPr>
        <w:t> </w:t>
      </w:r>
      <w:r w:rsidRPr="0099742A">
        <w:rPr>
          <w:lang w:val="fr-FR"/>
        </w:rPr>
        <w:t>date et lieu de ses futures sessions</w:t>
      </w:r>
    </w:p>
    <w:p w14:paraId="75016D4A" w14:textId="082CF5CB" w:rsidR="00AE3854" w:rsidRPr="0099742A" w:rsidRDefault="0099742A" w:rsidP="0099742A">
      <w:pPr>
        <w:pStyle w:val="NormalNonumber"/>
        <w:rPr>
          <w:i/>
          <w:iCs/>
        </w:rPr>
      </w:pPr>
      <w:r>
        <w:tab/>
      </w:r>
      <w:r w:rsidR="00AE3854" w:rsidRPr="0099742A">
        <w:rPr>
          <w:i/>
          <w:iCs/>
        </w:rPr>
        <w:t xml:space="preserve">La Plénière, </w:t>
      </w:r>
    </w:p>
    <w:p w14:paraId="52CAAD29" w14:textId="1CA0ABB5" w:rsidR="00AE3854" w:rsidRPr="0099742A" w:rsidRDefault="0099742A" w:rsidP="0099742A">
      <w:pPr>
        <w:pStyle w:val="NormalNonumber"/>
      </w:pPr>
      <w:r>
        <w:tab/>
        <w:t>1.</w:t>
      </w:r>
      <w:r>
        <w:tab/>
      </w:r>
      <w:r w:rsidR="00AE3854" w:rsidRPr="0099742A">
        <w:rPr>
          <w:i/>
          <w:iCs/>
        </w:rPr>
        <w:t>Décide</w:t>
      </w:r>
      <w:r w:rsidR="00AE3854" w:rsidRPr="0099742A">
        <w:t xml:space="preserve"> que sa neuvième session se tiendra en 2022 et prie</w:t>
      </w:r>
      <w:r w:rsidR="00AC2CCB" w:rsidRPr="0099742A">
        <w:t xml:space="preserve"> le </w:t>
      </w:r>
      <w:r w:rsidR="00AE3854" w:rsidRPr="0099742A">
        <w:t>Bureau d</w:t>
      </w:r>
      <w:r w:rsidR="007D6A42" w:rsidRPr="0099742A">
        <w:t>’</w:t>
      </w:r>
      <w:r w:rsidR="00AE3854" w:rsidRPr="0099742A">
        <w:t>arrêter</w:t>
      </w:r>
      <w:r w:rsidR="00AC2CCB" w:rsidRPr="0099742A">
        <w:t xml:space="preserve"> les </w:t>
      </w:r>
      <w:r w:rsidR="00AE3854" w:rsidRPr="0099742A">
        <w:t>dates de cette session, compte tenu du calendrier</w:t>
      </w:r>
      <w:r w:rsidR="00AC2CCB" w:rsidRPr="0099742A">
        <w:t xml:space="preserve"> des </w:t>
      </w:r>
      <w:r w:rsidR="00AE3854" w:rsidRPr="0099742A">
        <w:t>réunions intergouvernementales</w:t>
      </w:r>
      <w:r w:rsidR="00AC2CCB" w:rsidRPr="0099742A">
        <w:t> ;</w:t>
      </w:r>
    </w:p>
    <w:p w14:paraId="4461F2B5" w14:textId="1CD95C8B" w:rsidR="00AE3854" w:rsidRPr="0099742A" w:rsidRDefault="0099742A" w:rsidP="0099742A">
      <w:pPr>
        <w:pStyle w:val="NormalNonumber"/>
        <w:rPr>
          <w:color w:val="000000"/>
        </w:rPr>
      </w:pPr>
      <w:r>
        <w:rPr>
          <w:color w:val="000000"/>
        </w:rPr>
        <w:tab/>
        <w:t>2.</w:t>
      </w:r>
      <w:r>
        <w:rPr>
          <w:color w:val="000000"/>
        </w:rPr>
        <w:tab/>
      </w:r>
      <w:r w:rsidR="00AE3854" w:rsidRPr="0099742A">
        <w:rPr>
          <w:i/>
          <w:iCs/>
          <w:color w:val="000000"/>
        </w:rPr>
        <w:t>Prie</w:t>
      </w:r>
      <w:r w:rsidR="00AC2CCB" w:rsidRPr="0099742A">
        <w:rPr>
          <w:color w:val="000000"/>
        </w:rPr>
        <w:t xml:space="preserve"> le </w:t>
      </w:r>
      <w:r w:rsidR="00AE3854" w:rsidRPr="0099742A">
        <w:rPr>
          <w:color w:val="000000"/>
        </w:rPr>
        <w:t>Bureau de décider où se tiendra sa neuvième session</w:t>
      </w:r>
      <w:r w:rsidR="00AC2CCB" w:rsidRPr="0099742A">
        <w:rPr>
          <w:color w:val="000000"/>
        </w:rPr>
        <w:t> ;</w:t>
      </w:r>
      <w:r w:rsidR="00AE3854" w:rsidRPr="0099742A">
        <w:rPr>
          <w:color w:val="000000"/>
        </w:rPr>
        <w:t xml:space="preserve"> </w:t>
      </w:r>
    </w:p>
    <w:p w14:paraId="7CA8EA68" w14:textId="63613004" w:rsidR="00AE3854" w:rsidRPr="0099742A" w:rsidRDefault="0099742A" w:rsidP="0099742A">
      <w:pPr>
        <w:pStyle w:val="NormalNonumber"/>
        <w:rPr>
          <w:color w:val="000000"/>
        </w:rPr>
      </w:pPr>
      <w:r>
        <w:rPr>
          <w:color w:val="000000"/>
        </w:rPr>
        <w:tab/>
        <w:t>3.</w:t>
      </w:r>
      <w:r>
        <w:rPr>
          <w:color w:val="000000"/>
        </w:rPr>
        <w:tab/>
      </w:r>
      <w:r w:rsidR="00AE3854" w:rsidRPr="0099742A">
        <w:rPr>
          <w:i/>
          <w:iCs/>
          <w:color w:val="000000"/>
        </w:rPr>
        <w:t>Prie</w:t>
      </w:r>
      <w:r w:rsidR="00AE3854" w:rsidRPr="0099742A">
        <w:rPr>
          <w:color w:val="000000"/>
        </w:rPr>
        <w:t xml:space="preserve"> </w:t>
      </w:r>
      <w:r w:rsidR="00AE3854" w:rsidRPr="0099742A">
        <w:rPr>
          <w:i/>
          <w:iCs/>
          <w:color w:val="000000"/>
        </w:rPr>
        <w:t>également</w:t>
      </w:r>
      <w:r w:rsidR="00AC2CCB" w:rsidRPr="0099742A">
        <w:rPr>
          <w:color w:val="000000"/>
        </w:rPr>
        <w:t xml:space="preserve"> le </w:t>
      </w:r>
      <w:r w:rsidR="00AE3854" w:rsidRPr="0099742A">
        <w:rPr>
          <w:color w:val="000000"/>
        </w:rPr>
        <w:t>Bureau de décider</w:t>
      </w:r>
      <w:r w:rsidR="00AC2CCB" w:rsidRPr="0099742A">
        <w:rPr>
          <w:color w:val="000000"/>
        </w:rPr>
        <w:t xml:space="preserve"> des </w:t>
      </w:r>
      <w:r w:rsidR="00AE3854" w:rsidRPr="0099742A">
        <w:rPr>
          <w:color w:val="000000"/>
        </w:rPr>
        <w:t>modalités de sa neuvième session,</w:t>
      </w:r>
      <w:r w:rsidR="00AC2CCB" w:rsidRPr="0099742A">
        <w:rPr>
          <w:color w:val="000000"/>
        </w:rPr>
        <w:t xml:space="preserve"> y </w:t>
      </w:r>
      <w:r w:rsidR="00AE3854" w:rsidRPr="0099742A">
        <w:rPr>
          <w:color w:val="000000"/>
        </w:rPr>
        <w:t>compris</w:t>
      </w:r>
      <w:r w:rsidR="00AC2CCB" w:rsidRPr="0099742A">
        <w:rPr>
          <w:color w:val="000000"/>
        </w:rPr>
        <w:t xml:space="preserve"> la </w:t>
      </w:r>
      <w:r w:rsidR="00AE3854" w:rsidRPr="0099742A">
        <w:rPr>
          <w:color w:val="000000"/>
        </w:rPr>
        <w:t>possibilité de tenir</w:t>
      </w:r>
      <w:r w:rsidR="00AC2CCB" w:rsidRPr="0099742A">
        <w:rPr>
          <w:color w:val="000000"/>
        </w:rPr>
        <w:t xml:space="preserve"> la </w:t>
      </w:r>
      <w:r w:rsidR="00AE3854" w:rsidRPr="0099742A">
        <w:rPr>
          <w:color w:val="000000"/>
        </w:rPr>
        <w:t>réunion en ligne si</w:t>
      </w:r>
      <w:r w:rsidR="00AC2CCB" w:rsidRPr="0099742A">
        <w:rPr>
          <w:color w:val="000000"/>
        </w:rPr>
        <w:t xml:space="preserve"> les </w:t>
      </w:r>
      <w:r w:rsidR="00AE3854" w:rsidRPr="0099742A">
        <w:rPr>
          <w:color w:val="000000"/>
        </w:rPr>
        <w:t>circonstances ne permettent pas d</w:t>
      </w:r>
      <w:r w:rsidR="007D6A42" w:rsidRPr="0099742A">
        <w:rPr>
          <w:color w:val="000000"/>
        </w:rPr>
        <w:t>’</w:t>
      </w:r>
      <w:r w:rsidR="00AE3854" w:rsidRPr="0099742A">
        <w:rPr>
          <w:color w:val="000000"/>
        </w:rPr>
        <w:t>organiser</w:t>
      </w:r>
      <w:r w:rsidR="00AC2CCB" w:rsidRPr="0099742A">
        <w:rPr>
          <w:color w:val="000000"/>
        </w:rPr>
        <w:t xml:space="preserve"> une </w:t>
      </w:r>
      <w:r w:rsidR="00AE3854" w:rsidRPr="0099742A">
        <w:rPr>
          <w:color w:val="000000"/>
        </w:rPr>
        <w:t>réunion en présentiel</w:t>
      </w:r>
      <w:r w:rsidR="00AC2CCB" w:rsidRPr="0099742A">
        <w:rPr>
          <w:color w:val="000000"/>
        </w:rPr>
        <w:t> ;</w:t>
      </w:r>
    </w:p>
    <w:p w14:paraId="7735A41E" w14:textId="74B82073" w:rsidR="00AE3854" w:rsidRPr="0099742A" w:rsidRDefault="0099742A" w:rsidP="0099742A">
      <w:pPr>
        <w:pStyle w:val="NormalNonumber"/>
        <w:rPr>
          <w:color w:val="000000"/>
        </w:rPr>
      </w:pPr>
      <w:r>
        <w:rPr>
          <w:color w:val="000000"/>
        </w:rPr>
        <w:tab/>
        <w:t>4.</w:t>
      </w:r>
      <w:r>
        <w:rPr>
          <w:color w:val="000000"/>
        </w:rPr>
        <w:tab/>
      </w:r>
      <w:r w:rsidR="00AE3854" w:rsidRPr="0099742A">
        <w:rPr>
          <w:i/>
          <w:iCs/>
          <w:color w:val="000000"/>
        </w:rPr>
        <w:t>Décide</w:t>
      </w:r>
      <w:r w:rsidR="00AE3854" w:rsidRPr="0099742A">
        <w:rPr>
          <w:color w:val="000000"/>
        </w:rPr>
        <w:t xml:space="preserve"> que sa dixième session se tiendra en avril ou mai 2023</w:t>
      </w:r>
      <w:r w:rsidR="00AC2CCB" w:rsidRPr="0099742A">
        <w:rPr>
          <w:color w:val="000000"/>
        </w:rPr>
        <w:t> ;</w:t>
      </w:r>
    </w:p>
    <w:p w14:paraId="5FE61B57" w14:textId="0C96F2B0" w:rsidR="00AE3854" w:rsidRPr="0099742A" w:rsidRDefault="0099742A" w:rsidP="0099742A">
      <w:pPr>
        <w:pStyle w:val="NormalNonumber"/>
        <w:rPr>
          <w:color w:val="000000"/>
        </w:rPr>
      </w:pPr>
      <w:r>
        <w:rPr>
          <w:color w:val="000000"/>
        </w:rPr>
        <w:tab/>
        <w:t>5.</w:t>
      </w:r>
      <w:r>
        <w:rPr>
          <w:color w:val="000000"/>
        </w:rPr>
        <w:tab/>
      </w:r>
      <w:r w:rsidR="00AE3854" w:rsidRPr="0099742A">
        <w:rPr>
          <w:i/>
          <w:iCs/>
          <w:color w:val="000000"/>
        </w:rPr>
        <w:t>Décide</w:t>
      </w:r>
      <w:r w:rsidR="00AE3854" w:rsidRPr="0099742A">
        <w:rPr>
          <w:color w:val="000000"/>
        </w:rPr>
        <w:t xml:space="preserve"> d</w:t>
      </w:r>
      <w:r w:rsidR="007D6A42" w:rsidRPr="0099742A">
        <w:rPr>
          <w:color w:val="000000"/>
        </w:rPr>
        <w:t>’</w:t>
      </w:r>
      <w:r w:rsidR="00AE3854" w:rsidRPr="0099742A">
        <w:rPr>
          <w:color w:val="000000"/>
        </w:rPr>
        <w:t>accepter avec gratitude l</w:t>
      </w:r>
      <w:r w:rsidR="007D6A42" w:rsidRPr="0099742A">
        <w:rPr>
          <w:color w:val="000000"/>
        </w:rPr>
        <w:t>’</w:t>
      </w:r>
      <w:r w:rsidR="00AE3854" w:rsidRPr="0099742A">
        <w:rPr>
          <w:color w:val="000000"/>
        </w:rPr>
        <w:t>offre du Gouvernement</w:t>
      </w:r>
      <w:r w:rsidR="00AC2CCB" w:rsidRPr="0099742A">
        <w:rPr>
          <w:color w:val="000000"/>
        </w:rPr>
        <w:t xml:space="preserve"> des </w:t>
      </w:r>
      <w:r w:rsidR="00AE3854" w:rsidRPr="0099742A">
        <w:rPr>
          <w:color w:val="000000"/>
        </w:rPr>
        <w:t>États-Unis d</w:t>
      </w:r>
      <w:r w:rsidR="007D6A42" w:rsidRPr="0099742A">
        <w:rPr>
          <w:color w:val="000000"/>
        </w:rPr>
        <w:t>’</w:t>
      </w:r>
      <w:r w:rsidR="00AE3854" w:rsidRPr="0099742A">
        <w:rPr>
          <w:color w:val="000000"/>
        </w:rPr>
        <w:t>Amérique d</w:t>
      </w:r>
      <w:r w:rsidR="007D6A42" w:rsidRPr="0099742A">
        <w:rPr>
          <w:color w:val="000000"/>
        </w:rPr>
        <w:t>’</w:t>
      </w:r>
      <w:r w:rsidR="00AE3854" w:rsidRPr="0099742A">
        <w:rPr>
          <w:color w:val="000000"/>
        </w:rPr>
        <w:t>accueillir sa dixième session à Madison, dans</w:t>
      </w:r>
      <w:r w:rsidR="00AC2CCB" w:rsidRPr="0099742A">
        <w:rPr>
          <w:color w:val="000000"/>
        </w:rPr>
        <w:t xml:space="preserve"> le </w:t>
      </w:r>
      <w:r w:rsidR="00AE3854" w:rsidRPr="0099742A">
        <w:rPr>
          <w:color w:val="000000"/>
        </w:rPr>
        <w:t>Wisconsin, sous réserve qu</w:t>
      </w:r>
      <w:r w:rsidR="007D6A42" w:rsidRPr="0099742A">
        <w:rPr>
          <w:color w:val="000000"/>
        </w:rPr>
        <w:t>’</w:t>
      </w:r>
      <w:r w:rsidR="00AE3854" w:rsidRPr="0099742A">
        <w:rPr>
          <w:color w:val="000000"/>
        </w:rPr>
        <w:t>un accord soit conclu à cet effet avec</w:t>
      </w:r>
      <w:r w:rsidR="00AC2CCB" w:rsidRPr="0099742A">
        <w:rPr>
          <w:color w:val="000000"/>
        </w:rPr>
        <w:t xml:space="preserve"> le </w:t>
      </w:r>
      <w:r w:rsidR="00AE3854" w:rsidRPr="0099742A">
        <w:rPr>
          <w:color w:val="000000"/>
        </w:rPr>
        <w:t>pays hôte</w:t>
      </w:r>
      <w:r w:rsidR="00AC2CCB" w:rsidRPr="0099742A">
        <w:rPr>
          <w:color w:val="000000"/>
        </w:rPr>
        <w:t> ;</w:t>
      </w:r>
    </w:p>
    <w:p w14:paraId="19B3CFF8" w14:textId="1F72C6C4" w:rsidR="00AE3854" w:rsidRPr="0099742A" w:rsidRDefault="0099742A" w:rsidP="0099742A">
      <w:pPr>
        <w:pStyle w:val="NormalNonumber"/>
        <w:rPr>
          <w:color w:val="000000"/>
        </w:rPr>
      </w:pPr>
      <w:r>
        <w:rPr>
          <w:color w:val="000000"/>
        </w:rPr>
        <w:tab/>
        <w:t>6.</w:t>
      </w:r>
      <w:r>
        <w:rPr>
          <w:color w:val="000000"/>
        </w:rPr>
        <w:tab/>
      </w:r>
      <w:r w:rsidR="00AE3854" w:rsidRPr="0099742A">
        <w:rPr>
          <w:i/>
          <w:iCs/>
          <w:color w:val="000000"/>
        </w:rPr>
        <w:t>Prie</w:t>
      </w:r>
      <w:r w:rsidR="00AC2CCB" w:rsidRPr="0099742A">
        <w:rPr>
          <w:color w:val="000000"/>
        </w:rPr>
        <w:t xml:space="preserve"> la </w:t>
      </w:r>
      <w:r w:rsidR="00AE3854" w:rsidRPr="0099742A">
        <w:rPr>
          <w:color w:val="000000"/>
        </w:rPr>
        <w:t>Secrétaire exécutive de conclure et signer dès que possible</w:t>
      </w:r>
      <w:r w:rsidR="00AC2CCB" w:rsidRPr="0099742A">
        <w:rPr>
          <w:color w:val="000000"/>
        </w:rPr>
        <w:t xml:space="preserve"> un </w:t>
      </w:r>
      <w:r w:rsidR="00AE3854" w:rsidRPr="0099742A">
        <w:rPr>
          <w:color w:val="000000"/>
        </w:rPr>
        <w:t>accord avec</w:t>
      </w:r>
      <w:r w:rsidR="00AC2CCB" w:rsidRPr="0099742A">
        <w:rPr>
          <w:color w:val="000000"/>
        </w:rPr>
        <w:t xml:space="preserve"> le </w:t>
      </w:r>
      <w:r w:rsidR="00AE3854" w:rsidRPr="0099742A">
        <w:rPr>
          <w:color w:val="000000"/>
        </w:rPr>
        <w:t>Gouvernement</w:t>
      </w:r>
      <w:r w:rsidR="00AC2CCB" w:rsidRPr="0099742A">
        <w:rPr>
          <w:color w:val="000000"/>
        </w:rPr>
        <w:t xml:space="preserve"> des </w:t>
      </w:r>
      <w:r w:rsidR="00AE3854" w:rsidRPr="0099742A">
        <w:rPr>
          <w:color w:val="000000"/>
        </w:rPr>
        <w:t>États-Unis d</w:t>
      </w:r>
      <w:r w:rsidR="007D6A42" w:rsidRPr="0099742A">
        <w:rPr>
          <w:color w:val="000000"/>
        </w:rPr>
        <w:t>’</w:t>
      </w:r>
      <w:r w:rsidR="00AE3854" w:rsidRPr="0099742A">
        <w:rPr>
          <w:color w:val="000000"/>
        </w:rPr>
        <w:t>Amérique en vue de l</w:t>
      </w:r>
      <w:r w:rsidR="007D6A42" w:rsidRPr="0099742A">
        <w:rPr>
          <w:color w:val="000000"/>
        </w:rPr>
        <w:t>’</w:t>
      </w:r>
      <w:r w:rsidR="00AE3854" w:rsidRPr="0099742A">
        <w:rPr>
          <w:color w:val="000000"/>
        </w:rPr>
        <w:t>organisation de sa dixième session, conformément</w:t>
      </w:r>
      <w:r w:rsidR="00AC2CCB" w:rsidRPr="0099742A">
        <w:rPr>
          <w:color w:val="000000"/>
        </w:rPr>
        <w:t xml:space="preserve"> aux </w:t>
      </w:r>
      <w:r w:rsidR="00AE3854" w:rsidRPr="0099742A">
        <w:rPr>
          <w:color w:val="000000"/>
        </w:rPr>
        <w:t>règles et procédures applicables de l</w:t>
      </w:r>
      <w:r w:rsidR="007D6A42" w:rsidRPr="0099742A">
        <w:rPr>
          <w:color w:val="000000"/>
        </w:rPr>
        <w:t>’</w:t>
      </w:r>
      <w:r w:rsidR="00AE3854" w:rsidRPr="0099742A">
        <w:rPr>
          <w:color w:val="000000"/>
        </w:rPr>
        <w:t>ONU</w:t>
      </w:r>
      <w:r w:rsidR="00AC2CCB" w:rsidRPr="0099742A">
        <w:rPr>
          <w:color w:val="000000"/>
        </w:rPr>
        <w:t> ;</w:t>
      </w:r>
      <w:r w:rsidR="00AE3854" w:rsidRPr="0099742A">
        <w:rPr>
          <w:color w:val="000000"/>
        </w:rPr>
        <w:t xml:space="preserve"> </w:t>
      </w:r>
    </w:p>
    <w:p w14:paraId="223E1E22" w14:textId="4BDD551A" w:rsidR="00AE3854" w:rsidRPr="0099742A" w:rsidRDefault="0099742A" w:rsidP="0099742A">
      <w:pPr>
        <w:pStyle w:val="NormalNonumber"/>
        <w:rPr>
          <w:color w:val="000000"/>
        </w:rPr>
      </w:pPr>
      <w:r>
        <w:rPr>
          <w:color w:val="000000"/>
        </w:rPr>
        <w:tab/>
        <w:t>7.</w:t>
      </w:r>
      <w:r>
        <w:rPr>
          <w:color w:val="000000"/>
        </w:rPr>
        <w:tab/>
      </w:r>
      <w:r w:rsidR="00AE3854" w:rsidRPr="0099742A">
        <w:rPr>
          <w:i/>
          <w:iCs/>
          <w:color w:val="000000"/>
        </w:rPr>
        <w:t>Prend note</w:t>
      </w:r>
      <w:r w:rsidR="00AC2CCB" w:rsidRPr="0099742A">
        <w:rPr>
          <w:color w:val="000000"/>
        </w:rPr>
        <w:t xml:space="preserve"> des </w:t>
      </w:r>
      <w:r w:rsidR="00AE3854" w:rsidRPr="0099742A">
        <w:rPr>
          <w:color w:val="000000"/>
        </w:rPr>
        <w:t>projets d</w:t>
      </w:r>
      <w:r w:rsidR="007D6A42" w:rsidRPr="0099742A">
        <w:rPr>
          <w:color w:val="000000"/>
        </w:rPr>
        <w:t>’</w:t>
      </w:r>
      <w:r w:rsidR="00AE3854" w:rsidRPr="0099742A">
        <w:rPr>
          <w:color w:val="000000"/>
        </w:rPr>
        <w:t>ordre du jour provisoire de ses neuvième et dixième sessions, qui figurent dans l</w:t>
      </w:r>
      <w:r w:rsidR="007D6A42" w:rsidRPr="0099742A">
        <w:rPr>
          <w:color w:val="000000"/>
        </w:rPr>
        <w:t>’</w:t>
      </w:r>
      <w:r w:rsidR="00AE3854" w:rsidRPr="0099742A">
        <w:rPr>
          <w:color w:val="000000"/>
        </w:rPr>
        <w:t>annexe de</w:t>
      </w:r>
      <w:r w:rsidR="00AC2CCB" w:rsidRPr="0099742A">
        <w:rPr>
          <w:color w:val="000000"/>
        </w:rPr>
        <w:t xml:space="preserve"> la </w:t>
      </w:r>
      <w:r w:rsidR="00AE3854" w:rsidRPr="0099742A">
        <w:rPr>
          <w:color w:val="000000"/>
        </w:rPr>
        <w:t>présente décision</w:t>
      </w:r>
      <w:r w:rsidR="00AC2CCB" w:rsidRPr="0099742A">
        <w:rPr>
          <w:color w:val="000000"/>
        </w:rPr>
        <w:t> ;</w:t>
      </w:r>
      <w:r w:rsidR="00AE3854" w:rsidRPr="0099742A">
        <w:rPr>
          <w:color w:val="000000"/>
        </w:rPr>
        <w:t xml:space="preserve"> </w:t>
      </w:r>
    </w:p>
    <w:p w14:paraId="4416CB4E" w14:textId="325EDE80" w:rsidR="00AE3854" w:rsidRPr="0099742A" w:rsidRDefault="0099742A" w:rsidP="0099742A">
      <w:pPr>
        <w:pStyle w:val="NormalNonumber"/>
        <w:rPr>
          <w:color w:val="000000"/>
        </w:rPr>
      </w:pPr>
      <w:r>
        <w:rPr>
          <w:color w:val="000000"/>
        </w:rPr>
        <w:tab/>
        <w:t>8.</w:t>
      </w:r>
      <w:r>
        <w:rPr>
          <w:color w:val="000000"/>
        </w:rPr>
        <w:tab/>
      </w:r>
      <w:r w:rsidR="00AE3854" w:rsidRPr="0099742A">
        <w:rPr>
          <w:i/>
          <w:iCs/>
          <w:color w:val="000000"/>
        </w:rPr>
        <w:t>Prie</w:t>
      </w:r>
      <w:r w:rsidR="00AC2CCB" w:rsidRPr="0099742A">
        <w:rPr>
          <w:color w:val="000000"/>
        </w:rPr>
        <w:t xml:space="preserve"> la </w:t>
      </w:r>
      <w:r w:rsidR="00AE3854" w:rsidRPr="0099742A">
        <w:rPr>
          <w:color w:val="000000"/>
        </w:rPr>
        <w:t>Secrétaire exécutive d</w:t>
      </w:r>
      <w:r w:rsidR="007D6A42" w:rsidRPr="0099742A">
        <w:rPr>
          <w:color w:val="000000"/>
        </w:rPr>
        <w:t>’</w:t>
      </w:r>
      <w:r w:rsidR="00AE3854" w:rsidRPr="0099742A">
        <w:rPr>
          <w:color w:val="000000"/>
        </w:rPr>
        <w:t>inviter</w:t>
      </w:r>
      <w:r w:rsidR="00AC2CCB" w:rsidRPr="0099742A">
        <w:rPr>
          <w:color w:val="000000"/>
        </w:rPr>
        <w:t xml:space="preserve"> les </w:t>
      </w:r>
      <w:r w:rsidR="00AE3854" w:rsidRPr="0099742A">
        <w:rPr>
          <w:color w:val="000000"/>
        </w:rPr>
        <w:t>membres et</w:t>
      </w:r>
      <w:r w:rsidR="00AC2CCB" w:rsidRPr="0099742A">
        <w:rPr>
          <w:color w:val="000000"/>
        </w:rPr>
        <w:t xml:space="preserve"> les </w:t>
      </w:r>
      <w:r w:rsidR="00AE3854" w:rsidRPr="0099742A">
        <w:rPr>
          <w:color w:val="000000"/>
        </w:rPr>
        <w:t>observateurs qui sont l</w:t>
      </w:r>
      <w:r w:rsidR="007D6A42" w:rsidRPr="0099742A">
        <w:rPr>
          <w:color w:val="000000"/>
        </w:rPr>
        <w:t>’</w:t>
      </w:r>
      <w:r w:rsidR="00AE3854" w:rsidRPr="0099742A">
        <w:rPr>
          <w:color w:val="000000"/>
        </w:rPr>
        <w:t>objet du mécanisme de participation renforcée prévu dans</w:t>
      </w:r>
      <w:r w:rsidR="00AC2CCB" w:rsidRPr="0099742A">
        <w:rPr>
          <w:color w:val="000000"/>
        </w:rPr>
        <w:t xml:space="preserve"> la </w:t>
      </w:r>
      <w:r w:rsidR="00AE3854" w:rsidRPr="0099742A">
        <w:rPr>
          <w:color w:val="000000"/>
        </w:rPr>
        <w:t>décision IPBES-5/4 à communiquer par écrit</w:t>
      </w:r>
      <w:r w:rsidR="00AC2CCB" w:rsidRPr="0099742A">
        <w:rPr>
          <w:color w:val="000000"/>
        </w:rPr>
        <w:t xml:space="preserve"> des </w:t>
      </w:r>
      <w:r w:rsidR="00AE3854" w:rsidRPr="0099742A">
        <w:rPr>
          <w:color w:val="000000"/>
        </w:rPr>
        <w:t>observations sur</w:t>
      </w:r>
      <w:r w:rsidR="00AC2CCB" w:rsidRPr="0099742A">
        <w:rPr>
          <w:color w:val="000000"/>
        </w:rPr>
        <w:t xml:space="preserve"> le </w:t>
      </w:r>
      <w:r w:rsidR="00AE3854" w:rsidRPr="0099742A">
        <w:rPr>
          <w:color w:val="000000"/>
        </w:rPr>
        <w:t>projet d</w:t>
      </w:r>
      <w:r w:rsidR="007D6A42" w:rsidRPr="0099742A">
        <w:rPr>
          <w:color w:val="000000"/>
        </w:rPr>
        <w:t>’</w:t>
      </w:r>
      <w:r w:rsidR="00AE3854" w:rsidRPr="0099742A">
        <w:rPr>
          <w:color w:val="000000"/>
        </w:rPr>
        <w:t>organisation</w:t>
      </w:r>
      <w:r w:rsidR="00AC2CCB" w:rsidRPr="0099742A">
        <w:rPr>
          <w:color w:val="000000"/>
        </w:rPr>
        <w:t xml:space="preserve"> des </w:t>
      </w:r>
      <w:r w:rsidR="00AE3854" w:rsidRPr="0099742A">
        <w:rPr>
          <w:color w:val="000000"/>
        </w:rPr>
        <w:t>travaux de sa neuvième session</w:t>
      </w:r>
      <w:r w:rsidR="00AC2CCB" w:rsidRPr="0099742A">
        <w:rPr>
          <w:color w:val="000000"/>
        </w:rPr>
        <w:t> ;</w:t>
      </w:r>
      <w:r w:rsidR="00AE3854" w:rsidRPr="0099742A">
        <w:rPr>
          <w:color w:val="000000"/>
        </w:rPr>
        <w:t xml:space="preserve"> </w:t>
      </w:r>
    </w:p>
    <w:p w14:paraId="398237B8" w14:textId="65C000B7" w:rsidR="00AE3854" w:rsidRPr="0099742A" w:rsidRDefault="0099742A" w:rsidP="0099742A">
      <w:pPr>
        <w:pStyle w:val="NormalNonumber"/>
        <w:rPr>
          <w:color w:val="000000"/>
        </w:rPr>
      </w:pPr>
      <w:r>
        <w:rPr>
          <w:color w:val="000000"/>
        </w:rPr>
        <w:tab/>
        <w:t>9.</w:t>
      </w:r>
      <w:r>
        <w:rPr>
          <w:color w:val="000000"/>
        </w:rPr>
        <w:tab/>
      </w:r>
      <w:r w:rsidR="00AE3854" w:rsidRPr="0099742A">
        <w:rPr>
          <w:i/>
          <w:iCs/>
          <w:color w:val="000000"/>
        </w:rPr>
        <w:t>Prie</w:t>
      </w:r>
      <w:r w:rsidR="00AE3854" w:rsidRPr="0099742A">
        <w:rPr>
          <w:color w:val="000000"/>
        </w:rPr>
        <w:t xml:space="preserve"> </w:t>
      </w:r>
      <w:r w:rsidR="00AE3854" w:rsidRPr="0099742A">
        <w:rPr>
          <w:i/>
          <w:iCs/>
          <w:color w:val="000000"/>
        </w:rPr>
        <w:t>également</w:t>
      </w:r>
      <w:r w:rsidR="00AC2CCB" w:rsidRPr="0099742A">
        <w:rPr>
          <w:color w:val="000000"/>
        </w:rPr>
        <w:t xml:space="preserve"> la </w:t>
      </w:r>
      <w:r w:rsidR="00AE3854" w:rsidRPr="0099742A">
        <w:rPr>
          <w:color w:val="000000"/>
        </w:rPr>
        <w:t>Secrétaire exécutive d</w:t>
      </w:r>
      <w:r w:rsidR="007D6A42" w:rsidRPr="0099742A">
        <w:rPr>
          <w:color w:val="000000"/>
        </w:rPr>
        <w:t>’</w:t>
      </w:r>
      <w:r w:rsidR="00AE3854" w:rsidRPr="0099742A">
        <w:rPr>
          <w:color w:val="000000"/>
        </w:rPr>
        <w:t>établir</w:t>
      </w:r>
      <w:r w:rsidR="00AC2CCB" w:rsidRPr="0099742A">
        <w:rPr>
          <w:color w:val="000000"/>
        </w:rPr>
        <w:t xml:space="preserve"> la </w:t>
      </w:r>
      <w:r w:rsidR="00AE3854" w:rsidRPr="0099742A">
        <w:rPr>
          <w:color w:val="000000"/>
        </w:rPr>
        <w:t>version finale du projet d</w:t>
      </w:r>
      <w:r w:rsidR="007D6A42" w:rsidRPr="0099742A">
        <w:rPr>
          <w:color w:val="000000"/>
        </w:rPr>
        <w:t>’</w:t>
      </w:r>
      <w:r w:rsidR="00AE3854" w:rsidRPr="0099742A">
        <w:rPr>
          <w:color w:val="000000"/>
        </w:rPr>
        <w:t>organisation</w:t>
      </w:r>
      <w:r w:rsidR="00AC2CCB" w:rsidRPr="0099742A">
        <w:rPr>
          <w:color w:val="000000"/>
        </w:rPr>
        <w:t xml:space="preserve"> des </w:t>
      </w:r>
      <w:r w:rsidR="00AE3854" w:rsidRPr="0099742A">
        <w:rPr>
          <w:color w:val="000000"/>
        </w:rPr>
        <w:t>travaux de sa neuvième session à</w:t>
      </w:r>
      <w:r w:rsidR="00AC2CCB" w:rsidRPr="0099742A">
        <w:rPr>
          <w:color w:val="000000"/>
        </w:rPr>
        <w:t xml:space="preserve"> la </w:t>
      </w:r>
      <w:r w:rsidR="00AE3854" w:rsidRPr="0099742A">
        <w:rPr>
          <w:color w:val="000000"/>
        </w:rPr>
        <w:t>lumière</w:t>
      </w:r>
      <w:r w:rsidR="00AC2CCB" w:rsidRPr="0099742A">
        <w:rPr>
          <w:color w:val="000000"/>
        </w:rPr>
        <w:t xml:space="preserve"> des </w:t>
      </w:r>
      <w:r w:rsidR="00AE3854" w:rsidRPr="0099742A">
        <w:rPr>
          <w:color w:val="000000"/>
        </w:rPr>
        <w:t>observations reçues pendant sa huitième session et</w:t>
      </w:r>
      <w:r w:rsidR="00AC2CCB" w:rsidRPr="0099742A">
        <w:rPr>
          <w:color w:val="000000"/>
        </w:rPr>
        <w:t xml:space="preserve"> des </w:t>
      </w:r>
      <w:r w:rsidR="00AE3854" w:rsidRPr="0099742A">
        <w:rPr>
          <w:color w:val="000000"/>
        </w:rPr>
        <w:t>observations reçues par écrit comme suite à l</w:t>
      </w:r>
      <w:r w:rsidR="007D6A42" w:rsidRPr="0099742A">
        <w:rPr>
          <w:color w:val="000000"/>
        </w:rPr>
        <w:t>’</w:t>
      </w:r>
      <w:r w:rsidR="00AE3854" w:rsidRPr="0099742A">
        <w:rPr>
          <w:color w:val="000000"/>
        </w:rPr>
        <w:t>invitation visée au paragraphe 8 de</w:t>
      </w:r>
      <w:r w:rsidR="00AC2CCB" w:rsidRPr="0099742A">
        <w:rPr>
          <w:color w:val="000000"/>
        </w:rPr>
        <w:t xml:space="preserve"> la </w:t>
      </w:r>
      <w:r w:rsidR="00AE3854" w:rsidRPr="0099742A">
        <w:rPr>
          <w:color w:val="000000"/>
        </w:rPr>
        <w:t>présente</w:t>
      </w:r>
      <w:r w:rsidR="000A14B8">
        <w:rPr>
          <w:color w:val="000000"/>
        </w:rPr>
        <w:t> </w:t>
      </w:r>
      <w:r w:rsidR="00AE3854" w:rsidRPr="0099742A">
        <w:rPr>
          <w:color w:val="000000"/>
        </w:rPr>
        <w:t>décision.</w:t>
      </w:r>
    </w:p>
    <w:p w14:paraId="48A2D9AE" w14:textId="783A3F15" w:rsidR="00AE3854" w:rsidRPr="0099742A" w:rsidRDefault="001A0498" w:rsidP="00A91DC0">
      <w:pPr>
        <w:pStyle w:val="CH1"/>
        <w:rPr>
          <w:lang w:val="fr-FR"/>
        </w:rPr>
      </w:pPr>
      <w:r w:rsidRPr="0099742A">
        <w:rPr>
          <w:lang w:val="fr-FR"/>
        </w:rPr>
        <w:tab/>
      </w:r>
      <w:r w:rsidRPr="0099742A">
        <w:rPr>
          <w:lang w:val="fr-FR"/>
        </w:rPr>
        <w:tab/>
        <w:t>Annexe de</w:t>
      </w:r>
      <w:r w:rsidR="00AC2CCB" w:rsidRPr="0099742A">
        <w:rPr>
          <w:lang w:val="fr-FR"/>
        </w:rPr>
        <w:t xml:space="preserve"> la </w:t>
      </w:r>
      <w:r w:rsidRPr="0099742A">
        <w:rPr>
          <w:lang w:val="fr-FR"/>
        </w:rPr>
        <w:t>décision IPBES-8/3</w:t>
      </w:r>
    </w:p>
    <w:p w14:paraId="2A85D23C" w14:textId="455D97E2" w:rsidR="00AE3854" w:rsidRPr="0099742A" w:rsidRDefault="001A0498" w:rsidP="00A91DC0">
      <w:pPr>
        <w:pStyle w:val="CH1"/>
        <w:rPr>
          <w:lang w:val="fr-FR"/>
        </w:rPr>
      </w:pPr>
      <w:r w:rsidRPr="0099742A">
        <w:rPr>
          <w:lang w:val="fr-FR"/>
        </w:rPr>
        <w:tab/>
        <w:t>I.</w:t>
      </w:r>
      <w:r w:rsidRPr="0099742A">
        <w:rPr>
          <w:lang w:val="fr-FR"/>
        </w:rPr>
        <w:tab/>
        <w:t>Projet d</w:t>
      </w:r>
      <w:r w:rsidR="007D6A42" w:rsidRPr="0099742A">
        <w:rPr>
          <w:lang w:val="fr-FR"/>
        </w:rPr>
        <w:t>’</w:t>
      </w:r>
      <w:r w:rsidRPr="0099742A">
        <w:rPr>
          <w:lang w:val="fr-FR"/>
        </w:rPr>
        <w:t>ordre du jour provisoire de</w:t>
      </w:r>
      <w:r w:rsidR="00AC2CCB" w:rsidRPr="0099742A">
        <w:rPr>
          <w:lang w:val="fr-FR"/>
        </w:rPr>
        <w:t xml:space="preserve"> la </w:t>
      </w:r>
      <w:r w:rsidRPr="0099742A">
        <w:rPr>
          <w:lang w:val="fr-FR"/>
        </w:rPr>
        <w:t>neuvième session de</w:t>
      </w:r>
      <w:r w:rsidR="0099742A">
        <w:rPr>
          <w:lang w:val="fr-FR"/>
        </w:rPr>
        <w:t> </w:t>
      </w:r>
      <w:r w:rsidR="00AC2CCB" w:rsidRPr="0099742A">
        <w:rPr>
          <w:lang w:val="fr-FR"/>
        </w:rPr>
        <w:t>la </w:t>
      </w:r>
      <w:r w:rsidRPr="0099742A">
        <w:rPr>
          <w:lang w:val="fr-FR"/>
        </w:rPr>
        <w:t>Plénière de</w:t>
      </w:r>
      <w:r w:rsidR="00AC2CCB" w:rsidRPr="0099742A">
        <w:rPr>
          <w:lang w:val="fr-FR"/>
        </w:rPr>
        <w:t xml:space="preserve"> 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w:t>
      </w:r>
    </w:p>
    <w:p w14:paraId="6ADF2275" w14:textId="305D8A6A" w:rsidR="00AE3854" w:rsidRPr="0099742A" w:rsidRDefault="00F145A3" w:rsidP="0099742A">
      <w:pPr>
        <w:pStyle w:val="NormalNonumber"/>
      </w:pPr>
      <w:r>
        <w:rPr>
          <w:color w:val="000000"/>
        </w:rPr>
        <w:tab/>
      </w:r>
      <w:r w:rsidR="0099742A">
        <w:rPr>
          <w:color w:val="000000"/>
        </w:rPr>
        <w:t>1.</w:t>
      </w:r>
      <w:r w:rsidR="0099742A">
        <w:rPr>
          <w:color w:val="000000"/>
        </w:rPr>
        <w:tab/>
      </w:r>
      <w:r w:rsidR="00AE3854" w:rsidRPr="0099742A">
        <w:rPr>
          <w:color w:val="000000"/>
        </w:rPr>
        <w:t>Ouverture de</w:t>
      </w:r>
      <w:r w:rsidR="00AC2CCB" w:rsidRPr="0099742A">
        <w:rPr>
          <w:color w:val="000000"/>
        </w:rPr>
        <w:t xml:space="preserve"> la </w:t>
      </w:r>
      <w:r w:rsidR="00AE3854" w:rsidRPr="0099742A">
        <w:rPr>
          <w:color w:val="000000"/>
        </w:rPr>
        <w:t>session.</w:t>
      </w:r>
    </w:p>
    <w:p w14:paraId="0D39DA78" w14:textId="02434D57" w:rsidR="00AE3854" w:rsidRPr="0099742A" w:rsidRDefault="00F145A3" w:rsidP="0099742A">
      <w:pPr>
        <w:pStyle w:val="NormalNonumber"/>
      </w:pPr>
      <w:r>
        <w:rPr>
          <w:color w:val="000000"/>
        </w:rPr>
        <w:tab/>
      </w:r>
      <w:r w:rsidR="0099742A">
        <w:rPr>
          <w:color w:val="000000"/>
        </w:rPr>
        <w:t>2.</w:t>
      </w:r>
      <w:r w:rsidR="0099742A">
        <w:rPr>
          <w:color w:val="000000"/>
        </w:rPr>
        <w:tab/>
      </w:r>
      <w:r w:rsidR="00AE3854" w:rsidRPr="0099742A">
        <w:rPr>
          <w:color w:val="000000"/>
        </w:rPr>
        <w:t>Questions d</w:t>
      </w:r>
      <w:r w:rsidR="007D6A42" w:rsidRPr="0099742A">
        <w:rPr>
          <w:color w:val="000000"/>
        </w:rPr>
        <w:t>’</w:t>
      </w:r>
      <w:r w:rsidR="00AE3854" w:rsidRPr="0099742A">
        <w:rPr>
          <w:color w:val="000000"/>
        </w:rPr>
        <w:t>organisation :</w:t>
      </w:r>
    </w:p>
    <w:p w14:paraId="7F7ED9B9" w14:textId="0B72D91C" w:rsidR="00AE3854" w:rsidRPr="0099742A" w:rsidRDefault="00F145A3" w:rsidP="0099742A">
      <w:pPr>
        <w:pStyle w:val="NormalNonumber"/>
      </w:pPr>
      <w:r>
        <w:rPr>
          <w:color w:val="000000"/>
        </w:rPr>
        <w:tab/>
      </w:r>
      <w:r w:rsidR="0099742A">
        <w:rPr>
          <w:color w:val="000000"/>
        </w:rPr>
        <w:tab/>
        <w:t>a)</w:t>
      </w:r>
      <w:r w:rsidR="0099742A">
        <w:rPr>
          <w:color w:val="000000"/>
        </w:rPr>
        <w:tab/>
      </w:r>
      <w:r w:rsidR="00AE3854" w:rsidRPr="0099742A">
        <w:rPr>
          <w:color w:val="000000"/>
        </w:rPr>
        <w:t>Adoption de l</w:t>
      </w:r>
      <w:r w:rsidR="007D6A42" w:rsidRPr="0099742A">
        <w:rPr>
          <w:color w:val="000000"/>
        </w:rPr>
        <w:t>’</w:t>
      </w:r>
      <w:r w:rsidR="00AE3854" w:rsidRPr="0099742A">
        <w:rPr>
          <w:color w:val="000000"/>
        </w:rPr>
        <w:t>ordre du jour et organisation</w:t>
      </w:r>
      <w:r w:rsidR="00AC2CCB" w:rsidRPr="0099742A">
        <w:rPr>
          <w:color w:val="000000"/>
        </w:rPr>
        <w:t xml:space="preserve"> des </w:t>
      </w:r>
      <w:r w:rsidR="00AE3854" w:rsidRPr="0099742A">
        <w:rPr>
          <w:color w:val="000000"/>
        </w:rPr>
        <w:t>travaux</w:t>
      </w:r>
      <w:r w:rsidR="00AC2CCB" w:rsidRPr="0099742A">
        <w:rPr>
          <w:color w:val="000000"/>
        </w:rPr>
        <w:t> ;</w:t>
      </w:r>
    </w:p>
    <w:p w14:paraId="40738DE3" w14:textId="063EAA10" w:rsidR="00AE3854" w:rsidRPr="0099742A" w:rsidRDefault="00F145A3" w:rsidP="0099742A">
      <w:pPr>
        <w:pStyle w:val="NormalNonumber"/>
      </w:pPr>
      <w:r>
        <w:rPr>
          <w:color w:val="000000"/>
        </w:rPr>
        <w:tab/>
      </w:r>
      <w:r w:rsidR="0099742A">
        <w:rPr>
          <w:color w:val="000000"/>
        </w:rPr>
        <w:tab/>
        <w:t>b)</w:t>
      </w:r>
      <w:r w:rsidR="0099742A">
        <w:rPr>
          <w:color w:val="000000"/>
        </w:rPr>
        <w:tab/>
      </w:r>
      <w:r w:rsidR="00AE3854" w:rsidRPr="0099742A">
        <w:rPr>
          <w:color w:val="000000"/>
        </w:rPr>
        <w:t>Composition de</w:t>
      </w:r>
      <w:r w:rsidR="00AC2CCB" w:rsidRPr="0099742A">
        <w:rPr>
          <w:color w:val="000000"/>
        </w:rPr>
        <w:t xml:space="preserve"> la </w:t>
      </w:r>
      <w:r w:rsidR="00AE3854" w:rsidRPr="0099742A">
        <w:rPr>
          <w:color w:val="000000"/>
        </w:rPr>
        <w:t>Plateforme</w:t>
      </w:r>
      <w:r w:rsidR="00AC2CCB" w:rsidRPr="0099742A">
        <w:rPr>
          <w:color w:val="000000"/>
        </w:rPr>
        <w:t> ;</w:t>
      </w:r>
      <w:r w:rsidR="00AE3854" w:rsidRPr="0099742A">
        <w:rPr>
          <w:color w:val="000000"/>
        </w:rPr>
        <w:t xml:space="preserve"> </w:t>
      </w:r>
    </w:p>
    <w:p w14:paraId="2C1704B9" w14:textId="43B4FB20" w:rsidR="00AE3854" w:rsidRPr="0099742A" w:rsidRDefault="00F145A3" w:rsidP="0099742A">
      <w:pPr>
        <w:pStyle w:val="NormalNonumber"/>
      </w:pPr>
      <w:r>
        <w:rPr>
          <w:color w:val="000000"/>
        </w:rPr>
        <w:tab/>
      </w:r>
      <w:r w:rsidR="0099742A">
        <w:rPr>
          <w:color w:val="000000"/>
        </w:rPr>
        <w:tab/>
        <w:t>c)</w:t>
      </w:r>
      <w:r w:rsidR="0099742A">
        <w:rPr>
          <w:color w:val="000000"/>
        </w:rPr>
        <w:tab/>
      </w:r>
      <w:r w:rsidR="00AE3854" w:rsidRPr="0099742A">
        <w:rPr>
          <w:color w:val="000000"/>
        </w:rPr>
        <w:t>Élection</w:t>
      </w:r>
      <w:r w:rsidR="00AC2CCB" w:rsidRPr="0099742A">
        <w:rPr>
          <w:color w:val="000000"/>
        </w:rPr>
        <w:t xml:space="preserve"> des </w:t>
      </w:r>
      <w:r w:rsidR="00AE3854" w:rsidRPr="0099742A">
        <w:rPr>
          <w:color w:val="000000"/>
        </w:rPr>
        <w:t>membres du Bureau.</w:t>
      </w:r>
    </w:p>
    <w:p w14:paraId="0A1CFD16" w14:textId="7F18837A" w:rsidR="00AE3854" w:rsidRPr="0099742A" w:rsidRDefault="00F145A3" w:rsidP="0099742A">
      <w:pPr>
        <w:pStyle w:val="NormalNonumber"/>
      </w:pPr>
      <w:r>
        <w:rPr>
          <w:color w:val="000000"/>
        </w:rPr>
        <w:tab/>
      </w:r>
      <w:r w:rsidR="0099742A">
        <w:rPr>
          <w:color w:val="000000"/>
        </w:rPr>
        <w:t>3.</w:t>
      </w:r>
      <w:r w:rsidR="0099742A">
        <w:rPr>
          <w:color w:val="000000"/>
        </w:rPr>
        <w:tab/>
      </w:r>
      <w:r w:rsidR="00AE3854" w:rsidRPr="0099742A">
        <w:rPr>
          <w:color w:val="000000"/>
        </w:rPr>
        <w:t>Admission d</w:t>
      </w:r>
      <w:r w:rsidR="007D6A42" w:rsidRPr="0099742A">
        <w:rPr>
          <w:color w:val="000000"/>
        </w:rPr>
        <w:t>’</w:t>
      </w:r>
      <w:r w:rsidR="00AE3854" w:rsidRPr="0099742A">
        <w:rPr>
          <w:color w:val="000000"/>
        </w:rPr>
        <w:t>observateurs à</w:t>
      </w:r>
      <w:r w:rsidR="00AC2CCB" w:rsidRPr="0099742A">
        <w:rPr>
          <w:color w:val="000000"/>
        </w:rPr>
        <w:t xml:space="preserve"> la </w:t>
      </w:r>
      <w:r w:rsidR="00AE3854" w:rsidRPr="0099742A">
        <w:rPr>
          <w:color w:val="000000"/>
        </w:rPr>
        <w:t>neuvième session de</w:t>
      </w:r>
      <w:r w:rsidR="00AC2CCB" w:rsidRPr="0099742A">
        <w:rPr>
          <w:color w:val="000000"/>
        </w:rPr>
        <w:t xml:space="preserve"> la </w:t>
      </w:r>
      <w:r w:rsidR="00AE3854" w:rsidRPr="0099742A">
        <w:rPr>
          <w:color w:val="000000"/>
        </w:rPr>
        <w:t>Plénière de</w:t>
      </w:r>
      <w:r w:rsidR="00AC2CCB" w:rsidRPr="0099742A">
        <w:rPr>
          <w:color w:val="000000"/>
        </w:rPr>
        <w:t xml:space="preserve"> la </w:t>
      </w:r>
      <w:r w:rsidR="00AE3854" w:rsidRPr="0099742A">
        <w:rPr>
          <w:color w:val="000000"/>
        </w:rPr>
        <w:t>Plateforme.</w:t>
      </w:r>
    </w:p>
    <w:p w14:paraId="1525DA3C" w14:textId="3814956E" w:rsidR="00AE3854" w:rsidRPr="0099742A" w:rsidRDefault="00F145A3" w:rsidP="0099742A">
      <w:pPr>
        <w:pStyle w:val="NormalNonumber"/>
      </w:pPr>
      <w:r>
        <w:rPr>
          <w:color w:val="000000"/>
        </w:rPr>
        <w:tab/>
      </w:r>
      <w:r w:rsidR="0099742A">
        <w:rPr>
          <w:color w:val="000000"/>
        </w:rPr>
        <w:t>4.</w:t>
      </w:r>
      <w:r w:rsidR="0099742A">
        <w:rPr>
          <w:color w:val="000000"/>
        </w:rPr>
        <w:tab/>
      </w:r>
      <w:r w:rsidR="00AE3854" w:rsidRPr="0099742A">
        <w:rPr>
          <w:color w:val="000000"/>
        </w:rPr>
        <w:t>Vérification</w:t>
      </w:r>
      <w:r w:rsidR="00AC2CCB" w:rsidRPr="0099742A">
        <w:rPr>
          <w:color w:val="000000"/>
        </w:rPr>
        <w:t xml:space="preserve"> des </w:t>
      </w:r>
      <w:r w:rsidR="00AE3854" w:rsidRPr="0099742A">
        <w:rPr>
          <w:color w:val="000000"/>
        </w:rPr>
        <w:t>pouvoirs</w:t>
      </w:r>
      <w:r w:rsidR="00AC2CCB" w:rsidRPr="0099742A">
        <w:rPr>
          <w:color w:val="000000"/>
        </w:rPr>
        <w:t xml:space="preserve"> des </w:t>
      </w:r>
      <w:r w:rsidR="00AE3854" w:rsidRPr="0099742A">
        <w:rPr>
          <w:color w:val="000000"/>
        </w:rPr>
        <w:t>représentants.</w:t>
      </w:r>
    </w:p>
    <w:p w14:paraId="6831EDD6" w14:textId="7F418492" w:rsidR="00AE3854" w:rsidRPr="0099742A" w:rsidRDefault="00F145A3" w:rsidP="00F145A3">
      <w:pPr>
        <w:pStyle w:val="NormalNonumber"/>
        <w:ind w:left="2381" w:hanging="1134"/>
      </w:pPr>
      <w:r>
        <w:rPr>
          <w:color w:val="000000"/>
        </w:rPr>
        <w:tab/>
      </w:r>
      <w:r w:rsidR="0099742A">
        <w:rPr>
          <w:color w:val="000000"/>
        </w:rPr>
        <w:t>5.</w:t>
      </w:r>
      <w:r w:rsidR="0099742A">
        <w:rPr>
          <w:color w:val="000000"/>
        </w:rPr>
        <w:tab/>
      </w:r>
      <w:r w:rsidR="00AE3854" w:rsidRPr="0099742A">
        <w:rPr>
          <w:color w:val="000000"/>
        </w:rPr>
        <w:t>Rapport de</w:t>
      </w:r>
      <w:r w:rsidR="00AC2CCB" w:rsidRPr="0099742A">
        <w:rPr>
          <w:color w:val="000000"/>
        </w:rPr>
        <w:t xml:space="preserve"> la </w:t>
      </w:r>
      <w:r w:rsidR="00AE3854" w:rsidRPr="0099742A">
        <w:rPr>
          <w:color w:val="000000"/>
        </w:rPr>
        <w:t>Secrétaire exécutive sur</w:t>
      </w:r>
      <w:r w:rsidR="00AC2CCB" w:rsidRPr="0099742A">
        <w:rPr>
          <w:color w:val="000000"/>
        </w:rPr>
        <w:t xml:space="preserve"> les </w:t>
      </w:r>
      <w:r w:rsidR="00AE3854" w:rsidRPr="0099742A">
        <w:rPr>
          <w:color w:val="000000"/>
        </w:rPr>
        <w:t>progrès accomplis dans</w:t>
      </w:r>
      <w:r w:rsidR="00AC2CCB" w:rsidRPr="0099742A">
        <w:rPr>
          <w:color w:val="000000"/>
        </w:rPr>
        <w:t xml:space="preserve"> la </w:t>
      </w:r>
      <w:r w:rsidR="00AE3854" w:rsidRPr="0099742A">
        <w:rPr>
          <w:color w:val="000000"/>
        </w:rPr>
        <w:t>mise en œuvre du programme de travail glissant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p>
    <w:p w14:paraId="5E7E13DD" w14:textId="36D8F2E1" w:rsidR="00AE3854" w:rsidRPr="0099742A" w:rsidRDefault="00F145A3" w:rsidP="00F145A3">
      <w:pPr>
        <w:pStyle w:val="NormalNonumber"/>
        <w:ind w:left="2381" w:hanging="1134"/>
      </w:pPr>
      <w:r>
        <w:rPr>
          <w:color w:val="000000"/>
        </w:rPr>
        <w:tab/>
      </w:r>
      <w:r w:rsidR="0099742A">
        <w:rPr>
          <w:color w:val="000000"/>
        </w:rPr>
        <w:t>6.</w:t>
      </w:r>
      <w:r w:rsidR="0099742A">
        <w:rPr>
          <w:color w:val="000000"/>
        </w:rPr>
        <w:tab/>
      </w:r>
      <w:r w:rsidR="00AE3854" w:rsidRPr="0099742A">
        <w:rPr>
          <w:color w:val="000000"/>
        </w:rPr>
        <w:t>Dispositifs financiers et budgétaires pour</w:t>
      </w:r>
      <w:r w:rsidR="00AC2CCB" w:rsidRPr="0099742A">
        <w:rPr>
          <w:color w:val="000000"/>
        </w:rPr>
        <w:t xml:space="preserve"> la </w:t>
      </w:r>
      <w:r w:rsidR="00AE3854" w:rsidRPr="0099742A">
        <w:rPr>
          <w:color w:val="000000"/>
        </w:rPr>
        <w:t>Plateforme.</w:t>
      </w:r>
    </w:p>
    <w:p w14:paraId="25CCFF6C" w14:textId="44046615" w:rsidR="00AE3854" w:rsidRPr="0099742A" w:rsidRDefault="00F145A3" w:rsidP="0099742A">
      <w:pPr>
        <w:pStyle w:val="NormalNonumber"/>
        <w:ind w:left="1814" w:hanging="567"/>
      </w:pPr>
      <w:r>
        <w:rPr>
          <w:color w:val="000000"/>
        </w:rPr>
        <w:tab/>
      </w:r>
      <w:r>
        <w:rPr>
          <w:color w:val="000000"/>
        </w:rPr>
        <w:tab/>
      </w:r>
      <w:r w:rsidR="0099742A">
        <w:rPr>
          <w:color w:val="000000"/>
        </w:rPr>
        <w:t>7.</w:t>
      </w:r>
      <w:r w:rsidR="0099742A">
        <w:rPr>
          <w:color w:val="000000"/>
        </w:rPr>
        <w:tab/>
      </w:r>
      <w:r w:rsidR="00AE3854" w:rsidRPr="0099742A">
        <w:rPr>
          <w:color w:val="000000"/>
        </w:rPr>
        <w:t>Évaluation</w:t>
      </w:r>
      <w:r w:rsidR="00AC2CCB" w:rsidRPr="0099742A">
        <w:rPr>
          <w:color w:val="000000"/>
        </w:rPr>
        <w:t xml:space="preserve"> des </w:t>
      </w:r>
      <w:r w:rsidR="00AE3854" w:rsidRPr="0099742A">
        <w:rPr>
          <w:color w:val="000000"/>
        </w:rPr>
        <w:t>connaissances :</w:t>
      </w:r>
    </w:p>
    <w:p w14:paraId="446F888F" w14:textId="5B372B9E" w:rsidR="00AE3854" w:rsidRPr="0099742A" w:rsidRDefault="00F145A3" w:rsidP="0099742A">
      <w:pPr>
        <w:pStyle w:val="NormalNonumber"/>
        <w:ind w:left="1814" w:hanging="567"/>
      </w:pPr>
      <w:r>
        <w:rPr>
          <w:color w:val="000000"/>
        </w:rPr>
        <w:tab/>
      </w:r>
      <w:r w:rsidR="0099742A">
        <w:rPr>
          <w:color w:val="000000"/>
        </w:rPr>
        <w:tab/>
      </w:r>
      <w:r w:rsidR="0099742A">
        <w:rPr>
          <w:color w:val="000000"/>
        </w:rPr>
        <w:tab/>
        <w:t>a)</w:t>
      </w:r>
      <w:r w:rsidR="0099742A">
        <w:rPr>
          <w:color w:val="000000"/>
        </w:rPr>
        <w:tab/>
      </w:r>
      <w:r w:rsidR="00AE3854" w:rsidRPr="0099742A">
        <w:rPr>
          <w:color w:val="000000"/>
        </w:rPr>
        <w:t>Évaluation thématique de l</w:t>
      </w:r>
      <w:r w:rsidR="007D6A42" w:rsidRPr="0099742A">
        <w:rPr>
          <w:color w:val="000000"/>
        </w:rPr>
        <w:t>’</w:t>
      </w:r>
      <w:r w:rsidR="00AE3854" w:rsidRPr="0099742A">
        <w:rPr>
          <w:color w:val="000000"/>
        </w:rPr>
        <w:t>utilisation durable</w:t>
      </w:r>
      <w:r w:rsidR="00AC2CCB" w:rsidRPr="0099742A">
        <w:rPr>
          <w:color w:val="000000"/>
        </w:rPr>
        <w:t xml:space="preserve"> des </w:t>
      </w:r>
      <w:r w:rsidR="00AE3854" w:rsidRPr="0099742A">
        <w:rPr>
          <w:color w:val="000000"/>
        </w:rPr>
        <w:t>espèces sauvages</w:t>
      </w:r>
      <w:r w:rsidR="00AC2CCB" w:rsidRPr="0099742A">
        <w:rPr>
          <w:color w:val="000000"/>
        </w:rPr>
        <w:t> ;</w:t>
      </w:r>
      <w:r w:rsidR="00AE3854" w:rsidRPr="0099742A">
        <w:rPr>
          <w:color w:val="000000"/>
        </w:rPr>
        <w:t xml:space="preserve"> </w:t>
      </w:r>
    </w:p>
    <w:p w14:paraId="05D6A3E1" w14:textId="393B777D" w:rsidR="00AE3854" w:rsidRPr="0099742A" w:rsidRDefault="00F145A3" w:rsidP="00F145A3">
      <w:pPr>
        <w:pStyle w:val="NormalNonumber"/>
        <w:ind w:left="2948" w:hanging="1701"/>
      </w:pPr>
      <w:r>
        <w:rPr>
          <w:color w:val="000000"/>
        </w:rPr>
        <w:tab/>
      </w:r>
      <w:r w:rsidR="0099742A">
        <w:rPr>
          <w:color w:val="000000"/>
        </w:rPr>
        <w:tab/>
      </w:r>
      <w:r>
        <w:rPr>
          <w:color w:val="000000"/>
        </w:rPr>
        <w:tab/>
      </w:r>
      <w:r w:rsidR="0099742A">
        <w:rPr>
          <w:color w:val="000000"/>
        </w:rPr>
        <w:t>b)</w:t>
      </w:r>
      <w:r w:rsidR="0099742A">
        <w:rPr>
          <w:color w:val="000000"/>
        </w:rPr>
        <w:tab/>
      </w:r>
      <w:r w:rsidR="00AE3854" w:rsidRPr="0099742A">
        <w:rPr>
          <w:color w:val="000000"/>
        </w:rPr>
        <w:t>Évaluation méthodologique</w:t>
      </w:r>
      <w:r w:rsidR="00AC2CCB" w:rsidRPr="0099742A">
        <w:rPr>
          <w:color w:val="000000"/>
        </w:rPr>
        <w:t xml:space="preserve"> des </w:t>
      </w:r>
      <w:r w:rsidR="00AE3854" w:rsidRPr="0099742A">
        <w:rPr>
          <w:color w:val="000000"/>
        </w:rPr>
        <w:t>diverses conceptualisations</w:t>
      </w:r>
      <w:r w:rsidR="00AC2CCB" w:rsidRPr="0099742A">
        <w:rPr>
          <w:color w:val="000000"/>
        </w:rPr>
        <w:t xml:space="preserve"> des </w:t>
      </w:r>
      <w:r w:rsidR="00AE3854" w:rsidRPr="0099742A">
        <w:rPr>
          <w:color w:val="000000"/>
        </w:rPr>
        <w:t>multiples valeurs de</w:t>
      </w:r>
      <w:r w:rsidR="00AC2CCB" w:rsidRPr="0099742A">
        <w:rPr>
          <w:color w:val="000000"/>
        </w:rPr>
        <w:t xml:space="preserve"> la </w:t>
      </w:r>
      <w:r w:rsidR="00AE3854" w:rsidRPr="0099742A">
        <w:rPr>
          <w:color w:val="000000"/>
        </w:rPr>
        <w:t>nature et de ses bienfaits,</w:t>
      </w:r>
      <w:r w:rsidR="00AC2CCB" w:rsidRPr="0099742A">
        <w:rPr>
          <w:color w:val="000000"/>
        </w:rPr>
        <w:t xml:space="preserve"> y </w:t>
      </w:r>
      <w:r w:rsidR="00AE3854" w:rsidRPr="0099742A">
        <w:rPr>
          <w:color w:val="000000"/>
        </w:rPr>
        <w:t>compris de</w:t>
      </w:r>
      <w:r w:rsidR="00AC2CCB" w:rsidRPr="0099742A">
        <w:rPr>
          <w:color w:val="000000"/>
        </w:rPr>
        <w:t xml:space="preserve"> la </w:t>
      </w:r>
      <w:r w:rsidR="00AE3854" w:rsidRPr="0099742A">
        <w:rPr>
          <w:color w:val="000000"/>
        </w:rPr>
        <w:t>biodiversité et</w:t>
      </w:r>
      <w:r w:rsidR="00AC2CCB" w:rsidRPr="0099742A">
        <w:rPr>
          <w:color w:val="000000"/>
        </w:rPr>
        <w:t xml:space="preserve"> des </w:t>
      </w:r>
      <w:r w:rsidR="00AE3854" w:rsidRPr="0099742A">
        <w:rPr>
          <w:color w:val="000000"/>
        </w:rPr>
        <w:t>fonctions et services écosystémiques</w:t>
      </w:r>
      <w:r w:rsidR="00AC2CCB" w:rsidRPr="0099742A">
        <w:rPr>
          <w:color w:val="000000"/>
        </w:rPr>
        <w:t> ;</w:t>
      </w:r>
    </w:p>
    <w:p w14:paraId="16599E9F" w14:textId="340FC45B" w:rsidR="00AE3854" w:rsidRPr="0099742A" w:rsidRDefault="0099742A" w:rsidP="00F145A3">
      <w:pPr>
        <w:pStyle w:val="NormalNonumber"/>
        <w:ind w:left="2948" w:hanging="1701"/>
      </w:pPr>
      <w:r>
        <w:rPr>
          <w:color w:val="000000"/>
        </w:rPr>
        <w:lastRenderedPageBreak/>
        <w:tab/>
      </w:r>
      <w:r w:rsidR="00F145A3">
        <w:rPr>
          <w:color w:val="000000"/>
        </w:rPr>
        <w:tab/>
      </w:r>
      <w:r w:rsidR="00F145A3">
        <w:rPr>
          <w:color w:val="000000"/>
        </w:rPr>
        <w:tab/>
      </w:r>
      <w:r>
        <w:rPr>
          <w:color w:val="000000"/>
        </w:rPr>
        <w:t>c)</w:t>
      </w:r>
      <w:r>
        <w:rPr>
          <w:color w:val="000000"/>
        </w:rPr>
        <w:tab/>
      </w:r>
      <w:r w:rsidR="00AE3854" w:rsidRPr="0099742A">
        <w:rPr>
          <w:color w:val="000000"/>
        </w:rPr>
        <w:t>Rapport de cadrage pour</w:t>
      </w:r>
      <w:r w:rsidR="00AC2CCB" w:rsidRPr="0099742A">
        <w:rPr>
          <w:color w:val="000000"/>
        </w:rPr>
        <w:t xml:space="preserve"> une </w:t>
      </w:r>
      <w:r w:rsidR="00AE3854" w:rsidRPr="0099742A">
        <w:rPr>
          <w:color w:val="000000"/>
        </w:rPr>
        <w:t>évaluation méthodologique de l</w:t>
      </w:r>
      <w:r w:rsidR="007D6A42" w:rsidRPr="0099742A">
        <w:rPr>
          <w:color w:val="000000"/>
        </w:rPr>
        <w:t>’</w:t>
      </w:r>
      <w:r w:rsidR="00AE3854" w:rsidRPr="0099742A">
        <w:rPr>
          <w:color w:val="000000"/>
        </w:rPr>
        <w:t>impact et de</w:t>
      </w:r>
      <w:r w:rsidR="00AC2CCB" w:rsidRPr="0099742A">
        <w:rPr>
          <w:color w:val="000000"/>
        </w:rPr>
        <w:t xml:space="preserve"> la </w:t>
      </w:r>
      <w:r w:rsidR="00AE3854" w:rsidRPr="0099742A">
        <w:rPr>
          <w:color w:val="000000"/>
        </w:rPr>
        <w:t>dépendance</w:t>
      </w:r>
      <w:r w:rsidR="00AC2CCB" w:rsidRPr="0099742A">
        <w:rPr>
          <w:color w:val="000000"/>
        </w:rPr>
        <w:t xml:space="preserve"> des </w:t>
      </w:r>
      <w:r w:rsidR="00AE3854" w:rsidRPr="0099742A">
        <w:rPr>
          <w:color w:val="000000"/>
        </w:rPr>
        <w:t>entreprises à l</w:t>
      </w:r>
      <w:r w:rsidR="007D6A42" w:rsidRPr="0099742A">
        <w:rPr>
          <w:color w:val="000000"/>
        </w:rPr>
        <w:t>’</w:t>
      </w:r>
      <w:r w:rsidR="00AE3854" w:rsidRPr="0099742A">
        <w:rPr>
          <w:color w:val="000000"/>
        </w:rPr>
        <w:t>égard de</w:t>
      </w:r>
      <w:r w:rsidR="00AC2CCB" w:rsidRPr="0099742A">
        <w:rPr>
          <w:color w:val="000000"/>
        </w:rPr>
        <w:t xml:space="preserve"> la </w:t>
      </w:r>
      <w:r w:rsidR="00AE3854" w:rsidRPr="0099742A">
        <w:rPr>
          <w:color w:val="000000"/>
        </w:rPr>
        <w:t>biodiversité et</w:t>
      </w:r>
      <w:r w:rsidR="00AC2CCB" w:rsidRPr="0099742A">
        <w:rPr>
          <w:color w:val="000000"/>
        </w:rPr>
        <w:t xml:space="preserve"> des </w:t>
      </w:r>
      <w:r w:rsidR="00AE3854" w:rsidRPr="0099742A">
        <w:rPr>
          <w:color w:val="000000"/>
        </w:rPr>
        <w:t>contributions de</w:t>
      </w:r>
      <w:r w:rsidR="00AC2CCB" w:rsidRPr="0099742A">
        <w:rPr>
          <w:color w:val="000000"/>
        </w:rPr>
        <w:t xml:space="preserve"> la </w:t>
      </w:r>
      <w:r w:rsidR="00AE3854" w:rsidRPr="0099742A">
        <w:rPr>
          <w:color w:val="000000"/>
        </w:rPr>
        <w:t>nature</w:t>
      </w:r>
      <w:r w:rsidR="00AC2CCB" w:rsidRPr="0099742A">
        <w:rPr>
          <w:color w:val="000000"/>
        </w:rPr>
        <w:t xml:space="preserve"> aux </w:t>
      </w:r>
      <w:r w:rsidR="00AE3854" w:rsidRPr="0099742A">
        <w:rPr>
          <w:color w:val="000000"/>
        </w:rPr>
        <w:t>populations</w:t>
      </w:r>
      <w:r w:rsidR="00AC2CCB" w:rsidRPr="0099742A">
        <w:rPr>
          <w:color w:val="000000"/>
        </w:rPr>
        <w:t> ;</w:t>
      </w:r>
    </w:p>
    <w:p w14:paraId="0726EFDD" w14:textId="68F40FFD" w:rsidR="00AE3854" w:rsidRPr="0099742A" w:rsidRDefault="00F145A3" w:rsidP="00F145A3">
      <w:pPr>
        <w:pStyle w:val="NormalNonumber"/>
        <w:ind w:left="2948" w:hanging="1701"/>
      </w:pPr>
      <w:r>
        <w:rPr>
          <w:color w:val="000000"/>
        </w:rPr>
        <w:tab/>
      </w:r>
      <w:r>
        <w:rPr>
          <w:color w:val="000000"/>
        </w:rPr>
        <w:tab/>
      </w:r>
      <w:r w:rsidR="0099742A">
        <w:rPr>
          <w:color w:val="000000"/>
        </w:rPr>
        <w:tab/>
        <w:t>d)</w:t>
      </w:r>
      <w:r w:rsidR="0099742A">
        <w:rPr>
          <w:color w:val="000000"/>
        </w:rPr>
        <w:tab/>
      </w:r>
      <w:r w:rsidR="00AE3854" w:rsidRPr="0099742A">
        <w:rPr>
          <w:color w:val="000000"/>
        </w:rPr>
        <w:t>Travaux concernant</w:t>
      </w:r>
      <w:r w:rsidR="00AC2CCB" w:rsidRPr="0099742A">
        <w:rPr>
          <w:color w:val="000000"/>
        </w:rPr>
        <w:t xml:space="preserve"> les </w:t>
      </w:r>
      <w:r w:rsidR="00AE3854" w:rsidRPr="0099742A">
        <w:rPr>
          <w:color w:val="000000"/>
        </w:rPr>
        <w:t>liens d</w:t>
      </w:r>
      <w:r w:rsidR="007D6A42" w:rsidRPr="0099742A">
        <w:rPr>
          <w:color w:val="000000"/>
        </w:rPr>
        <w:t>’</w:t>
      </w:r>
      <w:r w:rsidR="00AE3854" w:rsidRPr="0099742A">
        <w:rPr>
          <w:color w:val="000000"/>
        </w:rPr>
        <w:t>interdépendance entre</w:t>
      </w:r>
      <w:r w:rsidR="00AC2CCB" w:rsidRPr="0099742A">
        <w:rPr>
          <w:color w:val="000000"/>
        </w:rPr>
        <w:t xml:space="preserve"> la </w:t>
      </w:r>
      <w:r w:rsidR="00AE3854" w:rsidRPr="0099742A">
        <w:rPr>
          <w:color w:val="000000"/>
        </w:rPr>
        <w:t>biodiversité et</w:t>
      </w:r>
      <w:r w:rsidR="00AC2CCB" w:rsidRPr="0099742A">
        <w:rPr>
          <w:color w:val="000000"/>
        </w:rPr>
        <w:t xml:space="preserve"> les </w:t>
      </w:r>
      <w:r w:rsidR="00AE3854" w:rsidRPr="0099742A">
        <w:rPr>
          <w:color w:val="000000"/>
        </w:rPr>
        <w:t>changements climatiques et collaboration avec</w:t>
      </w:r>
      <w:r w:rsidR="00AC2CCB" w:rsidRPr="0099742A">
        <w:rPr>
          <w:color w:val="000000"/>
        </w:rPr>
        <w:t xml:space="preserve"> le </w:t>
      </w:r>
      <w:r w:rsidR="00AE3854" w:rsidRPr="0099742A">
        <w:rPr>
          <w:color w:val="000000"/>
        </w:rPr>
        <w:t>Groupe d</w:t>
      </w:r>
      <w:r w:rsidR="007D6A42" w:rsidRPr="0099742A">
        <w:rPr>
          <w:color w:val="000000"/>
        </w:rPr>
        <w:t>’</w:t>
      </w:r>
      <w:r w:rsidR="00AE3854" w:rsidRPr="0099742A">
        <w:rPr>
          <w:color w:val="000000"/>
        </w:rPr>
        <w:t>experts intergouvernemental sur l</w:t>
      </w:r>
      <w:r w:rsidR="007D6A42" w:rsidRPr="0099742A">
        <w:rPr>
          <w:color w:val="000000"/>
        </w:rPr>
        <w:t>’</w:t>
      </w:r>
      <w:r w:rsidR="00AE3854" w:rsidRPr="0099742A">
        <w:rPr>
          <w:color w:val="000000"/>
        </w:rPr>
        <w:t>évolution du climat.</w:t>
      </w:r>
    </w:p>
    <w:p w14:paraId="7BCCAA4D" w14:textId="4B05EAC1" w:rsidR="00AE3854" w:rsidRPr="0099742A" w:rsidRDefault="00F145A3" w:rsidP="00F145A3">
      <w:pPr>
        <w:pStyle w:val="NormalNonumber"/>
        <w:ind w:left="2381" w:hanging="1134"/>
      </w:pPr>
      <w:r>
        <w:rPr>
          <w:color w:val="000000"/>
        </w:rPr>
        <w:tab/>
      </w:r>
      <w:r w:rsidR="0099742A">
        <w:rPr>
          <w:color w:val="000000"/>
        </w:rPr>
        <w:t>8.</w:t>
      </w:r>
      <w:r w:rsidR="0099742A">
        <w:rPr>
          <w:color w:val="000000"/>
        </w:rPr>
        <w:tab/>
      </w:r>
      <w:r w:rsidR="00AE3854" w:rsidRPr="0099742A">
        <w:rPr>
          <w:color w:val="000000"/>
        </w:rPr>
        <w:t>Renforcement</w:t>
      </w:r>
      <w:r w:rsidR="00AC2CCB" w:rsidRPr="0099742A">
        <w:rPr>
          <w:color w:val="000000"/>
        </w:rPr>
        <w:t xml:space="preserve"> des </w:t>
      </w:r>
      <w:r w:rsidR="00AE3854" w:rsidRPr="0099742A">
        <w:rPr>
          <w:color w:val="000000"/>
        </w:rPr>
        <w:t>capacités, consolidation de</w:t>
      </w:r>
      <w:r w:rsidR="00AC2CCB" w:rsidRPr="0099742A">
        <w:rPr>
          <w:color w:val="000000"/>
        </w:rPr>
        <w:t xml:space="preserve"> la </w:t>
      </w:r>
      <w:r w:rsidR="00AE3854" w:rsidRPr="0099742A">
        <w:rPr>
          <w:color w:val="000000"/>
        </w:rPr>
        <w:t>base de connaissances et appui à l</w:t>
      </w:r>
      <w:r w:rsidR="007D6A42" w:rsidRPr="0099742A">
        <w:rPr>
          <w:color w:val="000000"/>
        </w:rPr>
        <w:t>’</w:t>
      </w:r>
      <w:r w:rsidR="00AE3854" w:rsidRPr="0099742A">
        <w:rPr>
          <w:color w:val="000000"/>
        </w:rPr>
        <w:t>élaboration</w:t>
      </w:r>
      <w:r w:rsidR="00AC2CCB" w:rsidRPr="0099742A">
        <w:rPr>
          <w:color w:val="000000"/>
        </w:rPr>
        <w:t xml:space="preserve"> des </w:t>
      </w:r>
      <w:r w:rsidR="00AE3854" w:rsidRPr="0099742A">
        <w:rPr>
          <w:color w:val="000000"/>
        </w:rPr>
        <w:t>politiques :</w:t>
      </w:r>
    </w:p>
    <w:p w14:paraId="75AE54F0" w14:textId="44EC5D6E" w:rsidR="00AE3854" w:rsidRPr="0099742A" w:rsidRDefault="0099742A" w:rsidP="00F145A3">
      <w:pPr>
        <w:pStyle w:val="NormalNonumber"/>
        <w:ind w:left="2948" w:hanging="1701"/>
      </w:pPr>
      <w:r>
        <w:rPr>
          <w:color w:val="000000"/>
        </w:rPr>
        <w:tab/>
      </w:r>
      <w:r w:rsidR="00F145A3">
        <w:rPr>
          <w:color w:val="000000"/>
        </w:rPr>
        <w:tab/>
      </w:r>
      <w:r w:rsidR="00F145A3">
        <w:rPr>
          <w:color w:val="000000"/>
        </w:rPr>
        <w:tab/>
      </w:r>
      <w:r>
        <w:rPr>
          <w:color w:val="000000"/>
        </w:rPr>
        <w:t>a)</w:t>
      </w:r>
      <w:r>
        <w:rPr>
          <w:color w:val="000000"/>
        </w:rPr>
        <w:tab/>
      </w:r>
      <w:r w:rsidR="00AE3854" w:rsidRPr="0099742A">
        <w:rPr>
          <w:color w:val="000000"/>
        </w:rPr>
        <w:t>Produits du programme de travail et plans de travail de l</w:t>
      </w:r>
      <w:r w:rsidR="007D6A42" w:rsidRPr="0099742A">
        <w:rPr>
          <w:color w:val="000000"/>
        </w:rPr>
        <w:t>’</w:t>
      </w:r>
      <w:r w:rsidR="00AE3854" w:rsidRPr="0099742A">
        <w:rPr>
          <w:color w:val="000000"/>
        </w:rPr>
        <w:t>équipe spéciale</w:t>
      </w:r>
      <w:r w:rsidR="00AC2CCB" w:rsidRPr="0099742A">
        <w:rPr>
          <w:color w:val="000000"/>
        </w:rPr>
        <w:t> ;</w:t>
      </w:r>
      <w:r w:rsidR="00AE3854" w:rsidRPr="0099742A">
        <w:rPr>
          <w:color w:val="000000"/>
        </w:rPr>
        <w:t xml:space="preserve"> </w:t>
      </w:r>
    </w:p>
    <w:p w14:paraId="3BFD7CE4" w14:textId="0E683D31" w:rsidR="00AE3854" w:rsidRPr="0099742A" w:rsidRDefault="0099742A" w:rsidP="00F145A3">
      <w:pPr>
        <w:pStyle w:val="NormalNonumber"/>
        <w:ind w:left="2948" w:hanging="1701"/>
      </w:pPr>
      <w:r>
        <w:rPr>
          <w:color w:val="000000"/>
        </w:rPr>
        <w:tab/>
      </w:r>
      <w:r w:rsidR="00F145A3">
        <w:rPr>
          <w:color w:val="000000"/>
        </w:rPr>
        <w:tab/>
      </w:r>
      <w:r w:rsidR="00F145A3">
        <w:rPr>
          <w:color w:val="000000"/>
        </w:rPr>
        <w:tab/>
      </w:r>
      <w:r>
        <w:rPr>
          <w:color w:val="000000"/>
        </w:rPr>
        <w:t>b)</w:t>
      </w:r>
      <w:r>
        <w:rPr>
          <w:color w:val="000000"/>
        </w:rPr>
        <w:tab/>
      </w:r>
      <w:r w:rsidR="00AE3854" w:rsidRPr="0099742A">
        <w:rPr>
          <w:color w:val="000000"/>
        </w:rPr>
        <w:t>Cadre pour l</w:t>
      </w:r>
      <w:r w:rsidR="007D6A42" w:rsidRPr="0099742A">
        <w:rPr>
          <w:color w:val="000000"/>
        </w:rPr>
        <w:t>’</w:t>
      </w:r>
      <w:r w:rsidR="00AE3854" w:rsidRPr="0099742A">
        <w:rPr>
          <w:color w:val="000000"/>
        </w:rPr>
        <w:t>avenir de</w:t>
      </w:r>
      <w:r w:rsidR="00AC2CCB" w:rsidRPr="0099742A">
        <w:rPr>
          <w:color w:val="000000"/>
        </w:rPr>
        <w:t xml:space="preserve"> la </w:t>
      </w:r>
      <w:r w:rsidR="00AE3854" w:rsidRPr="0099742A">
        <w:rPr>
          <w:color w:val="000000"/>
        </w:rPr>
        <w:t>nature élaboré par l</w:t>
      </w:r>
      <w:r w:rsidR="007D6A42" w:rsidRPr="0099742A">
        <w:rPr>
          <w:color w:val="000000"/>
        </w:rPr>
        <w:t>’</w:t>
      </w:r>
      <w:r w:rsidR="00AE3854" w:rsidRPr="0099742A">
        <w:rPr>
          <w:color w:val="000000"/>
        </w:rPr>
        <w:t>équipe spéciale sur</w:t>
      </w:r>
      <w:r w:rsidR="00AC2CCB" w:rsidRPr="0099742A">
        <w:rPr>
          <w:color w:val="000000"/>
        </w:rPr>
        <w:t xml:space="preserve"> les </w:t>
      </w:r>
      <w:r w:rsidR="00AE3854" w:rsidRPr="0099742A">
        <w:rPr>
          <w:color w:val="000000"/>
        </w:rPr>
        <w:t>scénarios et</w:t>
      </w:r>
      <w:r w:rsidR="00AC2CCB" w:rsidRPr="0099742A">
        <w:rPr>
          <w:color w:val="000000"/>
        </w:rPr>
        <w:t xml:space="preserve"> les </w:t>
      </w:r>
      <w:r w:rsidR="00AE3854" w:rsidRPr="0099742A">
        <w:rPr>
          <w:color w:val="000000"/>
        </w:rPr>
        <w:t>modèles.</w:t>
      </w:r>
    </w:p>
    <w:p w14:paraId="06ACFA7E" w14:textId="5EA30B22" w:rsidR="00AE3854" w:rsidRPr="0099742A" w:rsidRDefault="00F145A3" w:rsidP="00F145A3">
      <w:pPr>
        <w:pStyle w:val="NormalNonumber"/>
        <w:ind w:left="2381" w:hanging="1134"/>
      </w:pPr>
      <w:r>
        <w:rPr>
          <w:color w:val="000000"/>
        </w:rPr>
        <w:tab/>
      </w:r>
      <w:r w:rsidR="0099742A">
        <w:rPr>
          <w:color w:val="000000"/>
        </w:rPr>
        <w:t>9.</w:t>
      </w:r>
      <w:r w:rsidR="0099742A">
        <w:rPr>
          <w:color w:val="000000"/>
        </w:rPr>
        <w:tab/>
      </w:r>
      <w:r w:rsidR="00AE3854" w:rsidRPr="0099742A">
        <w:rPr>
          <w:color w:val="000000"/>
        </w:rPr>
        <w:t>Renforcement de l</w:t>
      </w:r>
      <w:r w:rsidR="007D6A42" w:rsidRPr="0099742A">
        <w:rPr>
          <w:color w:val="000000"/>
        </w:rPr>
        <w:t>’</w:t>
      </w:r>
      <w:r w:rsidR="00AE3854" w:rsidRPr="0099742A">
        <w:rPr>
          <w:color w:val="000000"/>
        </w:rPr>
        <w:t>efficacité de</w:t>
      </w:r>
      <w:r w:rsidR="00AC2CCB" w:rsidRPr="0099742A">
        <w:rPr>
          <w:color w:val="000000"/>
        </w:rPr>
        <w:t xml:space="preserve"> la </w:t>
      </w:r>
      <w:r w:rsidR="00AE3854" w:rsidRPr="0099742A">
        <w:rPr>
          <w:color w:val="000000"/>
        </w:rPr>
        <w:t>Plateforme.</w:t>
      </w:r>
    </w:p>
    <w:p w14:paraId="35126813" w14:textId="26D973EB" w:rsidR="00AE3854" w:rsidRPr="0099742A" w:rsidRDefault="00F145A3" w:rsidP="00F145A3">
      <w:pPr>
        <w:pStyle w:val="NormalNonumber"/>
        <w:ind w:left="2381" w:hanging="1134"/>
      </w:pPr>
      <w:r>
        <w:rPr>
          <w:color w:val="000000"/>
        </w:rPr>
        <w:tab/>
      </w:r>
      <w:r w:rsidR="0099742A">
        <w:rPr>
          <w:color w:val="000000"/>
        </w:rPr>
        <w:t>10.</w:t>
      </w:r>
      <w:r w:rsidR="0099742A">
        <w:rPr>
          <w:color w:val="000000"/>
        </w:rPr>
        <w:tab/>
      </w:r>
      <w:r w:rsidR="00AE3854" w:rsidRPr="0099742A">
        <w:rPr>
          <w:color w:val="000000"/>
        </w:rPr>
        <w:t>Demandes, contributions et suggestions d</w:t>
      </w:r>
      <w:r w:rsidR="007D6A42" w:rsidRPr="0099742A">
        <w:rPr>
          <w:color w:val="000000"/>
        </w:rPr>
        <w:t>’</w:t>
      </w:r>
      <w:r w:rsidR="00AE3854" w:rsidRPr="0099742A">
        <w:rPr>
          <w:color w:val="000000"/>
        </w:rPr>
        <w:t>éléments additionnels au programme de travail glissant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p>
    <w:p w14:paraId="1E2F7280" w14:textId="02CE99C3" w:rsidR="00AE3854" w:rsidRPr="0099742A" w:rsidRDefault="00F145A3" w:rsidP="00F145A3">
      <w:pPr>
        <w:pStyle w:val="NormalNonumber"/>
        <w:ind w:left="2381" w:hanging="1134"/>
      </w:pPr>
      <w:r>
        <w:rPr>
          <w:color w:val="000000"/>
        </w:rPr>
        <w:tab/>
      </w:r>
      <w:r w:rsidR="0099742A">
        <w:rPr>
          <w:color w:val="000000"/>
        </w:rPr>
        <w:t>11.</w:t>
      </w:r>
      <w:r w:rsidR="0099742A">
        <w:rPr>
          <w:color w:val="000000"/>
        </w:rPr>
        <w:tab/>
      </w:r>
      <w:r w:rsidR="00AE3854" w:rsidRPr="0099742A">
        <w:rPr>
          <w:color w:val="000000"/>
        </w:rPr>
        <w:t>Organisation</w:t>
      </w:r>
      <w:r w:rsidR="00AC2CCB" w:rsidRPr="0099742A">
        <w:rPr>
          <w:color w:val="000000"/>
        </w:rPr>
        <w:t xml:space="preserve"> des </w:t>
      </w:r>
      <w:r w:rsidR="00AE3854" w:rsidRPr="0099742A">
        <w:rPr>
          <w:color w:val="000000"/>
        </w:rPr>
        <w:t>travaux de</w:t>
      </w:r>
      <w:r w:rsidR="00AC2CCB" w:rsidRPr="0099742A">
        <w:rPr>
          <w:color w:val="000000"/>
        </w:rPr>
        <w:t xml:space="preserve"> la </w:t>
      </w:r>
      <w:r w:rsidR="00AE3854" w:rsidRPr="0099742A">
        <w:rPr>
          <w:color w:val="000000"/>
        </w:rPr>
        <w:t>Plénière et date et lieu de ses futures sessions.</w:t>
      </w:r>
    </w:p>
    <w:p w14:paraId="1D486AEC" w14:textId="6DE7A06D" w:rsidR="00AE3854" w:rsidRPr="0099742A" w:rsidRDefault="00F145A3" w:rsidP="00F145A3">
      <w:pPr>
        <w:pStyle w:val="NormalNonumber"/>
        <w:ind w:left="2381" w:hanging="1134"/>
      </w:pPr>
      <w:r>
        <w:rPr>
          <w:color w:val="000000"/>
        </w:rPr>
        <w:tab/>
      </w:r>
      <w:r w:rsidR="0099742A">
        <w:rPr>
          <w:color w:val="000000"/>
        </w:rPr>
        <w:t>12.</w:t>
      </w:r>
      <w:r w:rsidR="0099742A">
        <w:rPr>
          <w:color w:val="000000"/>
        </w:rPr>
        <w:tab/>
      </w:r>
      <w:r w:rsidR="00AE3854" w:rsidRPr="0099742A">
        <w:rPr>
          <w:color w:val="000000"/>
        </w:rPr>
        <w:t>Adoption</w:t>
      </w:r>
      <w:r w:rsidR="00AC2CCB" w:rsidRPr="0099742A">
        <w:rPr>
          <w:color w:val="000000"/>
        </w:rPr>
        <w:t xml:space="preserve"> des </w:t>
      </w:r>
      <w:r w:rsidR="00AE3854" w:rsidRPr="0099742A">
        <w:rPr>
          <w:color w:val="000000"/>
        </w:rPr>
        <w:t>décisions et du rapport sur</w:t>
      </w:r>
      <w:r w:rsidR="00AC2CCB" w:rsidRPr="0099742A">
        <w:rPr>
          <w:color w:val="000000"/>
        </w:rPr>
        <w:t xml:space="preserve"> les </w:t>
      </w:r>
      <w:r w:rsidR="00AE3854" w:rsidRPr="0099742A">
        <w:rPr>
          <w:color w:val="000000"/>
        </w:rPr>
        <w:t>travaux de</w:t>
      </w:r>
      <w:r w:rsidR="00AC2CCB" w:rsidRPr="0099742A">
        <w:rPr>
          <w:color w:val="000000"/>
        </w:rPr>
        <w:t xml:space="preserve"> la </w:t>
      </w:r>
      <w:r w:rsidR="00AE3854" w:rsidRPr="0099742A">
        <w:rPr>
          <w:color w:val="000000"/>
        </w:rPr>
        <w:t>session.</w:t>
      </w:r>
    </w:p>
    <w:p w14:paraId="36AC0E60" w14:textId="2673F12D" w:rsidR="00AE3854" w:rsidRPr="0099742A" w:rsidRDefault="00F145A3" w:rsidP="00F145A3">
      <w:pPr>
        <w:pStyle w:val="NormalNonumber"/>
        <w:ind w:left="2381" w:hanging="1134"/>
      </w:pPr>
      <w:r>
        <w:rPr>
          <w:color w:val="000000"/>
        </w:rPr>
        <w:tab/>
      </w:r>
      <w:r w:rsidR="0099742A">
        <w:rPr>
          <w:color w:val="000000"/>
        </w:rPr>
        <w:t>13.</w:t>
      </w:r>
      <w:r w:rsidR="0099742A">
        <w:rPr>
          <w:color w:val="000000"/>
        </w:rPr>
        <w:tab/>
      </w:r>
      <w:r w:rsidR="00AE3854" w:rsidRPr="0099742A">
        <w:rPr>
          <w:color w:val="000000"/>
        </w:rPr>
        <w:t>Clôture de</w:t>
      </w:r>
      <w:r w:rsidR="00AC2CCB" w:rsidRPr="0099742A">
        <w:rPr>
          <w:color w:val="000000"/>
        </w:rPr>
        <w:t xml:space="preserve"> la </w:t>
      </w:r>
      <w:r w:rsidR="00AE3854" w:rsidRPr="0099742A">
        <w:rPr>
          <w:color w:val="000000"/>
        </w:rPr>
        <w:t>session.</w:t>
      </w:r>
    </w:p>
    <w:p w14:paraId="2CCE9B02" w14:textId="67AF13C1" w:rsidR="00AE3854" w:rsidRPr="0099742A" w:rsidRDefault="00A91DC0" w:rsidP="00A91DC0">
      <w:pPr>
        <w:pStyle w:val="CH1"/>
        <w:rPr>
          <w:lang w:val="fr-FR"/>
        </w:rPr>
      </w:pPr>
      <w:r w:rsidRPr="0099742A">
        <w:rPr>
          <w:lang w:val="fr-FR"/>
        </w:rPr>
        <w:tab/>
        <w:t>II.</w:t>
      </w:r>
      <w:r w:rsidRPr="0099742A">
        <w:rPr>
          <w:lang w:val="fr-FR"/>
        </w:rPr>
        <w:tab/>
        <w:t>Projet d</w:t>
      </w:r>
      <w:r w:rsidR="007D6A42" w:rsidRPr="0099742A">
        <w:rPr>
          <w:lang w:val="fr-FR"/>
        </w:rPr>
        <w:t>’</w:t>
      </w:r>
      <w:r w:rsidRPr="0099742A">
        <w:rPr>
          <w:lang w:val="fr-FR"/>
        </w:rPr>
        <w:t>ordre du jour de</w:t>
      </w:r>
      <w:r w:rsidR="00AC2CCB" w:rsidRPr="0099742A">
        <w:rPr>
          <w:lang w:val="fr-FR"/>
        </w:rPr>
        <w:t xml:space="preserve"> la </w:t>
      </w:r>
      <w:r w:rsidRPr="0099742A">
        <w:rPr>
          <w:lang w:val="fr-FR"/>
        </w:rPr>
        <w:t>dixième session de</w:t>
      </w:r>
      <w:r w:rsidR="00AC2CCB" w:rsidRPr="0099742A">
        <w:rPr>
          <w:lang w:val="fr-FR"/>
        </w:rPr>
        <w:t xml:space="preserve"> la </w:t>
      </w:r>
      <w:r w:rsidRPr="0099742A">
        <w:rPr>
          <w:lang w:val="fr-FR"/>
        </w:rPr>
        <w:t>Plénière de</w:t>
      </w:r>
      <w:r w:rsidR="0099742A">
        <w:rPr>
          <w:lang w:val="fr-FR"/>
        </w:rPr>
        <w:t> </w:t>
      </w:r>
      <w:r w:rsidR="00AC2CCB" w:rsidRPr="0099742A">
        <w:rPr>
          <w:lang w:val="fr-FR"/>
        </w:rPr>
        <w:t>la </w:t>
      </w:r>
      <w:r w:rsidRPr="0099742A">
        <w:rPr>
          <w:lang w:val="fr-FR"/>
        </w:rPr>
        <w:t>Plateforme intergouvernementale scientifique et politique sur</w:t>
      </w:r>
      <w:r w:rsidR="00AC2CCB" w:rsidRPr="0099742A">
        <w:rPr>
          <w:lang w:val="fr-FR"/>
        </w:rPr>
        <w:t xml:space="preserve"> la </w:t>
      </w:r>
      <w:r w:rsidRPr="0099742A">
        <w:rPr>
          <w:lang w:val="fr-FR"/>
        </w:rPr>
        <w:t>biodiversité et</w:t>
      </w:r>
      <w:r w:rsidR="00AC2CCB" w:rsidRPr="0099742A">
        <w:rPr>
          <w:lang w:val="fr-FR"/>
        </w:rPr>
        <w:t xml:space="preserve"> les </w:t>
      </w:r>
      <w:r w:rsidRPr="0099742A">
        <w:rPr>
          <w:lang w:val="fr-FR"/>
        </w:rPr>
        <w:t>services écosystémiques</w:t>
      </w:r>
    </w:p>
    <w:p w14:paraId="0D1D6B61" w14:textId="1CF8023A" w:rsidR="00AE3854" w:rsidRPr="0099742A" w:rsidRDefault="0099742A" w:rsidP="0099742A">
      <w:pPr>
        <w:pStyle w:val="NormalNonumber"/>
        <w:ind w:left="1814" w:hanging="567"/>
      </w:pPr>
      <w:r>
        <w:rPr>
          <w:color w:val="000000"/>
        </w:rPr>
        <w:t>1.</w:t>
      </w:r>
      <w:r>
        <w:rPr>
          <w:color w:val="000000"/>
        </w:rPr>
        <w:tab/>
      </w:r>
      <w:r w:rsidR="00AE3854" w:rsidRPr="0099742A">
        <w:rPr>
          <w:color w:val="000000"/>
        </w:rPr>
        <w:t>Ouverture de</w:t>
      </w:r>
      <w:r w:rsidR="00AC2CCB" w:rsidRPr="0099742A">
        <w:rPr>
          <w:color w:val="000000"/>
        </w:rPr>
        <w:t xml:space="preserve"> la </w:t>
      </w:r>
      <w:r w:rsidR="00AE3854" w:rsidRPr="0099742A">
        <w:rPr>
          <w:color w:val="000000"/>
        </w:rPr>
        <w:t>session.</w:t>
      </w:r>
    </w:p>
    <w:p w14:paraId="3CAD1EF0" w14:textId="40AE9C96" w:rsidR="00AE3854" w:rsidRPr="0099742A" w:rsidRDefault="0099742A" w:rsidP="0099742A">
      <w:pPr>
        <w:pStyle w:val="NormalNonumber"/>
        <w:ind w:left="1814" w:hanging="567"/>
      </w:pPr>
      <w:r>
        <w:rPr>
          <w:color w:val="000000"/>
        </w:rPr>
        <w:t>2.</w:t>
      </w:r>
      <w:r>
        <w:rPr>
          <w:color w:val="000000"/>
        </w:rPr>
        <w:tab/>
      </w:r>
      <w:r w:rsidR="00AE3854" w:rsidRPr="0099742A">
        <w:rPr>
          <w:color w:val="000000"/>
        </w:rPr>
        <w:t>Questions d</w:t>
      </w:r>
      <w:r w:rsidR="007D6A42" w:rsidRPr="0099742A">
        <w:rPr>
          <w:color w:val="000000"/>
        </w:rPr>
        <w:t>’</w:t>
      </w:r>
      <w:r w:rsidR="00AE3854" w:rsidRPr="0099742A">
        <w:rPr>
          <w:color w:val="000000"/>
        </w:rPr>
        <w:t>organisation :</w:t>
      </w:r>
    </w:p>
    <w:p w14:paraId="5888A797" w14:textId="559890E6" w:rsidR="00AE3854" w:rsidRPr="0099742A" w:rsidRDefault="0099742A" w:rsidP="0099742A">
      <w:pPr>
        <w:pStyle w:val="NormalNonumber"/>
        <w:ind w:left="2381" w:hanging="1134"/>
      </w:pPr>
      <w:r>
        <w:rPr>
          <w:color w:val="000000"/>
        </w:rPr>
        <w:tab/>
        <w:t>a)</w:t>
      </w:r>
      <w:r>
        <w:rPr>
          <w:color w:val="000000"/>
        </w:rPr>
        <w:tab/>
      </w:r>
      <w:r w:rsidR="00AE3854" w:rsidRPr="0099742A">
        <w:rPr>
          <w:color w:val="000000"/>
        </w:rPr>
        <w:t>Adoption de l</w:t>
      </w:r>
      <w:r w:rsidR="007D6A42" w:rsidRPr="0099742A">
        <w:rPr>
          <w:color w:val="000000"/>
        </w:rPr>
        <w:t>’</w:t>
      </w:r>
      <w:r w:rsidR="00AE3854" w:rsidRPr="0099742A">
        <w:rPr>
          <w:color w:val="000000"/>
        </w:rPr>
        <w:t>ordre du jour et organisation</w:t>
      </w:r>
      <w:r w:rsidR="00AC2CCB" w:rsidRPr="0099742A">
        <w:rPr>
          <w:color w:val="000000"/>
        </w:rPr>
        <w:t xml:space="preserve"> des </w:t>
      </w:r>
      <w:r w:rsidR="00AE3854" w:rsidRPr="0099742A">
        <w:rPr>
          <w:color w:val="000000"/>
        </w:rPr>
        <w:t>travaux</w:t>
      </w:r>
      <w:r w:rsidR="00AC2CCB" w:rsidRPr="0099742A">
        <w:rPr>
          <w:color w:val="000000"/>
        </w:rPr>
        <w:t> ;</w:t>
      </w:r>
    </w:p>
    <w:p w14:paraId="0D9233DC" w14:textId="6BE249D1" w:rsidR="00AE3854" w:rsidRPr="0099742A" w:rsidRDefault="0099742A" w:rsidP="0099742A">
      <w:pPr>
        <w:pStyle w:val="NormalNonumber"/>
        <w:ind w:left="2381" w:hanging="1134"/>
      </w:pPr>
      <w:r>
        <w:rPr>
          <w:color w:val="000000"/>
        </w:rPr>
        <w:tab/>
        <w:t>b)</w:t>
      </w:r>
      <w:r>
        <w:rPr>
          <w:color w:val="000000"/>
        </w:rPr>
        <w:tab/>
      </w:r>
      <w:r w:rsidR="00AE3854" w:rsidRPr="0099742A">
        <w:rPr>
          <w:color w:val="000000"/>
        </w:rPr>
        <w:t>Composition de</w:t>
      </w:r>
      <w:r w:rsidR="00AC2CCB" w:rsidRPr="0099742A">
        <w:rPr>
          <w:color w:val="000000"/>
        </w:rPr>
        <w:t xml:space="preserve"> la </w:t>
      </w:r>
      <w:r w:rsidR="00AE3854" w:rsidRPr="0099742A">
        <w:rPr>
          <w:color w:val="000000"/>
        </w:rPr>
        <w:t>Plateforme</w:t>
      </w:r>
      <w:r w:rsidR="00AC2CCB" w:rsidRPr="0099742A">
        <w:rPr>
          <w:color w:val="000000"/>
        </w:rPr>
        <w:t> ;</w:t>
      </w:r>
      <w:r w:rsidR="00AE3854" w:rsidRPr="0099742A">
        <w:rPr>
          <w:color w:val="000000"/>
        </w:rPr>
        <w:t xml:space="preserve"> </w:t>
      </w:r>
    </w:p>
    <w:p w14:paraId="3CDC36E5" w14:textId="7E26F8C5" w:rsidR="00AE3854" w:rsidRPr="0099742A" w:rsidRDefault="0099742A" w:rsidP="0099742A">
      <w:pPr>
        <w:pStyle w:val="NormalNonumber"/>
        <w:ind w:left="2381" w:hanging="1134"/>
      </w:pPr>
      <w:r>
        <w:rPr>
          <w:color w:val="000000"/>
        </w:rPr>
        <w:tab/>
        <w:t>c)</w:t>
      </w:r>
      <w:r>
        <w:rPr>
          <w:color w:val="000000"/>
        </w:rPr>
        <w:tab/>
      </w:r>
      <w:r w:rsidR="00AE3854" w:rsidRPr="0099742A">
        <w:rPr>
          <w:color w:val="000000"/>
        </w:rPr>
        <w:t>Élection</w:t>
      </w:r>
      <w:r w:rsidR="00AC2CCB" w:rsidRPr="0099742A">
        <w:rPr>
          <w:color w:val="000000"/>
        </w:rPr>
        <w:t xml:space="preserve"> des </w:t>
      </w:r>
      <w:r w:rsidR="00AE3854" w:rsidRPr="0099742A">
        <w:rPr>
          <w:color w:val="000000"/>
        </w:rPr>
        <w:t>membres du Bureau.</w:t>
      </w:r>
    </w:p>
    <w:p w14:paraId="6732BCF7" w14:textId="7683BBF8" w:rsidR="00AE3854" w:rsidRPr="0099742A" w:rsidRDefault="0099742A" w:rsidP="0099742A">
      <w:pPr>
        <w:pStyle w:val="NormalNonumber"/>
        <w:ind w:left="1814" w:hanging="567"/>
      </w:pPr>
      <w:r>
        <w:rPr>
          <w:color w:val="000000"/>
        </w:rPr>
        <w:tab/>
        <w:t>3.</w:t>
      </w:r>
      <w:r>
        <w:rPr>
          <w:color w:val="000000"/>
        </w:rPr>
        <w:tab/>
      </w:r>
      <w:r w:rsidR="00AE3854" w:rsidRPr="0099742A">
        <w:rPr>
          <w:color w:val="000000"/>
        </w:rPr>
        <w:t>Admission d</w:t>
      </w:r>
      <w:r w:rsidR="007D6A42" w:rsidRPr="0099742A">
        <w:rPr>
          <w:color w:val="000000"/>
        </w:rPr>
        <w:t>’</w:t>
      </w:r>
      <w:r w:rsidR="00AE3854" w:rsidRPr="0099742A">
        <w:rPr>
          <w:color w:val="000000"/>
        </w:rPr>
        <w:t>observateurs à</w:t>
      </w:r>
      <w:r w:rsidR="00AC2CCB" w:rsidRPr="0099742A">
        <w:rPr>
          <w:color w:val="000000"/>
        </w:rPr>
        <w:t xml:space="preserve"> la </w:t>
      </w:r>
      <w:r w:rsidR="00AE3854" w:rsidRPr="0099742A">
        <w:rPr>
          <w:color w:val="000000"/>
        </w:rPr>
        <w:t>dixième session de</w:t>
      </w:r>
      <w:r w:rsidR="00AC2CCB" w:rsidRPr="0099742A">
        <w:rPr>
          <w:color w:val="000000"/>
        </w:rPr>
        <w:t xml:space="preserve"> la </w:t>
      </w:r>
      <w:r w:rsidR="00AE3854" w:rsidRPr="0099742A">
        <w:rPr>
          <w:color w:val="000000"/>
        </w:rPr>
        <w:t>Plénière de</w:t>
      </w:r>
      <w:r w:rsidR="00AC2CCB" w:rsidRPr="0099742A">
        <w:rPr>
          <w:color w:val="000000"/>
        </w:rPr>
        <w:t xml:space="preserve"> la </w:t>
      </w:r>
      <w:r w:rsidR="00AE3854" w:rsidRPr="0099742A">
        <w:rPr>
          <w:color w:val="000000"/>
        </w:rPr>
        <w:t>Plateforme.</w:t>
      </w:r>
    </w:p>
    <w:p w14:paraId="20883E67" w14:textId="1C8211B8" w:rsidR="00AE3854" w:rsidRPr="0099742A" w:rsidRDefault="0099742A" w:rsidP="0099742A">
      <w:pPr>
        <w:pStyle w:val="NormalNonumber"/>
        <w:ind w:left="1814" w:hanging="567"/>
      </w:pPr>
      <w:r>
        <w:rPr>
          <w:color w:val="000000"/>
        </w:rPr>
        <w:t>4.</w:t>
      </w:r>
      <w:r>
        <w:rPr>
          <w:color w:val="000000"/>
        </w:rPr>
        <w:tab/>
      </w:r>
      <w:r w:rsidR="00AE3854" w:rsidRPr="0099742A">
        <w:rPr>
          <w:color w:val="000000"/>
        </w:rPr>
        <w:t>Vérification</w:t>
      </w:r>
      <w:r w:rsidR="00AC2CCB" w:rsidRPr="0099742A">
        <w:rPr>
          <w:color w:val="000000"/>
        </w:rPr>
        <w:t xml:space="preserve"> des </w:t>
      </w:r>
      <w:r w:rsidR="00AE3854" w:rsidRPr="0099742A">
        <w:rPr>
          <w:color w:val="000000"/>
        </w:rPr>
        <w:t>pouvoirs</w:t>
      </w:r>
      <w:r w:rsidR="00AC2CCB" w:rsidRPr="0099742A">
        <w:rPr>
          <w:color w:val="000000"/>
        </w:rPr>
        <w:t xml:space="preserve"> des </w:t>
      </w:r>
      <w:r w:rsidR="00AE3854" w:rsidRPr="0099742A">
        <w:rPr>
          <w:color w:val="000000"/>
        </w:rPr>
        <w:t>représentants.</w:t>
      </w:r>
    </w:p>
    <w:p w14:paraId="25CEB3C3" w14:textId="515442CB" w:rsidR="00AE3854" w:rsidRPr="0099742A" w:rsidRDefault="0099742A" w:rsidP="0099742A">
      <w:pPr>
        <w:pStyle w:val="NormalNonumber"/>
        <w:ind w:left="1814" w:hanging="567"/>
      </w:pPr>
      <w:r>
        <w:rPr>
          <w:color w:val="000000"/>
        </w:rPr>
        <w:t>5.</w:t>
      </w:r>
      <w:r>
        <w:rPr>
          <w:color w:val="000000"/>
        </w:rPr>
        <w:tab/>
      </w:r>
      <w:r w:rsidR="00AE3854" w:rsidRPr="0099742A">
        <w:rPr>
          <w:color w:val="000000"/>
        </w:rPr>
        <w:t>Rapport de</w:t>
      </w:r>
      <w:r w:rsidR="00AC2CCB" w:rsidRPr="0099742A">
        <w:rPr>
          <w:color w:val="000000"/>
        </w:rPr>
        <w:t xml:space="preserve"> la </w:t>
      </w:r>
      <w:r w:rsidR="00AE3854" w:rsidRPr="0099742A">
        <w:rPr>
          <w:color w:val="000000"/>
        </w:rPr>
        <w:t>Secrétaire exécutive sur</w:t>
      </w:r>
      <w:r w:rsidR="00AC2CCB" w:rsidRPr="0099742A">
        <w:rPr>
          <w:color w:val="000000"/>
        </w:rPr>
        <w:t xml:space="preserve"> les </w:t>
      </w:r>
      <w:r w:rsidR="00AE3854" w:rsidRPr="0099742A">
        <w:rPr>
          <w:color w:val="000000"/>
        </w:rPr>
        <w:t>progrès accomplis dans</w:t>
      </w:r>
      <w:r w:rsidR="00AC2CCB" w:rsidRPr="0099742A">
        <w:rPr>
          <w:color w:val="000000"/>
        </w:rPr>
        <w:t xml:space="preserve"> la </w:t>
      </w:r>
      <w:r w:rsidR="00AE3854" w:rsidRPr="0099742A">
        <w:rPr>
          <w:color w:val="000000"/>
        </w:rPr>
        <w:t>mise en œuvre du programme de travail glissant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p>
    <w:p w14:paraId="05D2F81D" w14:textId="55A37544" w:rsidR="00AE3854" w:rsidRPr="0099742A" w:rsidRDefault="0099742A" w:rsidP="0099742A">
      <w:pPr>
        <w:pStyle w:val="NormalNonumber"/>
        <w:ind w:left="1814" w:hanging="567"/>
      </w:pPr>
      <w:r>
        <w:rPr>
          <w:color w:val="000000"/>
        </w:rPr>
        <w:t>6.</w:t>
      </w:r>
      <w:r>
        <w:rPr>
          <w:color w:val="000000"/>
        </w:rPr>
        <w:tab/>
      </w:r>
      <w:r w:rsidR="00AE3854" w:rsidRPr="0099742A">
        <w:rPr>
          <w:color w:val="000000"/>
        </w:rPr>
        <w:t>Dispositifs financiers et budgétaires pour</w:t>
      </w:r>
      <w:r w:rsidR="00AC2CCB" w:rsidRPr="0099742A">
        <w:rPr>
          <w:color w:val="000000"/>
        </w:rPr>
        <w:t xml:space="preserve"> la </w:t>
      </w:r>
      <w:r w:rsidR="00AE3854" w:rsidRPr="0099742A">
        <w:rPr>
          <w:color w:val="000000"/>
        </w:rPr>
        <w:t>Plateforme.</w:t>
      </w:r>
    </w:p>
    <w:p w14:paraId="098533D3" w14:textId="6F684328" w:rsidR="00AE3854" w:rsidRPr="0099742A" w:rsidRDefault="0099742A" w:rsidP="0099742A">
      <w:pPr>
        <w:pStyle w:val="NormalNonumber"/>
        <w:ind w:left="1814" w:hanging="567"/>
      </w:pPr>
      <w:r>
        <w:rPr>
          <w:color w:val="000000"/>
        </w:rPr>
        <w:t>7.</w:t>
      </w:r>
      <w:r>
        <w:rPr>
          <w:color w:val="000000"/>
        </w:rPr>
        <w:tab/>
      </w:r>
      <w:r w:rsidR="00AE3854" w:rsidRPr="0099742A">
        <w:rPr>
          <w:color w:val="000000"/>
        </w:rPr>
        <w:t>Évaluation</w:t>
      </w:r>
      <w:r w:rsidR="00AC2CCB" w:rsidRPr="0099742A">
        <w:rPr>
          <w:color w:val="000000"/>
        </w:rPr>
        <w:t xml:space="preserve"> des </w:t>
      </w:r>
      <w:r w:rsidR="00AE3854" w:rsidRPr="0099742A">
        <w:rPr>
          <w:color w:val="000000"/>
        </w:rPr>
        <w:t>connaissances :</w:t>
      </w:r>
    </w:p>
    <w:p w14:paraId="5621DD79" w14:textId="4AA098DF" w:rsidR="00AE3854" w:rsidRPr="0099742A" w:rsidRDefault="0099742A" w:rsidP="0099742A">
      <w:pPr>
        <w:pStyle w:val="NormalNonumber"/>
        <w:ind w:left="2381" w:hanging="1134"/>
      </w:pPr>
      <w:r>
        <w:rPr>
          <w:color w:val="000000"/>
        </w:rPr>
        <w:tab/>
        <w:t>a)</w:t>
      </w:r>
      <w:r>
        <w:rPr>
          <w:color w:val="000000"/>
        </w:rPr>
        <w:tab/>
      </w:r>
      <w:r w:rsidR="00AE3854" w:rsidRPr="0099742A">
        <w:rPr>
          <w:color w:val="000000"/>
        </w:rPr>
        <w:t>Évaluation thématique</w:t>
      </w:r>
      <w:r w:rsidR="00AC2CCB" w:rsidRPr="0099742A">
        <w:rPr>
          <w:color w:val="000000"/>
        </w:rPr>
        <w:t xml:space="preserve"> des </w:t>
      </w:r>
      <w:r w:rsidR="00AE3854" w:rsidRPr="0099742A">
        <w:rPr>
          <w:color w:val="000000"/>
        </w:rPr>
        <w:t>espèces exotiques envahissantes</w:t>
      </w:r>
      <w:r w:rsidR="00AC2CCB" w:rsidRPr="0099742A">
        <w:rPr>
          <w:color w:val="000000"/>
        </w:rPr>
        <w:t> ;</w:t>
      </w:r>
      <w:r w:rsidR="00AE3854" w:rsidRPr="0099742A">
        <w:rPr>
          <w:color w:val="000000"/>
        </w:rPr>
        <w:t xml:space="preserve"> </w:t>
      </w:r>
    </w:p>
    <w:p w14:paraId="6C3A5128" w14:textId="52ECA056" w:rsidR="00AE3854" w:rsidRPr="0099742A" w:rsidRDefault="0099742A" w:rsidP="0099742A">
      <w:pPr>
        <w:pStyle w:val="NormalNonumber"/>
        <w:ind w:left="2381" w:hanging="1134"/>
      </w:pPr>
      <w:r>
        <w:rPr>
          <w:color w:val="000000"/>
        </w:rPr>
        <w:tab/>
        <w:t>b)</w:t>
      </w:r>
      <w:r>
        <w:rPr>
          <w:color w:val="000000"/>
        </w:rPr>
        <w:tab/>
      </w:r>
      <w:r w:rsidR="00AE3854" w:rsidRPr="0099742A">
        <w:rPr>
          <w:color w:val="000000"/>
        </w:rPr>
        <w:t>Travaux concernant</w:t>
      </w:r>
      <w:r w:rsidR="00AC2CCB" w:rsidRPr="0099742A">
        <w:rPr>
          <w:color w:val="000000"/>
        </w:rPr>
        <w:t xml:space="preserve"> les </w:t>
      </w:r>
      <w:r w:rsidR="00AE3854" w:rsidRPr="0099742A">
        <w:rPr>
          <w:color w:val="000000"/>
        </w:rPr>
        <w:t>liens d</w:t>
      </w:r>
      <w:r w:rsidR="007D6A42" w:rsidRPr="0099742A">
        <w:rPr>
          <w:color w:val="000000"/>
        </w:rPr>
        <w:t>’</w:t>
      </w:r>
      <w:r w:rsidR="00AE3854" w:rsidRPr="0099742A">
        <w:rPr>
          <w:color w:val="000000"/>
        </w:rPr>
        <w:t>interdépendance entre</w:t>
      </w:r>
      <w:r w:rsidR="00AC2CCB" w:rsidRPr="0099742A">
        <w:rPr>
          <w:color w:val="000000"/>
        </w:rPr>
        <w:t xml:space="preserve"> la </w:t>
      </w:r>
      <w:r w:rsidR="00AE3854" w:rsidRPr="0099742A">
        <w:rPr>
          <w:color w:val="000000"/>
        </w:rPr>
        <w:t>biodiversité et</w:t>
      </w:r>
      <w:r w:rsidR="00AC2CCB" w:rsidRPr="0099742A">
        <w:rPr>
          <w:color w:val="000000"/>
        </w:rPr>
        <w:t xml:space="preserve"> les </w:t>
      </w:r>
      <w:r w:rsidR="00AE3854" w:rsidRPr="0099742A">
        <w:rPr>
          <w:color w:val="000000"/>
        </w:rPr>
        <w:t>changements climatiques et collaboration avec</w:t>
      </w:r>
      <w:r w:rsidR="00AC2CCB" w:rsidRPr="0099742A">
        <w:rPr>
          <w:color w:val="000000"/>
        </w:rPr>
        <w:t xml:space="preserve"> le </w:t>
      </w:r>
      <w:r w:rsidR="00AE3854" w:rsidRPr="0099742A">
        <w:rPr>
          <w:color w:val="000000"/>
        </w:rPr>
        <w:t>Groupe d</w:t>
      </w:r>
      <w:r w:rsidR="007D6A42" w:rsidRPr="0099742A">
        <w:rPr>
          <w:color w:val="000000"/>
        </w:rPr>
        <w:t>’</w:t>
      </w:r>
      <w:r w:rsidR="00AE3854" w:rsidRPr="0099742A">
        <w:rPr>
          <w:color w:val="000000"/>
        </w:rPr>
        <w:t>experts intergouvernemental sur l</w:t>
      </w:r>
      <w:r w:rsidR="007D6A42" w:rsidRPr="0099742A">
        <w:rPr>
          <w:color w:val="000000"/>
        </w:rPr>
        <w:t>’</w:t>
      </w:r>
      <w:r w:rsidR="00AE3854" w:rsidRPr="0099742A">
        <w:rPr>
          <w:color w:val="000000"/>
        </w:rPr>
        <w:t>évolution du climat.</w:t>
      </w:r>
    </w:p>
    <w:p w14:paraId="14486272" w14:textId="34FCDED3" w:rsidR="00AE3854" w:rsidRPr="0099742A" w:rsidRDefault="0099742A" w:rsidP="0099742A">
      <w:pPr>
        <w:pStyle w:val="NormalNonumber"/>
        <w:ind w:left="1814" w:hanging="567"/>
        <w:rPr>
          <w:color w:val="000000"/>
        </w:rPr>
      </w:pPr>
      <w:r>
        <w:rPr>
          <w:color w:val="000000"/>
        </w:rPr>
        <w:t>8.</w:t>
      </w:r>
      <w:r>
        <w:rPr>
          <w:color w:val="000000"/>
        </w:rPr>
        <w:tab/>
      </w:r>
      <w:r w:rsidR="00AE3854" w:rsidRPr="0099742A">
        <w:rPr>
          <w:color w:val="000000"/>
        </w:rPr>
        <w:t>Renforcement</w:t>
      </w:r>
      <w:r w:rsidR="00AC2CCB" w:rsidRPr="0099742A">
        <w:rPr>
          <w:color w:val="000000"/>
        </w:rPr>
        <w:t xml:space="preserve"> des </w:t>
      </w:r>
      <w:r w:rsidR="00AE3854" w:rsidRPr="0099742A">
        <w:rPr>
          <w:color w:val="000000"/>
        </w:rPr>
        <w:t>capacités, consolidation de</w:t>
      </w:r>
      <w:r w:rsidR="00AC2CCB" w:rsidRPr="0099742A">
        <w:rPr>
          <w:color w:val="000000"/>
        </w:rPr>
        <w:t xml:space="preserve"> la </w:t>
      </w:r>
      <w:r w:rsidR="00AE3854" w:rsidRPr="0099742A">
        <w:rPr>
          <w:color w:val="000000"/>
        </w:rPr>
        <w:t>base de connaissances et appui à l</w:t>
      </w:r>
      <w:r w:rsidR="007D6A42" w:rsidRPr="0099742A">
        <w:rPr>
          <w:color w:val="000000"/>
        </w:rPr>
        <w:t>’</w:t>
      </w:r>
      <w:r w:rsidR="00AE3854" w:rsidRPr="0099742A">
        <w:rPr>
          <w:color w:val="000000"/>
        </w:rPr>
        <w:t>élaboration</w:t>
      </w:r>
      <w:r w:rsidR="00AC2CCB" w:rsidRPr="0099742A">
        <w:rPr>
          <w:color w:val="000000"/>
        </w:rPr>
        <w:t xml:space="preserve"> des </w:t>
      </w:r>
      <w:r w:rsidR="00AE3854" w:rsidRPr="0099742A">
        <w:rPr>
          <w:color w:val="000000"/>
        </w:rPr>
        <w:t>politiques.</w:t>
      </w:r>
    </w:p>
    <w:p w14:paraId="37F56D15" w14:textId="55ECC0DB" w:rsidR="00AE3854" w:rsidRPr="0099742A" w:rsidRDefault="0099742A" w:rsidP="0099742A">
      <w:pPr>
        <w:pStyle w:val="NormalNonumber"/>
        <w:ind w:left="1814" w:hanging="567"/>
        <w:rPr>
          <w:color w:val="000000"/>
        </w:rPr>
      </w:pPr>
      <w:r>
        <w:rPr>
          <w:color w:val="000000"/>
        </w:rPr>
        <w:tab/>
        <w:t>9.</w:t>
      </w:r>
      <w:r>
        <w:rPr>
          <w:color w:val="000000"/>
        </w:rPr>
        <w:tab/>
      </w:r>
      <w:r w:rsidR="00AE3854" w:rsidRPr="0099742A">
        <w:rPr>
          <w:color w:val="000000"/>
        </w:rPr>
        <w:t>Renforcement de l</w:t>
      </w:r>
      <w:r w:rsidR="007D6A42" w:rsidRPr="0099742A">
        <w:rPr>
          <w:color w:val="000000"/>
        </w:rPr>
        <w:t>’</w:t>
      </w:r>
      <w:r w:rsidR="00AE3854" w:rsidRPr="0099742A">
        <w:rPr>
          <w:color w:val="000000"/>
        </w:rPr>
        <w:t>efficacité de</w:t>
      </w:r>
      <w:r w:rsidR="00AC2CCB" w:rsidRPr="0099742A">
        <w:rPr>
          <w:color w:val="000000"/>
        </w:rPr>
        <w:t xml:space="preserve"> la </w:t>
      </w:r>
      <w:r w:rsidR="00AE3854" w:rsidRPr="0099742A">
        <w:rPr>
          <w:color w:val="000000"/>
        </w:rPr>
        <w:t>Plateforme.</w:t>
      </w:r>
    </w:p>
    <w:p w14:paraId="5D6684E9" w14:textId="1C67EE70" w:rsidR="00AE3854" w:rsidRPr="0099742A" w:rsidRDefault="0099742A" w:rsidP="0099742A">
      <w:pPr>
        <w:pStyle w:val="NormalNonumber"/>
        <w:ind w:left="1814" w:hanging="567"/>
        <w:rPr>
          <w:color w:val="000000"/>
        </w:rPr>
      </w:pPr>
      <w:r>
        <w:rPr>
          <w:color w:val="000000"/>
        </w:rPr>
        <w:t>10.</w:t>
      </w:r>
      <w:r>
        <w:rPr>
          <w:color w:val="000000"/>
        </w:rPr>
        <w:tab/>
      </w:r>
      <w:r w:rsidR="00AE3854" w:rsidRPr="0099742A">
        <w:rPr>
          <w:color w:val="000000"/>
        </w:rPr>
        <w:t>Demandes, contributions et suggestions d</w:t>
      </w:r>
      <w:r w:rsidR="007D6A42" w:rsidRPr="0099742A">
        <w:rPr>
          <w:color w:val="000000"/>
        </w:rPr>
        <w:t>’</w:t>
      </w:r>
      <w:r w:rsidR="00AE3854" w:rsidRPr="0099742A">
        <w:rPr>
          <w:color w:val="000000"/>
        </w:rPr>
        <w:t>éléments additionnels au programme de travail glissant de</w:t>
      </w:r>
      <w:r w:rsidR="00AC2CCB" w:rsidRPr="0099742A">
        <w:rPr>
          <w:color w:val="000000"/>
        </w:rPr>
        <w:t xml:space="preserve"> la </w:t>
      </w:r>
      <w:r w:rsidR="00AE3854" w:rsidRPr="0099742A">
        <w:rPr>
          <w:color w:val="000000"/>
        </w:rPr>
        <w:t>Plateforme pour</w:t>
      </w:r>
      <w:r w:rsidR="00AC2CCB" w:rsidRPr="0099742A">
        <w:rPr>
          <w:color w:val="000000"/>
        </w:rPr>
        <w:t xml:space="preserve"> la </w:t>
      </w:r>
      <w:r w:rsidR="00AE3854" w:rsidRPr="0099742A">
        <w:rPr>
          <w:color w:val="000000"/>
        </w:rPr>
        <w:t>période allant jusqu</w:t>
      </w:r>
      <w:r w:rsidR="007D6A42" w:rsidRPr="0099742A">
        <w:rPr>
          <w:color w:val="000000"/>
        </w:rPr>
        <w:t>’</w:t>
      </w:r>
      <w:r w:rsidR="00AE3854" w:rsidRPr="0099742A">
        <w:rPr>
          <w:color w:val="000000"/>
        </w:rPr>
        <w:t>en 2030.</w:t>
      </w:r>
    </w:p>
    <w:p w14:paraId="4105C705" w14:textId="27A808F8" w:rsidR="00AE3854" w:rsidRPr="0099742A" w:rsidRDefault="0099742A" w:rsidP="0099742A">
      <w:pPr>
        <w:pStyle w:val="NormalNonumber"/>
        <w:ind w:left="1814" w:hanging="567"/>
        <w:rPr>
          <w:color w:val="000000"/>
        </w:rPr>
      </w:pPr>
      <w:r>
        <w:rPr>
          <w:color w:val="000000"/>
        </w:rPr>
        <w:t>11.</w:t>
      </w:r>
      <w:r>
        <w:rPr>
          <w:color w:val="000000"/>
        </w:rPr>
        <w:tab/>
      </w:r>
      <w:r w:rsidR="00AE3854" w:rsidRPr="0099742A">
        <w:rPr>
          <w:color w:val="000000"/>
        </w:rPr>
        <w:t>Organisation</w:t>
      </w:r>
      <w:r w:rsidR="00AC2CCB" w:rsidRPr="0099742A">
        <w:rPr>
          <w:color w:val="000000"/>
        </w:rPr>
        <w:t xml:space="preserve"> des </w:t>
      </w:r>
      <w:r w:rsidR="00AE3854" w:rsidRPr="0099742A">
        <w:rPr>
          <w:color w:val="000000"/>
        </w:rPr>
        <w:t>travaux de</w:t>
      </w:r>
      <w:r w:rsidR="00AC2CCB" w:rsidRPr="0099742A">
        <w:rPr>
          <w:color w:val="000000"/>
        </w:rPr>
        <w:t xml:space="preserve"> la </w:t>
      </w:r>
      <w:r w:rsidR="00AE3854" w:rsidRPr="0099742A">
        <w:rPr>
          <w:color w:val="000000"/>
        </w:rPr>
        <w:t>Plénière et date et lieu de ses futures sessions.</w:t>
      </w:r>
    </w:p>
    <w:p w14:paraId="15B0E5A2" w14:textId="2A34BD18" w:rsidR="00AE3854" w:rsidRPr="0099742A" w:rsidRDefault="0099742A" w:rsidP="0099742A">
      <w:pPr>
        <w:pStyle w:val="NormalNonumber"/>
        <w:ind w:left="1814" w:hanging="567"/>
        <w:rPr>
          <w:color w:val="000000"/>
        </w:rPr>
      </w:pPr>
      <w:r>
        <w:rPr>
          <w:color w:val="000000"/>
        </w:rPr>
        <w:t>12.</w:t>
      </w:r>
      <w:r>
        <w:rPr>
          <w:color w:val="000000"/>
        </w:rPr>
        <w:tab/>
      </w:r>
      <w:r w:rsidR="00AE3854" w:rsidRPr="0099742A">
        <w:rPr>
          <w:color w:val="000000"/>
        </w:rPr>
        <w:t>Adoption</w:t>
      </w:r>
      <w:r w:rsidR="00AC2CCB" w:rsidRPr="0099742A">
        <w:rPr>
          <w:color w:val="000000"/>
        </w:rPr>
        <w:t xml:space="preserve"> des </w:t>
      </w:r>
      <w:r w:rsidR="00AE3854" w:rsidRPr="0099742A">
        <w:rPr>
          <w:color w:val="000000"/>
        </w:rPr>
        <w:t>décisions et du rapport sur</w:t>
      </w:r>
      <w:r w:rsidR="00AC2CCB" w:rsidRPr="0099742A">
        <w:rPr>
          <w:color w:val="000000"/>
        </w:rPr>
        <w:t xml:space="preserve"> les </w:t>
      </w:r>
      <w:r w:rsidR="00AE3854" w:rsidRPr="0099742A">
        <w:rPr>
          <w:color w:val="000000"/>
        </w:rPr>
        <w:t>travaux de</w:t>
      </w:r>
      <w:r w:rsidR="00AC2CCB" w:rsidRPr="0099742A">
        <w:rPr>
          <w:color w:val="000000"/>
        </w:rPr>
        <w:t xml:space="preserve"> la </w:t>
      </w:r>
      <w:r w:rsidR="00AE3854" w:rsidRPr="0099742A">
        <w:rPr>
          <w:color w:val="000000"/>
        </w:rPr>
        <w:t>session.</w:t>
      </w:r>
    </w:p>
    <w:p w14:paraId="3E663106" w14:textId="5E3DE9F7" w:rsidR="00AE3854" w:rsidRPr="0099742A" w:rsidRDefault="0099742A" w:rsidP="0099742A">
      <w:pPr>
        <w:pStyle w:val="NormalNonumber"/>
        <w:ind w:left="1814" w:hanging="567"/>
        <w:rPr>
          <w:color w:val="000000"/>
        </w:rPr>
      </w:pPr>
      <w:r>
        <w:rPr>
          <w:color w:val="000000"/>
        </w:rPr>
        <w:t>13.</w:t>
      </w:r>
      <w:r>
        <w:rPr>
          <w:color w:val="000000"/>
        </w:rPr>
        <w:tab/>
      </w:r>
      <w:r w:rsidR="00AE3854" w:rsidRPr="0099742A">
        <w:rPr>
          <w:color w:val="000000"/>
        </w:rPr>
        <w:t>Clôture de</w:t>
      </w:r>
      <w:r w:rsidR="00AC2CCB" w:rsidRPr="0099742A">
        <w:rPr>
          <w:color w:val="000000"/>
        </w:rPr>
        <w:t xml:space="preserve"> la </w:t>
      </w:r>
      <w:r w:rsidR="00AE3854" w:rsidRPr="0099742A">
        <w:rPr>
          <w:color w:val="000000"/>
        </w:rPr>
        <w:t>session.</w:t>
      </w:r>
    </w:p>
    <w:p w14:paraId="71737D5B" w14:textId="77777777" w:rsidR="00AE3854" w:rsidRPr="0099742A" w:rsidRDefault="00AE3854" w:rsidP="00AE3854">
      <w:pPr>
        <w:rPr>
          <w:color w:val="000000"/>
        </w:rPr>
      </w:pPr>
      <w:r w:rsidRPr="0099742A">
        <w:br w:type="page"/>
      </w:r>
    </w:p>
    <w:p w14:paraId="769D0584" w14:textId="27CC77AC" w:rsidR="00AE3854" w:rsidRPr="0099742A" w:rsidRDefault="005E673D" w:rsidP="0099742A">
      <w:pPr>
        <w:pStyle w:val="CH1"/>
        <w:spacing w:before="0"/>
        <w:rPr>
          <w:lang w:val="fr-FR"/>
        </w:rPr>
      </w:pPr>
      <w:r w:rsidRPr="0099742A">
        <w:rPr>
          <w:lang w:val="fr-FR"/>
        </w:rPr>
        <w:lastRenderedPageBreak/>
        <w:tab/>
      </w:r>
      <w:r w:rsidRPr="0099742A">
        <w:rPr>
          <w:lang w:val="fr-FR"/>
        </w:rPr>
        <w:tab/>
        <w:t>Décision IPBES-8/4 : Dispositifs financiers et budgétaires</w:t>
      </w:r>
    </w:p>
    <w:p w14:paraId="00E983BB" w14:textId="7E412C46" w:rsidR="00AE3854" w:rsidRPr="0099742A" w:rsidRDefault="0099742A" w:rsidP="0099742A">
      <w:pPr>
        <w:pStyle w:val="NormalNonumber"/>
        <w:rPr>
          <w:i/>
          <w:color w:val="000000"/>
        </w:rPr>
      </w:pPr>
      <w:r>
        <w:rPr>
          <w:i/>
          <w:color w:val="000000"/>
        </w:rPr>
        <w:tab/>
      </w:r>
      <w:r w:rsidR="00AE3854" w:rsidRPr="0099742A">
        <w:rPr>
          <w:i/>
          <w:color w:val="000000"/>
        </w:rPr>
        <w:t xml:space="preserve">La Plénière, </w:t>
      </w:r>
    </w:p>
    <w:p w14:paraId="196F4A45" w14:textId="254C70A4" w:rsidR="00AE3854" w:rsidRPr="0099742A" w:rsidRDefault="0099742A" w:rsidP="0099742A">
      <w:pPr>
        <w:pStyle w:val="NormalNonumber"/>
        <w:rPr>
          <w:i/>
          <w:color w:val="000000"/>
        </w:rPr>
      </w:pPr>
      <w:r>
        <w:rPr>
          <w:i/>
          <w:iCs/>
          <w:color w:val="000000"/>
        </w:rPr>
        <w:tab/>
      </w:r>
      <w:r w:rsidR="00AE3854" w:rsidRPr="0099742A">
        <w:rPr>
          <w:i/>
          <w:iCs/>
          <w:color w:val="000000"/>
        </w:rPr>
        <w:t>Reconnaissant</w:t>
      </w:r>
      <w:r w:rsidR="00AC2CCB" w:rsidRPr="0099742A">
        <w:rPr>
          <w:color w:val="000000"/>
        </w:rPr>
        <w:t xml:space="preserve"> la </w:t>
      </w:r>
      <w:r w:rsidR="00AE3854" w:rsidRPr="0099742A">
        <w:rPr>
          <w:color w:val="000000"/>
        </w:rPr>
        <w:t>nature exceptionnelle</w:t>
      </w:r>
      <w:r w:rsidR="00AC2CCB" w:rsidRPr="0099742A">
        <w:rPr>
          <w:color w:val="000000"/>
        </w:rPr>
        <w:t xml:space="preserve"> des </w:t>
      </w:r>
      <w:r w:rsidR="00AE3854" w:rsidRPr="0099742A">
        <w:rPr>
          <w:color w:val="000000"/>
        </w:rPr>
        <w:t>circonstances découlant de</w:t>
      </w:r>
      <w:r w:rsidR="00AC2CCB" w:rsidRPr="0099742A">
        <w:rPr>
          <w:color w:val="000000"/>
        </w:rPr>
        <w:t xml:space="preserve"> la </w:t>
      </w:r>
      <w:r w:rsidR="00AE3854" w:rsidRPr="0099742A">
        <w:rPr>
          <w:color w:val="000000"/>
        </w:rPr>
        <w:t>pandémie de coronavirus (COVID-19) et exprimant</w:t>
      </w:r>
      <w:r w:rsidR="00AC2CCB" w:rsidRPr="0099742A">
        <w:rPr>
          <w:color w:val="000000"/>
        </w:rPr>
        <w:t xml:space="preserve"> la </w:t>
      </w:r>
      <w:r w:rsidR="00AE3854" w:rsidRPr="0099742A">
        <w:rPr>
          <w:color w:val="000000"/>
        </w:rPr>
        <w:t>solidarité de tous</w:t>
      </w:r>
      <w:r w:rsidR="00AC2CCB" w:rsidRPr="0099742A">
        <w:rPr>
          <w:color w:val="000000"/>
        </w:rPr>
        <w:t xml:space="preserve"> les </w:t>
      </w:r>
      <w:r w:rsidR="00AE3854" w:rsidRPr="0099742A">
        <w:rPr>
          <w:color w:val="000000"/>
        </w:rPr>
        <w:t>membres face à ses répercussions humaines et économiques,</w:t>
      </w:r>
    </w:p>
    <w:p w14:paraId="5D80E86C" w14:textId="008A1D1F" w:rsidR="00AE3854" w:rsidRPr="0099742A" w:rsidRDefault="0099742A" w:rsidP="0099742A">
      <w:pPr>
        <w:pStyle w:val="NormalNonumber"/>
        <w:rPr>
          <w:color w:val="000000"/>
        </w:rPr>
      </w:pPr>
      <w:r>
        <w:rPr>
          <w:i/>
          <w:iCs/>
          <w:color w:val="000000"/>
        </w:rPr>
        <w:tab/>
      </w:r>
      <w:r w:rsidR="00AE3854" w:rsidRPr="0099742A">
        <w:rPr>
          <w:i/>
          <w:iCs/>
          <w:color w:val="000000"/>
        </w:rPr>
        <w:t xml:space="preserve">Prenant note </w:t>
      </w:r>
      <w:r w:rsidR="00AE3854" w:rsidRPr="0099742A">
        <w:rPr>
          <w:color w:val="000000"/>
        </w:rPr>
        <w:t>que l</w:t>
      </w:r>
      <w:r w:rsidR="007D6A42" w:rsidRPr="0099742A">
        <w:rPr>
          <w:color w:val="000000"/>
        </w:rPr>
        <w:t>’</w:t>
      </w:r>
      <w:r w:rsidR="00AE3854" w:rsidRPr="0099742A">
        <w:rPr>
          <w:color w:val="000000"/>
        </w:rPr>
        <w:t>examen complet de certains points initialement prévus à sa huitième session a dû être reporté à sa neuvième session en raison</w:t>
      </w:r>
      <w:r w:rsidR="00AC2CCB" w:rsidRPr="0099742A">
        <w:rPr>
          <w:color w:val="000000"/>
        </w:rPr>
        <w:t xml:space="preserve"> des </w:t>
      </w:r>
      <w:r w:rsidR="00AE3854" w:rsidRPr="0099742A">
        <w:rPr>
          <w:color w:val="000000"/>
        </w:rPr>
        <w:t>contraintes découlant de</w:t>
      </w:r>
      <w:r w:rsidR="00AC2CCB" w:rsidRPr="0099742A">
        <w:rPr>
          <w:color w:val="000000"/>
        </w:rPr>
        <w:t xml:space="preserve"> la </w:t>
      </w:r>
      <w:r w:rsidR="00AE3854" w:rsidRPr="0099742A">
        <w:rPr>
          <w:color w:val="000000"/>
        </w:rPr>
        <w:t>pandémie, notamment</w:t>
      </w:r>
      <w:r w:rsidR="00AC2CCB" w:rsidRPr="0099742A">
        <w:rPr>
          <w:color w:val="000000"/>
        </w:rPr>
        <w:t xml:space="preserve"> la </w:t>
      </w:r>
      <w:r w:rsidR="00AE3854" w:rsidRPr="0099742A">
        <w:rPr>
          <w:color w:val="000000"/>
        </w:rPr>
        <w:t>nécessité de tenir</w:t>
      </w:r>
      <w:r w:rsidR="00AC2CCB" w:rsidRPr="0099742A">
        <w:rPr>
          <w:color w:val="000000"/>
        </w:rPr>
        <w:t xml:space="preserve"> la </w:t>
      </w:r>
      <w:r w:rsidR="00AE3854" w:rsidRPr="0099742A">
        <w:rPr>
          <w:color w:val="000000"/>
        </w:rPr>
        <w:t>huitième session de</w:t>
      </w:r>
      <w:r w:rsidR="00AC2CCB" w:rsidRPr="0099742A">
        <w:rPr>
          <w:color w:val="000000"/>
        </w:rPr>
        <w:t xml:space="preserve"> la </w:t>
      </w:r>
      <w:r w:rsidR="00AE3854" w:rsidRPr="0099742A">
        <w:rPr>
          <w:color w:val="000000"/>
        </w:rPr>
        <w:t xml:space="preserve">Plénière en ligne, </w:t>
      </w:r>
    </w:p>
    <w:p w14:paraId="356154C9" w14:textId="4D8BE40F" w:rsidR="00AE3854" w:rsidRPr="0099742A" w:rsidRDefault="0099742A" w:rsidP="0099742A">
      <w:pPr>
        <w:pStyle w:val="NormalNonumber"/>
        <w:rPr>
          <w:color w:val="000000"/>
        </w:rPr>
      </w:pPr>
      <w:r>
        <w:rPr>
          <w:i/>
          <w:iCs/>
          <w:color w:val="000000"/>
        </w:rPr>
        <w:tab/>
      </w:r>
      <w:r w:rsidR="00AE3854" w:rsidRPr="0099742A">
        <w:rPr>
          <w:i/>
          <w:iCs/>
          <w:color w:val="000000"/>
        </w:rPr>
        <w:t>Se félicitant</w:t>
      </w:r>
      <w:r w:rsidR="00AC2CCB" w:rsidRPr="0099742A">
        <w:rPr>
          <w:color w:val="000000"/>
        </w:rPr>
        <w:t xml:space="preserve"> des </w:t>
      </w:r>
      <w:r w:rsidR="00AE3854" w:rsidRPr="0099742A">
        <w:rPr>
          <w:color w:val="000000"/>
        </w:rPr>
        <w:t xml:space="preserve">contributions en espèces et en nature reçues depuis sa septième session, </w:t>
      </w:r>
    </w:p>
    <w:p w14:paraId="71FE6135" w14:textId="0AB8FD54" w:rsidR="00AE3854" w:rsidRPr="0099742A" w:rsidRDefault="0099742A" w:rsidP="0099742A">
      <w:pPr>
        <w:pStyle w:val="NormalNonumber"/>
        <w:rPr>
          <w:color w:val="000000"/>
        </w:rPr>
      </w:pPr>
      <w:r>
        <w:rPr>
          <w:i/>
          <w:iCs/>
          <w:color w:val="000000"/>
        </w:rPr>
        <w:tab/>
      </w:r>
      <w:r w:rsidR="00AE3854" w:rsidRPr="0099742A">
        <w:rPr>
          <w:i/>
          <w:iCs/>
          <w:color w:val="000000"/>
        </w:rPr>
        <w:t>Prenant note</w:t>
      </w:r>
      <w:r w:rsidR="00AE3854" w:rsidRPr="0099742A">
        <w:rPr>
          <w:color w:val="000000"/>
        </w:rPr>
        <w:t xml:space="preserve"> de l</w:t>
      </w:r>
      <w:r w:rsidR="007D6A42" w:rsidRPr="0099742A">
        <w:rPr>
          <w:color w:val="000000"/>
        </w:rPr>
        <w:t>’</w:t>
      </w:r>
      <w:r w:rsidR="00AE3854" w:rsidRPr="0099742A">
        <w:rPr>
          <w:color w:val="000000"/>
        </w:rPr>
        <w:t>état</w:t>
      </w:r>
      <w:r w:rsidR="00AC2CCB" w:rsidRPr="0099742A">
        <w:rPr>
          <w:color w:val="000000"/>
        </w:rPr>
        <w:t xml:space="preserve"> des </w:t>
      </w:r>
      <w:r w:rsidR="00AE3854" w:rsidRPr="0099742A">
        <w:rPr>
          <w:color w:val="000000"/>
        </w:rPr>
        <w:t>contributions en espèces et en nature reçues à ce jour et</w:t>
      </w:r>
      <w:r w:rsidR="00AC2CCB" w:rsidRPr="0099742A">
        <w:rPr>
          <w:color w:val="000000"/>
        </w:rPr>
        <w:t xml:space="preserve"> des </w:t>
      </w:r>
      <w:r w:rsidR="00AE3854" w:rsidRPr="0099742A">
        <w:rPr>
          <w:color w:val="000000"/>
        </w:rPr>
        <w:t>exemples d</w:t>
      </w:r>
      <w:r w:rsidR="007D6A42" w:rsidRPr="0099742A">
        <w:rPr>
          <w:color w:val="000000"/>
        </w:rPr>
        <w:t>’</w:t>
      </w:r>
      <w:r w:rsidR="00AE3854" w:rsidRPr="0099742A">
        <w:rPr>
          <w:color w:val="000000"/>
        </w:rPr>
        <w:t>activités entreprises par</w:t>
      </w:r>
      <w:r w:rsidR="00AC2CCB" w:rsidRPr="0099742A">
        <w:rPr>
          <w:color w:val="000000"/>
        </w:rPr>
        <w:t xml:space="preserve"> la </w:t>
      </w:r>
      <w:r w:rsidR="00AE3854" w:rsidRPr="0099742A">
        <w:rPr>
          <w:color w:val="000000"/>
        </w:rPr>
        <w:t>Plateforme en 2019 et 2020, qui figurent dans</w:t>
      </w:r>
      <w:r w:rsidR="00AC2CCB" w:rsidRPr="0099742A">
        <w:rPr>
          <w:color w:val="000000"/>
        </w:rPr>
        <w:t xml:space="preserve"> les </w:t>
      </w:r>
      <w:r w:rsidR="00AE3854" w:rsidRPr="0099742A">
        <w:rPr>
          <w:color w:val="000000"/>
        </w:rPr>
        <w:t>tableaux 1, 2, 3 et 4 de l</w:t>
      </w:r>
      <w:r w:rsidR="007D6A42" w:rsidRPr="0099742A">
        <w:rPr>
          <w:color w:val="000000"/>
        </w:rPr>
        <w:t>’</w:t>
      </w:r>
      <w:r w:rsidR="00AE3854" w:rsidRPr="0099742A">
        <w:rPr>
          <w:color w:val="000000"/>
        </w:rPr>
        <w:t>annexe de</w:t>
      </w:r>
      <w:r w:rsidR="00AC2CCB" w:rsidRPr="0099742A">
        <w:rPr>
          <w:color w:val="000000"/>
        </w:rPr>
        <w:t xml:space="preserve"> la </w:t>
      </w:r>
      <w:r w:rsidR="00AE3854" w:rsidRPr="0099742A">
        <w:rPr>
          <w:color w:val="000000"/>
        </w:rPr>
        <w:t>présente décision,</w:t>
      </w:r>
    </w:p>
    <w:p w14:paraId="46E42551" w14:textId="75DB3157" w:rsidR="00AE3854" w:rsidRPr="0099742A" w:rsidRDefault="0099742A" w:rsidP="0099742A">
      <w:pPr>
        <w:pStyle w:val="NormalNonumber"/>
        <w:rPr>
          <w:color w:val="000000"/>
        </w:rPr>
      </w:pPr>
      <w:r>
        <w:rPr>
          <w:i/>
          <w:iCs/>
          <w:color w:val="000000"/>
        </w:rPr>
        <w:tab/>
      </w:r>
      <w:r w:rsidR="00AE3854" w:rsidRPr="0099742A">
        <w:rPr>
          <w:i/>
          <w:iCs/>
          <w:color w:val="000000"/>
        </w:rPr>
        <w:t>Prenant note également</w:t>
      </w:r>
      <w:r w:rsidR="00AC2CCB" w:rsidRPr="0099742A">
        <w:rPr>
          <w:color w:val="000000"/>
        </w:rPr>
        <w:t xml:space="preserve"> des </w:t>
      </w:r>
      <w:r w:rsidR="00AE3854" w:rsidRPr="0099742A">
        <w:rPr>
          <w:color w:val="000000"/>
        </w:rPr>
        <w:t>annonces de contributions pour</w:t>
      </w:r>
      <w:r w:rsidR="00AC2CCB" w:rsidRPr="0099742A">
        <w:rPr>
          <w:color w:val="000000"/>
        </w:rPr>
        <w:t xml:space="preserve"> la </w:t>
      </w:r>
      <w:r w:rsidR="00AE3854" w:rsidRPr="0099742A">
        <w:rPr>
          <w:color w:val="000000"/>
        </w:rPr>
        <w:t>période allant au-delà de 2021,</w:t>
      </w:r>
    </w:p>
    <w:p w14:paraId="39786007" w14:textId="7500CECA" w:rsidR="00AE3854" w:rsidRPr="0099742A" w:rsidRDefault="0099742A" w:rsidP="0099742A">
      <w:pPr>
        <w:pStyle w:val="NormalNonumber"/>
        <w:rPr>
          <w:color w:val="000000"/>
        </w:rPr>
      </w:pPr>
      <w:r>
        <w:rPr>
          <w:i/>
          <w:iCs/>
          <w:color w:val="000000"/>
        </w:rPr>
        <w:tab/>
      </w:r>
      <w:r w:rsidR="00AE3854" w:rsidRPr="0099742A">
        <w:rPr>
          <w:i/>
          <w:iCs/>
          <w:color w:val="000000"/>
        </w:rPr>
        <w:t>Prenant note en outre</w:t>
      </w:r>
      <w:r w:rsidR="00AE3854" w:rsidRPr="0099742A">
        <w:rPr>
          <w:color w:val="000000"/>
        </w:rPr>
        <w:t xml:space="preserve"> de l</w:t>
      </w:r>
      <w:r w:rsidR="007D6A42" w:rsidRPr="0099742A">
        <w:rPr>
          <w:color w:val="000000"/>
        </w:rPr>
        <w:t>’</w:t>
      </w:r>
      <w:r w:rsidR="00AE3854" w:rsidRPr="0099742A">
        <w:rPr>
          <w:color w:val="000000"/>
        </w:rPr>
        <w:t>état</w:t>
      </w:r>
      <w:r w:rsidR="00AC2CCB" w:rsidRPr="0099742A">
        <w:rPr>
          <w:color w:val="000000"/>
        </w:rPr>
        <w:t xml:space="preserve"> des </w:t>
      </w:r>
      <w:r w:rsidR="00AE3854" w:rsidRPr="0099742A">
        <w:rPr>
          <w:color w:val="000000"/>
        </w:rPr>
        <w:t>dépenses en 2018, 2019 et 2020, qui est présenté respectivement dans</w:t>
      </w:r>
      <w:r w:rsidR="00AC2CCB" w:rsidRPr="0099742A">
        <w:rPr>
          <w:color w:val="000000"/>
        </w:rPr>
        <w:t xml:space="preserve"> les </w:t>
      </w:r>
      <w:r w:rsidR="00AE3854" w:rsidRPr="0099742A">
        <w:rPr>
          <w:color w:val="000000"/>
        </w:rPr>
        <w:t>tableaux 5, 6 et 7 de l</w:t>
      </w:r>
      <w:r w:rsidR="007D6A42" w:rsidRPr="0099742A">
        <w:rPr>
          <w:color w:val="000000"/>
        </w:rPr>
        <w:t>’</w:t>
      </w:r>
      <w:r w:rsidR="00AE3854" w:rsidRPr="0099742A">
        <w:rPr>
          <w:color w:val="000000"/>
        </w:rPr>
        <w:t>annexe de</w:t>
      </w:r>
      <w:r w:rsidR="00AC2CCB" w:rsidRPr="0099742A">
        <w:rPr>
          <w:color w:val="000000"/>
        </w:rPr>
        <w:t xml:space="preserve"> la </w:t>
      </w:r>
      <w:r w:rsidR="00AE3854" w:rsidRPr="0099742A">
        <w:rPr>
          <w:color w:val="000000"/>
        </w:rPr>
        <w:t>présente décision,</w:t>
      </w:r>
    </w:p>
    <w:p w14:paraId="5A08D0F2" w14:textId="3B0A02B6" w:rsidR="00AE3854" w:rsidRPr="0099742A" w:rsidRDefault="0099742A" w:rsidP="0099742A">
      <w:pPr>
        <w:pStyle w:val="NormalNonumber"/>
        <w:rPr>
          <w:color w:val="000000"/>
        </w:rPr>
      </w:pPr>
      <w:r>
        <w:rPr>
          <w:i/>
          <w:iCs/>
          <w:color w:val="000000"/>
        </w:rPr>
        <w:tab/>
      </w:r>
      <w:r w:rsidR="00AE3854" w:rsidRPr="0099742A">
        <w:rPr>
          <w:i/>
          <w:iCs/>
          <w:color w:val="000000"/>
        </w:rPr>
        <w:t>Rappelant</w:t>
      </w:r>
      <w:r w:rsidR="00AC2CCB" w:rsidRPr="0099742A">
        <w:rPr>
          <w:color w:val="000000"/>
        </w:rPr>
        <w:t xml:space="preserve"> les </w:t>
      </w:r>
      <w:r w:rsidR="00AE3854" w:rsidRPr="0099742A">
        <w:rPr>
          <w:color w:val="000000"/>
        </w:rPr>
        <w:t>procédures financières pour</w:t>
      </w:r>
      <w:r w:rsidR="00AC2CCB" w:rsidRPr="0099742A">
        <w:rPr>
          <w:color w:val="000000"/>
        </w:rPr>
        <w:t xml:space="preserve"> la </w:t>
      </w:r>
      <w:r w:rsidR="00AE3854" w:rsidRPr="0099742A">
        <w:rPr>
          <w:color w:val="000000"/>
        </w:rPr>
        <w:t>Plateforme adoptées dans</w:t>
      </w:r>
      <w:r w:rsidR="00AC2CCB" w:rsidRPr="0099742A">
        <w:rPr>
          <w:color w:val="000000"/>
        </w:rPr>
        <w:t xml:space="preserve"> la </w:t>
      </w:r>
      <w:r w:rsidR="00AE3854" w:rsidRPr="0099742A">
        <w:rPr>
          <w:color w:val="000000"/>
        </w:rPr>
        <w:t>décision IPBES-2/7 et modifiées dans</w:t>
      </w:r>
      <w:r w:rsidR="00AC2CCB" w:rsidRPr="0099742A">
        <w:rPr>
          <w:color w:val="000000"/>
        </w:rPr>
        <w:t xml:space="preserve"> la </w:t>
      </w:r>
      <w:r w:rsidR="00AE3854" w:rsidRPr="0099742A">
        <w:rPr>
          <w:color w:val="000000"/>
        </w:rPr>
        <w:t>décision IPBES-3/2, en particulier</w:t>
      </w:r>
      <w:r w:rsidR="00AC2CCB" w:rsidRPr="0099742A">
        <w:rPr>
          <w:color w:val="000000"/>
        </w:rPr>
        <w:t xml:space="preserve"> les </w:t>
      </w:r>
      <w:r w:rsidR="00AE3854" w:rsidRPr="0099742A">
        <w:rPr>
          <w:color w:val="000000"/>
        </w:rPr>
        <w:t>articles 4, 5 et 10,</w:t>
      </w:r>
    </w:p>
    <w:p w14:paraId="1F44BD0A" w14:textId="4A5A4823" w:rsidR="00AE3854" w:rsidRPr="0099742A" w:rsidRDefault="0099742A" w:rsidP="0099742A">
      <w:pPr>
        <w:pStyle w:val="NormalNonumber"/>
      </w:pPr>
      <w:r>
        <w:tab/>
        <w:t>1.</w:t>
      </w:r>
      <w:r>
        <w:tab/>
      </w:r>
      <w:r w:rsidR="00AE3854" w:rsidRPr="0099742A">
        <w:rPr>
          <w:i/>
          <w:iCs/>
        </w:rPr>
        <w:t>Invite</w:t>
      </w:r>
      <w:r w:rsidR="00AC2CCB" w:rsidRPr="0099742A">
        <w:t xml:space="preserve"> les </w:t>
      </w:r>
      <w:r w:rsidR="00AE3854" w:rsidRPr="0099742A">
        <w:t>gouvernements,</w:t>
      </w:r>
      <w:r w:rsidR="00AC2CCB" w:rsidRPr="0099742A">
        <w:t xml:space="preserve"> les </w:t>
      </w:r>
      <w:r w:rsidR="00AE3854" w:rsidRPr="0099742A">
        <w:t>organismes</w:t>
      </w:r>
      <w:r w:rsidR="00AC2CCB" w:rsidRPr="0099742A">
        <w:t xml:space="preserve"> des </w:t>
      </w:r>
      <w:r w:rsidR="00AE3854" w:rsidRPr="0099742A">
        <w:t>Nations Unies,</w:t>
      </w:r>
      <w:r w:rsidR="00AC2CCB" w:rsidRPr="0099742A">
        <w:t xml:space="preserve"> le </w:t>
      </w:r>
      <w:r w:rsidR="00AE3854" w:rsidRPr="0099742A">
        <w:t>Fonds pour l</w:t>
      </w:r>
      <w:r w:rsidR="007D6A42" w:rsidRPr="0099742A">
        <w:t>’</w:t>
      </w:r>
      <w:r w:rsidR="00AE3854" w:rsidRPr="0099742A">
        <w:t>environnement mondial, d</w:t>
      </w:r>
      <w:r w:rsidR="007D6A42" w:rsidRPr="0099742A">
        <w:t>’</w:t>
      </w:r>
      <w:r w:rsidR="00AE3854" w:rsidRPr="0099742A">
        <w:t>autres organisations intergouvernementales,</w:t>
      </w:r>
      <w:r w:rsidR="00AC2CCB" w:rsidRPr="0099742A">
        <w:t xml:space="preserve"> les </w:t>
      </w:r>
      <w:r w:rsidR="00AE3854" w:rsidRPr="0099742A">
        <w:t>parties prenantes et autres entités en mesure de</w:t>
      </w:r>
      <w:r w:rsidR="00AC2CCB" w:rsidRPr="0099742A">
        <w:t xml:space="preserve"> le </w:t>
      </w:r>
      <w:r w:rsidR="00AE3854" w:rsidRPr="0099742A">
        <w:t>faire, notamment</w:t>
      </w:r>
      <w:r w:rsidR="00AC2CCB" w:rsidRPr="0099742A">
        <w:t xml:space="preserve"> les </w:t>
      </w:r>
      <w:r w:rsidR="00AE3854" w:rsidRPr="0099742A">
        <w:t>organisations d</w:t>
      </w:r>
      <w:r w:rsidR="007D6A42" w:rsidRPr="0099742A">
        <w:t>’</w:t>
      </w:r>
      <w:r w:rsidR="00AE3854" w:rsidRPr="0099742A">
        <w:t>intégration économique régionale,</w:t>
      </w:r>
      <w:r w:rsidR="00AC2CCB" w:rsidRPr="0099742A">
        <w:t xml:space="preserve"> le </w:t>
      </w:r>
      <w:r w:rsidR="00AE3854" w:rsidRPr="0099742A">
        <w:t>secteur privé et</w:t>
      </w:r>
      <w:r w:rsidR="00AC2CCB" w:rsidRPr="0099742A">
        <w:t xml:space="preserve"> les </w:t>
      </w:r>
      <w:r w:rsidR="00AE3854" w:rsidRPr="0099742A">
        <w:t>fondations, à annoncer et à verser</w:t>
      </w:r>
      <w:r w:rsidR="00AC2CCB" w:rsidRPr="0099742A">
        <w:t xml:space="preserve"> des </w:t>
      </w:r>
      <w:r w:rsidR="00AE3854" w:rsidRPr="0099742A">
        <w:t>contributions au Fonds d</w:t>
      </w:r>
      <w:r w:rsidR="007D6A42" w:rsidRPr="0099742A">
        <w:t>’</w:t>
      </w:r>
      <w:r w:rsidR="00AE3854" w:rsidRPr="0099742A">
        <w:t>affectation spéciale de</w:t>
      </w:r>
      <w:r w:rsidR="00AC2CCB" w:rsidRPr="0099742A">
        <w:t xml:space="preserve"> la </w:t>
      </w:r>
      <w:r w:rsidR="00AE3854" w:rsidRPr="0099742A">
        <w:t>Plateforme et à apporter à cette dernière</w:t>
      </w:r>
      <w:r w:rsidR="00AC2CCB" w:rsidRPr="0099742A">
        <w:t xml:space="preserve"> des </w:t>
      </w:r>
      <w:r w:rsidR="00AE3854" w:rsidRPr="0099742A">
        <w:t>contributions en nature au profit de ses</w:t>
      </w:r>
      <w:r w:rsidR="00D8064D">
        <w:t> </w:t>
      </w:r>
      <w:r w:rsidR="00AE3854" w:rsidRPr="0099742A">
        <w:t>activités</w:t>
      </w:r>
      <w:r w:rsidR="00AC2CCB" w:rsidRPr="0099742A">
        <w:t> ;</w:t>
      </w:r>
      <w:r w:rsidR="00AE3854" w:rsidRPr="0099742A">
        <w:t xml:space="preserve"> </w:t>
      </w:r>
    </w:p>
    <w:p w14:paraId="2B14FC67" w14:textId="144C5BCD" w:rsidR="00AE3854" w:rsidRPr="0099742A" w:rsidRDefault="0099742A" w:rsidP="0099742A">
      <w:pPr>
        <w:pStyle w:val="NormalNonumber"/>
        <w:rPr>
          <w:color w:val="000000"/>
        </w:rPr>
      </w:pPr>
      <w:r>
        <w:rPr>
          <w:color w:val="000000"/>
        </w:rPr>
        <w:tab/>
        <w:t>2.</w:t>
      </w:r>
      <w:r>
        <w:rPr>
          <w:color w:val="000000"/>
        </w:rPr>
        <w:tab/>
      </w:r>
      <w:r w:rsidR="00AE3854" w:rsidRPr="0099742A">
        <w:rPr>
          <w:i/>
          <w:iCs/>
          <w:color w:val="000000"/>
        </w:rPr>
        <w:t>Prie</w:t>
      </w:r>
      <w:r w:rsidR="00AC2CCB" w:rsidRPr="0099742A">
        <w:rPr>
          <w:color w:val="000000"/>
        </w:rPr>
        <w:t xml:space="preserve"> la </w:t>
      </w:r>
      <w:r w:rsidR="00AE3854" w:rsidRPr="0099742A">
        <w:rPr>
          <w:color w:val="000000"/>
        </w:rPr>
        <w:t>Secrétaire exécutive, agissant sous</w:t>
      </w:r>
      <w:r w:rsidR="00AC2CCB" w:rsidRPr="0099742A">
        <w:rPr>
          <w:color w:val="000000"/>
        </w:rPr>
        <w:t xml:space="preserve"> la </w:t>
      </w:r>
      <w:r w:rsidR="00AE3854" w:rsidRPr="0099742A">
        <w:rPr>
          <w:color w:val="000000"/>
        </w:rPr>
        <w:t>direction du Bureau, de redoubler d</w:t>
      </w:r>
      <w:r w:rsidR="007D6A42" w:rsidRPr="0099742A">
        <w:rPr>
          <w:color w:val="000000"/>
        </w:rPr>
        <w:t>’</w:t>
      </w:r>
      <w:r w:rsidR="00AE3854" w:rsidRPr="0099742A">
        <w:rPr>
          <w:color w:val="000000"/>
        </w:rPr>
        <w:t>efforts pour encourager</w:t>
      </w:r>
      <w:r w:rsidR="00AC2CCB" w:rsidRPr="0099742A">
        <w:rPr>
          <w:color w:val="000000"/>
        </w:rPr>
        <w:t xml:space="preserve"> les </w:t>
      </w:r>
      <w:r w:rsidR="00AE3854" w:rsidRPr="0099742A">
        <w:rPr>
          <w:color w:val="000000"/>
        </w:rPr>
        <w:t>membres de</w:t>
      </w:r>
      <w:r w:rsidR="00AC2CCB" w:rsidRPr="0099742A">
        <w:rPr>
          <w:color w:val="000000"/>
        </w:rPr>
        <w:t xml:space="preserve"> la </w:t>
      </w:r>
      <w:r w:rsidR="00AE3854" w:rsidRPr="0099742A">
        <w:rPr>
          <w:color w:val="000000"/>
        </w:rPr>
        <w:t>Plateforme à annoncer et à verser</w:t>
      </w:r>
      <w:r w:rsidR="00AC2CCB" w:rsidRPr="0099742A">
        <w:rPr>
          <w:color w:val="000000"/>
        </w:rPr>
        <w:t xml:space="preserve"> des </w:t>
      </w:r>
      <w:r w:rsidR="00AE3854" w:rsidRPr="0099742A">
        <w:rPr>
          <w:color w:val="000000"/>
        </w:rPr>
        <w:t>contributions au Fonds d</w:t>
      </w:r>
      <w:r w:rsidR="007D6A42" w:rsidRPr="0099742A">
        <w:rPr>
          <w:color w:val="000000"/>
        </w:rPr>
        <w:t>’</w:t>
      </w:r>
      <w:r w:rsidR="00AE3854" w:rsidRPr="0099742A">
        <w:rPr>
          <w:color w:val="000000"/>
        </w:rPr>
        <w:t>affectation spéciale de</w:t>
      </w:r>
      <w:r w:rsidR="00AC2CCB" w:rsidRPr="0099742A">
        <w:rPr>
          <w:color w:val="000000"/>
        </w:rPr>
        <w:t xml:space="preserve"> la </w:t>
      </w:r>
      <w:r w:rsidR="00AE3854" w:rsidRPr="0099742A">
        <w:rPr>
          <w:color w:val="000000"/>
        </w:rPr>
        <w:t>Plateforme, ainsi que</w:t>
      </w:r>
      <w:r w:rsidR="00AC2CCB" w:rsidRPr="0099742A">
        <w:rPr>
          <w:color w:val="000000"/>
        </w:rPr>
        <w:t xml:space="preserve"> des </w:t>
      </w:r>
      <w:r w:rsidR="00AE3854" w:rsidRPr="0099742A">
        <w:rPr>
          <w:color w:val="000000"/>
        </w:rPr>
        <w:t>contributions en nature, et de lui faire rapport à sa</w:t>
      </w:r>
      <w:r>
        <w:rPr>
          <w:color w:val="000000"/>
        </w:rPr>
        <w:t> </w:t>
      </w:r>
      <w:r w:rsidR="00AE3854" w:rsidRPr="0099742A">
        <w:rPr>
          <w:color w:val="000000"/>
        </w:rPr>
        <w:t>neuvième session sur</w:t>
      </w:r>
      <w:r w:rsidR="00AC2CCB" w:rsidRPr="0099742A">
        <w:rPr>
          <w:color w:val="000000"/>
        </w:rPr>
        <w:t xml:space="preserve"> les </w:t>
      </w:r>
      <w:r w:rsidR="00AE3854" w:rsidRPr="0099742A">
        <w:rPr>
          <w:color w:val="000000"/>
        </w:rPr>
        <w:t>dépenses de 2021 et sur</w:t>
      </w:r>
      <w:r w:rsidR="00AC2CCB" w:rsidRPr="0099742A">
        <w:rPr>
          <w:color w:val="000000"/>
        </w:rPr>
        <w:t xml:space="preserve"> les </w:t>
      </w:r>
      <w:r w:rsidR="00AE3854" w:rsidRPr="0099742A">
        <w:rPr>
          <w:color w:val="000000"/>
        </w:rPr>
        <w:t>activités de collecte</w:t>
      </w:r>
      <w:r w:rsidR="00AC2CCB" w:rsidRPr="0099742A">
        <w:rPr>
          <w:color w:val="000000"/>
        </w:rPr>
        <w:t xml:space="preserve"> des </w:t>
      </w:r>
      <w:r w:rsidR="00AE3854" w:rsidRPr="0099742A">
        <w:rPr>
          <w:color w:val="000000"/>
        </w:rPr>
        <w:t>fonds qui sont menées sous</w:t>
      </w:r>
      <w:r w:rsidR="00AC2CCB" w:rsidRPr="0099742A">
        <w:rPr>
          <w:color w:val="000000"/>
        </w:rPr>
        <w:t xml:space="preserve"> la </w:t>
      </w:r>
      <w:r w:rsidR="00AE3854" w:rsidRPr="0099742A">
        <w:rPr>
          <w:color w:val="000000"/>
        </w:rPr>
        <w:t>direction du Bureau</w:t>
      </w:r>
      <w:r w:rsidR="00AC2CCB" w:rsidRPr="0099742A">
        <w:rPr>
          <w:color w:val="000000"/>
        </w:rPr>
        <w:t> ;</w:t>
      </w:r>
      <w:r w:rsidR="00AE3854" w:rsidRPr="0099742A">
        <w:rPr>
          <w:color w:val="000000"/>
        </w:rPr>
        <w:t xml:space="preserve"> </w:t>
      </w:r>
    </w:p>
    <w:p w14:paraId="5F23D81A" w14:textId="6E04B9CD" w:rsidR="00AE3854" w:rsidRPr="0099742A" w:rsidRDefault="0099742A" w:rsidP="0099742A">
      <w:pPr>
        <w:pStyle w:val="NormalNonumber"/>
        <w:rPr>
          <w:color w:val="000000"/>
        </w:rPr>
      </w:pPr>
      <w:r>
        <w:rPr>
          <w:color w:val="000000"/>
        </w:rPr>
        <w:tab/>
        <w:t>3.</w:t>
      </w:r>
      <w:r>
        <w:rPr>
          <w:color w:val="000000"/>
        </w:rPr>
        <w:tab/>
      </w:r>
      <w:r w:rsidR="00AE3854" w:rsidRPr="0099742A">
        <w:rPr>
          <w:i/>
          <w:iCs/>
          <w:color w:val="000000"/>
        </w:rPr>
        <w:t>Adopte</w:t>
      </w:r>
      <w:r w:rsidR="00AC2CCB" w:rsidRPr="0099742A">
        <w:rPr>
          <w:color w:val="000000"/>
        </w:rPr>
        <w:t xml:space="preserve"> le </w:t>
      </w:r>
      <w:r w:rsidR="00AE3854" w:rsidRPr="0099742A">
        <w:rPr>
          <w:color w:val="000000"/>
        </w:rPr>
        <w:t>budget révisé pour 2021, d</w:t>
      </w:r>
      <w:r w:rsidR="007D6A42" w:rsidRPr="0099742A">
        <w:rPr>
          <w:color w:val="000000"/>
        </w:rPr>
        <w:t>’</w:t>
      </w:r>
      <w:r w:rsidR="00AE3854" w:rsidRPr="0099742A">
        <w:rPr>
          <w:color w:val="000000"/>
        </w:rPr>
        <w:t>un montant de 5 674 428 dollars, qui figure au</w:t>
      </w:r>
      <w:r w:rsidR="0014220E">
        <w:rPr>
          <w:color w:val="000000"/>
        </w:rPr>
        <w:t> </w:t>
      </w:r>
      <w:r w:rsidR="00AE3854" w:rsidRPr="0099742A">
        <w:rPr>
          <w:color w:val="000000"/>
        </w:rPr>
        <w:t>tableau 8 de l</w:t>
      </w:r>
      <w:r w:rsidR="007D6A42" w:rsidRPr="0099742A">
        <w:rPr>
          <w:color w:val="000000"/>
        </w:rPr>
        <w:t>’</w:t>
      </w:r>
      <w:r w:rsidR="00AE3854" w:rsidRPr="0099742A">
        <w:rPr>
          <w:color w:val="000000"/>
        </w:rPr>
        <w:t>annexe de</w:t>
      </w:r>
      <w:r w:rsidR="00AC2CCB" w:rsidRPr="0099742A">
        <w:rPr>
          <w:color w:val="000000"/>
        </w:rPr>
        <w:t xml:space="preserve"> la </w:t>
      </w:r>
      <w:r w:rsidR="00AE3854" w:rsidRPr="0099742A">
        <w:rPr>
          <w:color w:val="000000"/>
        </w:rPr>
        <w:t>présente décision</w:t>
      </w:r>
      <w:r w:rsidR="00AC2CCB" w:rsidRPr="0099742A">
        <w:rPr>
          <w:color w:val="000000"/>
        </w:rPr>
        <w:t> ;</w:t>
      </w:r>
      <w:r w:rsidR="00AE3854" w:rsidRPr="0099742A">
        <w:rPr>
          <w:color w:val="000000"/>
        </w:rPr>
        <w:t xml:space="preserve"> </w:t>
      </w:r>
    </w:p>
    <w:p w14:paraId="7D2651BB" w14:textId="70D68392" w:rsidR="00AE3854" w:rsidRPr="0099742A" w:rsidRDefault="0014220E" w:rsidP="0014220E">
      <w:pPr>
        <w:pStyle w:val="NormalNonumber"/>
        <w:rPr>
          <w:color w:val="000000"/>
        </w:rPr>
      </w:pPr>
      <w:r w:rsidRPr="0014220E">
        <w:rPr>
          <w:color w:val="000000"/>
        </w:rPr>
        <w:tab/>
        <w:t>4.</w:t>
      </w:r>
      <w:r w:rsidRPr="0014220E">
        <w:rPr>
          <w:color w:val="000000"/>
        </w:rPr>
        <w:tab/>
      </w:r>
      <w:r w:rsidR="00AE3854" w:rsidRPr="0099742A">
        <w:rPr>
          <w:i/>
          <w:iCs/>
          <w:color w:val="000000"/>
        </w:rPr>
        <w:t>Adopte</w:t>
      </w:r>
      <w:r w:rsidR="00AE3854" w:rsidRPr="0099742A">
        <w:rPr>
          <w:color w:val="000000"/>
        </w:rPr>
        <w:t xml:space="preserve"> également</w:t>
      </w:r>
      <w:r w:rsidR="00AC2CCB" w:rsidRPr="0099742A">
        <w:rPr>
          <w:color w:val="000000"/>
        </w:rPr>
        <w:t xml:space="preserve"> le </w:t>
      </w:r>
      <w:r w:rsidR="00AE3854" w:rsidRPr="0099742A">
        <w:rPr>
          <w:color w:val="000000"/>
        </w:rPr>
        <w:t>budget pour 2022, d</w:t>
      </w:r>
      <w:r w:rsidR="007D6A42" w:rsidRPr="0099742A">
        <w:rPr>
          <w:color w:val="000000"/>
        </w:rPr>
        <w:t>’</w:t>
      </w:r>
      <w:r w:rsidR="00AE3854" w:rsidRPr="0099742A">
        <w:rPr>
          <w:color w:val="000000"/>
        </w:rPr>
        <w:t>un montant de 9 882 675 dollars, présenté dans</w:t>
      </w:r>
      <w:r w:rsidR="00AC2CCB" w:rsidRPr="0099742A">
        <w:rPr>
          <w:color w:val="000000"/>
        </w:rPr>
        <w:t xml:space="preserve"> le </w:t>
      </w:r>
      <w:r w:rsidR="00AE3854" w:rsidRPr="0099742A">
        <w:rPr>
          <w:color w:val="000000"/>
        </w:rPr>
        <w:t>tableau 9 de l</w:t>
      </w:r>
      <w:r w:rsidR="007D6A42" w:rsidRPr="0099742A">
        <w:rPr>
          <w:color w:val="000000"/>
        </w:rPr>
        <w:t>’</w:t>
      </w:r>
      <w:r w:rsidR="00AE3854" w:rsidRPr="0099742A">
        <w:rPr>
          <w:color w:val="000000"/>
        </w:rPr>
        <w:t>annexe de</w:t>
      </w:r>
      <w:r w:rsidR="00AC2CCB" w:rsidRPr="0099742A">
        <w:rPr>
          <w:color w:val="000000"/>
        </w:rPr>
        <w:t xml:space="preserve"> la </w:t>
      </w:r>
      <w:r w:rsidR="00AE3854" w:rsidRPr="0099742A">
        <w:rPr>
          <w:color w:val="000000"/>
        </w:rPr>
        <w:t>présente décision</w:t>
      </w:r>
      <w:r w:rsidR="00AC2CCB" w:rsidRPr="0099742A">
        <w:rPr>
          <w:color w:val="000000"/>
        </w:rPr>
        <w:t> ;</w:t>
      </w:r>
      <w:r w:rsidR="00AE3854" w:rsidRPr="0099742A">
        <w:rPr>
          <w:color w:val="000000"/>
        </w:rPr>
        <w:t xml:space="preserve"> </w:t>
      </w:r>
    </w:p>
    <w:p w14:paraId="421A6F8A" w14:textId="7C998B9E" w:rsidR="00AE3854" w:rsidRPr="0099742A" w:rsidRDefault="0014220E" w:rsidP="0014220E">
      <w:pPr>
        <w:pStyle w:val="NormalNonumber"/>
        <w:rPr>
          <w:color w:val="000000"/>
        </w:rPr>
      </w:pPr>
      <w:r>
        <w:rPr>
          <w:color w:val="000000"/>
        </w:rPr>
        <w:tab/>
        <w:t>5.</w:t>
      </w:r>
      <w:r>
        <w:rPr>
          <w:color w:val="000000"/>
        </w:rPr>
        <w:tab/>
      </w:r>
      <w:r w:rsidR="00AE3854" w:rsidRPr="0099742A">
        <w:rPr>
          <w:i/>
          <w:iCs/>
          <w:color w:val="000000"/>
        </w:rPr>
        <w:t>Adopte également</w:t>
      </w:r>
      <w:r w:rsidR="00AC2CCB" w:rsidRPr="0099742A">
        <w:rPr>
          <w:color w:val="000000"/>
        </w:rPr>
        <w:t xml:space="preserve"> le </w:t>
      </w:r>
      <w:r w:rsidR="00AE3854" w:rsidRPr="0099742A">
        <w:rPr>
          <w:color w:val="000000"/>
        </w:rPr>
        <w:t>budget provisoire pour 2023, d</w:t>
      </w:r>
      <w:r w:rsidR="007D6A42" w:rsidRPr="0099742A">
        <w:rPr>
          <w:color w:val="000000"/>
        </w:rPr>
        <w:t>’</w:t>
      </w:r>
      <w:r w:rsidR="00AE3854" w:rsidRPr="0099742A">
        <w:rPr>
          <w:color w:val="000000"/>
        </w:rPr>
        <w:t>un montant de 9 860 670 dollars, présenté dans</w:t>
      </w:r>
      <w:r w:rsidR="00AC2CCB" w:rsidRPr="0099742A">
        <w:rPr>
          <w:color w:val="000000"/>
        </w:rPr>
        <w:t xml:space="preserve"> le </w:t>
      </w:r>
      <w:r w:rsidR="00AE3854" w:rsidRPr="0099742A">
        <w:rPr>
          <w:color w:val="000000"/>
        </w:rPr>
        <w:t>tableau 10 de l</w:t>
      </w:r>
      <w:r w:rsidR="007D6A42" w:rsidRPr="0099742A">
        <w:rPr>
          <w:color w:val="000000"/>
        </w:rPr>
        <w:t>’</w:t>
      </w:r>
      <w:r w:rsidR="00AE3854" w:rsidRPr="0099742A">
        <w:rPr>
          <w:color w:val="000000"/>
        </w:rPr>
        <w:t>annexe de</w:t>
      </w:r>
      <w:r w:rsidR="00AC2CCB" w:rsidRPr="0099742A">
        <w:rPr>
          <w:color w:val="000000"/>
        </w:rPr>
        <w:t xml:space="preserve"> la </w:t>
      </w:r>
      <w:r w:rsidR="00AE3854" w:rsidRPr="0099742A">
        <w:rPr>
          <w:color w:val="000000"/>
        </w:rPr>
        <w:t>présente décision</w:t>
      </w:r>
      <w:r w:rsidR="00AC2CCB" w:rsidRPr="0099742A">
        <w:rPr>
          <w:color w:val="000000"/>
        </w:rPr>
        <w:t> ;</w:t>
      </w:r>
      <w:r w:rsidR="00AE3854" w:rsidRPr="0099742A">
        <w:rPr>
          <w:color w:val="000000"/>
        </w:rPr>
        <w:t xml:space="preserve"> </w:t>
      </w:r>
    </w:p>
    <w:p w14:paraId="0B35DDAC" w14:textId="17507352" w:rsidR="00AE3854" w:rsidRPr="0099742A" w:rsidRDefault="0014220E" w:rsidP="0014220E">
      <w:pPr>
        <w:pStyle w:val="NormalNonumber"/>
        <w:rPr>
          <w:color w:val="000000"/>
        </w:rPr>
      </w:pPr>
      <w:r>
        <w:tab/>
        <w:t>6.</w:t>
      </w:r>
      <w:r>
        <w:tab/>
      </w:r>
      <w:r w:rsidR="00425831" w:rsidRPr="0099742A">
        <w:rPr>
          <w:i/>
          <w:iCs/>
        </w:rPr>
        <w:t>Prie</w:t>
      </w:r>
      <w:r w:rsidR="00AC2CCB" w:rsidRPr="0099742A">
        <w:t xml:space="preserve"> la </w:t>
      </w:r>
      <w:r w:rsidR="00425831" w:rsidRPr="0099742A">
        <w:t>Secrétaire exécutive, agissant sous</w:t>
      </w:r>
      <w:r w:rsidR="00AC2CCB" w:rsidRPr="0099742A">
        <w:t xml:space="preserve"> la </w:t>
      </w:r>
      <w:r w:rsidR="00425831" w:rsidRPr="0099742A">
        <w:t>direction du Bureau, d</w:t>
      </w:r>
      <w:r w:rsidR="007D6A42" w:rsidRPr="0099742A">
        <w:t>’</w:t>
      </w:r>
      <w:r w:rsidR="00425831" w:rsidRPr="0099742A">
        <w:t>examiner</w:t>
      </w:r>
      <w:r w:rsidR="00AC2CCB" w:rsidRPr="0099742A">
        <w:t xml:space="preserve"> les </w:t>
      </w:r>
      <w:r w:rsidR="00425831" w:rsidRPr="0099742A">
        <w:t>enseignements tirés</w:t>
      </w:r>
      <w:r w:rsidR="00AC2CCB" w:rsidRPr="0099742A">
        <w:t xml:space="preserve"> des </w:t>
      </w:r>
      <w:r w:rsidR="00425831" w:rsidRPr="0099742A">
        <w:t>réunions en ligne et d</w:t>
      </w:r>
      <w:r w:rsidR="007D6A42" w:rsidRPr="0099742A">
        <w:t>’</w:t>
      </w:r>
      <w:r w:rsidR="00425831" w:rsidRPr="0099742A">
        <w:t>autres pratiques de travail en ligne, de fournir</w:t>
      </w:r>
      <w:r w:rsidR="00AC2CCB" w:rsidRPr="0099742A">
        <w:t xml:space="preserve"> des </w:t>
      </w:r>
      <w:r w:rsidR="00425831" w:rsidRPr="0099742A">
        <w:t>propositions visant à améliorer l</w:t>
      </w:r>
      <w:r w:rsidR="007D6A42" w:rsidRPr="0099742A">
        <w:t>’</w:t>
      </w:r>
      <w:r w:rsidR="00425831" w:rsidRPr="0099742A">
        <w:t>efficacité</w:t>
      </w:r>
      <w:r w:rsidR="00AC2CCB" w:rsidRPr="0099742A">
        <w:t xml:space="preserve"> des </w:t>
      </w:r>
      <w:r w:rsidR="00425831" w:rsidRPr="0099742A">
        <w:t>modalités de travail de</w:t>
      </w:r>
      <w:r w:rsidR="00AC2CCB" w:rsidRPr="0099742A">
        <w:t xml:space="preserve"> la </w:t>
      </w:r>
      <w:r w:rsidR="00425831" w:rsidRPr="0099742A">
        <w:t>Plateforme,</w:t>
      </w:r>
      <w:r w:rsidR="00AC2CCB" w:rsidRPr="0099742A">
        <w:t xml:space="preserve"> y </w:t>
      </w:r>
      <w:r w:rsidR="00425831" w:rsidRPr="0099742A">
        <w:t>compris</w:t>
      </w:r>
      <w:r w:rsidR="00AC2CCB" w:rsidRPr="0099742A">
        <w:t xml:space="preserve"> les </w:t>
      </w:r>
      <w:r w:rsidR="00425831" w:rsidRPr="0099742A">
        <w:t>implications pour</w:t>
      </w:r>
      <w:r w:rsidR="00AC2CCB" w:rsidRPr="0099742A">
        <w:t xml:space="preserve"> le </w:t>
      </w:r>
      <w:r w:rsidR="00425831" w:rsidRPr="0099742A">
        <w:t>budget, tout en répondant à</w:t>
      </w:r>
      <w:r w:rsidR="00AC2CCB" w:rsidRPr="0099742A">
        <w:t xml:space="preserve"> la </w:t>
      </w:r>
      <w:r w:rsidR="00425831" w:rsidRPr="0099742A">
        <w:t>nécessité de permettre</w:t>
      </w:r>
      <w:r w:rsidR="00AC2CCB" w:rsidRPr="0099742A">
        <w:t xml:space="preserve"> la </w:t>
      </w:r>
      <w:r w:rsidR="00425831" w:rsidRPr="0099742A">
        <w:t>participation pleine et effective</w:t>
      </w:r>
      <w:r w:rsidR="00AC2CCB" w:rsidRPr="0099742A">
        <w:t xml:space="preserve"> des </w:t>
      </w:r>
      <w:r w:rsidR="00425831" w:rsidRPr="0099742A">
        <w:t>membres,</w:t>
      </w:r>
      <w:r w:rsidR="00AC2CCB" w:rsidRPr="0099742A">
        <w:t xml:space="preserve"> des </w:t>
      </w:r>
      <w:r w:rsidR="00425831" w:rsidRPr="0099742A">
        <w:t>experts et</w:t>
      </w:r>
      <w:r w:rsidR="00AC2CCB" w:rsidRPr="0099742A">
        <w:t xml:space="preserve"> des </w:t>
      </w:r>
      <w:r w:rsidR="00425831" w:rsidRPr="0099742A">
        <w:t>parties prenantes, et de faire rapport à ce sujet à</w:t>
      </w:r>
      <w:r w:rsidR="00AC2CCB" w:rsidRPr="0099742A">
        <w:t xml:space="preserve"> la </w:t>
      </w:r>
      <w:r w:rsidR="00425831" w:rsidRPr="0099742A">
        <w:t>Plénière lors de sa neuvième session</w:t>
      </w:r>
      <w:r w:rsidR="00AC2CCB" w:rsidRPr="0099742A">
        <w:t> ;</w:t>
      </w:r>
    </w:p>
    <w:p w14:paraId="2C85CF7A" w14:textId="25C0C882" w:rsidR="00AE3854" w:rsidRPr="0099742A" w:rsidRDefault="0014220E" w:rsidP="0014220E">
      <w:pPr>
        <w:pStyle w:val="NormalNonumber"/>
        <w:rPr>
          <w:color w:val="000000"/>
        </w:rPr>
      </w:pPr>
      <w:r>
        <w:rPr>
          <w:iCs/>
          <w:color w:val="000000"/>
        </w:rPr>
        <w:tab/>
        <w:t>7.</w:t>
      </w:r>
      <w:r>
        <w:rPr>
          <w:iCs/>
          <w:color w:val="000000"/>
        </w:rPr>
        <w:tab/>
      </w:r>
      <w:r w:rsidR="00AE3854" w:rsidRPr="0099742A">
        <w:rPr>
          <w:i/>
          <w:color w:val="000000"/>
        </w:rPr>
        <w:t>Décide que :</w:t>
      </w:r>
      <w:r w:rsidR="00AE3854" w:rsidRPr="0099742A">
        <w:rPr>
          <w:color w:val="000000"/>
        </w:rPr>
        <w:t xml:space="preserve"> </w:t>
      </w:r>
    </w:p>
    <w:p w14:paraId="24753372" w14:textId="16882A80" w:rsidR="00AE3854" w:rsidRPr="0099742A" w:rsidRDefault="0014220E" w:rsidP="0014220E">
      <w:pPr>
        <w:pStyle w:val="NormalNonumber"/>
        <w:rPr>
          <w:color w:val="000000"/>
        </w:rPr>
      </w:pPr>
      <w:r>
        <w:rPr>
          <w:color w:val="000000"/>
        </w:rPr>
        <w:tab/>
      </w:r>
      <w:r w:rsidR="00AE3854" w:rsidRPr="0099742A">
        <w:rPr>
          <w:color w:val="000000"/>
        </w:rPr>
        <w:t>a)</w:t>
      </w:r>
      <w:r w:rsidR="00AE3854" w:rsidRPr="0099742A">
        <w:rPr>
          <w:color w:val="000000"/>
        </w:rPr>
        <w:tab/>
        <w:t>Ni</w:t>
      </w:r>
      <w:r w:rsidR="00AC2CCB" w:rsidRPr="0099742A">
        <w:rPr>
          <w:color w:val="000000"/>
        </w:rPr>
        <w:t xml:space="preserve"> les </w:t>
      </w:r>
      <w:r w:rsidR="00AE3854" w:rsidRPr="0099742A">
        <w:rPr>
          <w:color w:val="000000"/>
        </w:rPr>
        <w:t>logos ni</w:t>
      </w:r>
      <w:r w:rsidR="00AC2CCB" w:rsidRPr="0099742A">
        <w:rPr>
          <w:color w:val="000000"/>
        </w:rPr>
        <w:t xml:space="preserve"> les </w:t>
      </w:r>
      <w:r w:rsidR="00AE3854" w:rsidRPr="0099742A">
        <w:rPr>
          <w:color w:val="000000"/>
        </w:rPr>
        <w:t>noms</w:t>
      </w:r>
      <w:r w:rsidR="00AC2CCB" w:rsidRPr="0099742A">
        <w:rPr>
          <w:color w:val="000000"/>
        </w:rPr>
        <w:t xml:space="preserve"> des </w:t>
      </w:r>
      <w:r w:rsidR="00AE3854" w:rsidRPr="0099742A">
        <w:rPr>
          <w:color w:val="000000"/>
        </w:rPr>
        <w:t>donateurs du secteur privé ou</w:t>
      </w:r>
      <w:r w:rsidR="00AC2CCB" w:rsidRPr="0099742A">
        <w:rPr>
          <w:color w:val="000000"/>
        </w:rPr>
        <w:t xml:space="preserve"> des </w:t>
      </w:r>
      <w:r w:rsidR="00AE3854" w:rsidRPr="0099742A">
        <w:rPr>
          <w:color w:val="000000"/>
        </w:rPr>
        <w:t>parties prenantes non gouvernementales ne pourront apparaître dans</w:t>
      </w:r>
      <w:r w:rsidR="00AC2CCB" w:rsidRPr="0099742A">
        <w:rPr>
          <w:color w:val="000000"/>
        </w:rPr>
        <w:t xml:space="preserve"> les </w:t>
      </w:r>
      <w:r w:rsidR="00AE3854" w:rsidRPr="0099742A">
        <w:rPr>
          <w:color w:val="000000"/>
        </w:rPr>
        <w:t>rapports et autres produits de connaissances de</w:t>
      </w:r>
      <w:r w:rsidR="00AC2CCB" w:rsidRPr="0099742A">
        <w:rPr>
          <w:color w:val="000000"/>
        </w:rPr>
        <w:t xml:space="preserve"> la </w:t>
      </w:r>
      <w:r w:rsidR="00AE3854" w:rsidRPr="0099742A">
        <w:rPr>
          <w:color w:val="000000"/>
        </w:rPr>
        <w:t>Plateforme</w:t>
      </w:r>
      <w:r w:rsidR="00AC2CCB" w:rsidRPr="0099742A">
        <w:rPr>
          <w:color w:val="000000"/>
        </w:rPr>
        <w:t> ;</w:t>
      </w:r>
    </w:p>
    <w:p w14:paraId="3F4351C3" w14:textId="3ED5E278" w:rsidR="00AE3854" w:rsidRPr="0099742A" w:rsidRDefault="0014220E" w:rsidP="0014220E">
      <w:pPr>
        <w:pStyle w:val="NormalNonumber"/>
        <w:rPr>
          <w:color w:val="000000"/>
        </w:rPr>
      </w:pPr>
      <w:r>
        <w:rPr>
          <w:color w:val="000000"/>
        </w:rPr>
        <w:tab/>
      </w:r>
      <w:r w:rsidR="00AE3854" w:rsidRPr="0099742A">
        <w:rPr>
          <w:color w:val="000000"/>
        </w:rPr>
        <w:t>b)</w:t>
      </w:r>
      <w:r w:rsidR="00AE3854" w:rsidRPr="0099742A">
        <w:rPr>
          <w:color w:val="000000"/>
        </w:rPr>
        <w:tab/>
        <w:t>Tous</w:t>
      </w:r>
      <w:r w:rsidR="00AC2CCB" w:rsidRPr="0099742A">
        <w:rPr>
          <w:color w:val="000000"/>
        </w:rPr>
        <w:t xml:space="preserve"> les </w:t>
      </w:r>
      <w:r w:rsidR="00AE3854" w:rsidRPr="0099742A">
        <w:rPr>
          <w:color w:val="000000"/>
        </w:rPr>
        <w:t>donateurs fournissant</w:t>
      </w:r>
      <w:r w:rsidR="00AC2CCB" w:rsidRPr="0099742A">
        <w:rPr>
          <w:color w:val="000000"/>
        </w:rPr>
        <w:t xml:space="preserve"> des </w:t>
      </w:r>
      <w:r w:rsidR="00AE3854" w:rsidRPr="0099742A">
        <w:rPr>
          <w:color w:val="000000"/>
        </w:rPr>
        <w:t>contributions financières au fonds d</w:t>
      </w:r>
      <w:r w:rsidR="007D6A42" w:rsidRPr="0099742A">
        <w:rPr>
          <w:color w:val="000000"/>
        </w:rPr>
        <w:t>’</w:t>
      </w:r>
      <w:r w:rsidR="00AE3854" w:rsidRPr="0099742A">
        <w:rPr>
          <w:color w:val="000000"/>
        </w:rPr>
        <w:t>affectation spéciale,</w:t>
      </w:r>
      <w:r w:rsidR="00AC2CCB" w:rsidRPr="0099742A">
        <w:rPr>
          <w:color w:val="000000"/>
        </w:rPr>
        <w:t xml:space="preserve"> y </w:t>
      </w:r>
      <w:r w:rsidR="00AE3854" w:rsidRPr="0099742A">
        <w:rPr>
          <w:color w:val="000000"/>
        </w:rPr>
        <w:t>compris ceux émanant du secteur privé et</w:t>
      </w:r>
      <w:r w:rsidR="00AC2CCB" w:rsidRPr="0099742A">
        <w:rPr>
          <w:color w:val="000000"/>
        </w:rPr>
        <w:t xml:space="preserve"> les </w:t>
      </w:r>
      <w:r w:rsidR="00AE3854" w:rsidRPr="0099742A">
        <w:rPr>
          <w:color w:val="000000"/>
        </w:rPr>
        <w:t>parties prenantes non gouvernementales, seront énumérés dans</w:t>
      </w:r>
      <w:r w:rsidR="00AC2CCB" w:rsidRPr="0099742A">
        <w:rPr>
          <w:color w:val="000000"/>
        </w:rPr>
        <w:t xml:space="preserve"> le </w:t>
      </w:r>
      <w:r w:rsidR="00AE3854" w:rsidRPr="0099742A">
        <w:rPr>
          <w:color w:val="000000"/>
        </w:rPr>
        <w:t>rapport budgétaire</w:t>
      </w:r>
      <w:r w:rsidR="00AC2CCB" w:rsidRPr="0099742A">
        <w:rPr>
          <w:color w:val="000000"/>
        </w:rPr>
        <w:t> ;</w:t>
      </w:r>
    </w:p>
    <w:p w14:paraId="14A48C45" w14:textId="619B1648" w:rsidR="00AE3854" w:rsidRPr="0099742A" w:rsidRDefault="0014220E" w:rsidP="0014220E">
      <w:pPr>
        <w:pStyle w:val="NormalNonumber"/>
        <w:rPr>
          <w:color w:val="000000"/>
        </w:rPr>
      </w:pPr>
      <w:r>
        <w:rPr>
          <w:color w:val="000000"/>
        </w:rPr>
        <w:tab/>
      </w:r>
      <w:r w:rsidR="00AE3854" w:rsidRPr="0099742A">
        <w:rPr>
          <w:color w:val="000000"/>
        </w:rPr>
        <w:t>c)</w:t>
      </w:r>
      <w:r w:rsidR="00AE3854" w:rsidRPr="0099742A">
        <w:rPr>
          <w:color w:val="000000"/>
        </w:rPr>
        <w:tab/>
        <w:t>Tous</w:t>
      </w:r>
      <w:r w:rsidR="00AC2CCB" w:rsidRPr="0099742A">
        <w:rPr>
          <w:color w:val="000000"/>
        </w:rPr>
        <w:t xml:space="preserve"> les </w:t>
      </w:r>
      <w:r w:rsidR="00AE3854" w:rsidRPr="0099742A">
        <w:rPr>
          <w:color w:val="000000"/>
        </w:rPr>
        <w:t>donateurs fournissant</w:t>
      </w:r>
      <w:r w:rsidR="00AC2CCB" w:rsidRPr="0099742A">
        <w:rPr>
          <w:color w:val="000000"/>
        </w:rPr>
        <w:t xml:space="preserve"> des </w:t>
      </w:r>
      <w:r w:rsidR="00AE3854" w:rsidRPr="0099742A">
        <w:rPr>
          <w:color w:val="000000"/>
        </w:rPr>
        <w:t>contributions financières au fonds d</w:t>
      </w:r>
      <w:r w:rsidR="007D6A42" w:rsidRPr="0099742A">
        <w:rPr>
          <w:color w:val="000000"/>
        </w:rPr>
        <w:t>’</w:t>
      </w:r>
      <w:r w:rsidR="00AE3854" w:rsidRPr="0099742A">
        <w:rPr>
          <w:color w:val="000000"/>
        </w:rPr>
        <w:t>affectation spéciale,</w:t>
      </w:r>
      <w:r w:rsidR="00AC2CCB" w:rsidRPr="0099742A">
        <w:rPr>
          <w:color w:val="000000"/>
        </w:rPr>
        <w:t xml:space="preserve"> y </w:t>
      </w:r>
      <w:r w:rsidR="00AE3854" w:rsidRPr="0099742A">
        <w:rPr>
          <w:color w:val="000000"/>
        </w:rPr>
        <w:t>compris ceux émanant du secteur privé et</w:t>
      </w:r>
      <w:r w:rsidR="00AC2CCB" w:rsidRPr="0099742A">
        <w:rPr>
          <w:color w:val="000000"/>
        </w:rPr>
        <w:t xml:space="preserve"> les </w:t>
      </w:r>
      <w:r w:rsidR="00AE3854" w:rsidRPr="0099742A">
        <w:rPr>
          <w:color w:val="000000"/>
        </w:rPr>
        <w:t>parties prenantes non gouvernementales, pourront être mentionnés sur</w:t>
      </w:r>
      <w:r w:rsidR="00AC2CCB" w:rsidRPr="0099742A">
        <w:rPr>
          <w:color w:val="000000"/>
        </w:rPr>
        <w:t xml:space="preserve"> le </w:t>
      </w:r>
      <w:r w:rsidR="00AE3854" w:rsidRPr="0099742A">
        <w:rPr>
          <w:color w:val="000000"/>
        </w:rPr>
        <w:t>site web de</w:t>
      </w:r>
      <w:r w:rsidR="00AC2CCB" w:rsidRPr="0099742A">
        <w:rPr>
          <w:color w:val="000000"/>
        </w:rPr>
        <w:t xml:space="preserve"> la </w:t>
      </w:r>
      <w:r w:rsidR="00AE3854" w:rsidRPr="0099742A">
        <w:rPr>
          <w:color w:val="000000"/>
        </w:rPr>
        <w:t>Plateforme, sous réserve de l</w:t>
      </w:r>
      <w:r w:rsidR="007D6A42" w:rsidRPr="0099742A">
        <w:rPr>
          <w:color w:val="000000"/>
        </w:rPr>
        <w:t>’</w:t>
      </w:r>
      <w:r w:rsidR="00AE3854" w:rsidRPr="0099742A">
        <w:rPr>
          <w:color w:val="000000"/>
        </w:rPr>
        <w:t>approbation du Bureau</w:t>
      </w:r>
      <w:r w:rsidR="00AC2CCB" w:rsidRPr="0099742A">
        <w:rPr>
          <w:color w:val="000000"/>
        </w:rPr>
        <w:t> ;</w:t>
      </w:r>
    </w:p>
    <w:p w14:paraId="07A5F229" w14:textId="7F2E92D9" w:rsidR="00AE3854" w:rsidRPr="0099742A" w:rsidRDefault="0014220E" w:rsidP="0014220E">
      <w:pPr>
        <w:pStyle w:val="NormalNonumber"/>
        <w:rPr>
          <w:color w:val="000000"/>
        </w:rPr>
      </w:pPr>
      <w:r>
        <w:rPr>
          <w:i/>
          <w:iCs/>
          <w:color w:val="000000"/>
        </w:rPr>
        <w:lastRenderedPageBreak/>
        <w:tab/>
      </w:r>
      <w:r>
        <w:rPr>
          <w:color w:val="000000"/>
        </w:rPr>
        <w:t>8.</w:t>
      </w:r>
      <w:r>
        <w:rPr>
          <w:color w:val="000000"/>
        </w:rPr>
        <w:tab/>
      </w:r>
      <w:r w:rsidR="00AE3854" w:rsidRPr="0099742A">
        <w:rPr>
          <w:i/>
          <w:iCs/>
          <w:color w:val="000000"/>
        </w:rPr>
        <w:t>Prie</w:t>
      </w:r>
      <w:r w:rsidR="00AC2CCB" w:rsidRPr="0099742A">
        <w:rPr>
          <w:color w:val="000000"/>
        </w:rPr>
        <w:t xml:space="preserve"> le </w:t>
      </w:r>
      <w:r w:rsidR="00AE3854" w:rsidRPr="0099742A">
        <w:rPr>
          <w:color w:val="000000"/>
        </w:rPr>
        <w:t>Bureau, assisté de</w:t>
      </w:r>
      <w:r w:rsidR="00AC2CCB" w:rsidRPr="0099742A">
        <w:rPr>
          <w:color w:val="000000"/>
        </w:rPr>
        <w:t xml:space="preserve"> la </w:t>
      </w:r>
      <w:r w:rsidR="00AE3854" w:rsidRPr="0099742A">
        <w:rPr>
          <w:color w:val="000000"/>
        </w:rPr>
        <w:t>Secrétaire exécutive, de faire rapport à</w:t>
      </w:r>
      <w:r w:rsidR="00AC2CCB" w:rsidRPr="0099742A">
        <w:rPr>
          <w:color w:val="000000"/>
        </w:rPr>
        <w:t xml:space="preserve"> la </w:t>
      </w:r>
      <w:r w:rsidR="00AE3854" w:rsidRPr="0099742A">
        <w:rPr>
          <w:color w:val="000000"/>
        </w:rPr>
        <w:t>Plénière lors de sa</w:t>
      </w:r>
      <w:r>
        <w:rPr>
          <w:color w:val="000000"/>
        </w:rPr>
        <w:t> </w:t>
      </w:r>
      <w:r w:rsidR="00AE3854" w:rsidRPr="0099742A">
        <w:rPr>
          <w:color w:val="000000"/>
        </w:rPr>
        <w:t>neuvième session sur</w:t>
      </w:r>
      <w:r w:rsidR="00AC2CCB" w:rsidRPr="0099742A">
        <w:rPr>
          <w:color w:val="000000"/>
        </w:rPr>
        <w:t xml:space="preserve"> les </w:t>
      </w:r>
      <w:r w:rsidR="00AE3854" w:rsidRPr="0099742A">
        <w:rPr>
          <w:color w:val="000000"/>
        </w:rPr>
        <w:t>implications</w:t>
      </w:r>
      <w:r w:rsidR="00AC2CCB" w:rsidRPr="0099742A">
        <w:rPr>
          <w:color w:val="000000"/>
        </w:rPr>
        <w:t xml:space="preserve"> des</w:t>
      </w:r>
      <w:r w:rsidR="00472660">
        <w:rPr>
          <w:color w:val="000000"/>
        </w:rPr>
        <w:t xml:space="preserve"> alinéas a), b) et c) du </w:t>
      </w:r>
      <w:r w:rsidR="00AE3854" w:rsidRPr="0099742A">
        <w:rPr>
          <w:color w:val="000000"/>
        </w:rPr>
        <w:t>paragraphes 7 de</w:t>
      </w:r>
      <w:r w:rsidR="00AC2CCB" w:rsidRPr="0099742A">
        <w:rPr>
          <w:color w:val="000000"/>
        </w:rPr>
        <w:t xml:space="preserve"> la </w:t>
      </w:r>
      <w:r w:rsidR="00AE3854" w:rsidRPr="0099742A">
        <w:rPr>
          <w:color w:val="000000"/>
        </w:rPr>
        <w:t>présente décision concernant</w:t>
      </w:r>
      <w:r w:rsidR="00AC2CCB" w:rsidRPr="0099742A">
        <w:rPr>
          <w:color w:val="000000"/>
        </w:rPr>
        <w:t xml:space="preserve"> la </w:t>
      </w:r>
      <w:r w:rsidR="00AE3854" w:rsidRPr="0099742A">
        <w:rPr>
          <w:color w:val="000000"/>
        </w:rPr>
        <w:t>reconnaissance</w:t>
      </w:r>
      <w:r w:rsidR="00AC2CCB" w:rsidRPr="0099742A">
        <w:rPr>
          <w:color w:val="000000"/>
        </w:rPr>
        <w:t xml:space="preserve"> des </w:t>
      </w:r>
      <w:r w:rsidR="00AE3854" w:rsidRPr="0099742A">
        <w:rPr>
          <w:color w:val="000000"/>
        </w:rPr>
        <w:t>donateurs de</w:t>
      </w:r>
      <w:r w:rsidR="00AC2CCB" w:rsidRPr="0099742A">
        <w:rPr>
          <w:color w:val="000000"/>
        </w:rPr>
        <w:t xml:space="preserve"> la </w:t>
      </w:r>
      <w:r w:rsidR="00AE3854" w:rsidRPr="0099742A">
        <w:rPr>
          <w:color w:val="000000"/>
        </w:rPr>
        <w:t>Plateforme</w:t>
      </w:r>
      <w:r w:rsidR="00AC2CCB" w:rsidRPr="0099742A">
        <w:rPr>
          <w:color w:val="000000"/>
        </w:rPr>
        <w:t> ;</w:t>
      </w:r>
    </w:p>
    <w:p w14:paraId="5EB31E83" w14:textId="6EDC3D54" w:rsidR="00941C76" w:rsidRPr="0099742A" w:rsidRDefault="0014220E" w:rsidP="0014220E">
      <w:pPr>
        <w:pStyle w:val="NormalNonumber"/>
        <w:rPr>
          <w:color w:val="000000"/>
        </w:rPr>
      </w:pPr>
      <w:r>
        <w:rPr>
          <w:color w:val="000000"/>
        </w:rPr>
        <w:tab/>
        <w:t>9.</w:t>
      </w:r>
      <w:r>
        <w:rPr>
          <w:color w:val="000000"/>
        </w:rPr>
        <w:tab/>
      </w:r>
      <w:r w:rsidR="003E123C" w:rsidRPr="0099742A">
        <w:rPr>
          <w:i/>
          <w:iCs/>
          <w:color w:val="000000"/>
        </w:rPr>
        <w:t>Souligne</w:t>
      </w:r>
      <w:r w:rsidR="003E123C" w:rsidRPr="0099742A">
        <w:rPr>
          <w:color w:val="000000"/>
        </w:rPr>
        <w:t>, à</w:t>
      </w:r>
      <w:r w:rsidR="00AC2CCB" w:rsidRPr="0099742A">
        <w:rPr>
          <w:color w:val="000000"/>
        </w:rPr>
        <w:t xml:space="preserve"> la </w:t>
      </w:r>
      <w:r w:rsidR="003E123C" w:rsidRPr="0099742A">
        <w:rPr>
          <w:color w:val="000000"/>
        </w:rPr>
        <w:t>lumière de l</w:t>
      </w:r>
      <w:r w:rsidR="007D6A42" w:rsidRPr="0099742A">
        <w:rPr>
          <w:color w:val="000000"/>
        </w:rPr>
        <w:t>’</w:t>
      </w:r>
      <w:r w:rsidR="003E123C" w:rsidRPr="0099742A">
        <w:rPr>
          <w:color w:val="000000"/>
        </w:rPr>
        <w:t>article 5</w:t>
      </w:r>
      <w:r w:rsidR="00AC2CCB" w:rsidRPr="0099742A">
        <w:rPr>
          <w:color w:val="000000"/>
        </w:rPr>
        <w:t xml:space="preserve"> des </w:t>
      </w:r>
      <w:r w:rsidR="003E123C" w:rsidRPr="0099742A">
        <w:rPr>
          <w:color w:val="000000"/>
        </w:rPr>
        <w:t>procédures financières de</w:t>
      </w:r>
      <w:r w:rsidR="00AC2CCB" w:rsidRPr="0099742A">
        <w:rPr>
          <w:color w:val="000000"/>
        </w:rPr>
        <w:t xml:space="preserve"> la </w:t>
      </w:r>
      <w:r w:rsidR="003E123C" w:rsidRPr="0099742A">
        <w:rPr>
          <w:color w:val="000000"/>
        </w:rPr>
        <w:t>Plateforme et de</w:t>
      </w:r>
      <w:r w:rsidR="00AC2CCB" w:rsidRPr="0099742A">
        <w:rPr>
          <w:color w:val="000000"/>
        </w:rPr>
        <w:t xml:space="preserve"> la </w:t>
      </w:r>
      <w:r w:rsidR="003E123C" w:rsidRPr="0099742A">
        <w:rPr>
          <w:color w:val="000000"/>
        </w:rPr>
        <w:t>nécessité de respecter</w:t>
      </w:r>
      <w:r w:rsidR="00AC2CCB" w:rsidRPr="0099742A">
        <w:rPr>
          <w:color w:val="000000"/>
        </w:rPr>
        <w:t xml:space="preserve"> la </w:t>
      </w:r>
      <w:r w:rsidR="003E123C" w:rsidRPr="0099742A">
        <w:rPr>
          <w:color w:val="000000"/>
        </w:rPr>
        <w:t>nature indépendante et objective</w:t>
      </w:r>
      <w:r w:rsidR="00AC2CCB" w:rsidRPr="0099742A">
        <w:rPr>
          <w:color w:val="000000"/>
        </w:rPr>
        <w:t xml:space="preserve"> des </w:t>
      </w:r>
      <w:r w:rsidR="003E123C" w:rsidRPr="0099742A">
        <w:rPr>
          <w:color w:val="000000"/>
        </w:rPr>
        <w:t>activités de</w:t>
      </w:r>
      <w:r w:rsidR="00AC2CCB" w:rsidRPr="0099742A">
        <w:rPr>
          <w:color w:val="000000"/>
        </w:rPr>
        <w:t xml:space="preserve"> la </w:t>
      </w:r>
      <w:r w:rsidR="003E123C" w:rsidRPr="0099742A">
        <w:rPr>
          <w:color w:val="000000"/>
        </w:rPr>
        <w:t>Plateforme, qu</w:t>
      </w:r>
      <w:r w:rsidR="007D6A42" w:rsidRPr="0099742A">
        <w:rPr>
          <w:color w:val="000000"/>
        </w:rPr>
        <w:t>’</w:t>
      </w:r>
      <w:r w:rsidR="003E123C" w:rsidRPr="0099742A">
        <w:rPr>
          <w:color w:val="000000"/>
        </w:rPr>
        <w:t>aucune contribution au fonds d</w:t>
      </w:r>
      <w:r w:rsidR="007D6A42" w:rsidRPr="0099742A">
        <w:rPr>
          <w:color w:val="000000"/>
        </w:rPr>
        <w:t>’</w:t>
      </w:r>
      <w:r w:rsidR="003E123C" w:rsidRPr="0099742A">
        <w:rPr>
          <w:color w:val="000000"/>
        </w:rPr>
        <w:t>affectation spéciale,</w:t>
      </w:r>
      <w:r w:rsidR="00AC2CCB" w:rsidRPr="0099742A">
        <w:rPr>
          <w:color w:val="000000"/>
        </w:rPr>
        <w:t xml:space="preserve"> y </w:t>
      </w:r>
      <w:r w:rsidR="003E123C" w:rsidRPr="0099742A">
        <w:rPr>
          <w:color w:val="000000"/>
        </w:rPr>
        <w:t>compris celles</w:t>
      </w:r>
      <w:r w:rsidR="00AC2CCB" w:rsidRPr="0099742A">
        <w:rPr>
          <w:color w:val="000000"/>
        </w:rPr>
        <w:t xml:space="preserve"> des </w:t>
      </w:r>
      <w:r w:rsidR="003E123C" w:rsidRPr="0099742A">
        <w:rPr>
          <w:color w:val="000000"/>
        </w:rPr>
        <w:t>acteurs du secteur privé et</w:t>
      </w:r>
      <w:r w:rsidR="00AC2CCB" w:rsidRPr="0099742A">
        <w:rPr>
          <w:color w:val="000000"/>
        </w:rPr>
        <w:t xml:space="preserve"> des </w:t>
      </w:r>
      <w:r w:rsidR="003E123C" w:rsidRPr="0099742A">
        <w:rPr>
          <w:color w:val="000000"/>
        </w:rPr>
        <w:t>parties prenantes non gouvernementales, ne doit orienter</w:t>
      </w:r>
      <w:r w:rsidR="00AC2CCB" w:rsidRPr="0099742A">
        <w:rPr>
          <w:color w:val="000000"/>
        </w:rPr>
        <w:t xml:space="preserve"> les </w:t>
      </w:r>
      <w:r w:rsidR="003E123C" w:rsidRPr="0099742A">
        <w:rPr>
          <w:color w:val="000000"/>
        </w:rPr>
        <w:t>travaux de</w:t>
      </w:r>
      <w:r w:rsidR="00AC2CCB" w:rsidRPr="0099742A">
        <w:rPr>
          <w:color w:val="000000"/>
        </w:rPr>
        <w:t xml:space="preserve"> la </w:t>
      </w:r>
      <w:r w:rsidR="003E123C" w:rsidRPr="0099742A">
        <w:rPr>
          <w:color w:val="000000"/>
        </w:rPr>
        <w:t>Plateforme.</w:t>
      </w:r>
    </w:p>
    <w:p w14:paraId="6FF3C3BB" w14:textId="77777777" w:rsidR="00D4344E" w:rsidRPr="0099742A" w:rsidRDefault="00D4344E" w:rsidP="00941C76">
      <w:pPr>
        <w:pStyle w:val="Normal-pool"/>
        <w:spacing w:after="120"/>
        <w:rPr>
          <w:color w:val="000000"/>
          <w:rtl/>
          <w:lang w:val="fr-FR"/>
        </w:rPr>
        <w:sectPr w:rsidR="00D4344E" w:rsidRPr="0099742A" w:rsidSect="00F46532">
          <w:headerReference w:type="default" r:id="rId25"/>
          <w:footnotePr>
            <w:numRestart w:val="eachSect"/>
          </w:footnotePr>
          <w:pgSz w:w="11906" w:h="16838" w:code="9"/>
          <w:pgMar w:top="907" w:right="992" w:bottom="1418" w:left="1418" w:header="539" w:footer="975" w:gutter="0"/>
          <w:cols w:space="539"/>
          <w:titlePg/>
          <w:docGrid w:linePitch="360"/>
        </w:sectPr>
      </w:pPr>
    </w:p>
    <w:p w14:paraId="231CB2A3" w14:textId="1F7F4BD8" w:rsidR="006252CF" w:rsidRPr="0099742A" w:rsidRDefault="00DA072F" w:rsidP="0014220E">
      <w:pPr>
        <w:pStyle w:val="CH1"/>
        <w:spacing w:before="0"/>
        <w:rPr>
          <w:lang w:val="fr-FR"/>
        </w:rPr>
      </w:pPr>
      <w:r w:rsidRPr="0099742A">
        <w:rPr>
          <w:lang w:val="fr-FR"/>
        </w:rPr>
        <w:lastRenderedPageBreak/>
        <w:tab/>
      </w:r>
      <w:r w:rsidRPr="0099742A">
        <w:rPr>
          <w:lang w:val="fr-FR"/>
        </w:rPr>
        <w:tab/>
        <w:t>Annexe de</w:t>
      </w:r>
      <w:r w:rsidR="00AC2CCB" w:rsidRPr="0099742A">
        <w:rPr>
          <w:lang w:val="fr-FR"/>
        </w:rPr>
        <w:t xml:space="preserve"> la </w:t>
      </w:r>
      <w:r w:rsidRPr="0099742A">
        <w:rPr>
          <w:lang w:val="fr-FR"/>
        </w:rPr>
        <w:t>décision IPBES-8/4</w:t>
      </w:r>
    </w:p>
    <w:p w14:paraId="1EFDD21C" w14:textId="2E1D2ABE" w:rsidR="006252CF" w:rsidRPr="0099742A" w:rsidRDefault="00DA072F" w:rsidP="00DA072F">
      <w:pPr>
        <w:pStyle w:val="CH2"/>
        <w:rPr>
          <w:lang w:val="fr-FR"/>
        </w:rPr>
      </w:pPr>
      <w:r w:rsidRPr="0099742A">
        <w:rPr>
          <w:lang w:val="fr-FR"/>
        </w:rPr>
        <w:tab/>
        <w:t>I.</w:t>
      </w:r>
      <w:r w:rsidRPr="0099742A">
        <w:rPr>
          <w:lang w:val="fr-FR"/>
        </w:rPr>
        <w:tab/>
        <w:t>État</w:t>
      </w:r>
      <w:r w:rsidR="00AC2CCB" w:rsidRPr="0099742A">
        <w:rPr>
          <w:lang w:val="fr-FR"/>
        </w:rPr>
        <w:t xml:space="preserve"> des </w:t>
      </w:r>
      <w:r w:rsidRPr="0099742A">
        <w:rPr>
          <w:lang w:val="fr-FR"/>
        </w:rPr>
        <w:t>contributions en espèces et en nature à</w:t>
      </w:r>
      <w:r w:rsidR="00AC2CCB" w:rsidRPr="0099742A">
        <w:rPr>
          <w:lang w:val="fr-FR"/>
        </w:rPr>
        <w:t xml:space="preserve"> la </w:t>
      </w:r>
      <w:r w:rsidRPr="0099742A">
        <w:rPr>
          <w:lang w:val="fr-FR"/>
        </w:rPr>
        <w:t>Plateforme</w:t>
      </w:r>
    </w:p>
    <w:p w14:paraId="5E075205" w14:textId="2AEF115F" w:rsidR="006252CF" w:rsidRPr="0099742A" w:rsidRDefault="006252CF" w:rsidP="00572F09">
      <w:pPr>
        <w:pStyle w:val="Titletable"/>
        <w:rPr>
          <w:b w:val="0"/>
          <w:bCs w:val="0"/>
          <w:lang w:val="fr-FR"/>
        </w:rPr>
      </w:pPr>
      <w:r w:rsidRPr="0014220E">
        <w:rPr>
          <w:b w:val="0"/>
          <w:bCs w:val="0"/>
          <w:lang w:val="fr-FR"/>
        </w:rPr>
        <w:t xml:space="preserve">Tableau 1 </w:t>
      </w:r>
      <w:r w:rsidRPr="0099742A">
        <w:rPr>
          <w:lang w:val="fr-FR"/>
        </w:rPr>
        <w:br/>
        <w:t>État</w:t>
      </w:r>
      <w:r w:rsidR="00AC2CCB" w:rsidRPr="0099742A">
        <w:rPr>
          <w:lang w:val="fr-FR"/>
        </w:rPr>
        <w:t xml:space="preserve"> des </w:t>
      </w:r>
      <w:r w:rsidRPr="0099742A">
        <w:rPr>
          <w:lang w:val="fr-FR"/>
        </w:rPr>
        <w:t>contributions en espèces reçues ou annoncées pour</w:t>
      </w:r>
      <w:r w:rsidR="00AC2CCB" w:rsidRPr="0099742A">
        <w:rPr>
          <w:lang w:val="fr-FR"/>
        </w:rPr>
        <w:t xml:space="preserve"> la </w:t>
      </w:r>
      <w:r w:rsidRPr="0099742A">
        <w:rPr>
          <w:lang w:val="fr-FR"/>
        </w:rPr>
        <w:t>période allant de janvier 2018 au 22 juin 2021</w:t>
      </w:r>
    </w:p>
    <w:p w14:paraId="59E27D21" w14:textId="5B7CBC21" w:rsidR="006252CF" w:rsidRPr="0014220E" w:rsidRDefault="006252CF" w:rsidP="00572F09">
      <w:pPr>
        <w:pStyle w:val="Titletable"/>
        <w:rPr>
          <w:b w:val="0"/>
          <w:bCs w:val="0"/>
          <w:lang w:val="fr-FR"/>
        </w:rPr>
      </w:pPr>
      <w:r w:rsidRPr="0014220E">
        <w:rPr>
          <w:b w:val="0"/>
          <w:bCs w:val="0"/>
          <w:lang w:val="fr-FR"/>
        </w:rPr>
        <w:t>(en dollars</w:t>
      </w:r>
      <w:r w:rsidR="00AC2CCB" w:rsidRPr="0014220E">
        <w:rPr>
          <w:b w:val="0"/>
          <w:bCs w:val="0"/>
          <w:lang w:val="fr-FR"/>
        </w:rPr>
        <w:t xml:space="preserve"> des </w:t>
      </w:r>
      <w:r w:rsidRPr="0014220E">
        <w:rPr>
          <w:b w:val="0"/>
          <w:bCs w:val="0"/>
          <w:lang w:val="fr-FR"/>
        </w:rPr>
        <w:t>États-Unis)</w:t>
      </w:r>
    </w:p>
    <w:tbl>
      <w:tblPr>
        <w:tblW w:w="5000" w:type="pct"/>
        <w:jc w:val="right"/>
        <w:tblLayout w:type="fixed"/>
        <w:tblLook w:val="0400" w:firstRow="0" w:lastRow="0" w:firstColumn="0" w:lastColumn="0" w:noHBand="0" w:noVBand="1"/>
      </w:tblPr>
      <w:tblGrid>
        <w:gridCol w:w="3690"/>
        <w:gridCol w:w="1058"/>
        <w:gridCol w:w="1080"/>
        <w:gridCol w:w="1061"/>
        <w:gridCol w:w="912"/>
        <w:gridCol w:w="1290"/>
        <w:gridCol w:w="1059"/>
        <w:gridCol w:w="944"/>
        <w:gridCol w:w="1072"/>
        <w:gridCol w:w="1159"/>
        <w:gridCol w:w="1088"/>
        <w:gridCol w:w="15"/>
      </w:tblGrid>
      <w:tr w:rsidR="006252CF" w:rsidRPr="0099742A" w14:paraId="612273B9" w14:textId="77777777" w:rsidTr="00F55170">
        <w:trPr>
          <w:gridAfter w:val="1"/>
          <w:wAfter w:w="15" w:type="dxa"/>
          <w:trHeight w:val="57"/>
          <w:tblHeader/>
          <w:jc w:val="right"/>
        </w:trPr>
        <w:tc>
          <w:tcPr>
            <w:tcW w:w="3690" w:type="dxa"/>
            <w:vMerge w:val="restart"/>
            <w:tcBorders>
              <w:top w:val="single" w:sz="4" w:space="0" w:color="auto"/>
            </w:tcBorders>
            <w:shd w:val="clear" w:color="auto" w:fill="auto"/>
            <w:vAlign w:val="bottom"/>
          </w:tcPr>
          <w:p w14:paraId="60E749BB" w14:textId="77777777" w:rsidR="006252CF" w:rsidRPr="0099742A" w:rsidRDefault="006252CF" w:rsidP="00DA072F">
            <w:pPr>
              <w:pStyle w:val="Normal-pool"/>
              <w:spacing w:before="40" w:after="40"/>
              <w:rPr>
                <w:i/>
                <w:iCs/>
                <w:sz w:val="18"/>
                <w:szCs w:val="18"/>
                <w:lang w:val="fr-FR"/>
              </w:rPr>
            </w:pPr>
          </w:p>
        </w:tc>
        <w:tc>
          <w:tcPr>
            <w:tcW w:w="5401" w:type="dxa"/>
            <w:gridSpan w:val="5"/>
            <w:tcBorders>
              <w:top w:val="single" w:sz="4" w:space="0" w:color="auto"/>
              <w:bottom w:val="single" w:sz="4" w:space="0" w:color="auto"/>
            </w:tcBorders>
            <w:shd w:val="clear" w:color="auto" w:fill="auto"/>
            <w:vAlign w:val="bottom"/>
          </w:tcPr>
          <w:p w14:paraId="2404769C" w14:textId="77777777" w:rsidR="006252CF" w:rsidRPr="0099742A" w:rsidRDefault="006252CF" w:rsidP="00DA072F">
            <w:pPr>
              <w:pStyle w:val="Normal-pool"/>
              <w:spacing w:before="40" w:after="40"/>
              <w:jc w:val="center"/>
              <w:rPr>
                <w:i/>
                <w:iCs/>
                <w:sz w:val="18"/>
                <w:szCs w:val="18"/>
                <w:lang w:val="fr-FR"/>
              </w:rPr>
            </w:pPr>
            <w:r w:rsidRPr="0099742A">
              <w:rPr>
                <w:i/>
                <w:sz w:val="18"/>
                <w:lang w:val="fr-FR"/>
              </w:rPr>
              <w:t>Contributions reçues</w:t>
            </w:r>
          </w:p>
        </w:tc>
        <w:tc>
          <w:tcPr>
            <w:tcW w:w="4234" w:type="dxa"/>
            <w:gridSpan w:val="4"/>
            <w:tcBorders>
              <w:top w:val="single" w:sz="4" w:space="0" w:color="auto"/>
              <w:bottom w:val="single" w:sz="4" w:space="0" w:color="auto"/>
            </w:tcBorders>
            <w:shd w:val="clear" w:color="auto" w:fill="auto"/>
            <w:vAlign w:val="bottom"/>
          </w:tcPr>
          <w:p w14:paraId="5A46F2D2" w14:textId="77777777" w:rsidR="006252CF" w:rsidRPr="0099742A" w:rsidRDefault="006252CF" w:rsidP="00DA072F">
            <w:pPr>
              <w:pStyle w:val="Normal-pool"/>
              <w:spacing w:before="40" w:after="40"/>
              <w:jc w:val="center"/>
              <w:rPr>
                <w:i/>
                <w:iCs/>
                <w:sz w:val="18"/>
                <w:szCs w:val="18"/>
                <w:lang w:val="fr-FR"/>
              </w:rPr>
            </w:pPr>
            <w:r w:rsidRPr="0099742A">
              <w:rPr>
                <w:i/>
                <w:sz w:val="18"/>
                <w:lang w:val="fr-FR"/>
              </w:rPr>
              <w:t>Contributions annoncées</w:t>
            </w:r>
          </w:p>
        </w:tc>
        <w:tc>
          <w:tcPr>
            <w:tcW w:w="1088" w:type="dxa"/>
            <w:tcBorders>
              <w:top w:val="single" w:sz="4" w:space="0" w:color="auto"/>
              <w:bottom w:val="single" w:sz="4" w:space="0" w:color="auto"/>
            </w:tcBorders>
            <w:shd w:val="clear" w:color="auto" w:fill="auto"/>
            <w:vAlign w:val="bottom"/>
          </w:tcPr>
          <w:p w14:paraId="6EDE4C4F"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Total</w:t>
            </w:r>
          </w:p>
        </w:tc>
      </w:tr>
      <w:tr w:rsidR="006252CF" w:rsidRPr="0099742A" w14:paraId="2A1DD326" w14:textId="77777777" w:rsidTr="00F55170">
        <w:trPr>
          <w:gridAfter w:val="1"/>
          <w:wAfter w:w="15" w:type="dxa"/>
          <w:trHeight w:val="57"/>
          <w:tblHeader/>
          <w:jc w:val="right"/>
        </w:trPr>
        <w:tc>
          <w:tcPr>
            <w:tcW w:w="3690" w:type="dxa"/>
            <w:vMerge/>
            <w:tcBorders>
              <w:bottom w:val="single" w:sz="12" w:space="0" w:color="auto"/>
            </w:tcBorders>
            <w:shd w:val="clear" w:color="auto" w:fill="auto"/>
            <w:vAlign w:val="bottom"/>
          </w:tcPr>
          <w:p w14:paraId="01BE7852" w14:textId="77777777" w:rsidR="006252CF" w:rsidRPr="0099742A" w:rsidRDefault="006252CF" w:rsidP="00DA072F">
            <w:pPr>
              <w:pStyle w:val="Normal-pool"/>
              <w:spacing w:before="40" w:after="40"/>
              <w:rPr>
                <w:i/>
                <w:iCs/>
                <w:sz w:val="18"/>
                <w:szCs w:val="18"/>
                <w:lang w:val="fr-FR"/>
              </w:rPr>
            </w:pPr>
          </w:p>
        </w:tc>
        <w:tc>
          <w:tcPr>
            <w:tcW w:w="1058" w:type="dxa"/>
            <w:tcBorders>
              <w:top w:val="single" w:sz="4" w:space="0" w:color="auto"/>
              <w:bottom w:val="single" w:sz="12" w:space="0" w:color="auto"/>
            </w:tcBorders>
            <w:shd w:val="clear" w:color="auto" w:fill="auto"/>
            <w:vAlign w:val="bottom"/>
          </w:tcPr>
          <w:p w14:paraId="031A9BCA"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2018</w:t>
            </w:r>
          </w:p>
        </w:tc>
        <w:tc>
          <w:tcPr>
            <w:tcW w:w="1080" w:type="dxa"/>
            <w:tcBorders>
              <w:top w:val="single" w:sz="4" w:space="0" w:color="auto"/>
              <w:bottom w:val="single" w:sz="12" w:space="0" w:color="auto"/>
            </w:tcBorders>
            <w:shd w:val="clear" w:color="auto" w:fill="auto"/>
            <w:vAlign w:val="bottom"/>
          </w:tcPr>
          <w:p w14:paraId="2ED73821"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2019</w:t>
            </w:r>
          </w:p>
        </w:tc>
        <w:tc>
          <w:tcPr>
            <w:tcW w:w="1061" w:type="dxa"/>
            <w:tcBorders>
              <w:top w:val="single" w:sz="4" w:space="0" w:color="auto"/>
              <w:bottom w:val="single" w:sz="12" w:space="0" w:color="auto"/>
            </w:tcBorders>
            <w:shd w:val="clear" w:color="auto" w:fill="auto"/>
            <w:vAlign w:val="bottom"/>
          </w:tcPr>
          <w:p w14:paraId="119106C1"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2020</w:t>
            </w:r>
          </w:p>
        </w:tc>
        <w:tc>
          <w:tcPr>
            <w:tcW w:w="912" w:type="dxa"/>
            <w:tcBorders>
              <w:top w:val="single" w:sz="4" w:space="0" w:color="auto"/>
              <w:bottom w:val="single" w:sz="12" w:space="0" w:color="auto"/>
            </w:tcBorders>
            <w:shd w:val="clear" w:color="auto" w:fill="auto"/>
            <w:vAlign w:val="bottom"/>
          </w:tcPr>
          <w:p w14:paraId="03BCD1DD"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2021</w:t>
            </w:r>
          </w:p>
        </w:tc>
        <w:tc>
          <w:tcPr>
            <w:tcW w:w="1290" w:type="dxa"/>
            <w:tcBorders>
              <w:top w:val="single" w:sz="4" w:space="0" w:color="auto"/>
              <w:bottom w:val="single" w:sz="12" w:space="0" w:color="auto"/>
            </w:tcBorders>
            <w:shd w:val="clear" w:color="auto" w:fill="auto"/>
            <w:vAlign w:val="bottom"/>
          </w:tcPr>
          <w:p w14:paraId="7DCBC427" w14:textId="5341520C" w:rsidR="006252CF" w:rsidRPr="0099742A" w:rsidRDefault="006252CF" w:rsidP="00DA072F">
            <w:pPr>
              <w:pStyle w:val="Normal-pool"/>
              <w:spacing w:before="40" w:after="40"/>
              <w:jc w:val="right"/>
              <w:rPr>
                <w:i/>
                <w:iCs/>
                <w:sz w:val="18"/>
                <w:szCs w:val="18"/>
                <w:lang w:val="fr-FR"/>
              </w:rPr>
            </w:pPr>
            <w:r w:rsidRPr="0099742A">
              <w:rPr>
                <w:i/>
                <w:sz w:val="18"/>
                <w:lang w:val="fr-FR"/>
              </w:rPr>
              <w:t xml:space="preserve">Contributions totales </w:t>
            </w:r>
            <w:r w:rsidRPr="0099742A">
              <w:rPr>
                <w:i/>
                <w:sz w:val="18"/>
                <w:lang w:val="fr-FR"/>
              </w:rPr>
              <w:br/>
              <w:t>2018‒2021</w:t>
            </w:r>
          </w:p>
        </w:tc>
        <w:tc>
          <w:tcPr>
            <w:tcW w:w="1059" w:type="dxa"/>
            <w:tcBorders>
              <w:top w:val="single" w:sz="4" w:space="0" w:color="auto"/>
              <w:bottom w:val="single" w:sz="12" w:space="0" w:color="auto"/>
            </w:tcBorders>
            <w:shd w:val="clear" w:color="auto" w:fill="auto"/>
            <w:vAlign w:val="bottom"/>
          </w:tcPr>
          <w:p w14:paraId="0D310734"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2020</w:t>
            </w:r>
          </w:p>
        </w:tc>
        <w:tc>
          <w:tcPr>
            <w:tcW w:w="944" w:type="dxa"/>
            <w:tcBorders>
              <w:top w:val="single" w:sz="4" w:space="0" w:color="auto"/>
              <w:bottom w:val="single" w:sz="12" w:space="0" w:color="auto"/>
            </w:tcBorders>
            <w:shd w:val="clear" w:color="auto" w:fill="auto"/>
            <w:vAlign w:val="bottom"/>
          </w:tcPr>
          <w:p w14:paraId="2CEE1342"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2021</w:t>
            </w:r>
          </w:p>
        </w:tc>
        <w:tc>
          <w:tcPr>
            <w:tcW w:w="1072" w:type="dxa"/>
            <w:tcBorders>
              <w:top w:val="single" w:sz="4" w:space="0" w:color="auto"/>
              <w:bottom w:val="single" w:sz="12" w:space="0" w:color="auto"/>
            </w:tcBorders>
            <w:shd w:val="clear" w:color="auto" w:fill="auto"/>
            <w:vAlign w:val="bottom"/>
          </w:tcPr>
          <w:p w14:paraId="44659BC0" w14:textId="77777777" w:rsidR="006252CF" w:rsidRPr="0099742A" w:rsidRDefault="006252CF" w:rsidP="00DA072F">
            <w:pPr>
              <w:pStyle w:val="Normal-pool"/>
              <w:spacing w:before="40" w:after="40"/>
              <w:jc w:val="right"/>
              <w:rPr>
                <w:i/>
                <w:iCs/>
                <w:sz w:val="18"/>
                <w:szCs w:val="18"/>
                <w:lang w:val="fr-FR"/>
              </w:rPr>
            </w:pPr>
            <w:r w:rsidRPr="0099742A">
              <w:rPr>
                <w:i/>
                <w:sz w:val="18"/>
                <w:lang w:val="fr-FR"/>
              </w:rPr>
              <w:t>2022</w:t>
            </w:r>
          </w:p>
        </w:tc>
        <w:tc>
          <w:tcPr>
            <w:tcW w:w="1159" w:type="dxa"/>
            <w:tcBorders>
              <w:top w:val="single" w:sz="4" w:space="0" w:color="auto"/>
              <w:bottom w:val="single" w:sz="12" w:space="0" w:color="auto"/>
            </w:tcBorders>
            <w:shd w:val="clear" w:color="auto" w:fill="auto"/>
            <w:vAlign w:val="bottom"/>
          </w:tcPr>
          <w:p w14:paraId="0914E740" w14:textId="72A2C877" w:rsidR="006252CF" w:rsidRPr="0099742A" w:rsidRDefault="006252CF" w:rsidP="00F55170">
            <w:pPr>
              <w:pStyle w:val="Normal-pool"/>
              <w:spacing w:before="40" w:after="40"/>
              <w:ind w:left="-57" w:right="-57"/>
              <w:jc w:val="right"/>
              <w:rPr>
                <w:i/>
                <w:iCs/>
                <w:sz w:val="18"/>
                <w:szCs w:val="18"/>
                <w:lang w:val="fr-FR"/>
              </w:rPr>
            </w:pPr>
            <w:r w:rsidRPr="0099742A">
              <w:rPr>
                <w:i/>
                <w:sz w:val="18"/>
                <w:lang w:val="fr-FR"/>
              </w:rPr>
              <w:t>Total</w:t>
            </w:r>
            <w:r w:rsidR="00AC2CCB" w:rsidRPr="0099742A">
              <w:rPr>
                <w:i/>
                <w:sz w:val="18"/>
                <w:lang w:val="fr-FR"/>
              </w:rPr>
              <w:t xml:space="preserve"> des</w:t>
            </w:r>
            <w:r w:rsidR="00F55170">
              <w:rPr>
                <w:i/>
                <w:sz w:val="18"/>
                <w:lang w:val="fr-FR"/>
              </w:rPr>
              <w:t xml:space="preserve"> </w:t>
            </w:r>
            <w:r w:rsidRPr="0099742A">
              <w:rPr>
                <w:i/>
                <w:sz w:val="18"/>
                <w:lang w:val="fr-FR"/>
              </w:rPr>
              <w:t>contributions annoncées</w:t>
            </w:r>
          </w:p>
        </w:tc>
        <w:tc>
          <w:tcPr>
            <w:tcW w:w="1088" w:type="dxa"/>
            <w:tcBorders>
              <w:top w:val="single" w:sz="4" w:space="0" w:color="auto"/>
              <w:bottom w:val="single" w:sz="12" w:space="0" w:color="auto"/>
            </w:tcBorders>
            <w:shd w:val="clear" w:color="auto" w:fill="auto"/>
            <w:vAlign w:val="bottom"/>
          </w:tcPr>
          <w:p w14:paraId="01F83535" w14:textId="77777777" w:rsidR="006252CF" w:rsidRPr="0099742A" w:rsidRDefault="006252CF" w:rsidP="00DA072F">
            <w:pPr>
              <w:pStyle w:val="Normal-pool"/>
              <w:spacing w:before="40" w:after="40"/>
              <w:rPr>
                <w:i/>
                <w:iCs/>
                <w:sz w:val="18"/>
                <w:szCs w:val="18"/>
                <w:lang w:val="fr-FR"/>
              </w:rPr>
            </w:pPr>
          </w:p>
        </w:tc>
      </w:tr>
      <w:tr w:rsidR="006252CF" w:rsidRPr="0099742A" w14:paraId="33377DD1" w14:textId="77777777" w:rsidTr="00F7073A">
        <w:trPr>
          <w:trHeight w:val="230"/>
          <w:jc w:val="right"/>
        </w:trPr>
        <w:tc>
          <w:tcPr>
            <w:tcW w:w="14428" w:type="dxa"/>
            <w:gridSpan w:val="12"/>
            <w:shd w:val="clear" w:color="auto" w:fill="auto"/>
          </w:tcPr>
          <w:p w14:paraId="553A28AE" w14:textId="77777777" w:rsidR="006252CF" w:rsidRPr="0099742A" w:rsidRDefault="006252CF" w:rsidP="00DA072F">
            <w:pPr>
              <w:pStyle w:val="Normal-pool"/>
              <w:spacing w:before="40" w:after="40"/>
              <w:rPr>
                <w:b/>
                <w:sz w:val="18"/>
                <w:szCs w:val="18"/>
                <w:lang w:val="fr-FR"/>
              </w:rPr>
            </w:pPr>
            <w:r w:rsidRPr="0099742A">
              <w:rPr>
                <w:b/>
                <w:sz w:val="18"/>
                <w:lang w:val="fr-FR"/>
              </w:rPr>
              <w:t>1. Gouvernements</w:t>
            </w:r>
          </w:p>
        </w:tc>
      </w:tr>
      <w:tr w:rsidR="00F7073A" w:rsidRPr="0099742A" w14:paraId="22CC5A18" w14:textId="77777777" w:rsidTr="00425B4E">
        <w:trPr>
          <w:gridAfter w:val="1"/>
          <w:wAfter w:w="15" w:type="dxa"/>
          <w:trHeight w:val="57"/>
          <w:jc w:val="right"/>
        </w:trPr>
        <w:tc>
          <w:tcPr>
            <w:tcW w:w="3690" w:type="dxa"/>
            <w:shd w:val="clear" w:color="auto" w:fill="auto"/>
          </w:tcPr>
          <w:p w14:paraId="431A6A89" w14:textId="77777777" w:rsidR="00F7073A" w:rsidRPr="0099742A" w:rsidRDefault="00F7073A" w:rsidP="00DA072F">
            <w:pPr>
              <w:pStyle w:val="Normal-pool"/>
              <w:spacing w:before="40" w:after="40"/>
              <w:rPr>
                <w:sz w:val="18"/>
                <w:szCs w:val="18"/>
                <w:lang w:val="fr-FR"/>
              </w:rPr>
            </w:pPr>
            <w:proofErr w:type="spellStart"/>
            <w:r w:rsidRPr="0099742A">
              <w:rPr>
                <w:sz w:val="18"/>
                <w:lang w:val="fr-FR"/>
              </w:rPr>
              <w:t>Allemagne</w:t>
            </w:r>
            <w:r w:rsidRPr="0099742A">
              <w:rPr>
                <w:sz w:val="18"/>
                <w:vertAlign w:val="superscript"/>
                <w:lang w:val="fr-FR"/>
              </w:rPr>
              <w:t>a</w:t>
            </w:r>
            <w:proofErr w:type="spellEnd"/>
          </w:p>
        </w:tc>
        <w:tc>
          <w:tcPr>
            <w:tcW w:w="1058" w:type="dxa"/>
            <w:shd w:val="clear" w:color="auto" w:fill="auto"/>
          </w:tcPr>
          <w:p w14:paraId="6775DAB1" w14:textId="77777777" w:rsidR="00F7073A" w:rsidRPr="0099742A" w:rsidRDefault="00F7073A" w:rsidP="00DA072F">
            <w:pPr>
              <w:pStyle w:val="Normal-pool"/>
              <w:spacing w:before="40" w:after="40"/>
              <w:jc w:val="right"/>
              <w:rPr>
                <w:sz w:val="18"/>
                <w:szCs w:val="18"/>
                <w:lang w:val="fr-FR"/>
              </w:rPr>
            </w:pPr>
            <w:r w:rsidRPr="0099742A">
              <w:rPr>
                <w:sz w:val="18"/>
                <w:lang w:val="fr-FR"/>
              </w:rPr>
              <w:t>1 457 267</w:t>
            </w:r>
          </w:p>
        </w:tc>
        <w:tc>
          <w:tcPr>
            <w:tcW w:w="1080" w:type="dxa"/>
            <w:shd w:val="clear" w:color="auto" w:fill="auto"/>
          </w:tcPr>
          <w:p w14:paraId="2F5398BC" w14:textId="77777777" w:rsidR="00F7073A" w:rsidRPr="0099742A" w:rsidRDefault="00F7073A" w:rsidP="00DA072F">
            <w:pPr>
              <w:pStyle w:val="Normal-pool"/>
              <w:spacing w:before="40" w:after="40"/>
              <w:jc w:val="right"/>
              <w:rPr>
                <w:sz w:val="18"/>
                <w:szCs w:val="18"/>
                <w:lang w:val="fr-FR"/>
              </w:rPr>
            </w:pPr>
            <w:r w:rsidRPr="0099742A">
              <w:rPr>
                <w:sz w:val="18"/>
                <w:lang w:val="fr-FR"/>
              </w:rPr>
              <w:t>1 242 916</w:t>
            </w:r>
          </w:p>
        </w:tc>
        <w:tc>
          <w:tcPr>
            <w:tcW w:w="1061" w:type="dxa"/>
            <w:shd w:val="clear" w:color="auto" w:fill="auto"/>
          </w:tcPr>
          <w:p w14:paraId="3517355F" w14:textId="77777777" w:rsidR="00F7073A" w:rsidRPr="0099742A" w:rsidRDefault="00F7073A" w:rsidP="00DA072F">
            <w:pPr>
              <w:pStyle w:val="Normal-pool"/>
              <w:spacing w:before="40" w:after="40"/>
              <w:jc w:val="right"/>
              <w:rPr>
                <w:sz w:val="18"/>
                <w:szCs w:val="18"/>
                <w:lang w:val="fr-FR"/>
              </w:rPr>
            </w:pPr>
            <w:r w:rsidRPr="0099742A">
              <w:rPr>
                <w:sz w:val="18"/>
                <w:lang w:val="fr-FR"/>
              </w:rPr>
              <w:t>1 109 361</w:t>
            </w:r>
          </w:p>
        </w:tc>
        <w:tc>
          <w:tcPr>
            <w:tcW w:w="912" w:type="dxa"/>
            <w:shd w:val="clear" w:color="auto" w:fill="auto"/>
          </w:tcPr>
          <w:p w14:paraId="56674584"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609 756</w:t>
            </w:r>
          </w:p>
        </w:tc>
        <w:tc>
          <w:tcPr>
            <w:tcW w:w="1290" w:type="dxa"/>
            <w:shd w:val="clear" w:color="auto" w:fill="auto"/>
          </w:tcPr>
          <w:p w14:paraId="52E2C825"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4 419 299</w:t>
            </w:r>
          </w:p>
        </w:tc>
        <w:tc>
          <w:tcPr>
            <w:tcW w:w="1059" w:type="dxa"/>
            <w:shd w:val="clear" w:color="auto" w:fill="auto"/>
          </w:tcPr>
          <w:p w14:paraId="6125228F"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51 500</w:t>
            </w:r>
          </w:p>
        </w:tc>
        <w:tc>
          <w:tcPr>
            <w:tcW w:w="944" w:type="dxa"/>
            <w:shd w:val="clear" w:color="auto" w:fill="auto"/>
          </w:tcPr>
          <w:p w14:paraId="68ABB019"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659 773</w:t>
            </w:r>
          </w:p>
        </w:tc>
        <w:tc>
          <w:tcPr>
            <w:tcW w:w="1072" w:type="dxa"/>
            <w:shd w:val="clear" w:color="auto" w:fill="auto"/>
          </w:tcPr>
          <w:p w14:paraId="1D8F9B5B"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1 216 545</w:t>
            </w:r>
          </w:p>
        </w:tc>
        <w:tc>
          <w:tcPr>
            <w:tcW w:w="1159" w:type="dxa"/>
            <w:shd w:val="clear" w:color="auto" w:fill="auto"/>
          </w:tcPr>
          <w:p w14:paraId="2947B798" w14:textId="77777777" w:rsidR="00F7073A" w:rsidRPr="0099742A" w:rsidRDefault="00F7073A" w:rsidP="00DA072F">
            <w:pPr>
              <w:pStyle w:val="Normal-pool"/>
              <w:spacing w:before="40" w:after="40"/>
              <w:jc w:val="right"/>
              <w:rPr>
                <w:sz w:val="18"/>
                <w:szCs w:val="18"/>
                <w:lang w:val="fr-FR"/>
              </w:rPr>
            </w:pPr>
            <w:r w:rsidRPr="0099742A">
              <w:rPr>
                <w:sz w:val="18"/>
                <w:lang w:val="fr-FR"/>
              </w:rPr>
              <w:t>1 927 818</w:t>
            </w:r>
          </w:p>
        </w:tc>
        <w:tc>
          <w:tcPr>
            <w:tcW w:w="1088" w:type="dxa"/>
            <w:shd w:val="clear" w:color="auto" w:fill="auto"/>
          </w:tcPr>
          <w:p w14:paraId="3F5B0B46" w14:textId="77777777" w:rsidR="00F7073A" w:rsidRPr="0099742A" w:rsidRDefault="00F7073A" w:rsidP="00DA072F">
            <w:pPr>
              <w:pStyle w:val="Normal-pool"/>
              <w:spacing w:before="40" w:after="40"/>
              <w:jc w:val="right"/>
              <w:rPr>
                <w:sz w:val="18"/>
                <w:szCs w:val="18"/>
                <w:lang w:val="fr-FR"/>
              </w:rPr>
            </w:pPr>
            <w:r w:rsidRPr="0099742A">
              <w:rPr>
                <w:sz w:val="18"/>
                <w:lang w:val="fr-FR"/>
              </w:rPr>
              <w:t>6 347 117</w:t>
            </w:r>
          </w:p>
        </w:tc>
      </w:tr>
      <w:tr w:rsidR="00F7073A" w:rsidRPr="0099742A" w14:paraId="0B3E88EE" w14:textId="77777777" w:rsidTr="00425B4E">
        <w:trPr>
          <w:gridAfter w:val="1"/>
          <w:wAfter w:w="15" w:type="dxa"/>
          <w:trHeight w:val="57"/>
          <w:jc w:val="right"/>
        </w:trPr>
        <w:tc>
          <w:tcPr>
            <w:tcW w:w="3690" w:type="dxa"/>
            <w:shd w:val="clear" w:color="auto" w:fill="auto"/>
          </w:tcPr>
          <w:p w14:paraId="14A90025" w14:textId="77777777" w:rsidR="00F7073A" w:rsidRPr="0099742A" w:rsidRDefault="00F7073A" w:rsidP="00DA072F">
            <w:pPr>
              <w:pStyle w:val="Normal-pool"/>
              <w:spacing w:before="40" w:after="40"/>
              <w:rPr>
                <w:sz w:val="18"/>
                <w:szCs w:val="18"/>
                <w:lang w:val="fr-FR"/>
              </w:rPr>
            </w:pPr>
            <w:r w:rsidRPr="0099742A">
              <w:rPr>
                <w:sz w:val="18"/>
                <w:lang w:val="fr-FR"/>
              </w:rPr>
              <w:t>Australie</w:t>
            </w:r>
          </w:p>
        </w:tc>
        <w:tc>
          <w:tcPr>
            <w:tcW w:w="1058" w:type="dxa"/>
            <w:shd w:val="clear" w:color="auto" w:fill="auto"/>
          </w:tcPr>
          <w:p w14:paraId="32775279" w14:textId="2CEA5621" w:rsidR="00F7073A" w:rsidRPr="0099742A" w:rsidRDefault="00B55B8C" w:rsidP="00DA072F">
            <w:pPr>
              <w:pStyle w:val="Normal-pool"/>
              <w:spacing w:before="40" w:after="40"/>
              <w:jc w:val="right"/>
              <w:rPr>
                <w:sz w:val="18"/>
                <w:szCs w:val="18"/>
                <w:lang w:val="fr-FR"/>
              </w:rPr>
            </w:pPr>
            <w:sdt>
              <w:sdtPr>
                <w:rPr>
                  <w:sz w:val="18"/>
                  <w:szCs w:val="18"/>
                  <w:lang w:val="fr-FR"/>
                </w:rPr>
                <w:tag w:val="goog_rdk_0"/>
                <w:id w:val="-147671065"/>
              </w:sdtPr>
              <w:sdtEndPr/>
              <w:sdtContent>
                <w:r w:rsidR="00F7073A" w:rsidRPr="0099742A">
                  <w:rPr>
                    <w:sz w:val="18"/>
                    <w:lang w:val="fr-FR"/>
                  </w:rPr>
                  <w:t>−</w:t>
                </w:r>
              </w:sdtContent>
            </w:sdt>
          </w:p>
        </w:tc>
        <w:tc>
          <w:tcPr>
            <w:tcW w:w="1080" w:type="dxa"/>
            <w:shd w:val="clear" w:color="auto" w:fill="auto"/>
          </w:tcPr>
          <w:p w14:paraId="26A3CD4A" w14:textId="19C38BC7" w:rsidR="00F7073A" w:rsidRPr="0099742A" w:rsidRDefault="00B55B8C" w:rsidP="00DA072F">
            <w:pPr>
              <w:pStyle w:val="Normal-pool"/>
              <w:spacing w:before="40" w:after="40"/>
              <w:jc w:val="right"/>
              <w:rPr>
                <w:sz w:val="18"/>
                <w:szCs w:val="18"/>
                <w:lang w:val="fr-FR"/>
              </w:rPr>
            </w:pPr>
            <w:sdt>
              <w:sdtPr>
                <w:rPr>
                  <w:sz w:val="18"/>
                  <w:szCs w:val="18"/>
                  <w:lang w:val="fr-FR"/>
                </w:rPr>
                <w:tag w:val="goog_rdk_1"/>
                <w:id w:val="-2104252317"/>
              </w:sdtPr>
              <w:sdtEndPr/>
              <w:sdtContent>
                <w:r w:rsidR="00F7073A" w:rsidRPr="0099742A">
                  <w:rPr>
                    <w:sz w:val="18"/>
                    <w:lang w:val="fr-FR"/>
                  </w:rPr>
                  <w:t>−</w:t>
                </w:r>
              </w:sdtContent>
            </w:sdt>
          </w:p>
        </w:tc>
        <w:tc>
          <w:tcPr>
            <w:tcW w:w="1061" w:type="dxa"/>
            <w:shd w:val="clear" w:color="auto" w:fill="auto"/>
          </w:tcPr>
          <w:p w14:paraId="750767D9" w14:textId="3CC45F99" w:rsidR="00F7073A" w:rsidRPr="0099742A" w:rsidRDefault="00B55B8C" w:rsidP="00DA072F">
            <w:pPr>
              <w:pStyle w:val="Normal-pool"/>
              <w:spacing w:before="40" w:after="40"/>
              <w:jc w:val="right"/>
              <w:rPr>
                <w:sz w:val="18"/>
                <w:szCs w:val="18"/>
                <w:lang w:val="fr-FR"/>
              </w:rPr>
            </w:pPr>
            <w:sdt>
              <w:sdtPr>
                <w:rPr>
                  <w:sz w:val="18"/>
                  <w:szCs w:val="18"/>
                  <w:lang w:val="fr-FR"/>
                </w:rPr>
                <w:tag w:val="goog_rdk_2"/>
                <w:id w:val="1199131551"/>
              </w:sdtPr>
              <w:sdtEndPr/>
              <w:sdtContent>
                <w:r w:rsidR="00F7073A" w:rsidRPr="0099742A">
                  <w:rPr>
                    <w:sz w:val="18"/>
                    <w:lang w:val="fr-FR"/>
                  </w:rPr>
                  <w:t>−</w:t>
                </w:r>
              </w:sdtContent>
            </w:sdt>
          </w:p>
        </w:tc>
        <w:tc>
          <w:tcPr>
            <w:tcW w:w="912" w:type="dxa"/>
            <w:shd w:val="clear" w:color="auto" w:fill="auto"/>
          </w:tcPr>
          <w:p w14:paraId="3827D31D" w14:textId="0F7403B1"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3"/>
                <w:id w:val="1738823040"/>
              </w:sdtPr>
              <w:sdtEndPr/>
              <w:sdtContent>
                <w:r w:rsidR="00F7073A" w:rsidRPr="0099742A">
                  <w:rPr>
                    <w:color w:val="000000"/>
                    <w:sz w:val="18"/>
                    <w:lang w:val="fr-FR"/>
                  </w:rPr>
                  <w:t>−</w:t>
                </w:r>
              </w:sdtContent>
            </w:sdt>
          </w:p>
        </w:tc>
        <w:tc>
          <w:tcPr>
            <w:tcW w:w="1290" w:type="dxa"/>
            <w:shd w:val="clear" w:color="auto" w:fill="auto"/>
          </w:tcPr>
          <w:p w14:paraId="6ADACCEF" w14:textId="4CA4E59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
                <w:id w:val="1574466438"/>
              </w:sdtPr>
              <w:sdtEndPr/>
              <w:sdtContent>
                <w:r w:rsidR="00F7073A" w:rsidRPr="0099742A">
                  <w:rPr>
                    <w:color w:val="000000"/>
                    <w:sz w:val="18"/>
                    <w:lang w:val="fr-FR"/>
                  </w:rPr>
                  <w:t>−</w:t>
                </w:r>
              </w:sdtContent>
            </w:sdt>
          </w:p>
        </w:tc>
        <w:tc>
          <w:tcPr>
            <w:tcW w:w="1059" w:type="dxa"/>
            <w:shd w:val="clear" w:color="auto" w:fill="auto"/>
          </w:tcPr>
          <w:p w14:paraId="66F4DF03" w14:textId="6D41A6ED"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
                <w:id w:val="1077711431"/>
              </w:sdtPr>
              <w:sdtEndPr/>
              <w:sdtContent>
                <w:r w:rsidR="00F7073A" w:rsidRPr="0099742A">
                  <w:rPr>
                    <w:color w:val="000000"/>
                    <w:sz w:val="18"/>
                    <w:lang w:val="fr-FR"/>
                  </w:rPr>
                  <w:t>−</w:t>
                </w:r>
              </w:sdtContent>
            </w:sdt>
          </w:p>
        </w:tc>
        <w:tc>
          <w:tcPr>
            <w:tcW w:w="944" w:type="dxa"/>
            <w:shd w:val="clear" w:color="auto" w:fill="auto"/>
          </w:tcPr>
          <w:p w14:paraId="5B1C6F66"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30 000</w:t>
            </w:r>
          </w:p>
        </w:tc>
        <w:tc>
          <w:tcPr>
            <w:tcW w:w="1072" w:type="dxa"/>
            <w:shd w:val="clear" w:color="auto" w:fill="auto"/>
          </w:tcPr>
          <w:p w14:paraId="6CEA78D0" w14:textId="32110F1D"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6"/>
                <w:id w:val="379672955"/>
              </w:sdtPr>
              <w:sdtEndPr/>
              <w:sdtContent>
                <w:r w:rsidR="00F7073A" w:rsidRPr="0099742A">
                  <w:rPr>
                    <w:color w:val="000000"/>
                    <w:sz w:val="18"/>
                    <w:lang w:val="fr-FR"/>
                  </w:rPr>
                  <w:t>−</w:t>
                </w:r>
              </w:sdtContent>
            </w:sdt>
          </w:p>
        </w:tc>
        <w:tc>
          <w:tcPr>
            <w:tcW w:w="1159" w:type="dxa"/>
            <w:shd w:val="clear" w:color="auto" w:fill="auto"/>
          </w:tcPr>
          <w:p w14:paraId="7A29BED1" w14:textId="77777777" w:rsidR="00F7073A" w:rsidRPr="0099742A" w:rsidRDefault="00F7073A" w:rsidP="00DA072F">
            <w:pPr>
              <w:pStyle w:val="Normal-pool"/>
              <w:spacing w:before="40" w:after="40"/>
              <w:jc w:val="right"/>
              <w:rPr>
                <w:sz w:val="18"/>
                <w:szCs w:val="18"/>
                <w:lang w:val="fr-FR"/>
              </w:rPr>
            </w:pPr>
            <w:r w:rsidRPr="0099742A">
              <w:rPr>
                <w:sz w:val="18"/>
                <w:lang w:val="fr-FR"/>
              </w:rPr>
              <w:t>30 000</w:t>
            </w:r>
          </w:p>
        </w:tc>
        <w:tc>
          <w:tcPr>
            <w:tcW w:w="1088" w:type="dxa"/>
            <w:shd w:val="clear" w:color="auto" w:fill="auto"/>
          </w:tcPr>
          <w:p w14:paraId="2E8A507D" w14:textId="77777777" w:rsidR="00F7073A" w:rsidRPr="0099742A" w:rsidRDefault="00F7073A" w:rsidP="00DA072F">
            <w:pPr>
              <w:pStyle w:val="Normal-pool"/>
              <w:spacing w:before="40" w:after="40"/>
              <w:jc w:val="right"/>
              <w:rPr>
                <w:sz w:val="18"/>
                <w:szCs w:val="18"/>
                <w:lang w:val="fr-FR"/>
              </w:rPr>
            </w:pPr>
            <w:r w:rsidRPr="0099742A">
              <w:rPr>
                <w:sz w:val="18"/>
                <w:lang w:val="fr-FR"/>
              </w:rPr>
              <w:t>30 000</w:t>
            </w:r>
          </w:p>
        </w:tc>
      </w:tr>
      <w:tr w:rsidR="00F7073A" w:rsidRPr="0099742A" w14:paraId="0557EDD3" w14:textId="77777777" w:rsidTr="00425B4E">
        <w:trPr>
          <w:gridAfter w:val="1"/>
          <w:wAfter w:w="15" w:type="dxa"/>
          <w:trHeight w:val="57"/>
          <w:jc w:val="right"/>
        </w:trPr>
        <w:tc>
          <w:tcPr>
            <w:tcW w:w="3690" w:type="dxa"/>
            <w:shd w:val="clear" w:color="auto" w:fill="auto"/>
          </w:tcPr>
          <w:p w14:paraId="7917CACE" w14:textId="77777777" w:rsidR="00F7073A" w:rsidRPr="0099742A" w:rsidRDefault="00F7073A" w:rsidP="00DA072F">
            <w:pPr>
              <w:pStyle w:val="Normal-pool"/>
              <w:spacing w:before="40" w:after="40"/>
              <w:rPr>
                <w:sz w:val="18"/>
                <w:szCs w:val="18"/>
                <w:lang w:val="fr-FR"/>
              </w:rPr>
            </w:pPr>
            <w:r w:rsidRPr="0099742A">
              <w:rPr>
                <w:sz w:val="18"/>
                <w:lang w:val="fr-FR"/>
              </w:rPr>
              <w:t>Autriche</w:t>
            </w:r>
          </w:p>
        </w:tc>
        <w:tc>
          <w:tcPr>
            <w:tcW w:w="1058" w:type="dxa"/>
            <w:shd w:val="clear" w:color="auto" w:fill="auto"/>
          </w:tcPr>
          <w:p w14:paraId="20CC3175" w14:textId="77777777" w:rsidR="00F7073A" w:rsidRPr="0099742A" w:rsidRDefault="00F7073A" w:rsidP="00DA072F">
            <w:pPr>
              <w:pStyle w:val="Normal-pool"/>
              <w:spacing w:before="40" w:after="40"/>
              <w:jc w:val="right"/>
              <w:rPr>
                <w:sz w:val="18"/>
                <w:szCs w:val="18"/>
                <w:lang w:val="fr-FR"/>
              </w:rPr>
            </w:pPr>
            <w:r w:rsidRPr="0099742A">
              <w:rPr>
                <w:sz w:val="18"/>
                <w:lang w:val="fr-FR"/>
              </w:rPr>
              <w:t>17 123</w:t>
            </w:r>
          </w:p>
        </w:tc>
        <w:tc>
          <w:tcPr>
            <w:tcW w:w="1080" w:type="dxa"/>
            <w:shd w:val="clear" w:color="auto" w:fill="auto"/>
          </w:tcPr>
          <w:p w14:paraId="54920947" w14:textId="367DCD54" w:rsidR="00F7073A" w:rsidRPr="0099742A" w:rsidRDefault="00B55B8C" w:rsidP="00DA072F">
            <w:pPr>
              <w:pStyle w:val="Normal-pool"/>
              <w:spacing w:before="40" w:after="40"/>
              <w:jc w:val="right"/>
              <w:rPr>
                <w:sz w:val="18"/>
                <w:szCs w:val="18"/>
                <w:lang w:val="fr-FR"/>
              </w:rPr>
            </w:pPr>
            <w:sdt>
              <w:sdtPr>
                <w:rPr>
                  <w:sz w:val="18"/>
                  <w:szCs w:val="18"/>
                  <w:lang w:val="fr-FR"/>
                </w:rPr>
                <w:tag w:val="goog_rdk_7"/>
                <w:id w:val="2097584820"/>
              </w:sdtPr>
              <w:sdtEndPr/>
              <w:sdtContent>
                <w:r w:rsidR="00F7073A" w:rsidRPr="0099742A">
                  <w:rPr>
                    <w:sz w:val="18"/>
                    <w:lang w:val="fr-FR"/>
                  </w:rPr>
                  <w:t>−</w:t>
                </w:r>
              </w:sdtContent>
            </w:sdt>
          </w:p>
        </w:tc>
        <w:tc>
          <w:tcPr>
            <w:tcW w:w="1061" w:type="dxa"/>
            <w:shd w:val="clear" w:color="auto" w:fill="auto"/>
          </w:tcPr>
          <w:p w14:paraId="017AD658" w14:textId="77777777" w:rsidR="00F7073A" w:rsidRPr="0099742A" w:rsidRDefault="00F7073A" w:rsidP="00DA072F">
            <w:pPr>
              <w:pStyle w:val="Normal-pool"/>
              <w:spacing w:before="40" w:after="40"/>
              <w:jc w:val="right"/>
              <w:rPr>
                <w:sz w:val="18"/>
                <w:szCs w:val="18"/>
                <w:lang w:val="fr-FR"/>
              </w:rPr>
            </w:pPr>
            <w:r w:rsidRPr="0099742A">
              <w:rPr>
                <w:sz w:val="18"/>
                <w:lang w:val="fr-FR"/>
              </w:rPr>
              <w:t>22 222</w:t>
            </w:r>
          </w:p>
        </w:tc>
        <w:tc>
          <w:tcPr>
            <w:tcW w:w="912" w:type="dxa"/>
            <w:shd w:val="clear" w:color="auto" w:fill="auto"/>
          </w:tcPr>
          <w:p w14:paraId="607D9082" w14:textId="56E2C3AE"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8"/>
                <w:id w:val="1269274472"/>
              </w:sdtPr>
              <w:sdtEndPr/>
              <w:sdtContent>
                <w:r w:rsidR="00F7073A" w:rsidRPr="0099742A">
                  <w:rPr>
                    <w:color w:val="000000"/>
                    <w:sz w:val="18"/>
                    <w:lang w:val="fr-FR"/>
                  </w:rPr>
                  <w:t>−</w:t>
                </w:r>
              </w:sdtContent>
            </w:sdt>
          </w:p>
        </w:tc>
        <w:tc>
          <w:tcPr>
            <w:tcW w:w="1290" w:type="dxa"/>
            <w:shd w:val="clear" w:color="auto" w:fill="auto"/>
          </w:tcPr>
          <w:p w14:paraId="4C1DC150"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 xml:space="preserve"> 39 345</w:t>
            </w:r>
          </w:p>
        </w:tc>
        <w:tc>
          <w:tcPr>
            <w:tcW w:w="1059" w:type="dxa"/>
            <w:shd w:val="clear" w:color="auto" w:fill="auto"/>
          </w:tcPr>
          <w:p w14:paraId="2C8E098F" w14:textId="1746DC2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
                <w:id w:val="-649048878"/>
              </w:sdtPr>
              <w:sdtEndPr/>
              <w:sdtContent>
                <w:r w:rsidR="00F7073A" w:rsidRPr="0099742A">
                  <w:rPr>
                    <w:color w:val="000000"/>
                    <w:sz w:val="18"/>
                    <w:lang w:val="fr-FR"/>
                  </w:rPr>
                  <w:t>−</w:t>
                </w:r>
              </w:sdtContent>
            </w:sdt>
          </w:p>
        </w:tc>
        <w:tc>
          <w:tcPr>
            <w:tcW w:w="944" w:type="dxa"/>
            <w:shd w:val="clear" w:color="auto" w:fill="auto"/>
          </w:tcPr>
          <w:p w14:paraId="60117137" w14:textId="0E94280A"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0"/>
                <w:id w:val="1915586646"/>
              </w:sdtPr>
              <w:sdtEndPr/>
              <w:sdtContent>
                <w:r w:rsidR="00F7073A" w:rsidRPr="0099742A">
                  <w:rPr>
                    <w:color w:val="000000"/>
                    <w:sz w:val="18"/>
                    <w:lang w:val="fr-FR"/>
                  </w:rPr>
                  <w:t>−</w:t>
                </w:r>
              </w:sdtContent>
            </w:sdt>
          </w:p>
        </w:tc>
        <w:tc>
          <w:tcPr>
            <w:tcW w:w="1072" w:type="dxa"/>
            <w:shd w:val="clear" w:color="auto" w:fill="auto"/>
          </w:tcPr>
          <w:p w14:paraId="183122A6" w14:textId="4CE63722"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1"/>
                <w:id w:val="-1430588146"/>
              </w:sdtPr>
              <w:sdtEndPr/>
              <w:sdtContent>
                <w:r w:rsidR="00F7073A" w:rsidRPr="0099742A">
                  <w:rPr>
                    <w:color w:val="000000"/>
                    <w:sz w:val="18"/>
                    <w:lang w:val="fr-FR"/>
                  </w:rPr>
                  <w:t>−</w:t>
                </w:r>
              </w:sdtContent>
            </w:sdt>
          </w:p>
        </w:tc>
        <w:tc>
          <w:tcPr>
            <w:tcW w:w="1159" w:type="dxa"/>
            <w:shd w:val="clear" w:color="auto" w:fill="auto"/>
          </w:tcPr>
          <w:p w14:paraId="300B01B6" w14:textId="7DA9719C" w:rsidR="00F7073A" w:rsidRPr="0099742A" w:rsidRDefault="00B55B8C" w:rsidP="00DA072F">
            <w:pPr>
              <w:pStyle w:val="Normal-pool"/>
              <w:spacing w:before="40" w:after="40"/>
              <w:jc w:val="right"/>
              <w:rPr>
                <w:sz w:val="18"/>
                <w:szCs w:val="18"/>
                <w:lang w:val="fr-FR"/>
              </w:rPr>
            </w:pPr>
            <w:sdt>
              <w:sdtPr>
                <w:rPr>
                  <w:sz w:val="18"/>
                  <w:szCs w:val="18"/>
                  <w:lang w:val="fr-FR"/>
                </w:rPr>
                <w:tag w:val="goog_rdk_12"/>
                <w:id w:val="2123573253"/>
              </w:sdtPr>
              <w:sdtEndPr/>
              <w:sdtContent>
                <w:r w:rsidR="00F7073A" w:rsidRPr="0099742A">
                  <w:rPr>
                    <w:sz w:val="18"/>
                    <w:lang w:val="fr-FR"/>
                  </w:rPr>
                  <w:t>−</w:t>
                </w:r>
              </w:sdtContent>
            </w:sdt>
          </w:p>
        </w:tc>
        <w:tc>
          <w:tcPr>
            <w:tcW w:w="1088" w:type="dxa"/>
            <w:shd w:val="clear" w:color="auto" w:fill="auto"/>
          </w:tcPr>
          <w:p w14:paraId="314D80EE" w14:textId="77777777" w:rsidR="00F7073A" w:rsidRPr="0099742A" w:rsidRDefault="00F7073A" w:rsidP="00DA072F">
            <w:pPr>
              <w:pStyle w:val="Normal-pool"/>
              <w:spacing w:before="40" w:after="40"/>
              <w:jc w:val="right"/>
              <w:rPr>
                <w:sz w:val="18"/>
                <w:szCs w:val="18"/>
                <w:lang w:val="fr-FR"/>
              </w:rPr>
            </w:pPr>
            <w:r w:rsidRPr="0099742A">
              <w:rPr>
                <w:sz w:val="18"/>
                <w:lang w:val="fr-FR"/>
              </w:rPr>
              <w:t>39 345</w:t>
            </w:r>
          </w:p>
        </w:tc>
      </w:tr>
      <w:tr w:rsidR="00F7073A" w:rsidRPr="0099742A" w14:paraId="3E5515F4" w14:textId="77777777" w:rsidTr="00425B4E">
        <w:trPr>
          <w:gridAfter w:val="1"/>
          <w:wAfter w:w="15" w:type="dxa"/>
          <w:trHeight w:val="57"/>
          <w:jc w:val="right"/>
        </w:trPr>
        <w:tc>
          <w:tcPr>
            <w:tcW w:w="3690" w:type="dxa"/>
            <w:shd w:val="clear" w:color="auto" w:fill="auto"/>
          </w:tcPr>
          <w:p w14:paraId="194B7672" w14:textId="77777777" w:rsidR="00F7073A" w:rsidRPr="0099742A" w:rsidRDefault="00F7073A" w:rsidP="00DA072F">
            <w:pPr>
              <w:pStyle w:val="Normal-pool"/>
              <w:spacing w:before="40" w:after="40"/>
              <w:rPr>
                <w:sz w:val="18"/>
                <w:szCs w:val="18"/>
                <w:lang w:val="fr-FR"/>
              </w:rPr>
            </w:pPr>
            <w:r w:rsidRPr="0099742A">
              <w:rPr>
                <w:sz w:val="18"/>
                <w:lang w:val="fr-FR"/>
              </w:rPr>
              <w:t>Belgique</w:t>
            </w:r>
          </w:p>
        </w:tc>
        <w:tc>
          <w:tcPr>
            <w:tcW w:w="1058" w:type="dxa"/>
            <w:shd w:val="clear" w:color="auto" w:fill="auto"/>
          </w:tcPr>
          <w:p w14:paraId="7F0BAF21" w14:textId="77777777" w:rsidR="00F7073A" w:rsidRPr="0099742A" w:rsidRDefault="00F7073A" w:rsidP="00DA072F">
            <w:pPr>
              <w:pStyle w:val="Normal-pool"/>
              <w:spacing w:before="40" w:after="40"/>
              <w:jc w:val="right"/>
              <w:rPr>
                <w:sz w:val="18"/>
                <w:szCs w:val="18"/>
                <w:lang w:val="fr-FR"/>
              </w:rPr>
            </w:pPr>
            <w:r w:rsidRPr="0099742A">
              <w:rPr>
                <w:sz w:val="18"/>
                <w:lang w:val="fr-FR"/>
              </w:rPr>
              <w:t>77 193</w:t>
            </w:r>
          </w:p>
        </w:tc>
        <w:tc>
          <w:tcPr>
            <w:tcW w:w="1080" w:type="dxa"/>
            <w:shd w:val="clear" w:color="auto" w:fill="auto"/>
          </w:tcPr>
          <w:p w14:paraId="7E4A7C45" w14:textId="77777777" w:rsidR="00F7073A" w:rsidRPr="0099742A" w:rsidRDefault="00F7073A" w:rsidP="00DA072F">
            <w:pPr>
              <w:pStyle w:val="Normal-pool"/>
              <w:spacing w:before="40" w:after="40"/>
              <w:jc w:val="right"/>
              <w:rPr>
                <w:sz w:val="18"/>
                <w:szCs w:val="18"/>
                <w:lang w:val="fr-FR"/>
              </w:rPr>
            </w:pPr>
            <w:r w:rsidRPr="0099742A">
              <w:rPr>
                <w:sz w:val="18"/>
                <w:lang w:val="fr-FR"/>
              </w:rPr>
              <w:t>73 661</w:t>
            </w:r>
          </w:p>
        </w:tc>
        <w:tc>
          <w:tcPr>
            <w:tcW w:w="1061" w:type="dxa"/>
            <w:shd w:val="clear" w:color="auto" w:fill="auto"/>
          </w:tcPr>
          <w:p w14:paraId="0A8E69DE" w14:textId="77777777" w:rsidR="00F7073A" w:rsidRPr="0099742A" w:rsidRDefault="00F7073A" w:rsidP="00DA072F">
            <w:pPr>
              <w:pStyle w:val="Normal-pool"/>
              <w:spacing w:before="40" w:after="40"/>
              <w:jc w:val="right"/>
              <w:rPr>
                <w:sz w:val="18"/>
                <w:szCs w:val="18"/>
                <w:lang w:val="fr-FR"/>
              </w:rPr>
            </w:pPr>
            <w:r w:rsidRPr="0099742A">
              <w:rPr>
                <w:sz w:val="18"/>
                <w:lang w:val="fr-FR"/>
              </w:rPr>
              <w:t>73 853</w:t>
            </w:r>
          </w:p>
        </w:tc>
        <w:tc>
          <w:tcPr>
            <w:tcW w:w="912" w:type="dxa"/>
            <w:shd w:val="clear" w:color="auto" w:fill="auto"/>
          </w:tcPr>
          <w:p w14:paraId="1480146F" w14:textId="43B71891"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3"/>
                <w:id w:val="-1116291380"/>
              </w:sdtPr>
              <w:sdtEndPr/>
              <w:sdtContent>
                <w:r w:rsidR="00F7073A" w:rsidRPr="0099742A">
                  <w:rPr>
                    <w:color w:val="000000"/>
                    <w:sz w:val="18"/>
                    <w:lang w:val="fr-FR"/>
                  </w:rPr>
                  <w:t>−</w:t>
                </w:r>
              </w:sdtContent>
            </w:sdt>
          </w:p>
        </w:tc>
        <w:tc>
          <w:tcPr>
            <w:tcW w:w="1290" w:type="dxa"/>
            <w:shd w:val="clear" w:color="auto" w:fill="auto"/>
          </w:tcPr>
          <w:p w14:paraId="109CB54D"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224 707</w:t>
            </w:r>
          </w:p>
        </w:tc>
        <w:tc>
          <w:tcPr>
            <w:tcW w:w="1059" w:type="dxa"/>
            <w:shd w:val="clear" w:color="auto" w:fill="auto"/>
          </w:tcPr>
          <w:p w14:paraId="66E40FAE" w14:textId="555B4C1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4"/>
                <w:id w:val="-141198385"/>
              </w:sdtPr>
              <w:sdtEndPr/>
              <w:sdtContent>
                <w:r w:rsidR="00F7073A" w:rsidRPr="0099742A">
                  <w:rPr>
                    <w:color w:val="000000"/>
                    <w:sz w:val="18"/>
                    <w:lang w:val="fr-FR"/>
                  </w:rPr>
                  <w:t>−</w:t>
                </w:r>
              </w:sdtContent>
            </w:sdt>
          </w:p>
        </w:tc>
        <w:tc>
          <w:tcPr>
            <w:tcW w:w="944" w:type="dxa"/>
            <w:shd w:val="clear" w:color="auto" w:fill="auto"/>
          </w:tcPr>
          <w:p w14:paraId="563A75B4"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80 488</w:t>
            </w:r>
          </w:p>
        </w:tc>
        <w:tc>
          <w:tcPr>
            <w:tcW w:w="1072" w:type="dxa"/>
            <w:shd w:val="clear" w:color="auto" w:fill="auto"/>
          </w:tcPr>
          <w:p w14:paraId="1BC25F06" w14:textId="53FFC233"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5"/>
                <w:id w:val="281998283"/>
              </w:sdtPr>
              <w:sdtEndPr/>
              <w:sdtContent>
                <w:r w:rsidR="00F7073A" w:rsidRPr="0099742A">
                  <w:rPr>
                    <w:color w:val="000000"/>
                    <w:sz w:val="18"/>
                    <w:lang w:val="fr-FR"/>
                  </w:rPr>
                  <w:t>−</w:t>
                </w:r>
              </w:sdtContent>
            </w:sdt>
          </w:p>
        </w:tc>
        <w:tc>
          <w:tcPr>
            <w:tcW w:w="1159" w:type="dxa"/>
            <w:shd w:val="clear" w:color="auto" w:fill="auto"/>
          </w:tcPr>
          <w:p w14:paraId="0AC41A7C" w14:textId="77777777" w:rsidR="00F7073A" w:rsidRPr="0099742A" w:rsidRDefault="00F7073A" w:rsidP="00DA072F">
            <w:pPr>
              <w:pStyle w:val="Normal-pool"/>
              <w:spacing w:before="40" w:after="40"/>
              <w:jc w:val="right"/>
              <w:rPr>
                <w:sz w:val="18"/>
                <w:szCs w:val="18"/>
                <w:lang w:val="fr-FR"/>
              </w:rPr>
            </w:pPr>
            <w:r w:rsidRPr="0099742A">
              <w:rPr>
                <w:sz w:val="18"/>
                <w:lang w:val="fr-FR"/>
              </w:rPr>
              <w:t>80 488</w:t>
            </w:r>
          </w:p>
        </w:tc>
        <w:tc>
          <w:tcPr>
            <w:tcW w:w="1088" w:type="dxa"/>
            <w:shd w:val="clear" w:color="auto" w:fill="auto"/>
          </w:tcPr>
          <w:p w14:paraId="2038CE75" w14:textId="77777777" w:rsidR="00F7073A" w:rsidRPr="0099742A" w:rsidRDefault="00F7073A" w:rsidP="00DA072F">
            <w:pPr>
              <w:pStyle w:val="Normal-pool"/>
              <w:spacing w:before="40" w:after="40"/>
              <w:jc w:val="right"/>
              <w:rPr>
                <w:sz w:val="18"/>
                <w:szCs w:val="18"/>
                <w:lang w:val="fr-FR"/>
              </w:rPr>
            </w:pPr>
            <w:r w:rsidRPr="0099742A">
              <w:rPr>
                <w:sz w:val="18"/>
                <w:lang w:val="fr-FR"/>
              </w:rPr>
              <w:t>305 194</w:t>
            </w:r>
          </w:p>
        </w:tc>
      </w:tr>
      <w:tr w:rsidR="00F7073A" w:rsidRPr="0099742A" w14:paraId="75FBC83D" w14:textId="77777777" w:rsidTr="00425B4E">
        <w:trPr>
          <w:gridAfter w:val="1"/>
          <w:wAfter w:w="15" w:type="dxa"/>
          <w:trHeight w:val="57"/>
          <w:jc w:val="right"/>
        </w:trPr>
        <w:tc>
          <w:tcPr>
            <w:tcW w:w="3690" w:type="dxa"/>
            <w:shd w:val="clear" w:color="auto" w:fill="auto"/>
          </w:tcPr>
          <w:p w14:paraId="6137F500" w14:textId="77777777" w:rsidR="00F7073A" w:rsidRPr="0099742A" w:rsidRDefault="00F7073A" w:rsidP="00DA072F">
            <w:pPr>
              <w:pStyle w:val="Normal-pool"/>
              <w:spacing w:before="40" w:after="40"/>
              <w:rPr>
                <w:sz w:val="18"/>
                <w:szCs w:val="18"/>
                <w:lang w:val="fr-FR"/>
              </w:rPr>
            </w:pPr>
            <w:r w:rsidRPr="0099742A">
              <w:rPr>
                <w:sz w:val="18"/>
                <w:lang w:val="fr-FR"/>
              </w:rPr>
              <w:t>Bulgarie</w:t>
            </w:r>
          </w:p>
        </w:tc>
        <w:tc>
          <w:tcPr>
            <w:tcW w:w="1058" w:type="dxa"/>
            <w:shd w:val="clear" w:color="auto" w:fill="auto"/>
          </w:tcPr>
          <w:p w14:paraId="3ABEE627" w14:textId="77777777" w:rsidR="00F7073A" w:rsidRPr="0099742A" w:rsidRDefault="00F7073A" w:rsidP="00DA072F">
            <w:pPr>
              <w:pStyle w:val="Normal-pool"/>
              <w:spacing w:before="40" w:after="40"/>
              <w:jc w:val="right"/>
              <w:rPr>
                <w:sz w:val="18"/>
                <w:szCs w:val="18"/>
                <w:lang w:val="fr-FR"/>
              </w:rPr>
            </w:pPr>
            <w:r w:rsidRPr="0099742A">
              <w:rPr>
                <w:sz w:val="18"/>
                <w:lang w:val="fr-FR"/>
              </w:rPr>
              <w:t>2 323</w:t>
            </w:r>
          </w:p>
        </w:tc>
        <w:tc>
          <w:tcPr>
            <w:tcW w:w="1080" w:type="dxa"/>
            <w:shd w:val="clear" w:color="auto" w:fill="auto"/>
          </w:tcPr>
          <w:p w14:paraId="48904840" w14:textId="77777777" w:rsidR="00F7073A" w:rsidRPr="0099742A" w:rsidRDefault="00F7073A" w:rsidP="00DA072F">
            <w:pPr>
              <w:pStyle w:val="Normal-pool"/>
              <w:spacing w:before="40" w:after="40"/>
              <w:jc w:val="right"/>
              <w:rPr>
                <w:sz w:val="18"/>
                <w:szCs w:val="18"/>
                <w:lang w:val="fr-FR"/>
              </w:rPr>
            </w:pPr>
            <w:r w:rsidRPr="0099742A">
              <w:rPr>
                <w:sz w:val="18"/>
                <w:lang w:val="fr-FR"/>
              </w:rPr>
              <w:t>2 273</w:t>
            </w:r>
          </w:p>
        </w:tc>
        <w:tc>
          <w:tcPr>
            <w:tcW w:w="1061" w:type="dxa"/>
            <w:shd w:val="clear" w:color="auto" w:fill="auto"/>
          </w:tcPr>
          <w:p w14:paraId="6230902C" w14:textId="77777777" w:rsidR="00F7073A" w:rsidRPr="0099742A" w:rsidRDefault="00F7073A" w:rsidP="00DA072F">
            <w:pPr>
              <w:pStyle w:val="Normal-pool"/>
              <w:spacing w:before="40" w:after="40"/>
              <w:jc w:val="right"/>
              <w:rPr>
                <w:sz w:val="18"/>
                <w:szCs w:val="18"/>
                <w:lang w:val="fr-FR"/>
              </w:rPr>
            </w:pPr>
            <w:r w:rsidRPr="0099742A">
              <w:rPr>
                <w:sz w:val="18"/>
                <w:lang w:val="fr-FR"/>
              </w:rPr>
              <w:t>2 198</w:t>
            </w:r>
          </w:p>
        </w:tc>
        <w:tc>
          <w:tcPr>
            <w:tcW w:w="912" w:type="dxa"/>
            <w:shd w:val="clear" w:color="auto" w:fill="auto"/>
          </w:tcPr>
          <w:p w14:paraId="7C17C86A"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2 427</w:t>
            </w:r>
          </w:p>
        </w:tc>
        <w:tc>
          <w:tcPr>
            <w:tcW w:w="1290" w:type="dxa"/>
            <w:shd w:val="clear" w:color="auto" w:fill="auto"/>
          </w:tcPr>
          <w:p w14:paraId="377081F2"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9 221</w:t>
            </w:r>
          </w:p>
        </w:tc>
        <w:tc>
          <w:tcPr>
            <w:tcW w:w="1059" w:type="dxa"/>
            <w:shd w:val="clear" w:color="auto" w:fill="auto"/>
          </w:tcPr>
          <w:p w14:paraId="7235E911" w14:textId="5F576C87"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6"/>
                <w:id w:val="1408956451"/>
              </w:sdtPr>
              <w:sdtEndPr/>
              <w:sdtContent>
                <w:r w:rsidR="00F7073A" w:rsidRPr="0099742A">
                  <w:rPr>
                    <w:color w:val="000000"/>
                    <w:sz w:val="18"/>
                    <w:lang w:val="fr-FR"/>
                  </w:rPr>
                  <w:t>−</w:t>
                </w:r>
              </w:sdtContent>
            </w:sdt>
          </w:p>
        </w:tc>
        <w:tc>
          <w:tcPr>
            <w:tcW w:w="944" w:type="dxa"/>
            <w:shd w:val="clear" w:color="auto" w:fill="auto"/>
          </w:tcPr>
          <w:p w14:paraId="193B2E4F" w14:textId="6B53304D"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7"/>
                <w:id w:val="-1168934286"/>
              </w:sdtPr>
              <w:sdtEndPr/>
              <w:sdtContent>
                <w:r w:rsidR="00F7073A" w:rsidRPr="0099742A">
                  <w:rPr>
                    <w:color w:val="000000"/>
                    <w:sz w:val="18"/>
                    <w:lang w:val="fr-FR"/>
                  </w:rPr>
                  <w:t>−</w:t>
                </w:r>
              </w:sdtContent>
            </w:sdt>
          </w:p>
        </w:tc>
        <w:tc>
          <w:tcPr>
            <w:tcW w:w="1072" w:type="dxa"/>
            <w:shd w:val="clear" w:color="auto" w:fill="auto"/>
          </w:tcPr>
          <w:p w14:paraId="0E6C4D5E" w14:textId="0CBD33EA"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8"/>
                <w:id w:val="-1071272271"/>
              </w:sdtPr>
              <w:sdtEndPr/>
              <w:sdtContent>
                <w:r w:rsidR="00F7073A" w:rsidRPr="0099742A">
                  <w:rPr>
                    <w:color w:val="000000"/>
                    <w:sz w:val="18"/>
                    <w:lang w:val="fr-FR"/>
                  </w:rPr>
                  <w:t>−</w:t>
                </w:r>
              </w:sdtContent>
            </w:sdt>
          </w:p>
        </w:tc>
        <w:tc>
          <w:tcPr>
            <w:tcW w:w="1159" w:type="dxa"/>
            <w:shd w:val="clear" w:color="auto" w:fill="auto"/>
          </w:tcPr>
          <w:p w14:paraId="6BE0B941" w14:textId="33028B7C" w:rsidR="00F7073A" w:rsidRPr="0099742A" w:rsidRDefault="00B55B8C" w:rsidP="00DA072F">
            <w:pPr>
              <w:pStyle w:val="Normal-pool"/>
              <w:spacing w:before="40" w:after="40"/>
              <w:jc w:val="right"/>
              <w:rPr>
                <w:sz w:val="18"/>
                <w:szCs w:val="18"/>
                <w:lang w:val="fr-FR"/>
              </w:rPr>
            </w:pPr>
            <w:sdt>
              <w:sdtPr>
                <w:rPr>
                  <w:sz w:val="18"/>
                  <w:szCs w:val="18"/>
                  <w:lang w:val="fr-FR"/>
                </w:rPr>
                <w:tag w:val="goog_rdk_19"/>
                <w:id w:val="412826058"/>
              </w:sdtPr>
              <w:sdtEndPr/>
              <w:sdtContent>
                <w:r w:rsidR="00F7073A" w:rsidRPr="0099742A">
                  <w:rPr>
                    <w:sz w:val="18"/>
                    <w:lang w:val="fr-FR"/>
                  </w:rPr>
                  <w:t>−</w:t>
                </w:r>
              </w:sdtContent>
            </w:sdt>
          </w:p>
        </w:tc>
        <w:tc>
          <w:tcPr>
            <w:tcW w:w="1088" w:type="dxa"/>
            <w:shd w:val="clear" w:color="auto" w:fill="auto"/>
          </w:tcPr>
          <w:p w14:paraId="272FF5F7" w14:textId="77777777" w:rsidR="00F7073A" w:rsidRPr="0099742A" w:rsidRDefault="00F7073A" w:rsidP="00DA072F">
            <w:pPr>
              <w:pStyle w:val="Normal-pool"/>
              <w:spacing w:before="40" w:after="40"/>
              <w:jc w:val="right"/>
              <w:rPr>
                <w:sz w:val="18"/>
                <w:szCs w:val="18"/>
                <w:lang w:val="fr-FR"/>
              </w:rPr>
            </w:pPr>
            <w:r w:rsidRPr="0099742A">
              <w:rPr>
                <w:sz w:val="18"/>
                <w:lang w:val="fr-FR"/>
              </w:rPr>
              <w:t>9 221</w:t>
            </w:r>
          </w:p>
        </w:tc>
      </w:tr>
      <w:tr w:rsidR="00F7073A" w:rsidRPr="0099742A" w14:paraId="30BBE8DE" w14:textId="77777777" w:rsidTr="00425B4E">
        <w:trPr>
          <w:gridAfter w:val="1"/>
          <w:wAfter w:w="15" w:type="dxa"/>
          <w:trHeight w:val="57"/>
          <w:jc w:val="right"/>
        </w:trPr>
        <w:tc>
          <w:tcPr>
            <w:tcW w:w="3690" w:type="dxa"/>
            <w:shd w:val="clear" w:color="auto" w:fill="auto"/>
          </w:tcPr>
          <w:p w14:paraId="573DBF40" w14:textId="77777777" w:rsidR="00F7073A" w:rsidRPr="0099742A" w:rsidRDefault="00F7073A" w:rsidP="00DA072F">
            <w:pPr>
              <w:pStyle w:val="Normal-pool"/>
              <w:spacing w:before="40" w:after="40"/>
              <w:rPr>
                <w:sz w:val="18"/>
                <w:szCs w:val="18"/>
                <w:lang w:val="fr-FR"/>
              </w:rPr>
            </w:pPr>
            <w:proofErr w:type="spellStart"/>
            <w:r w:rsidRPr="0099742A">
              <w:rPr>
                <w:sz w:val="18"/>
                <w:lang w:val="fr-FR"/>
              </w:rPr>
              <w:t>Canada</w:t>
            </w:r>
            <w:r w:rsidRPr="0099742A">
              <w:rPr>
                <w:sz w:val="18"/>
                <w:vertAlign w:val="superscript"/>
                <w:lang w:val="fr-FR"/>
              </w:rPr>
              <w:t>a</w:t>
            </w:r>
            <w:proofErr w:type="spellEnd"/>
            <w:r w:rsidRPr="0099742A">
              <w:rPr>
                <w:sz w:val="18"/>
                <w:lang w:val="fr-FR"/>
              </w:rPr>
              <w:t xml:space="preserve"> </w:t>
            </w:r>
          </w:p>
        </w:tc>
        <w:tc>
          <w:tcPr>
            <w:tcW w:w="1058" w:type="dxa"/>
            <w:shd w:val="clear" w:color="auto" w:fill="auto"/>
          </w:tcPr>
          <w:p w14:paraId="76DED416" w14:textId="77777777" w:rsidR="00F7073A" w:rsidRPr="0099742A" w:rsidRDefault="00F7073A" w:rsidP="00DA072F">
            <w:pPr>
              <w:pStyle w:val="Normal-pool"/>
              <w:spacing w:before="40" w:after="40"/>
              <w:jc w:val="right"/>
              <w:rPr>
                <w:sz w:val="18"/>
                <w:szCs w:val="18"/>
                <w:lang w:val="fr-FR"/>
              </w:rPr>
            </w:pPr>
            <w:r w:rsidRPr="0099742A">
              <w:rPr>
                <w:sz w:val="18"/>
                <w:lang w:val="fr-FR"/>
              </w:rPr>
              <w:t>25 583</w:t>
            </w:r>
          </w:p>
        </w:tc>
        <w:tc>
          <w:tcPr>
            <w:tcW w:w="1080" w:type="dxa"/>
            <w:shd w:val="clear" w:color="auto" w:fill="auto"/>
          </w:tcPr>
          <w:p w14:paraId="5D7B4807" w14:textId="77777777" w:rsidR="00F7073A" w:rsidRPr="0099742A" w:rsidRDefault="00F7073A" w:rsidP="00DA072F">
            <w:pPr>
              <w:pStyle w:val="Normal-pool"/>
              <w:spacing w:before="40" w:after="40"/>
              <w:jc w:val="right"/>
              <w:rPr>
                <w:sz w:val="18"/>
                <w:szCs w:val="18"/>
                <w:lang w:val="fr-FR"/>
              </w:rPr>
            </w:pPr>
            <w:r w:rsidRPr="0099742A">
              <w:rPr>
                <w:sz w:val="18"/>
                <w:lang w:val="fr-FR"/>
              </w:rPr>
              <w:t>30 312</w:t>
            </w:r>
          </w:p>
        </w:tc>
        <w:tc>
          <w:tcPr>
            <w:tcW w:w="1061" w:type="dxa"/>
            <w:shd w:val="clear" w:color="auto" w:fill="auto"/>
          </w:tcPr>
          <w:p w14:paraId="5D870E15" w14:textId="77777777" w:rsidR="00F7073A" w:rsidRPr="0099742A" w:rsidRDefault="00F7073A" w:rsidP="00DA072F">
            <w:pPr>
              <w:pStyle w:val="Normal-pool"/>
              <w:spacing w:before="40" w:after="40"/>
              <w:jc w:val="right"/>
              <w:rPr>
                <w:sz w:val="18"/>
                <w:szCs w:val="18"/>
                <w:lang w:val="fr-FR"/>
              </w:rPr>
            </w:pPr>
            <w:r w:rsidRPr="0099742A">
              <w:rPr>
                <w:sz w:val="18"/>
                <w:lang w:val="fr-FR"/>
              </w:rPr>
              <w:t>31 260</w:t>
            </w:r>
          </w:p>
        </w:tc>
        <w:tc>
          <w:tcPr>
            <w:tcW w:w="912" w:type="dxa"/>
            <w:shd w:val="clear" w:color="auto" w:fill="auto"/>
          </w:tcPr>
          <w:p w14:paraId="213417CB" w14:textId="47D3C57F"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0"/>
                <w:id w:val="385692299"/>
              </w:sdtPr>
              <w:sdtEndPr/>
              <w:sdtContent>
                <w:r w:rsidR="00F7073A" w:rsidRPr="0099742A">
                  <w:rPr>
                    <w:color w:val="000000"/>
                    <w:sz w:val="18"/>
                    <w:lang w:val="fr-FR"/>
                  </w:rPr>
                  <w:t>−</w:t>
                </w:r>
              </w:sdtContent>
            </w:sdt>
          </w:p>
        </w:tc>
        <w:tc>
          <w:tcPr>
            <w:tcW w:w="1290" w:type="dxa"/>
            <w:shd w:val="clear" w:color="auto" w:fill="auto"/>
          </w:tcPr>
          <w:p w14:paraId="66818A41"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87 155</w:t>
            </w:r>
          </w:p>
        </w:tc>
        <w:tc>
          <w:tcPr>
            <w:tcW w:w="1059" w:type="dxa"/>
            <w:shd w:val="clear" w:color="auto" w:fill="auto"/>
          </w:tcPr>
          <w:p w14:paraId="12A1D2B5" w14:textId="09B0A79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1"/>
                <w:id w:val="1450518426"/>
              </w:sdtPr>
              <w:sdtEndPr/>
              <w:sdtContent>
                <w:r w:rsidR="00F7073A" w:rsidRPr="0099742A">
                  <w:rPr>
                    <w:color w:val="000000"/>
                    <w:sz w:val="18"/>
                    <w:lang w:val="fr-FR"/>
                  </w:rPr>
                  <w:t>−</w:t>
                </w:r>
              </w:sdtContent>
            </w:sdt>
          </w:p>
        </w:tc>
        <w:tc>
          <w:tcPr>
            <w:tcW w:w="944" w:type="dxa"/>
            <w:shd w:val="clear" w:color="auto" w:fill="auto"/>
          </w:tcPr>
          <w:p w14:paraId="651D1D3A"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31 397</w:t>
            </w:r>
          </w:p>
        </w:tc>
        <w:tc>
          <w:tcPr>
            <w:tcW w:w="1072" w:type="dxa"/>
            <w:shd w:val="clear" w:color="auto" w:fill="auto"/>
          </w:tcPr>
          <w:p w14:paraId="28F7321B"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31 397</w:t>
            </w:r>
          </w:p>
        </w:tc>
        <w:tc>
          <w:tcPr>
            <w:tcW w:w="1159" w:type="dxa"/>
            <w:shd w:val="clear" w:color="auto" w:fill="auto"/>
          </w:tcPr>
          <w:p w14:paraId="2E4A0F33" w14:textId="77777777" w:rsidR="00F7073A" w:rsidRPr="0099742A" w:rsidRDefault="00F7073A" w:rsidP="00DA072F">
            <w:pPr>
              <w:pStyle w:val="Normal-pool"/>
              <w:spacing w:before="40" w:after="40"/>
              <w:jc w:val="right"/>
              <w:rPr>
                <w:sz w:val="18"/>
                <w:szCs w:val="18"/>
                <w:lang w:val="fr-FR"/>
              </w:rPr>
            </w:pPr>
            <w:r w:rsidRPr="0099742A">
              <w:rPr>
                <w:sz w:val="18"/>
                <w:lang w:val="fr-FR"/>
              </w:rPr>
              <w:t>62 794</w:t>
            </w:r>
          </w:p>
        </w:tc>
        <w:tc>
          <w:tcPr>
            <w:tcW w:w="1088" w:type="dxa"/>
            <w:shd w:val="clear" w:color="auto" w:fill="auto"/>
          </w:tcPr>
          <w:p w14:paraId="6A35E5C0" w14:textId="77777777" w:rsidR="00F7073A" w:rsidRPr="0099742A" w:rsidRDefault="00F7073A" w:rsidP="00DA072F">
            <w:pPr>
              <w:pStyle w:val="Normal-pool"/>
              <w:spacing w:before="40" w:after="40"/>
              <w:jc w:val="right"/>
              <w:rPr>
                <w:sz w:val="18"/>
                <w:szCs w:val="18"/>
                <w:lang w:val="fr-FR"/>
              </w:rPr>
            </w:pPr>
            <w:r w:rsidRPr="0099742A">
              <w:rPr>
                <w:sz w:val="18"/>
                <w:lang w:val="fr-FR"/>
              </w:rPr>
              <w:t>149 949</w:t>
            </w:r>
          </w:p>
        </w:tc>
      </w:tr>
      <w:tr w:rsidR="00F7073A" w:rsidRPr="0099742A" w14:paraId="114A3DA8" w14:textId="77777777" w:rsidTr="00425B4E">
        <w:trPr>
          <w:gridAfter w:val="1"/>
          <w:wAfter w:w="15" w:type="dxa"/>
          <w:trHeight w:val="57"/>
          <w:jc w:val="right"/>
        </w:trPr>
        <w:tc>
          <w:tcPr>
            <w:tcW w:w="3690" w:type="dxa"/>
            <w:shd w:val="clear" w:color="auto" w:fill="auto"/>
          </w:tcPr>
          <w:p w14:paraId="33E158A0" w14:textId="77777777" w:rsidR="00F7073A" w:rsidRPr="0099742A" w:rsidRDefault="00F7073A" w:rsidP="00DA072F">
            <w:pPr>
              <w:pStyle w:val="Normal-pool"/>
              <w:spacing w:before="40" w:after="40"/>
              <w:rPr>
                <w:sz w:val="18"/>
                <w:szCs w:val="18"/>
                <w:lang w:val="fr-FR"/>
              </w:rPr>
            </w:pPr>
            <w:r w:rsidRPr="0099742A">
              <w:rPr>
                <w:sz w:val="18"/>
                <w:lang w:val="fr-FR"/>
              </w:rPr>
              <w:t>Chili</w:t>
            </w:r>
          </w:p>
        </w:tc>
        <w:tc>
          <w:tcPr>
            <w:tcW w:w="1058" w:type="dxa"/>
            <w:shd w:val="clear" w:color="auto" w:fill="auto"/>
          </w:tcPr>
          <w:p w14:paraId="6711D301" w14:textId="77777777" w:rsidR="00F7073A" w:rsidRPr="0099742A" w:rsidRDefault="00F7073A" w:rsidP="00DA072F">
            <w:pPr>
              <w:pStyle w:val="Normal-pool"/>
              <w:spacing w:before="40" w:after="40"/>
              <w:jc w:val="right"/>
              <w:rPr>
                <w:sz w:val="18"/>
                <w:szCs w:val="18"/>
                <w:lang w:val="fr-FR"/>
              </w:rPr>
            </w:pPr>
            <w:r w:rsidRPr="0099742A">
              <w:rPr>
                <w:sz w:val="18"/>
                <w:lang w:val="fr-FR"/>
              </w:rPr>
              <w:t>13 000</w:t>
            </w:r>
          </w:p>
        </w:tc>
        <w:tc>
          <w:tcPr>
            <w:tcW w:w="1080" w:type="dxa"/>
            <w:shd w:val="clear" w:color="auto" w:fill="auto"/>
          </w:tcPr>
          <w:p w14:paraId="31D8C83F" w14:textId="77777777" w:rsidR="00F7073A" w:rsidRPr="0099742A" w:rsidRDefault="00F7073A" w:rsidP="00DA072F">
            <w:pPr>
              <w:pStyle w:val="Normal-pool"/>
              <w:spacing w:before="40" w:after="40"/>
              <w:jc w:val="right"/>
              <w:rPr>
                <w:sz w:val="18"/>
                <w:szCs w:val="18"/>
                <w:lang w:val="fr-FR"/>
              </w:rPr>
            </w:pPr>
            <w:r w:rsidRPr="0099742A">
              <w:rPr>
                <w:sz w:val="18"/>
                <w:lang w:val="fr-FR"/>
              </w:rPr>
              <w:t>12 751</w:t>
            </w:r>
          </w:p>
        </w:tc>
        <w:tc>
          <w:tcPr>
            <w:tcW w:w="1061" w:type="dxa"/>
            <w:shd w:val="clear" w:color="auto" w:fill="auto"/>
          </w:tcPr>
          <w:p w14:paraId="6486EE87" w14:textId="77777777" w:rsidR="00F7073A" w:rsidRPr="0099742A" w:rsidRDefault="00F7073A" w:rsidP="00DA072F">
            <w:pPr>
              <w:pStyle w:val="Normal-pool"/>
              <w:spacing w:before="40" w:after="40"/>
              <w:jc w:val="right"/>
              <w:rPr>
                <w:sz w:val="18"/>
                <w:szCs w:val="18"/>
                <w:lang w:val="fr-FR"/>
              </w:rPr>
            </w:pPr>
            <w:r w:rsidRPr="0099742A">
              <w:rPr>
                <w:sz w:val="18"/>
                <w:lang w:val="fr-FR"/>
              </w:rPr>
              <w:t>11 000</w:t>
            </w:r>
          </w:p>
        </w:tc>
        <w:tc>
          <w:tcPr>
            <w:tcW w:w="912" w:type="dxa"/>
            <w:shd w:val="clear" w:color="auto" w:fill="auto"/>
          </w:tcPr>
          <w:p w14:paraId="2779A27C" w14:textId="29489117"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2"/>
                <w:id w:val="1433851716"/>
              </w:sdtPr>
              <w:sdtEndPr/>
              <w:sdtContent>
                <w:r w:rsidR="00F7073A" w:rsidRPr="0099742A">
                  <w:rPr>
                    <w:color w:val="000000"/>
                    <w:sz w:val="18"/>
                    <w:lang w:val="fr-FR"/>
                  </w:rPr>
                  <w:t>−</w:t>
                </w:r>
              </w:sdtContent>
            </w:sdt>
          </w:p>
        </w:tc>
        <w:tc>
          <w:tcPr>
            <w:tcW w:w="1290" w:type="dxa"/>
            <w:shd w:val="clear" w:color="auto" w:fill="auto"/>
          </w:tcPr>
          <w:p w14:paraId="005B490A"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36 751</w:t>
            </w:r>
          </w:p>
        </w:tc>
        <w:tc>
          <w:tcPr>
            <w:tcW w:w="1059" w:type="dxa"/>
            <w:shd w:val="clear" w:color="auto" w:fill="auto"/>
          </w:tcPr>
          <w:p w14:paraId="490DBDE1" w14:textId="4ED16F87"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3"/>
                <w:id w:val="-1142415552"/>
              </w:sdtPr>
              <w:sdtEndPr/>
              <w:sdtContent>
                <w:r w:rsidR="00F7073A" w:rsidRPr="0099742A">
                  <w:rPr>
                    <w:color w:val="000000"/>
                    <w:sz w:val="18"/>
                    <w:lang w:val="fr-FR"/>
                  </w:rPr>
                  <w:t>−</w:t>
                </w:r>
              </w:sdtContent>
            </w:sdt>
          </w:p>
        </w:tc>
        <w:tc>
          <w:tcPr>
            <w:tcW w:w="944" w:type="dxa"/>
            <w:shd w:val="clear" w:color="auto" w:fill="auto"/>
          </w:tcPr>
          <w:p w14:paraId="2F3A31E3"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13 076</w:t>
            </w:r>
          </w:p>
        </w:tc>
        <w:tc>
          <w:tcPr>
            <w:tcW w:w="1072" w:type="dxa"/>
            <w:shd w:val="clear" w:color="auto" w:fill="auto"/>
          </w:tcPr>
          <w:p w14:paraId="6698AED3" w14:textId="586BBF73"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4"/>
                <w:id w:val="980817867"/>
              </w:sdtPr>
              <w:sdtEndPr/>
              <w:sdtContent>
                <w:r w:rsidR="00F7073A" w:rsidRPr="0099742A">
                  <w:rPr>
                    <w:color w:val="000000"/>
                    <w:sz w:val="18"/>
                    <w:lang w:val="fr-FR"/>
                  </w:rPr>
                  <w:t>−</w:t>
                </w:r>
              </w:sdtContent>
            </w:sdt>
          </w:p>
        </w:tc>
        <w:tc>
          <w:tcPr>
            <w:tcW w:w="1159" w:type="dxa"/>
            <w:shd w:val="clear" w:color="auto" w:fill="auto"/>
          </w:tcPr>
          <w:p w14:paraId="0A77BAEF" w14:textId="77777777" w:rsidR="00F7073A" w:rsidRPr="0099742A" w:rsidRDefault="00F7073A" w:rsidP="00DA072F">
            <w:pPr>
              <w:pStyle w:val="Normal-pool"/>
              <w:spacing w:before="40" w:after="40"/>
              <w:jc w:val="right"/>
              <w:rPr>
                <w:sz w:val="18"/>
                <w:szCs w:val="18"/>
                <w:lang w:val="fr-FR"/>
              </w:rPr>
            </w:pPr>
            <w:r w:rsidRPr="0099742A">
              <w:rPr>
                <w:sz w:val="18"/>
                <w:lang w:val="fr-FR"/>
              </w:rPr>
              <w:t>13 076</w:t>
            </w:r>
          </w:p>
        </w:tc>
        <w:tc>
          <w:tcPr>
            <w:tcW w:w="1088" w:type="dxa"/>
            <w:shd w:val="clear" w:color="auto" w:fill="auto"/>
          </w:tcPr>
          <w:p w14:paraId="2E4B13FB" w14:textId="77777777" w:rsidR="00F7073A" w:rsidRPr="0099742A" w:rsidRDefault="00F7073A" w:rsidP="00DA072F">
            <w:pPr>
              <w:pStyle w:val="Normal-pool"/>
              <w:spacing w:before="40" w:after="40"/>
              <w:jc w:val="right"/>
              <w:rPr>
                <w:sz w:val="18"/>
                <w:szCs w:val="18"/>
                <w:lang w:val="fr-FR"/>
              </w:rPr>
            </w:pPr>
            <w:r w:rsidRPr="0099742A">
              <w:rPr>
                <w:sz w:val="18"/>
                <w:lang w:val="fr-FR"/>
              </w:rPr>
              <w:t>49 827</w:t>
            </w:r>
          </w:p>
        </w:tc>
      </w:tr>
      <w:tr w:rsidR="00F7073A" w:rsidRPr="0099742A" w14:paraId="667BECC7" w14:textId="77777777" w:rsidTr="00425B4E">
        <w:trPr>
          <w:gridAfter w:val="1"/>
          <w:wAfter w:w="15" w:type="dxa"/>
          <w:trHeight w:val="57"/>
          <w:jc w:val="right"/>
        </w:trPr>
        <w:tc>
          <w:tcPr>
            <w:tcW w:w="3690" w:type="dxa"/>
            <w:shd w:val="clear" w:color="auto" w:fill="auto"/>
          </w:tcPr>
          <w:p w14:paraId="682C15B8" w14:textId="77777777" w:rsidR="00F7073A" w:rsidRPr="0099742A" w:rsidRDefault="00F7073A" w:rsidP="00DA072F">
            <w:pPr>
              <w:pStyle w:val="Normal-pool"/>
              <w:spacing w:before="40" w:after="40"/>
              <w:rPr>
                <w:sz w:val="18"/>
                <w:szCs w:val="18"/>
                <w:lang w:val="fr-FR"/>
              </w:rPr>
            </w:pPr>
            <w:r w:rsidRPr="0099742A">
              <w:rPr>
                <w:sz w:val="18"/>
                <w:lang w:val="fr-FR"/>
              </w:rPr>
              <w:t>Chine</w:t>
            </w:r>
          </w:p>
        </w:tc>
        <w:tc>
          <w:tcPr>
            <w:tcW w:w="1058" w:type="dxa"/>
            <w:shd w:val="clear" w:color="auto" w:fill="auto"/>
          </w:tcPr>
          <w:p w14:paraId="7E4A1CD1" w14:textId="77777777" w:rsidR="00F7073A" w:rsidRPr="0099742A" w:rsidRDefault="00F7073A" w:rsidP="00DA072F">
            <w:pPr>
              <w:pStyle w:val="Normal-pool"/>
              <w:spacing w:before="40" w:after="40"/>
              <w:jc w:val="right"/>
              <w:rPr>
                <w:sz w:val="18"/>
                <w:szCs w:val="18"/>
                <w:lang w:val="fr-FR"/>
              </w:rPr>
            </w:pPr>
            <w:r w:rsidRPr="0099742A">
              <w:rPr>
                <w:sz w:val="18"/>
                <w:lang w:val="fr-FR"/>
              </w:rPr>
              <w:t>200 000</w:t>
            </w:r>
          </w:p>
        </w:tc>
        <w:tc>
          <w:tcPr>
            <w:tcW w:w="1080" w:type="dxa"/>
            <w:shd w:val="clear" w:color="auto" w:fill="auto"/>
          </w:tcPr>
          <w:p w14:paraId="7C406A1E" w14:textId="77777777" w:rsidR="00F7073A" w:rsidRPr="0099742A" w:rsidRDefault="00F7073A" w:rsidP="00DA072F">
            <w:pPr>
              <w:pStyle w:val="Normal-pool"/>
              <w:spacing w:before="40" w:after="40"/>
              <w:jc w:val="right"/>
              <w:rPr>
                <w:sz w:val="18"/>
                <w:szCs w:val="18"/>
                <w:lang w:val="fr-FR"/>
              </w:rPr>
            </w:pPr>
            <w:r w:rsidRPr="0099742A">
              <w:rPr>
                <w:sz w:val="18"/>
                <w:lang w:val="fr-FR"/>
              </w:rPr>
              <w:t>200 000</w:t>
            </w:r>
          </w:p>
        </w:tc>
        <w:tc>
          <w:tcPr>
            <w:tcW w:w="1061" w:type="dxa"/>
            <w:shd w:val="clear" w:color="auto" w:fill="auto"/>
          </w:tcPr>
          <w:p w14:paraId="4E340C31" w14:textId="77777777" w:rsidR="00F7073A" w:rsidRPr="0099742A" w:rsidRDefault="00F7073A" w:rsidP="00DA072F">
            <w:pPr>
              <w:pStyle w:val="Normal-pool"/>
              <w:spacing w:before="40" w:after="40"/>
              <w:jc w:val="right"/>
              <w:rPr>
                <w:sz w:val="18"/>
                <w:szCs w:val="18"/>
                <w:lang w:val="fr-FR"/>
              </w:rPr>
            </w:pPr>
            <w:r w:rsidRPr="0099742A">
              <w:rPr>
                <w:sz w:val="18"/>
                <w:lang w:val="fr-FR"/>
              </w:rPr>
              <w:t>180 000</w:t>
            </w:r>
          </w:p>
        </w:tc>
        <w:tc>
          <w:tcPr>
            <w:tcW w:w="912" w:type="dxa"/>
            <w:shd w:val="clear" w:color="auto" w:fill="auto"/>
          </w:tcPr>
          <w:p w14:paraId="3DC4810D" w14:textId="3107102D"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5"/>
                <w:id w:val="2083558451"/>
              </w:sdtPr>
              <w:sdtEndPr/>
              <w:sdtContent>
                <w:r w:rsidR="00F7073A" w:rsidRPr="0099742A">
                  <w:rPr>
                    <w:color w:val="000000"/>
                    <w:sz w:val="18"/>
                    <w:lang w:val="fr-FR"/>
                  </w:rPr>
                  <w:t>−</w:t>
                </w:r>
              </w:sdtContent>
            </w:sdt>
          </w:p>
        </w:tc>
        <w:tc>
          <w:tcPr>
            <w:tcW w:w="1290" w:type="dxa"/>
            <w:shd w:val="clear" w:color="auto" w:fill="auto"/>
          </w:tcPr>
          <w:p w14:paraId="3697B3FA"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580 000</w:t>
            </w:r>
          </w:p>
        </w:tc>
        <w:tc>
          <w:tcPr>
            <w:tcW w:w="1059" w:type="dxa"/>
            <w:shd w:val="clear" w:color="auto" w:fill="auto"/>
          </w:tcPr>
          <w:p w14:paraId="74E05901" w14:textId="3C7A0C8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6"/>
                <w:id w:val="-639804963"/>
              </w:sdtPr>
              <w:sdtEndPr/>
              <w:sdtContent>
                <w:r w:rsidR="00F7073A" w:rsidRPr="0099742A">
                  <w:rPr>
                    <w:color w:val="000000"/>
                    <w:sz w:val="18"/>
                    <w:lang w:val="fr-FR"/>
                  </w:rPr>
                  <w:t>−</w:t>
                </w:r>
              </w:sdtContent>
            </w:sdt>
          </w:p>
        </w:tc>
        <w:tc>
          <w:tcPr>
            <w:tcW w:w="944" w:type="dxa"/>
            <w:shd w:val="clear" w:color="auto" w:fill="auto"/>
          </w:tcPr>
          <w:p w14:paraId="5DC37DBD" w14:textId="4377AE39"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7"/>
                <w:id w:val="-776328363"/>
              </w:sdtPr>
              <w:sdtEndPr/>
              <w:sdtContent>
                <w:r w:rsidR="00F7073A" w:rsidRPr="0099742A">
                  <w:rPr>
                    <w:color w:val="000000"/>
                    <w:sz w:val="18"/>
                    <w:lang w:val="fr-FR"/>
                  </w:rPr>
                  <w:t>−</w:t>
                </w:r>
              </w:sdtContent>
            </w:sdt>
          </w:p>
        </w:tc>
        <w:tc>
          <w:tcPr>
            <w:tcW w:w="1072" w:type="dxa"/>
            <w:shd w:val="clear" w:color="auto" w:fill="auto"/>
          </w:tcPr>
          <w:p w14:paraId="2FBB9799" w14:textId="4D070E12"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28"/>
                <w:id w:val="-1174798269"/>
              </w:sdtPr>
              <w:sdtEndPr/>
              <w:sdtContent>
                <w:r w:rsidR="00F7073A" w:rsidRPr="0099742A">
                  <w:rPr>
                    <w:color w:val="000000"/>
                    <w:sz w:val="18"/>
                    <w:lang w:val="fr-FR"/>
                  </w:rPr>
                  <w:t>−</w:t>
                </w:r>
              </w:sdtContent>
            </w:sdt>
          </w:p>
        </w:tc>
        <w:tc>
          <w:tcPr>
            <w:tcW w:w="1159" w:type="dxa"/>
            <w:shd w:val="clear" w:color="auto" w:fill="auto"/>
          </w:tcPr>
          <w:p w14:paraId="4AB39D8D" w14:textId="0D575D87" w:rsidR="00F7073A" w:rsidRPr="0099742A" w:rsidRDefault="00B55B8C" w:rsidP="00DA072F">
            <w:pPr>
              <w:pStyle w:val="Normal-pool"/>
              <w:spacing w:before="40" w:after="40"/>
              <w:jc w:val="right"/>
              <w:rPr>
                <w:sz w:val="18"/>
                <w:szCs w:val="18"/>
                <w:lang w:val="fr-FR"/>
              </w:rPr>
            </w:pPr>
            <w:sdt>
              <w:sdtPr>
                <w:rPr>
                  <w:sz w:val="18"/>
                  <w:szCs w:val="18"/>
                  <w:lang w:val="fr-FR"/>
                </w:rPr>
                <w:tag w:val="goog_rdk_29"/>
                <w:id w:val="1656945304"/>
              </w:sdtPr>
              <w:sdtEndPr/>
              <w:sdtContent>
                <w:r w:rsidR="00F7073A" w:rsidRPr="0099742A">
                  <w:rPr>
                    <w:sz w:val="18"/>
                    <w:lang w:val="fr-FR"/>
                  </w:rPr>
                  <w:t>−</w:t>
                </w:r>
              </w:sdtContent>
            </w:sdt>
          </w:p>
        </w:tc>
        <w:tc>
          <w:tcPr>
            <w:tcW w:w="1088" w:type="dxa"/>
            <w:shd w:val="clear" w:color="auto" w:fill="auto"/>
          </w:tcPr>
          <w:p w14:paraId="67B0034F" w14:textId="77777777" w:rsidR="00F7073A" w:rsidRPr="0099742A" w:rsidRDefault="00F7073A" w:rsidP="00DA072F">
            <w:pPr>
              <w:pStyle w:val="Normal-pool"/>
              <w:spacing w:before="40" w:after="40"/>
              <w:jc w:val="right"/>
              <w:rPr>
                <w:sz w:val="18"/>
                <w:szCs w:val="18"/>
                <w:lang w:val="fr-FR"/>
              </w:rPr>
            </w:pPr>
            <w:r w:rsidRPr="0099742A">
              <w:rPr>
                <w:sz w:val="18"/>
                <w:lang w:val="fr-FR"/>
              </w:rPr>
              <w:t>580 000</w:t>
            </w:r>
          </w:p>
        </w:tc>
      </w:tr>
      <w:tr w:rsidR="00F7073A" w:rsidRPr="0099742A" w14:paraId="440B706B" w14:textId="77777777" w:rsidTr="00425B4E">
        <w:trPr>
          <w:gridAfter w:val="1"/>
          <w:wAfter w:w="15" w:type="dxa"/>
          <w:trHeight w:val="57"/>
          <w:jc w:val="right"/>
        </w:trPr>
        <w:tc>
          <w:tcPr>
            <w:tcW w:w="3690" w:type="dxa"/>
            <w:shd w:val="clear" w:color="auto" w:fill="auto"/>
          </w:tcPr>
          <w:p w14:paraId="3B376A88" w14:textId="77777777" w:rsidR="00F7073A" w:rsidRPr="0099742A" w:rsidRDefault="00F7073A" w:rsidP="00DA072F">
            <w:pPr>
              <w:pStyle w:val="Normal-pool"/>
              <w:spacing w:before="40" w:after="40"/>
              <w:rPr>
                <w:sz w:val="18"/>
                <w:szCs w:val="18"/>
                <w:lang w:val="fr-FR"/>
              </w:rPr>
            </w:pPr>
            <w:r w:rsidRPr="0099742A">
              <w:rPr>
                <w:sz w:val="18"/>
                <w:lang w:val="fr-FR"/>
              </w:rPr>
              <w:t>Danemark</w:t>
            </w:r>
          </w:p>
        </w:tc>
        <w:tc>
          <w:tcPr>
            <w:tcW w:w="1058" w:type="dxa"/>
            <w:shd w:val="clear" w:color="auto" w:fill="auto"/>
          </w:tcPr>
          <w:p w14:paraId="57FEADE2" w14:textId="556C1E0D" w:rsidR="00F7073A" w:rsidRPr="0099742A" w:rsidRDefault="00B55B8C" w:rsidP="00DA072F">
            <w:pPr>
              <w:pStyle w:val="Normal-pool"/>
              <w:spacing w:before="40" w:after="40"/>
              <w:jc w:val="right"/>
              <w:rPr>
                <w:sz w:val="18"/>
                <w:szCs w:val="18"/>
                <w:lang w:val="fr-FR"/>
              </w:rPr>
            </w:pPr>
            <w:sdt>
              <w:sdtPr>
                <w:rPr>
                  <w:sz w:val="18"/>
                  <w:szCs w:val="18"/>
                  <w:lang w:val="fr-FR"/>
                </w:rPr>
                <w:tag w:val="goog_rdk_30"/>
                <w:id w:val="-1736925712"/>
              </w:sdtPr>
              <w:sdtEndPr/>
              <w:sdtContent>
                <w:r w:rsidR="00F7073A" w:rsidRPr="0099742A">
                  <w:rPr>
                    <w:sz w:val="18"/>
                    <w:lang w:val="fr-FR"/>
                  </w:rPr>
                  <w:t>−</w:t>
                </w:r>
              </w:sdtContent>
            </w:sdt>
          </w:p>
        </w:tc>
        <w:tc>
          <w:tcPr>
            <w:tcW w:w="1080" w:type="dxa"/>
            <w:shd w:val="clear" w:color="auto" w:fill="auto"/>
          </w:tcPr>
          <w:p w14:paraId="6061A612" w14:textId="77777777" w:rsidR="00F7073A" w:rsidRPr="0099742A" w:rsidRDefault="00F7073A" w:rsidP="00DA072F">
            <w:pPr>
              <w:pStyle w:val="Normal-pool"/>
              <w:spacing w:before="40" w:after="40"/>
              <w:jc w:val="right"/>
              <w:rPr>
                <w:sz w:val="18"/>
                <w:szCs w:val="18"/>
                <w:lang w:val="fr-FR"/>
              </w:rPr>
            </w:pPr>
            <w:r w:rsidRPr="0099742A">
              <w:rPr>
                <w:sz w:val="18"/>
                <w:lang w:val="fr-FR"/>
              </w:rPr>
              <w:t>29 908</w:t>
            </w:r>
          </w:p>
        </w:tc>
        <w:tc>
          <w:tcPr>
            <w:tcW w:w="1061" w:type="dxa"/>
            <w:shd w:val="clear" w:color="auto" w:fill="auto"/>
          </w:tcPr>
          <w:p w14:paraId="1D2CDAC1" w14:textId="11EB8519" w:rsidR="00F7073A" w:rsidRPr="0099742A" w:rsidRDefault="00B55B8C" w:rsidP="00DA072F">
            <w:pPr>
              <w:pStyle w:val="Normal-pool"/>
              <w:spacing w:before="40" w:after="40"/>
              <w:jc w:val="right"/>
              <w:rPr>
                <w:sz w:val="18"/>
                <w:szCs w:val="18"/>
                <w:lang w:val="fr-FR"/>
              </w:rPr>
            </w:pPr>
            <w:sdt>
              <w:sdtPr>
                <w:rPr>
                  <w:sz w:val="18"/>
                  <w:szCs w:val="18"/>
                  <w:lang w:val="fr-FR"/>
                </w:rPr>
                <w:tag w:val="goog_rdk_31"/>
                <w:id w:val="1833944080"/>
              </w:sdtPr>
              <w:sdtEndPr/>
              <w:sdtContent>
                <w:r w:rsidR="00F7073A" w:rsidRPr="0099742A">
                  <w:rPr>
                    <w:sz w:val="18"/>
                    <w:lang w:val="fr-FR"/>
                  </w:rPr>
                  <w:t>−</w:t>
                </w:r>
              </w:sdtContent>
            </w:sdt>
          </w:p>
        </w:tc>
        <w:tc>
          <w:tcPr>
            <w:tcW w:w="912" w:type="dxa"/>
            <w:shd w:val="clear" w:color="auto" w:fill="auto"/>
          </w:tcPr>
          <w:p w14:paraId="5CD0EC43" w14:textId="1D89D4A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32"/>
                <w:id w:val="-182439096"/>
              </w:sdtPr>
              <w:sdtEndPr/>
              <w:sdtContent>
                <w:r w:rsidR="00F7073A" w:rsidRPr="0099742A">
                  <w:rPr>
                    <w:color w:val="000000"/>
                    <w:sz w:val="18"/>
                    <w:lang w:val="fr-FR"/>
                  </w:rPr>
                  <w:t>−</w:t>
                </w:r>
              </w:sdtContent>
            </w:sdt>
          </w:p>
        </w:tc>
        <w:tc>
          <w:tcPr>
            <w:tcW w:w="1290" w:type="dxa"/>
            <w:shd w:val="clear" w:color="auto" w:fill="auto"/>
          </w:tcPr>
          <w:p w14:paraId="5604B17C"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29 908</w:t>
            </w:r>
          </w:p>
        </w:tc>
        <w:tc>
          <w:tcPr>
            <w:tcW w:w="1059" w:type="dxa"/>
            <w:shd w:val="clear" w:color="auto" w:fill="auto"/>
          </w:tcPr>
          <w:p w14:paraId="0D19D883" w14:textId="339167DD"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33"/>
                <w:id w:val="-1729765786"/>
              </w:sdtPr>
              <w:sdtEndPr/>
              <w:sdtContent>
                <w:r w:rsidR="00F7073A" w:rsidRPr="0099742A">
                  <w:rPr>
                    <w:color w:val="000000"/>
                    <w:sz w:val="18"/>
                    <w:lang w:val="fr-FR"/>
                  </w:rPr>
                  <w:t>−</w:t>
                </w:r>
              </w:sdtContent>
            </w:sdt>
          </w:p>
        </w:tc>
        <w:tc>
          <w:tcPr>
            <w:tcW w:w="944" w:type="dxa"/>
            <w:shd w:val="clear" w:color="auto" w:fill="auto"/>
          </w:tcPr>
          <w:p w14:paraId="3393D3BC" w14:textId="7CF8559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34"/>
                <w:id w:val="1561218139"/>
              </w:sdtPr>
              <w:sdtEndPr/>
              <w:sdtContent>
                <w:r w:rsidR="00F7073A" w:rsidRPr="0099742A">
                  <w:rPr>
                    <w:color w:val="000000"/>
                    <w:sz w:val="18"/>
                    <w:lang w:val="fr-FR"/>
                  </w:rPr>
                  <w:t>−</w:t>
                </w:r>
              </w:sdtContent>
            </w:sdt>
          </w:p>
        </w:tc>
        <w:tc>
          <w:tcPr>
            <w:tcW w:w="1072" w:type="dxa"/>
            <w:shd w:val="clear" w:color="auto" w:fill="auto"/>
          </w:tcPr>
          <w:p w14:paraId="492EAB56" w14:textId="7789CD32"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35"/>
                <w:id w:val="-1759047491"/>
              </w:sdtPr>
              <w:sdtEndPr/>
              <w:sdtContent>
                <w:r w:rsidR="00F7073A" w:rsidRPr="0099742A">
                  <w:rPr>
                    <w:color w:val="000000"/>
                    <w:sz w:val="18"/>
                    <w:lang w:val="fr-FR"/>
                  </w:rPr>
                  <w:t>−</w:t>
                </w:r>
              </w:sdtContent>
            </w:sdt>
          </w:p>
        </w:tc>
        <w:tc>
          <w:tcPr>
            <w:tcW w:w="1159" w:type="dxa"/>
            <w:shd w:val="clear" w:color="auto" w:fill="auto"/>
          </w:tcPr>
          <w:p w14:paraId="1E6FEC7E" w14:textId="2BB2975F" w:rsidR="00F7073A" w:rsidRPr="0099742A" w:rsidRDefault="00B55B8C" w:rsidP="00DA072F">
            <w:pPr>
              <w:pStyle w:val="Normal-pool"/>
              <w:spacing w:before="40" w:after="40"/>
              <w:jc w:val="right"/>
              <w:rPr>
                <w:sz w:val="18"/>
                <w:szCs w:val="18"/>
                <w:lang w:val="fr-FR"/>
              </w:rPr>
            </w:pPr>
            <w:sdt>
              <w:sdtPr>
                <w:rPr>
                  <w:sz w:val="18"/>
                  <w:szCs w:val="18"/>
                  <w:lang w:val="fr-FR"/>
                </w:rPr>
                <w:tag w:val="goog_rdk_36"/>
                <w:id w:val="1546262570"/>
              </w:sdtPr>
              <w:sdtEndPr/>
              <w:sdtContent>
                <w:r w:rsidR="00F7073A" w:rsidRPr="0099742A">
                  <w:rPr>
                    <w:sz w:val="18"/>
                    <w:lang w:val="fr-FR"/>
                  </w:rPr>
                  <w:t>−</w:t>
                </w:r>
              </w:sdtContent>
            </w:sdt>
          </w:p>
        </w:tc>
        <w:tc>
          <w:tcPr>
            <w:tcW w:w="1088" w:type="dxa"/>
            <w:shd w:val="clear" w:color="auto" w:fill="auto"/>
          </w:tcPr>
          <w:p w14:paraId="46D066FA" w14:textId="77777777" w:rsidR="00F7073A" w:rsidRPr="0099742A" w:rsidRDefault="00F7073A" w:rsidP="00DA072F">
            <w:pPr>
              <w:pStyle w:val="Normal-pool"/>
              <w:spacing w:before="40" w:after="40"/>
              <w:jc w:val="right"/>
              <w:rPr>
                <w:sz w:val="18"/>
                <w:szCs w:val="18"/>
                <w:lang w:val="fr-FR"/>
              </w:rPr>
            </w:pPr>
            <w:r w:rsidRPr="0099742A">
              <w:rPr>
                <w:sz w:val="18"/>
                <w:lang w:val="fr-FR"/>
              </w:rPr>
              <w:t>29 908</w:t>
            </w:r>
          </w:p>
        </w:tc>
      </w:tr>
      <w:tr w:rsidR="00F7073A" w:rsidRPr="0099742A" w14:paraId="25E100D2" w14:textId="77777777" w:rsidTr="00425B4E">
        <w:trPr>
          <w:gridAfter w:val="1"/>
          <w:wAfter w:w="15" w:type="dxa"/>
          <w:trHeight w:val="57"/>
          <w:jc w:val="right"/>
        </w:trPr>
        <w:tc>
          <w:tcPr>
            <w:tcW w:w="3690" w:type="dxa"/>
            <w:shd w:val="clear" w:color="auto" w:fill="auto"/>
          </w:tcPr>
          <w:p w14:paraId="05E48C6C" w14:textId="77777777" w:rsidR="00F7073A" w:rsidRPr="0099742A" w:rsidRDefault="00F7073A" w:rsidP="00DA072F">
            <w:pPr>
              <w:pStyle w:val="Normal-pool"/>
              <w:spacing w:before="40" w:after="40"/>
              <w:rPr>
                <w:sz w:val="18"/>
                <w:szCs w:val="18"/>
                <w:lang w:val="fr-FR"/>
              </w:rPr>
            </w:pPr>
            <w:r w:rsidRPr="0099742A">
              <w:rPr>
                <w:sz w:val="18"/>
                <w:lang w:val="fr-FR"/>
              </w:rPr>
              <w:t>Espagne</w:t>
            </w:r>
          </w:p>
        </w:tc>
        <w:tc>
          <w:tcPr>
            <w:tcW w:w="1058" w:type="dxa"/>
            <w:shd w:val="clear" w:color="auto" w:fill="auto"/>
          </w:tcPr>
          <w:p w14:paraId="2BEBACA7" w14:textId="1074CBED" w:rsidR="00F7073A" w:rsidRPr="0099742A" w:rsidRDefault="00B55B8C" w:rsidP="00DA072F">
            <w:pPr>
              <w:pStyle w:val="Normal-pool"/>
              <w:spacing w:before="40" w:after="40"/>
              <w:jc w:val="right"/>
              <w:rPr>
                <w:sz w:val="18"/>
                <w:szCs w:val="18"/>
                <w:lang w:val="fr-FR"/>
              </w:rPr>
            </w:pPr>
            <w:sdt>
              <w:sdtPr>
                <w:rPr>
                  <w:sz w:val="18"/>
                  <w:szCs w:val="18"/>
                  <w:lang w:val="fr-FR"/>
                </w:rPr>
                <w:tag w:val="goog_rdk_90"/>
                <w:id w:val="973405909"/>
              </w:sdtPr>
              <w:sdtEndPr/>
              <w:sdtContent>
                <w:r w:rsidR="00F7073A" w:rsidRPr="0099742A">
                  <w:rPr>
                    <w:sz w:val="18"/>
                    <w:lang w:val="fr-FR"/>
                  </w:rPr>
                  <w:t>−</w:t>
                </w:r>
              </w:sdtContent>
            </w:sdt>
          </w:p>
        </w:tc>
        <w:tc>
          <w:tcPr>
            <w:tcW w:w="1080" w:type="dxa"/>
            <w:shd w:val="clear" w:color="auto" w:fill="auto"/>
          </w:tcPr>
          <w:p w14:paraId="0B4B5CF6" w14:textId="7CCD7CDC" w:rsidR="00F7073A" w:rsidRPr="0099742A" w:rsidRDefault="00B55B8C" w:rsidP="00DA072F">
            <w:pPr>
              <w:pStyle w:val="Normal-pool"/>
              <w:spacing w:before="40" w:after="40"/>
              <w:jc w:val="right"/>
              <w:rPr>
                <w:sz w:val="18"/>
                <w:szCs w:val="18"/>
                <w:lang w:val="fr-FR"/>
              </w:rPr>
            </w:pPr>
            <w:sdt>
              <w:sdtPr>
                <w:rPr>
                  <w:sz w:val="18"/>
                  <w:szCs w:val="18"/>
                  <w:lang w:val="fr-FR"/>
                </w:rPr>
                <w:tag w:val="goog_rdk_91"/>
                <w:id w:val="-1802829083"/>
              </w:sdtPr>
              <w:sdtEndPr/>
              <w:sdtContent>
                <w:r w:rsidR="00F7073A" w:rsidRPr="0099742A">
                  <w:rPr>
                    <w:sz w:val="18"/>
                    <w:lang w:val="fr-FR"/>
                  </w:rPr>
                  <w:t>−</w:t>
                </w:r>
              </w:sdtContent>
            </w:sdt>
          </w:p>
        </w:tc>
        <w:tc>
          <w:tcPr>
            <w:tcW w:w="1061" w:type="dxa"/>
            <w:shd w:val="clear" w:color="auto" w:fill="auto"/>
          </w:tcPr>
          <w:p w14:paraId="6539F81F" w14:textId="6754161F" w:rsidR="00F7073A" w:rsidRPr="0099742A" w:rsidRDefault="00B55B8C" w:rsidP="00DA072F">
            <w:pPr>
              <w:pStyle w:val="Normal-pool"/>
              <w:spacing w:before="40" w:after="40"/>
              <w:jc w:val="right"/>
              <w:rPr>
                <w:sz w:val="18"/>
                <w:szCs w:val="18"/>
                <w:lang w:val="fr-FR"/>
              </w:rPr>
            </w:pPr>
            <w:sdt>
              <w:sdtPr>
                <w:rPr>
                  <w:sz w:val="18"/>
                  <w:szCs w:val="18"/>
                  <w:lang w:val="fr-FR"/>
                </w:rPr>
                <w:tag w:val="goog_rdk_92"/>
                <w:id w:val="1443499346"/>
              </w:sdtPr>
              <w:sdtEndPr/>
              <w:sdtContent>
                <w:r w:rsidR="00F7073A" w:rsidRPr="0099742A">
                  <w:rPr>
                    <w:sz w:val="18"/>
                    <w:lang w:val="fr-FR"/>
                  </w:rPr>
                  <w:t>−</w:t>
                </w:r>
              </w:sdtContent>
            </w:sdt>
          </w:p>
        </w:tc>
        <w:tc>
          <w:tcPr>
            <w:tcW w:w="912" w:type="dxa"/>
            <w:shd w:val="clear" w:color="auto" w:fill="auto"/>
          </w:tcPr>
          <w:p w14:paraId="7BF0A449" w14:textId="7B0FB90E"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3"/>
                <w:id w:val="1317140217"/>
              </w:sdtPr>
              <w:sdtEndPr/>
              <w:sdtContent>
                <w:r w:rsidR="00F7073A" w:rsidRPr="0099742A">
                  <w:rPr>
                    <w:color w:val="000000"/>
                    <w:sz w:val="18"/>
                    <w:lang w:val="fr-FR"/>
                  </w:rPr>
                  <w:t>−</w:t>
                </w:r>
              </w:sdtContent>
            </w:sdt>
          </w:p>
        </w:tc>
        <w:tc>
          <w:tcPr>
            <w:tcW w:w="1290" w:type="dxa"/>
            <w:shd w:val="clear" w:color="auto" w:fill="auto"/>
          </w:tcPr>
          <w:p w14:paraId="59DB7B5B" w14:textId="63064A89"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4"/>
                <w:id w:val="619802416"/>
              </w:sdtPr>
              <w:sdtEndPr/>
              <w:sdtContent>
                <w:r w:rsidR="00F7073A" w:rsidRPr="0099742A">
                  <w:rPr>
                    <w:color w:val="000000"/>
                    <w:sz w:val="18"/>
                    <w:lang w:val="fr-FR"/>
                  </w:rPr>
                  <w:t>−</w:t>
                </w:r>
              </w:sdtContent>
            </w:sdt>
          </w:p>
        </w:tc>
        <w:tc>
          <w:tcPr>
            <w:tcW w:w="1059" w:type="dxa"/>
            <w:shd w:val="clear" w:color="auto" w:fill="auto"/>
          </w:tcPr>
          <w:p w14:paraId="54182F32" w14:textId="66C102DC"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5"/>
                <w:id w:val="-581599801"/>
              </w:sdtPr>
              <w:sdtEndPr/>
              <w:sdtContent>
                <w:r w:rsidR="00F7073A" w:rsidRPr="0099742A">
                  <w:rPr>
                    <w:color w:val="000000"/>
                    <w:sz w:val="18"/>
                    <w:lang w:val="fr-FR"/>
                  </w:rPr>
                  <w:t>−</w:t>
                </w:r>
              </w:sdtContent>
            </w:sdt>
          </w:p>
        </w:tc>
        <w:tc>
          <w:tcPr>
            <w:tcW w:w="944" w:type="dxa"/>
            <w:shd w:val="clear" w:color="auto" w:fill="auto"/>
          </w:tcPr>
          <w:p w14:paraId="3ED76289"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48 662</w:t>
            </w:r>
          </w:p>
        </w:tc>
        <w:tc>
          <w:tcPr>
            <w:tcW w:w="1072" w:type="dxa"/>
            <w:shd w:val="clear" w:color="auto" w:fill="auto"/>
          </w:tcPr>
          <w:p w14:paraId="67EC05A6" w14:textId="0847B30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6"/>
                <w:id w:val="-2022318231"/>
              </w:sdtPr>
              <w:sdtEndPr/>
              <w:sdtContent>
                <w:r w:rsidR="00F7073A" w:rsidRPr="0099742A">
                  <w:rPr>
                    <w:color w:val="000000"/>
                    <w:sz w:val="18"/>
                    <w:lang w:val="fr-FR"/>
                  </w:rPr>
                  <w:t>−</w:t>
                </w:r>
              </w:sdtContent>
            </w:sdt>
          </w:p>
        </w:tc>
        <w:tc>
          <w:tcPr>
            <w:tcW w:w="1159" w:type="dxa"/>
            <w:shd w:val="clear" w:color="auto" w:fill="auto"/>
          </w:tcPr>
          <w:p w14:paraId="64A19003" w14:textId="77777777" w:rsidR="00F7073A" w:rsidRPr="0099742A" w:rsidRDefault="00F7073A" w:rsidP="00DA072F">
            <w:pPr>
              <w:pStyle w:val="Normal-pool"/>
              <w:spacing w:before="40" w:after="40"/>
              <w:jc w:val="right"/>
              <w:rPr>
                <w:sz w:val="18"/>
                <w:szCs w:val="18"/>
                <w:lang w:val="fr-FR"/>
              </w:rPr>
            </w:pPr>
            <w:r w:rsidRPr="0099742A">
              <w:rPr>
                <w:sz w:val="18"/>
                <w:lang w:val="fr-FR"/>
              </w:rPr>
              <w:t>48 662</w:t>
            </w:r>
          </w:p>
        </w:tc>
        <w:tc>
          <w:tcPr>
            <w:tcW w:w="1088" w:type="dxa"/>
            <w:shd w:val="clear" w:color="auto" w:fill="auto"/>
          </w:tcPr>
          <w:p w14:paraId="251EB3B6" w14:textId="77777777" w:rsidR="00F7073A" w:rsidRPr="0099742A" w:rsidRDefault="00F7073A" w:rsidP="00DA072F">
            <w:pPr>
              <w:pStyle w:val="Normal-pool"/>
              <w:spacing w:before="40" w:after="40"/>
              <w:jc w:val="right"/>
              <w:rPr>
                <w:sz w:val="18"/>
                <w:szCs w:val="18"/>
                <w:lang w:val="fr-FR"/>
              </w:rPr>
            </w:pPr>
            <w:r w:rsidRPr="0099742A">
              <w:rPr>
                <w:sz w:val="18"/>
                <w:lang w:val="fr-FR"/>
              </w:rPr>
              <w:t>48 662</w:t>
            </w:r>
          </w:p>
        </w:tc>
      </w:tr>
      <w:tr w:rsidR="00F7073A" w:rsidRPr="0099742A" w14:paraId="5A4AB23C" w14:textId="77777777" w:rsidTr="00425B4E">
        <w:trPr>
          <w:gridAfter w:val="1"/>
          <w:wAfter w:w="15" w:type="dxa"/>
          <w:trHeight w:val="57"/>
          <w:jc w:val="right"/>
        </w:trPr>
        <w:tc>
          <w:tcPr>
            <w:tcW w:w="3690" w:type="dxa"/>
            <w:shd w:val="clear" w:color="auto" w:fill="auto"/>
          </w:tcPr>
          <w:p w14:paraId="43E93881" w14:textId="77777777" w:rsidR="00F7073A" w:rsidRPr="0099742A" w:rsidRDefault="00F7073A" w:rsidP="00DA072F">
            <w:pPr>
              <w:pStyle w:val="Normal-pool"/>
              <w:spacing w:before="40" w:after="40"/>
              <w:rPr>
                <w:sz w:val="18"/>
                <w:szCs w:val="18"/>
                <w:lang w:val="fr-FR"/>
              </w:rPr>
            </w:pPr>
            <w:r w:rsidRPr="00425B4E">
              <w:rPr>
                <w:sz w:val="18"/>
                <w:szCs w:val="18"/>
                <w:lang w:val="fr-FR"/>
              </w:rPr>
              <w:t>Estonie</w:t>
            </w:r>
          </w:p>
        </w:tc>
        <w:tc>
          <w:tcPr>
            <w:tcW w:w="1058" w:type="dxa"/>
            <w:shd w:val="clear" w:color="auto" w:fill="auto"/>
          </w:tcPr>
          <w:p w14:paraId="652979E3" w14:textId="7867E1B5" w:rsidR="00F7073A" w:rsidRPr="0099742A" w:rsidRDefault="00B55B8C" w:rsidP="00DA072F">
            <w:pPr>
              <w:pStyle w:val="Normal-pool"/>
              <w:spacing w:before="40" w:after="40"/>
              <w:jc w:val="right"/>
              <w:rPr>
                <w:sz w:val="18"/>
                <w:szCs w:val="18"/>
                <w:lang w:val="fr-FR"/>
              </w:rPr>
            </w:pPr>
            <w:sdt>
              <w:sdtPr>
                <w:rPr>
                  <w:sz w:val="18"/>
                  <w:szCs w:val="18"/>
                  <w:lang w:val="fr-FR"/>
                </w:rPr>
                <w:tag w:val="goog_rdk_37"/>
                <w:id w:val="-1594545499"/>
              </w:sdtPr>
              <w:sdtEndPr/>
              <w:sdtContent>
                <w:r w:rsidR="00F7073A" w:rsidRPr="0099742A">
                  <w:rPr>
                    <w:sz w:val="18"/>
                    <w:lang w:val="fr-FR"/>
                  </w:rPr>
                  <w:t>−</w:t>
                </w:r>
              </w:sdtContent>
            </w:sdt>
          </w:p>
        </w:tc>
        <w:tc>
          <w:tcPr>
            <w:tcW w:w="1080" w:type="dxa"/>
            <w:shd w:val="clear" w:color="auto" w:fill="auto"/>
          </w:tcPr>
          <w:p w14:paraId="0335EF2E" w14:textId="77777777" w:rsidR="00F7073A" w:rsidRPr="0099742A" w:rsidRDefault="00F7073A" w:rsidP="00DA072F">
            <w:pPr>
              <w:pStyle w:val="Normal-pool"/>
              <w:spacing w:before="40" w:after="40"/>
              <w:jc w:val="right"/>
              <w:rPr>
                <w:sz w:val="18"/>
                <w:szCs w:val="18"/>
                <w:lang w:val="fr-FR"/>
              </w:rPr>
            </w:pPr>
            <w:r w:rsidRPr="0099742A">
              <w:rPr>
                <w:sz w:val="18"/>
                <w:lang w:val="fr-FR"/>
              </w:rPr>
              <w:t>5 044</w:t>
            </w:r>
          </w:p>
        </w:tc>
        <w:tc>
          <w:tcPr>
            <w:tcW w:w="1061" w:type="dxa"/>
            <w:shd w:val="clear" w:color="auto" w:fill="auto"/>
          </w:tcPr>
          <w:p w14:paraId="472578E6" w14:textId="77777777" w:rsidR="00F7073A" w:rsidRPr="0099742A" w:rsidRDefault="00F7073A" w:rsidP="00DA072F">
            <w:pPr>
              <w:pStyle w:val="Normal-pool"/>
              <w:spacing w:before="40" w:after="40"/>
              <w:jc w:val="right"/>
              <w:rPr>
                <w:sz w:val="18"/>
                <w:szCs w:val="18"/>
                <w:lang w:val="fr-FR"/>
              </w:rPr>
            </w:pPr>
            <w:r w:rsidRPr="0099742A">
              <w:rPr>
                <w:sz w:val="18"/>
                <w:lang w:val="fr-FR"/>
              </w:rPr>
              <w:t>2 389</w:t>
            </w:r>
          </w:p>
        </w:tc>
        <w:tc>
          <w:tcPr>
            <w:tcW w:w="912" w:type="dxa"/>
            <w:shd w:val="clear" w:color="auto" w:fill="auto"/>
          </w:tcPr>
          <w:p w14:paraId="039BEA73" w14:textId="696F00A8"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38"/>
                <w:id w:val="1367343709"/>
              </w:sdtPr>
              <w:sdtEndPr/>
              <w:sdtContent>
                <w:r w:rsidR="00F7073A" w:rsidRPr="0099742A">
                  <w:rPr>
                    <w:color w:val="000000"/>
                    <w:sz w:val="18"/>
                    <w:lang w:val="fr-FR"/>
                  </w:rPr>
                  <w:t>−</w:t>
                </w:r>
              </w:sdtContent>
            </w:sdt>
          </w:p>
        </w:tc>
        <w:tc>
          <w:tcPr>
            <w:tcW w:w="1290" w:type="dxa"/>
            <w:shd w:val="clear" w:color="auto" w:fill="auto"/>
          </w:tcPr>
          <w:p w14:paraId="0F7DEE8F"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7 434</w:t>
            </w:r>
          </w:p>
        </w:tc>
        <w:tc>
          <w:tcPr>
            <w:tcW w:w="1059" w:type="dxa"/>
            <w:shd w:val="clear" w:color="auto" w:fill="auto"/>
          </w:tcPr>
          <w:p w14:paraId="6D35A0F0" w14:textId="48F1970A"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39"/>
                <w:id w:val="-479845150"/>
              </w:sdtPr>
              <w:sdtEndPr/>
              <w:sdtContent>
                <w:r w:rsidR="00F7073A" w:rsidRPr="0099742A">
                  <w:rPr>
                    <w:color w:val="000000"/>
                    <w:sz w:val="18"/>
                    <w:lang w:val="fr-FR"/>
                  </w:rPr>
                  <w:t>−</w:t>
                </w:r>
              </w:sdtContent>
            </w:sdt>
          </w:p>
        </w:tc>
        <w:tc>
          <w:tcPr>
            <w:tcW w:w="944" w:type="dxa"/>
            <w:shd w:val="clear" w:color="auto" w:fill="auto"/>
          </w:tcPr>
          <w:p w14:paraId="3D6C11D8" w14:textId="72C32928"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0"/>
                <w:id w:val="966473161"/>
              </w:sdtPr>
              <w:sdtEndPr/>
              <w:sdtContent>
                <w:r w:rsidR="00F7073A" w:rsidRPr="0099742A">
                  <w:rPr>
                    <w:color w:val="000000"/>
                    <w:sz w:val="18"/>
                    <w:lang w:val="fr-FR"/>
                  </w:rPr>
                  <w:t>−</w:t>
                </w:r>
              </w:sdtContent>
            </w:sdt>
          </w:p>
        </w:tc>
        <w:tc>
          <w:tcPr>
            <w:tcW w:w="1072" w:type="dxa"/>
            <w:shd w:val="clear" w:color="auto" w:fill="auto"/>
          </w:tcPr>
          <w:p w14:paraId="75F572A4" w14:textId="67976E7D"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1"/>
                <w:id w:val="-1017079574"/>
              </w:sdtPr>
              <w:sdtEndPr/>
              <w:sdtContent>
                <w:r w:rsidR="00F7073A" w:rsidRPr="0099742A">
                  <w:rPr>
                    <w:color w:val="000000"/>
                    <w:sz w:val="18"/>
                    <w:lang w:val="fr-FR"/>
                  </w:rPr>
                  <w:t>−</w:t>
                </w:r>
              </w:sdtContent>
            </w:sdt>
          </w:p>
        </w:tc>
        <w:tc>
          <w:tcPr>
            <w:tcW w:w="1159" w:type="dxa"/>
            <w:shd w:val="clear" w:color="auto" w:fill="auto"/>
          </w:tcPr>
          <w:p w14:paraId="643C0259" w14:textId="5084FE5F" w:rsidR="00F7073A" w:rsidRPr="0099742A" w:rsidRDefault="00B55B8C" w:rsidP="00DA072F">
            <w:pPr>
              <w:pStyle w:val="Normal-pool"/>
              <w:spacing w:before="40" w:after="40"/>
              <w:jc w:val="right"/>
              <w:rPr>
                <w:sz w:val="18"/>
                <w:szCs w:val="18"/>
                <w:lang w:val="fr-FR"/>
              </w:rPr>
            </w:pPr>
            <w:sdt>
              <w:sdtPr>
                <w:rPr>
                  <w:sz w:val="18"/>
                  <w:szCs w:val="18"/>
                  <w:lang w:val="fr-FR"/>
                </w:rPr>
                <w:tag w:val="goog_rdk_42"/>
                <w:id w:val="-1372069694"/>
              </w:sdtPr>
              <w:sdtEndPr/>
              <w:sdtContent>
                <w:r w:rsidR="00F7073A" w:rsidRPr="0099742A">
                  <w:rPr>
                    <w:sz w:val="18"/>
                    <w:lang w:val="fr-FR"/>
                  </w:rPr>
                  <w:t>−</w:t>
                </w:r>
              </w:sdtContent>
            </w:sdt>
          </w:p>
        </w:tc>
        <w:tc>
          <w:tcPr>
            <w:tcW w:w="1088" w:type="dxa"/>
            <w:shd w:val="clear" w:color="auto" w:fill="auto"/>
          </w:tcPr>
          <w:p w14:paraId="6D330B70" w14:textId="77777777" w:rsidR="00F7073A" w:rsidRPr="0099742A" w:rsidRDefault="00F7073A" w:rsidP="00DA072F">
            <w:pPr>
              <w:pStyle w:val="Normal-pool"/>
              <w:spacing w:before="40" w:after="40"/>
              <w:jc w:val="right"/>
              <w:rPr>
                <w:sz w:val="18"/>
                <w:szCs w:val="18"/>
                <w:lang w:val="fr-FR"/>
              </w:rPr>
            </w:pPr>
            <w:r w:rsidRPr="0099742A">
              <w:rPr>
                <w:sz w:val="18"/>
                <w:lang w:val="fr-FR"/>
              </w:rPr>
              <w:t>7 434</w:t>
            </w:r>
          </w:p>
        </w:tc>
      </w:tr>
      <w:tr w:rsidR="00F7073A" w:rsidRPr="0099742A" w14:paraId="42033174" w14:textId="77777777" w:rsidTr="00425B4E">
        <w:trPr>
          <w:gridAfter w:val="1"/>
          <w:wAfter w:w="15" w:type="dxa"/>
          <w:trHeight w:val="57"/>
          <w:jc w:val="right"/>
        </w:trPr>
        <w:tc>
          <w:tcPr>
            <w:tcW w:w="3690" w:type="dxa"/>
            <w:shd w:val="clear" w:color="auto" w:fill="auto"/>
          </w:tcPr>
          <w:p w14:paraId="7EA48D06" w14:textId="77777777" w:rsidR="00F7073A" w:rsidRPr="0099742A" w:rsidRDefault="00F7073A" w:rsidP="00DA072F">
            <w:pPr>
              <w:pStyle w:val="Normal-pool"/>
              <w:spacing w:before="40" w:after="40"/>
              <w:rPr>
                <w:sz w:val="18"/>
                <w:szCs w:val="18"/>
                <w:lang w:val="fr-FR"/>
              </w:rPr>
            </w:pPr>
            <w:r w:rsidRPr="00425B4E">
              <w:rPr>
                <w:sz w:val="18"/>
                <w:szCs w:val="18"/>
                <w:lang w:val="fr-FR"/>
              </w:rPr>
              <w:t>États-Unis d’Amérique</w:t>
            </w:r>
          </w:p>
        </w:tc>
        <w:tc>
          <w:tcPr>
            <w:tcW w:w="1058" w:type="dxa"/>
            <w:shd w:val="clear" w:color="auto" w:fill="auto"/>
          </w:tcPr>
          <w:p w14:paraId="09C3083C" w14:textId="77777777" w:rsidR="00F7073A" w:rsidRPr="00425B4E" w:rsidRDefault="00F7073A" w:rsidP="00DA072F">
            <w:pPr>
              <w:pStyle w:val="Normal-pool"/>
              <w:spacing w:before="40" w:after="40"/>
              <w:jc w:val="right"/>
              <w:rPr>
                <w:sz w:val="18"/>
                <w:lang w:val="fr-FR"/>
              </w:rPr>
            </w:pPr>
            <w:r w:rsidRPr="0099742A">
              <w:rPr>
                <w:sz w:val="18"/>
                <w:lang w:val="fr-FR"/>
              </w:rPr>
              <w:t>495 000</w:t>
            </w:r>
          </w:p>
        </w:tc>
        <w:tc>
          <w:tcPr>
            <w:tcW w:w="1080" w:type="dxa"/>
            <w:shd w:val="clear" w:color="auto" w:fill="auto"/>
          </w:tcPr>
          <w:p w14:paraId="1A1F8C63" w14:textId="77777777" w:rsidR="00F7073A" w:rsidRPr="00425B4E" w:rsidRDefault="00F7073A" w:rsidP="00DA072F">
            <w:pPr>
              <w:pStyle w:val="Normal-pool"/>
              <w:spacing w:before="40" w:after="40"/>
              <w:jc w:val="right"/>
              <w:rPr>
                <w:sz w:val="18"/>
                <w:lang w:val="fr-FR"/>
              </w:rPr>
            </w:pPr>
            <w:r w:rsidRPr="0099742A">
              <w:rPr>
                <w:sz w:val="18"/>
                <w:lang w:val="fr-FR"/>
              </w:rPr>
              <w:t>497 759</w:t>
            </w:r>
          </w:p>
        </w:tc>
        <w:tc>
          <w:tcPr>
            <w:tcW w:w="1061" w:type="dxa"/>
            <w:shd w:val="clear" w:color="auto" w:fill="auto"/>
          </w:tcPr>
          <w:p w14:paraId="47597A58" w14:textId="77777777" w:rsidR="00F7073A" w:rsidRPr="00425B4E" w:rsidRDefault="00F7073A" w:rsidP="00DA072F">
            <w:pPr>
              <w:pStyle w:val="Normal-pool"/>
              <w:spacing w:before="40" w:after="40"/>
              <w:jc w:val="right"/>
              <w:rPr>
                <w:sz w:val="18"/>
                <w:lang w:val="fr-FR"/>
              </w:rPr>
            </w:pPr>
            <w:r w:rsidRPr="0099742A">
              <w:rPr>
                <w:sz w:val="18"/>
                <w:lang w:val="fr-FR"/>
              </w:rPr>
              <w:t>497 000</w:t>
            </w:r>
          </w:p>
        </w:tc>
        <w:tc>
          <w:tcPr>
            <w:tcW w:w="912" w:type="dxa"/>
            <w:shd w:val="clear" w:color="auto" w:fill="auto"/>
          </w:tcPr>
          <w:p w14:paraId="4EB76DA4" w14:textId="4618171A" w:rsidR="00F7073A" w:rsidRPr="00425B4E" w:rsidRDefault="00B55B8C" w:rsidP="00DA072F">
            <w:pPr>
              <w:pStyle w:val="Normal-pool"/>
              <w:spacing w:before="40" w:after="40"/>
              <w:jc w:val="right"/>
              <w:rPr>
                <w:sz w:val="18"/>
                <w:lang w:val="fr-FR"/>
              </w:rPr>
            </w:pPr>
            <w:sdt>
              <w:sdtPr>
                <w:rPr>
                  <w:sz w:val="18"/>
                  <w:lang w:val="fr-FR"/>
                </w:rPr>
                <w:tag w:val="goog_rdk_107"/>
                <w:id w:val="597759968"/>
              </w:sdtPr>
              <w:sdtEndPr/>
              <w:sdtContent>
                <w:r w:rsidR="00F7073A" w:rsidRPr="00425B4E">
                  <w:rPr>
                    <w:sz w:val="18"/>
                    <w:lang w:val="fr-FR"/>
                  </w:rPr>
                  <w:t>−</w:t>
                </w:r>
              </w:sdtContent>
            </w:sdt>
          </w:p>
        </w:tc>
        <w:tc>
          <w:tcPr>
            <w:tcW w:w="1290" w:type="dxa"/>
            <w:shd w:val="clear" w:color="auto" w:fill="auto"/>
          </w:tcPr>
          <w:p w14:paraId="6DF60717" w14:textId="77777777" w:rsidR="00F7073A" w:rsidRPr="00425B4E" w:rsidRDefault="00F7073A" w:rsidP="00DA072F">
            <w:pPr>
              <w:pStyle w:val="Normal-pool"/>
              <w:spacing w:before="40" w:after="40"/>
              <w:jc w:val="right"/>
              <w:rPr>
                <w:sz w:val="18"/>
                <w:lang w:val="fr-FR"/>
              </w:rPr>
            </w:pPr>
            <w:r w:rsidRPr="00425B4E">
              <w:rPr>
                <w:sz w:val="18"/>
                <w:lang w:val="fr-FR"/>
              </w:rPr>
              <w:t>1 489 759</w:t>
            </w:r>
          </w:p>
        </w:tc>
        <w:tc>
          <w:tcPr>
            <w:tcW w:w="1059" w:type="dxa"/>
            <w:shd w:val="clear" w:color="auto" w:fill="auto"/>
          </w:tcPr>
          <w:p w14:paraId="127AE762" w14:textId="7A92E5D5" w:rsidR="00F7073A" w:rsidRPr="00425B4E" w:rsidRDefault="00B55B8C" w:rsidP="00DA072F">
            <w:pPr>
              <w:pStyle w:val="Normal-pool"/>
              <w:spacing w:before="40" w:after="40"/>
              <w:jc w:val="right"/>
              <w:rPr>
                <w:sz w:val="18"/>
                <w:lang w:val="fr-FR"/>
              </w:rPr>
            </w:pPr>
            <w:sdt>
              <w:sdtPr>
                <w:rPr>
                  <w:sz w:val="18"/>
                  <w:lang w:val="fr-FR"/>
                </w:rPr>
                <w:tag w:val="goog_rdk_108"/>
                <w:id w:val="843431830"/>
              </w:sdtPr>
              <w:sdtEndPr/>
              <w:sdtContent>
                <w:r w:rsidR="00F7073A" w:rsidRPr="00425B4E">
                  <w:rPr>
                    <w:sz w:val="18"/>
                    <w:lang w:val="fr-FR"/>
                  </w:rPr>
                  <w:t>−</w:t>
                </w:r>
              </w:sdtContent>
            </w:sdt>
          </w:p>
        </w:tc>
        <w:tc>
          <w:tcPr>
            <w:tcW w:w="944" w:type="dxa"/>
            <w:shd w:val="clear" w:color="auto" w:fill="auto"/>
          </w:tcPr>
          <w:p w14:paraId="100B4EFB" w14:textId="77777777" w:rsidR="00F7073A" w:rsidRPr="00425B4E" w:rsidRDefault="00F7073A" w:rsidP="00DA072F">
            <w:pPr>
              <w:pStyle w:val="Normal-pool"/>
              <w:spacing w:before="40" w:after="40"/>
              <w:jc w:val="right"/>
              <w:rPr>
                <w:sz w:val="18"/>
                <w:lang w:val="fr-FR"/>
              </w:rPr>
            </w:pPr>
            <w:r w:rsidRPr="00425B4E">
              <w:rPr>
                <w:sz w:val="18"/>
                <w:lang w:val="fr-FR"/>
              </w:rPr>
              <w:t>750 000</w:t>
            </w:r>
          </w:p>
        </w:tc>
        <w:tc>
          <w:tcPr>
            <w:tcW w:w="1072" w:type="dxa"/>
            <w:shd w:val="clear" w:color="auto" w:fill="auto"/>
          </w:tcPr>
          <w:p w14:paraId="1CE1A563" w14:textId="277D714E" w:rsidR="00F7073A" w:rsidRPr="00425B4E" w:rsidRDefault="00B55B8C" w:rsidP="00DA072F">
            <w:pPr>
              <w:pStyle w:val="Normal-pool"/>
              <w:spacing w:before="40" w:after="40"/>
              <w:jc w:val="right"/>
              <w:rPr>
                <w:sz w:val="18"/>
                <w:lang w:val="fr-FR"/>
              </w:rPr>
            </w:pPr>
            <w:sdt>
              <w:sdtPr>
                <w:rPr>
                  <w:sz w:val="18"/>
                  <w:lang w:val="fr-FR"/>
                </w:rPr>
                <w:tag w:val="goog_rdk_109"/>
                <w:id w:val="1067459952"/>
              </w:sdtPr>
              <w:sdtEndPr/>
              <w:sdtContent>
                <w:r w:rsidR="00F7073A" w:rsidRPr="00425B4E">
                  <w:rPr>
                    <w:sz w:val="18"/>
                    <w:lang w:val="fr-FR"/>
                  </w:rPr>
                  <w:t>−</w:t>
                </w:r>
              </w:sdtContent>
            </w:sdt>
          </w:p>
        </w:tc>
        <w:tc>
          <w:tcPr>
            <w:tcW w:w="1159" w:type="dxa"/>
            <w:shd w:val="clear" w:color="auto" w:fill="auto"/>
          </w:tcPr>
          <w:p w14:paraId="17929545" w14:textId="77777777" w:rsidR="00F7073A" w:rsidRPr="00425B4E" w:rsidRDefault="00F7073A" w:rsidP="00DA072F">
            <w:pPr>
              <w:pStyle w:val="Normal-pool"/>
              <w:spacing w:before="40" w:after="40"/>
              <w:jc w:val="right"/>
              <w:rPr>
                <w:sz w:val="18"/>
                <w:lang w:val="fr-FR"/>
              </w:rPr>
            </w:pPr>
            <w:r w:rsidRPr="0099742A">
              <w:rPr>
                <w:sz w:val="18"/>
                <w:lang w:val="fr-FR"/>
              </w:rPr>
              <w:t>750 000</w:t>
            </w:r>
          </w:p>
        </w:tc>
        <w:tc>
          <w:tcPr>
            <w:tcW w:w="1088" w:type="dxa"/>
            <w:shd w:val="clear" w:color="auto" w:fill="auto"/>
          </w:tcPr>
          <w:p w14:paraId="6D75246C" w14:textId="77777777" w:rsidR="00F7073A" w:rsidRPr="00425B4E" w:rsidRDefault="00F7073A" w:rsidP="00DA072F">
            <w:pPr>
              <w:pStyle w:val="Normal-pool"/>
              <w:spacing w:before="40" w:after="40"/>
              <w:jc w:val="right"/>
              <w:rPr>
                <w:sz w:val="18"/>
                <w:lang w:val="fr-FR"/>
              </w:rPr>
            </w:pPr>
            <w:r w:rsidRPr="0099742A">
              <w:rPr>
                <w:sz w:val="18"/>
                <w:lang w:val="fr-FR"/>
              </w:rPr>
              <w:t>2 239 759</w:t>
            </w:r>
          </w:p>
        </w:tc>
      </w:tr>
      <w:tr w:rsidR="00F7073A" w:rsidRPr="0099742A" w14:paraId="73ABABDF" w14:textId="77777777" w:rsidTr="00425B4E">
        <w:trPr>
          <w:gridAfter w:val="1"/>
          <w:wAfter w:w="15" w:type="dxa"/>
          <w:trHeight w:val="57"/>
          <w:jc w:val="right"/>
        </w:trPr>
        <w:tc>
          <w:tcPr>
            <w:tcW w:w="3690" w:type="dxa"/>
            <w:shd w:val="clear" w:color="auto" w:fill="auto"/>
          </w:tcPr>
          <w:p w14:paraId="0F8D107A" w14:textId="77777777" w:rsidR="00F7073A" w:rsidRPr="0099742A" w:rsidRDefault="00F7073A" w:rsidP="00DA072F">
            <w:pPr>
              <w:pStyle w:val="Normal-pool"/>
              <w:spacing w:before="40" w:after="40"/>
              <w:rPr>
                <w:sz w:val="18"/>
                <w:szCs w:val="18"/>
                <w:lang w:val="fr-FR"/>
              </w:rPr>
            </w:pPr>
            <w:r w:rsidRPr="00425B4E">
              <w:rPr>
                <w:sz w:val="18"/>
                <w:szCs w:val="18"/>
                <w:lang w:val="fr-FR"/>
              </w:rPr>
              <w:t xml:space="preserve">Finlande </w:t>
            </w:r>
          </w:p>
        </w:tc>
        <w:tc>
          <w:tcPr>
            <w:tcW w:w="1058" w:type="dxa"/>
            <w:shd w:val="clear" w:color="auto" w:fill="auto"/>
          </w:tcPr>
          <w:p w14:paraId="31BDC9ED" w14:textId="77777777" w:rsidR="00F7073A" w:rsidRPr="0099742A" w:rsidRDefault="00F7073A" w:rsidP="00DA072F">
            <w:pPr>
              <w:pStyle w:val="Normal-pool"/>
              <w:spacing w:before="40" w:after="40"/>
              <w:jc w:val="right"/>
              <w:rPr>
                <w:sz w:val="18"/>
                <w:szCs w:val="18"/>
                <w:lang w:val="fr-FR"/>
              </w:rPr>
            </w:pPr>
            <w:r w:rsidRPr="0099742A">
              <w:rPr>
                <w:sz w:val="18"/>
                <w:lang w:val="fr-FR"/>
              </w:rPr>
              <w:t>11 696</w:t>
            </w:r>
          </w:p>
        </w:tc>
        <w:tc>
          <w:tcPr>
            <w:tcW w:w="1080" w:type="dxa"/>
            <w:shd w:val="clear" w:color="auto" w:fill="auto"/>
          </w:tcPr>
          <w:p w14:paraId="58F84603" w14:textId="77777777" w:rsidR="00F7073A" w:rsidRPr="0099742A" w:rsidRDefault="00F7073A" w:rsidP="00DA072F">
            <w:pPr>
              <w:pStyle w:val="Normal-pool"/>
              <w:spacing w:before="40" w:after="40"/>
              <w:jc w:val="right"/>
              <w:rPr>
                <w:sz w:val="18"/>
                <w:szCs w:val="18"/>
                <w:lang w:val="fr-FR"/>
              </w:rPr>
            </w:pPr>
            <w:r w:rsidRPr="0099742A">
              <w:rPr>
                <w:sz w:val="18"/>
                <w:lang w:val="fr-FR"/>
              </w:rPr>
              <w:t>22 727</w:t>
            </w:r>
          </w:p>
        </w:tc>
        <w:tc>
          <w:tcPr>
            <w:tcW w:w="1061" w:type="dxa"/>
            <w:shd w:val="clear" w:color="auto" w:fill="auto"/>
          </w:tcPr>
          <w:p w14:paraId="47A2D4C7" w14:textId="77777777" w:rsidR="00F7073A" w:rsidRPr="0099742A" w:rsidRDefault="00F7073A" w:rsidP="00DA072F">
            <w:pPr>
              <w:pStyle w:val="Normal-pool"/>
              <w:spacing w:before="40" w:after="40"/>
              <w:jc w:val="right"/>
              <w:rPr>
                <w:sz w:val="18"/>
                <w:szCs w:val="18"/>
                <w:lang w:val="fr-FR"/>
              </w:rPr>
            </w:pPr>
            <w:r w:rsidRPr="0099742A">
              <w:rPr>
                <w:sz w:val="18"/>
                <w:lang w:val="fr-FR"/>
              </w:rPr>
              <w:t>23 697</w:t>
            </w:r>
          </w:p>
        </w:tc>
        <w:tc>
          <w:tcPr>
            <w:tcW w:w="912" w:type="dxa"/>
            <w:shd w:val="clear" w:color="auto" w:fill="auto"/>
          </w:tcPr>
          <w:p w14:paraId="4CC9C184" w14:textId="3E65257D"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7"/>
                <w:id w:val="-134334074"/>
              </w:sdtPr>
              <w:sdtEndPr/>
              <w:sdtContent>
                <w:r w:rsidR="00F7073A" w:rsidRPr="0099742A">
                  <w:rPr>
                    <w:color w:val="000000"/>
                    <w:sz w:val="18"/>
                    <w:lang w:val="fr-FR"/>
                  </w:rPr>
                  <w:t>−</w:t>
                </w:r>
              </w:sdtContent>
            </w:sdt>
          </w:p>
        </w:tc>
        <w:tc>
          <w:tcPr>
            <w:tcW w:w="1290" w:type="dxa"/>
            <w:shd w:val="clear" w:color="auto" w:fill="auto"/>
          </w:tcPr>
          <w:p w14:paraId="7311BC04"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58 120</w:t>
            </w:r>
          </w:p>
        </w:tc>
        <w:tc>
          <w:tcPr>
            <w:tcW w:w="1059" w:type="dxa"/>
            <w:shd w:val="clear" w:color="auto" w:fill="auto"/>
          </w:tcPr>
          <w:p w14:paraId="0A66E835" w14:textId="6455D277"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8"/>
                <w:id w:val="682401444"/>
              </w:sdtPr>
              <w:sdtEndPr/>
              <w:sdtContent>
                <w:r w:rsidR="00F7073A" w:rsidRPr="0099742A">
                  <w:rPr>
                    <w:color w:val="000000"/>
                    <w:sz w:val="18"/>
                    <w:lang w:val="fr-FR"/>
                  </w:rPr>
                  <w:t>−</w:t>
                </w:r>
              </w:sdtContent>
            </w:sdt>
          </w:p>
        </w:tc>
        <w:tc>
          <w:tcPr>
            <w:tcW w:w="944" w:type="dxa"/>
            <w:shd w:val="clear" w:color="auto" w:fill="auto"/>
          </w:tcPr>
          <w:p w14:paraId="28E6EB62"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24 390</w:t>
            </w:r>
          </w:p>
        </w:tc>
        <w:tc>
          <w:tcPr>
            <w:tcW w:w="1072" w:type="dxa"/>
            <w:shd w:val="clear" w:color="auto" w:fill="auto"/>
          </w:tcPr>
          <w:p w14:paraId="3DE0D5EF" w14:textId="550F0EAE"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9"/>
                <w:id w:val="1658729170"/>
              </w:sdtPr>
              <w:sdtEndPr/>
              <w:sdtContent>
                <w:r w:rsidR="00F7073A" w:rsidRPr="0099742A">
                  <w:rPr>
                    <w:color w:val="000000"/>
                    <w:sz w:val="18"/>
                    <w:lang w:val="fr-FR"/>
                  </w:rPr>
                  <w:t>−</w:t>
                </w:r>
              </w:sdtContent>
            </w:sdt>
          </w:p>
        </w:tc>
        <w:tc>
          <w:tcPr>
            <w:tcW w:w="1159" w:type="dxa"/>
            <w:shd w:val="clear" w:color="auto" w:fill="auto"/>
          </w:tcPr>
          <w:p w14:paraId="757C08AA" w14:textId="77777777" w:rsidR="00F7073A" w:rsidRPr="0099742A" w:rsidRDefault="00F7073A" w:rsidP="00DA072F">
            <w:pPr>
              <w:pStyle w:val="Normal-pool"/>
              <w:spacing w:before="40" w:after="40"/>
              <w:jc w:val="right"/>
              <w:rPr>
                <w:sz w:val="18"/>
                <w:szCs w:val="18"/>
                <w:lang w:val="fr-FR"/>
              </w:rPr>
            </w:pPr>
            <w:r w:rsidRPr="0099742A">
              <w:rPr>
                <w:sz w:val="18"/>
                <w:lang w:val="fr-FR"/>
              </w:rPr>
              <w:t>24 390</w:t>
            </w:r>
          </w:p>
        </w:tc>
        <w:tc>
          <w:tcPr>
            <w:tcW w:w="1088" w:type="dxa"/>
            <w:shd w:val="clear" w:color="auto" w:fill="auto"/>
          </w:tcPr>
          <w:p w14:paraId="32654F9B" w14:textId="77777777" w:rsidR="00F7073A" w:rsidRPr="0099742A" w:rsidRDefault="00F7073A" w:rsidP="00DA072F">
            <w:pPr>
              <w:pStyle w:val="Normal-pool"/>
              <w:spacing w:before="40" w:after="40"/>
              <w:jc w:val="right"/>
              <w:rPr>
                <w:sz w:val="18"/>
                <w:szCs w:val="18"/>
                <w:lang w:val="fr-FR"/>
              </w:rPr>
            </w:pPr>
            <w:r w:rsidRPr="0099742A">
              <w:rPr>
                <w:sz w:val="18"/>
                <w:lang w:val="fr-FR"/>
              </w:rPr>
              <w:t>82 510</w:t>
            </w:r>
          </w:p>
        </w:tc>
      </w:tr>
      <w:tr w:rsidR="00F7073A" w:rsidRPr="0099742A" w14:paraId="02AA639A" w14:textId="77777777" w:rsidTr="00425B4E">
        <w:trPr>
          <w:gridAfter w:val="1"/>
          <w:wAfter w:w="15" w:type="dxa"/>
          <w:trHeight w:val="57"/>
          <w:jc w:val="right"/>
        </w:trPr>
        <w:tc>
          <w:tcPr>
            <w:tcW w:w="3690" w:type="dxa"/>
            <w:shd w:val="clear" w:color="auto" w:fill="auto"/>
          </w:tcPr>
          <w:p w14:paraId="1BED7D8E" w14:textId="77777777" w:rsidR="00F7073A" w:rsidRPr="0099742A" w:rsidRDefault="00F7073A" w:rsidP="00DA072F">
            <w:pPr>
              <w:pStyle w:val="Normal-pool"/>
              <w:spacing w:before="40" w:after="40"/>
              <w:rPr>
                <w:sz w:val="18"/>
                <w:szCs w:val="18"/>
                <w:lang w:val="fr-FR"/>
              </w:rPr>
            </w:pPr>
            <w:proofErr w:type="spellStart"/>
            <w:r w:rsidRPr="00425B4E">
              <w:rPr>
                <w:sz w:val="18"/>
                <w:szCs w:val="18"/>
                <w:lang w:val="fr-FR"/>
              </w:rPr>
              <w:t>France</w:t>
            </w:r>
            <w:r w:rsidRPr="00425B4E">
              <w:rPr>
                <w:sz w:val="18"/>
                <w:szCs w:val="18"/>
                <w:vertAlign w:val="superscript"/>
                <w:lang w:val="fr-FR"/>
              </w:rPr>
              <w:t>a</w:t>
            </w:r>
            <w:proofErr w:type="spellEnd"/>
          </w:p>
        </w:tc>
        <w:tc>
          <w:tcPr>
            <w:tcW w:w="1058" w:type="dxa"/>
            <w:shd w:val="clear" w:color="auto" w:fill="auto"/>
          </w:tcPr>
          <w:p w14:paraId="00F667AA" w14:textId="77777777" w:rsidR="00F7073A" w:rsidRPr="0099742A" w:rsidRDefault="00F7073A" w:rsidP="00DA072F">
            <w:pPr>
              <w:pStyle w:val="Normal-pool"/>
              <w:spacing w:before="40" w:after="40"/>
              <w:jc w:val="right"/>
              <w:rPr>
                <w:sz w:val="18"/>
                <w:szCs w:val="18"/>
                <w:lang w:val="fr-FR"/>
              </w:rPr>
            </w:pPr>
            <w:r w:rsidRPr="0099742A">
              <w:rPr>
                <w:sz w:val="18"/>
                <w:lang w:val="fr-FR"/>
              </w:rPr>
              <w:t>844 838</w:t>
            </w:r>
          </w:p>
        </w:tc>
        <w:tc>
          <w:tcPr>
            <w:tcW w:w="1080" w:type="dxa"/>
            <w:shd w:val="clear" w:color="auto" w:fill="auto"/>
          </w:tcPr>
          <w:p w14:paraId="07F38548" w14:textId="77777777" w:rsidR="00F7073A" w:rsidRPr="0099742A" w:rsidRDefault="00F7073A" w:rsidP="00DA072F">
            <w:pPr>
              <w:pStyle w:val="Normal-pool"/>
              <w:spacing w:before="40" w:after="40"/>
              <w:jc w:val="right"/>
              <w:rPr>
                <w:sz w:val="18"/>
                <w:szCs w:val="18"/>
                <w:lang w:val="fr-FR"/>
              </w:rPr>
            </w:pPr>
            <w:r w:rsidRPr="0099742A">
              <w:rPr>
                <w:sz w:val="18"/>
                <w:lang w:val="fr-FR"/>
              </w:rPr>
              <w:t>416 343</w:t>
            </w:r>
          </w:p>
        </w:tc>
        <w:tc>
          <w:tcPr>
            <w:tcW w:w="1061" w:type="dxa"/>
            <w:shd w:val="clear" w:color="auto" w:fill="auto"/>
          </w:tcPr>
          <w:p w14:paraId="244CC831" w14:textId="77777777" w:rsidR="00F7073A" w:rsidRPr="0099742A" w:rsidRDefault="00F7073A" w:rsidP="00DA072F">
            <w:pPr>
              <w:pStyle w:val="Normal-pool"/>
              <w:spacing w:before="40" w:after="40"/>
              <w:jc w:val="right"/>
              <w:rPr>
                <w:sz w:val="18"/>
                <w:szCs w:val="18"/>
                <w:lang w:val="fr-FR"/>
              </w:rPr>
            </w:pPr>
            <w:r w:rsidRPr="0099742A">
              <w:rPr>
                <w:sz w:val="18"/>
                <w:lang w:val="fr-FR"/>
              </w:rPr>
              <w:t>503 897</w:t>
            </w:r>
          </w:p>
        </w:tc>
        <w:tc>
          <w:tcPr>
            <w:tcW w:w="912" w:type="dxa"/>
            <w:shd w:val="clear" w:color="auto" w:fill="auto"/>
          </w:tcPr>
          <w:p w14:paraId="30A8C526" w14:textId="1BA2848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0"/>
                <w:id w:val="1840734295"/>
              </w:sdtPr>
              <w:sdtEndPr/>
              <w:sdtContent>
                <w:r w:rsidR="00F7073A" w:rsidRPr="0099742A">
                  <w:rPr>
                    <w:color w:val="000000"/>
                    <w:sz w:val="18"/>
                    <w:lang w:val="fr-FR"/>
                  </w:rPr>
                  <w:t>−</w:t>
                </w:r>
              </w:sdtContent>
            </w:sdt>
          </w:p>
        </w:tc>
        <w:tc>
          <w:tcPr>
            <w:tcW w:w="1290" w:type="dxa"/>
            <w:shd w:val="clear" w:color="auto" w:fill="auto"/>
          </w:tcPr>
          <w:p w14:paraId="55A00D9F"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1 765 078</w:t>
            </w:r>
          </w:p>
        </w:tc>
        <w:tc>
          <w:tcPr>
            <w:tcW w:w="1059" w:type="dxa"/>
            <w:shd w:val="clear" w:color="auto" w:fill="auto"/>
          </w:tcPr>
          <w:p w14:paraId="7837618A" w14:textId="19A2F005"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1"/>
                <w:id w:val="1236895313"/>
              </w:sdtPr>
              <w:sdtEndPr/>
              <w:sdtContent>
                <w:r w:rsidR="00F7073A" w:rsidRPr="0099742A">
                  <w:rPr>
                    <w:color w:val="000000"/>
                    <w:sz w:val="18"/>
                    <w:lang w:val="fr-FR"/>
                  </w:rPr>
                  <w:t>−</w:t>
                </w:r>
              </w:sdtContent>
            </w:sdt>
          </w:p>
        </w:tc>
        <w:tc>
          <w:tcPr>
            <w:tcW w:w="944" w:type="dxa"/>
            <w:shd w:val="clear" w:color="auto" w:fill="auto"/>
          </w:tcPr>
          <w:p w14:paraId="7FA5EC4E"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200 730</w:t>
            </w:r>
          </w:p>
        </w:tc>
        <w:tc>
          <w:tcPr>
            <w:tcW w:w="1072" w:type="dxa"/>
            <w:shd w:val="clear" w:color="auto" w:fill="auto"/>
          </w:tcPr>
          <w:p w14:paraId="1B67723C" w14:textId="77777777" w:rsidR="00F7073A" w:rsidRPr="0099742A" w:rsidRDefault="00F7073A" w:rsidP="00DA072F">
            <w:pPr>
              <w:pStyle w:val="Normal-pool"/>
              <w:spacing w:before="40" w:after="40"/>
              <w:jc w:val="right"/>
              <w:rPr>
                <w:color w:val="000000"/>
                <w:sz w:val="18"/>
                <w:szCs w:val="18"/>
                <w:lang w:val="fr-FR"/>
              </w:rPr>
            </w:pPr>
          </w:p>
        </w:tc>
        <w:tc>
          <w:tcPr>
            <w:tcW w:w="1159" w:type="dxa"/>
            <w:shd w:val="clear" w:color="auto" w:fill="auto"/>
          </w:tcPr>
          <w:p w14:paraId="6A96320C" w14:textId="77777777" w:rsidR="00F7073A" w:rsidRPr="0099742A" w:rsidRDefault="00F7073A" w:rsidP="00DA072F">
            <w:pPr>
              <w:pStyle w:val="Normal-pool"/>
              <w:spacing w:before="40" w:after="40"/>
              <w:jc w:val="right"/>
              <w:rPr>
                <w:sz w:val="18"/>
                <w:szCs w:val="18"/>
                <w:lang w:val="fr-FR"/>
              </w:rPr>
            </w:pPr>
            <w:r w:rsidRPr="0099742A">
              <w:rPr>
                <w:sz w:val="18"/>
                <w:lang w:val="fr-FR"/>
              </w:rPr>
              <w:t>200 730</w:t>
            </w:r>
          </w:p>
        </w:tc>
        <w:tc>
          <w:tcPr>
            <w:tcW w:w="1088" w:type="dxa"/>
            <w:shd w:val="clear" w:color="auto" w:fill="auto"/>
          </w:tcPr>
          <w:p w14:paraId="1F0AF6CA" w14:textId="77777777" w:rsidR="00F7073A" w:rsidRPr="0099742A" w:rsidRDefault="00F7073A" w:rsidP="00DA072F">
            <w:pPr>
              <w:pStyle w:val="Normal-pool"/>
              <w:spacing w:before="40" w:after="40"/>
              <w:jc w:val="right"/>
              <w:rPr>
                <w:sz w:val="18"/>
                <w:szCs w:val="18"/>
                <w:lang w:val="fr-FR"/>
              </w:rPr>
            </w:pPr>
            <w:r w:rsidRPr="0099742A">
              <w:rPr>
                <w:sz w:val="18"/>
                <w:lang w:val="fr-FR"/>
              </w:rPr>
              <w:t>1 965 808</w:t>
            </w:r>
          </w:p>
        </w:tc>
      </w:tr>
      <w:tr w:rsidR="00F7073A" w:rsidRPr="0099742A" w14:paraId="2D27992E" w14:textId="77777777" w:rsidTr="00F55170">
        <w:trPr>
          <w:gridAfter w:val="1"/>
          <w:wAfter w:w="15" w:type="dxa"/>
          <w:trHeight w:val="230"/>
          <w:jc w:val="right"/>
        </w:trPr>
        <w:tc>
          <w:tcPr>
            <w:tcW w:w="3690" w:type="dxa"/>
            <w:shd w:val="clear" w:color="auto" w:fill="auto"/>
          </w:tcPr>
          <w:p w14:paraId="5DBBB19B" w14:textId="77777777" w:rsidR="00F7073A" w:rsidRPr="0099742A" w:rsidRDefault="00F7073A" w:rsidP="00DA072F">
            <w:pPr>
              <w:pStyle w:val="Normal-pool"/>
              <w:spacing w:before="40" w:after="40"/>
              <w:rPr>
                <w:sz w:val="18"/>
                <w:szCs w:val="18"/>
                <w:lang w:val="fr-FR"/>
              </w:rPr>
            </w:pPr>
            <w:r w:rsidRPr="0099742A">
              <w:rPr>
                <w:sz w:val="18"/>
                <w:lang w:val="fr-FR"/>
              </w:rPr>
              <w:t xml:space="preserve">Japon </w:t>
            </w:r>
          </w:p>
        </w:tc>
        <w:tc>
          <w:tcPr>
            <w:tcW w:w="1058" w:type="dxa"/>
            <w:shd w:val="clear" w:color="auto" w:fill="auto"/>
          </w:tcPr>
          <w:p w14:paraId="04997D07" w14:textId="77777777" w:rsidR="00F7073A" w:rsidRPr="0099742A" w:rsidRDefault="00F7073A" w:rsidP="00DA072F">
            <w:pPr>
              <w:pStyle w:val="Normal-pool"/>
              <w:spacing w:before="40" w:after="40"/>
              <w:jc w:val="right"/>
              <w:rPr>
                <w:sz w:val="18"/>
                <w:szCs w:val="18"/>
                <w:lang w:val="fr-FR"/>
              </w:rPr>
            </w:pPr>
            <w:r w:rsidRPr="0099742A">
              <w:rPr>
                <w:sz w:val="18"/>
                <w:lang w:val="fr-FR"/>
              </w:rPr>
              <w:t>190 454</w:t>
            </w:r>
          </w:p>
        </w:tc>
        <w:tc>
          <w:tcPr>
            <w:tcW w:w="1080" w:type="dxa"/>
            <w:shd w:val="clear" w:color="auto" w:fill="auto"/>
          </w:tcPr>
          <w:p w14:paraId="0F5E2760" w14:textId="77777777" w:rsidR="00F7073A" w:rsidRPr="0099742A" w:rsidRDefault="00F7073A" w:rsidP="00DA072F">
            <w:pPr>
              <w:pStyle w:val="Normal-pool"/>
              <w:spacing w:before="40" w:after="40"/>
              <w:jc w:val="right"/>
              <w:rPr>
                <w:sz w:val="18"/>
                <w:szCs w:val="18"/>
                <w:lang w:val="fr-FR"/>
              </w:rPr>
            </w:pPr>
            <w:r w:rsidRPr="0099742A">
              <w:rPr>
                <w:sz w:val="18"/>
                <w:lang w:val="fr-FR"/>
              </w:rPr>
              <w:t>166 428</w:t>
            </w:r>
          </w:p>
        </w:tc>
        <w:tc>
          <w:tcPr>
            <w:tcW w:w="1061" w:type="dxa"/>
            <w:shd w:val="clear" w:color="auto" w:fill="auto"/>
          </w:tcPr>
          <w:p w14:paraId="2A193956" w14:textId="77777777" w:rsidR="00F7073A" w:rsidRPr="0099742A" w:rsidRDefault="00F7073A" w:rsidP="00DA072F">
            <w:pPr>
              <w:pStyle w:val="Normal-pool"/>
              <w:spacing w:before="40" w:after="40"/>
              <w:jc w:val="right"/>
              <w:rPr>
                <w:sz w:val="18"/>
                <w:szCs w:val="18"/>
                <w:lang w:val="fr-FR"/>
              </w:rPr>
            </w:pPr>
            <w:r w:rsidRPr="0099742A">
              <w:rPr>
                <w:sz w:val="18"/>
                <w:lang w:val="fr-FR"/>
              </w:rPr>
              <w:t>193 181</w:t>
            </w:r>
          </w:p>
        </w:tc>
        <w:tc>
          <w:tcPr>
            <w:tcW w:w="912" w:type="dxa"/>
            <w:shd w:val="clear" w:color="auto" w:fill="auto"/>
          </w:tcPr>
          <w:p w14:paraId="24B95935"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193 181</w:t>
            </w:r>
          </w:p>
        </w:tc>
        <w:tc>
          <w:tcPr>
            <w:tcW w:w="1290" w:type="dxa"/>
            <w:shd w:val="clear" w:color="auto" w:fill="auto"/>
          </w:tcPr>
          <w:p w14:paraId="75A00C3C"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743 244</w:t>
            </w:r>
          </w:p>
        </w:tc>
        <w:tc>
          <w:tcPr>
            <w:tcW w:w="1059" w:type="dxa"/>
            <w:shd w:val="clear" w:color="auto" w:fill="auto"/>
          </w:tcPr>
          <w:p w14:paraId="18024CAA" w14:textId="5F145A93"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2"/>
                <w:id w:val="1832869006"/>
              </w:sdtPr>
              <w:sdtEndPr/>
              <w:sdtContent>
                <w:r w:rsidR="00F7073A" w:rsidRPr="0099742A">
                  <w:rPr>
                    <w:color w:val="000000"/>
                    <w:sz w:val="18"/>
                    <w:lang w:val="fr-FR"/>
                  </w:rPr>
                  <w:t>−</w:t>
                </w:r>
              </w:sdtContent>
            </w:sdt>
          </w:p>
        </w:tc>
        <w:tc>
          <w:tcPr>
            <w:tcW w:w="944" w:type="dxa"/>
            <w:shd w:val="clear" w:color="auto" w:fill="auto"/>
          </w:tcPr>
          <w:p w14:paraId="2B43DAC5" w14:textId="7509A05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3"/>
                <w:id w:val="-122224286"/>
              </w:sdtPr>
              <w:sdtEndPr/>
              <w:sdtContent>
                <w:r w:rsidR="00F7073A" w:rsidRPr="0099742A">
                  <w:rPr>
                    <w:color w:val="000000"/>
                    <w:sz w:val="18"/>
                    <w:lang w:val="fr-FR"/>
                  </w:rPr>
                  <w:t>−</w:t>
                </w:r>
              </w:sdtContent>
            </w:sdt>
          </w:p>
        </w:tc>
        <w:tc>
          <w:tcPr>
            <w:tcW w:w="1072" w:type="dxa"/>
            <w:shd w:val="clear" w:color="auto" w:fill="auto"/>
          </w:tcPr>
          <w:p w14:paraId="652C7634"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189 814</w:t>
            </w:r>
          </w:p>
        </w:tc>
        <w:tc>
          <w:tcPr>
            <w:tcW w:w="1159" w:type="dxa"/>
            <w:shd w:val="clear" w:color="auto" w:fill="auto"/>
          </w:tcPr>
          <w:p w14:paraId="75BFA365" w14:textId="77777777" w:rsidR="00F7073A" w:rsidRPr="0099742A" w:rsidRDefault="00F7073A" w:rsidP="00DA072F">
            <w:pPr>
              <w:pStyle w:val="Normal-pool"/>
              <w:spacing w:before="40" w:after="40"/>
              <w:jc w:val="right"/>
              <w:rPr>
                <w:sz w:val="18"/>
                <w:szCs w:val="18"/>
                <w:lang w:val="fr-FR"/>
              </w:rPr>
            </w:pPr>
            <w:r w:rsidRPr="0099742A">
              <w:rPr>
                <w:sz w:val="18"/>
                <w:lang w:val="fr-FR"/>
              </w:rPr>
              <w:t>189 814</w:t>
            </w:r>
          </w:p>
        </w:tc>
        <w:tc>
          <w:tcPr>
            <w:tcW w:w="1088" w:type="dxa"/>
            <w:shd w:val="clear" w:color="auto" w:fill="auto"/>
          </w:tcPr>
          <w:p w14:paraId="53EC5938" w14:textId="77777777" w:rsidR="00F7073A" w:rsidRPr="0099742A" w:rsidRDefault="00F7073A" w:rsidP="00DA072F">
            <w:pPr>
              <w:pStyle w:val="Normal-pool"/>
              <w:spacing w:before="40" w:after="40"/>
              <w:jc w:val="right"/>
              <w:rPr>
                <w:sz w:val="18"/>
                <w:szCs w:val="18"/>
                <w:lang w:val="fr-FR"/>
              </w:rPr>
            </w:pPr>
            <w:r w:rsidRPr="0099742A">
              <w:rPr>
                <w:sz w:val="18"/>
                <w:lang w:val="fr-FR"/>
              </w:rPr>
              <w:t>933 058</w:t>
            </w:r>
          </w:p>
        </w:tc>
      </w:tr>
      <w:tr w:rsidR="00F7073A" w:rsidRPr="0099742A" w14:paraId="05D87202" w14:textId="77777777" w:rsidTr="00F55170">
        <w:trPr>
          <w:gridAfter w:val="1"/>
          <w:wAfter w:w="15" w:type="dxa"/>
          <w:trHeight w:val="230"/>
          <w:jc w:val="right"/>
        </w:trPr>
        <w:tc>
          <w:tcPr>
            <w:tcW w:w="3690" w:type="dxa"/>
            <w:shd w:val="clear" w:color="auto" w:fill="auto"/>
          </w:tcPr>
          <w:p w14:paraId="632C3966" w14:textId="77777777" w:rsidR="00F7073A" w:rsidRPr="0099742A" w:rsidRDefault="00F7073A" w:rsidP="00DA072F">
            <w:pPr>
              <w:pStyle w:val="Normal-pool"/>
              <w:spacing w:before="40" w:after="40"/>
              <w:rPr>
                <w:sz w:val="18"/>
                <w:szCs w:val="18"/>
                <w:lang w:val="fr-FR"/>
              </w:rPr>
            </w:pPr>
            <w:r w:rsidRPr="0099742A">
              <w:rPr>
                <w:sz w:val="18"/>
                <w:lang w:val="fr-FR"/>
              </w:rPr>
              <w:t>Lettonie</w:t>
            </w:r>
          </w:p>
        </w:tc>
        <w:tc>
          <w:tcPr>
            <w:tcW w:w="1058" w:type="dxa"/>
            <w:shd w:val="clear" w:color="auto" w:fill="auto"/>
          </w:tcPr>
          <w:p w14:paraId="32A2E708" w14:textId="77777777" w:rsidR="00F7073A" w:rsidRPr="0099742A" w:rsidRDefault="00F7073A" w:rsidP="00DA072F">
            <w:pPr>
              <w:pStyle w:val="Normal-pool"/>
              <w:spacing w:before="40" w:after="40"/>
              <w:jc w:val="right"/>
              <w:rPr>
                <w:sz w:val="18"/>
                <w:szCs w:val="18"/>
                <w:lang w:val="fr-FR"/>
              </w:rPr>
            </w:pPr>
            <w:r w:rsidRPr="0099742A">
              <w:rPr>
                <w:sz w:val="18"/>
                <w:lang w:val="fr-FR"/>
              </w:rPr>
              <w:t>4 227</w:t>
            </w:r>
          </w:p>
        </w:tc>
        <w:tc>
          <w:tcPr>
            <w:tcW w:w="1080" w:type="dxa"/>
            <w:shd w:val="clear" w:color="auto" w:fill="auto"/>
          </w:tcPr>
          <w:p w14:paraId="2E85E3BE" w14:textId="77777777" w:rsidR="00F7073A" w:rsidRPr="0099742A" w:rsidRDefault="00F7073A" w:rsidP="00DA072F">
            <w:pPr>
              <w:pStyle w:val="Normal-pool"/>
              <w:spacing w:before="40" w:after="40"/>
              <w:jc w:val="right"/>
              <w:rPr>
                <w:sz w:val="18"/>
                <w:szCs w:val="18"/>
                <w:lang w:val="fr-FR"/>
              </w:rPr>
            </w:pPr>
            <w:r w:rsidRPr="0099742A">
              <w:rPr>
                <w:sz w:val="18"/>
                <w:lang w:val="fr-FR"/>
              </w:rPr>
              <w:t>11 377</w:t>
            </w:r>
          </w:p>
        </w:tc>
        <w:tc>
          <w:tcPr>
            <w:tcW w:w="1061" w:type="dxa"/>
            <w:shd w:val="clear" w:color="auto" w:fill="auto"/>
          </w:tcPr>
          <w:p w14:paraId="617EAE96" w14:textId="77777777" w:rsidR="00F7073A" w:rsidRPr="0099742A" w:rsidRDefault="00F7073A" w:rsidP="00DA072F">
            <w:pPr>
              <w:pStyle w:val="Normal-pool"/>
              <w:spacing w:before="40" w:after="40"/>
              <w:jc w:val="right"/>
              <w:rPr>
                <w:sz w:val="18"/>
                <w:szCs w:val="18"/>
                <w:lang w:val="fr-FR"/>
              </w:rPr>
            </w:pPr>
            <w:r w:rsidRPr="0099742A">
              <w:rPr>
                <w:sz w:val="18"/>
                <w:lang w:val="fr-FR"/>
              </w:rPr>
              <w:t>11 947</w:t>
            </w:r>
          </w:p>
        </w:tc>
        <w:tc>
          <w:tcPr>
            <w:tcW w:w="912" w:type="dxa"/>
            <w:shd w:val="clear" w:color="auto" w:fill="auto"/>
          </w:tcPr>
          <w:p w14:paraId="53FCA408"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12 165</w:t>
            </w:r>
          </w:p>
        </w:tc>
        <w:tc>
          <w:tcPr>
            <w:tcW w:w="1290" w:type="dxa"/>
            <w:shd w:val="clear" w:color="auto" w:fill="auto"/>
          </w:tcPr>
          <w:p w14:paraId="1E2DA432"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39 716</w:t>
            </w:r>
          </w:p>
        </w:tc>
        <w:tc>
          <w:tcPr>
            <w:tcW w:w="1059" w:type="dxa"/>
            <w:shd w:val="clear" w:color="auto" w:fill="auto"/>
          </w:tcPr>
          <w:p w14:paraId="5800CB1C" w14:textId="2B0409D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4"/>
                <w:id w:val="1206682499"/>
              </w:sdtPr>
              <w:sdtEndPr/>
              <w:sdtContent>
                <w:r w:rsidR="00F7073A" w:rsidRPr="0099742A">
                  <w:rPr>
                    <w:color w:val="000000"/>
                    <w:sz w:val="18"/>
                    <w:lang w:val="fr-FR"/>
                  </w:rPr>
                  <w:t>−</w:t>
                </w:r>
              </w:sdtContent>
            </w:sdt>
          </w:p>
        </w:tc>
        <w:tc>
          <w:tcPr>
            <w:tcW w:w="944" w:type="dxa"/>
            <w:shd w:val="clear" w:color="auto" w:fill="auto"/>
          </w:tcPr>
          <w:p w14:paraId="317CCCCF" w14:textId="69DCB6D9"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5"/>
                <w:id w:val="-1973273635"/>
              </w:sdtPr>
              <w:sdtEndPr/>
              <w:sdtContent>
                <w:r w:rsidR="00F7073A" w:rsidRPr="0099742A">
                  <w:rPr>
                    <w:color w:val="000000"/>
                    <w:sz w:val="18"/>
                    <w:lang w:val="fr-FR"/>
                  </w:rPr>
                  <w:t>−</w:t>
                </w:r>
              </w:sdtContent>
            </w:sdt>
          </w:p>
        </w:tc>
        <w:tc>
          <w:tcPr>
            <w:tcW w:w="1072" w:type="dxa"/>
            <w:shd w:val="clear" w:color="auto" w:fill="auto"/>
          </w:tcPr>
          <w:p w14:paraId="1BCA00A9" w14:textId="0EB58C3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6"/>
                <w:id w:val="-825047206"/>
              </w:sdtPr>
              <w:sdtEndPr/>
              <w:sdtContent>
                <w:r w:rsidR="00F7073A" w:rsidRPr="0099742A">
                  <w:rPr>
                    <w:color w:val="000000"/>
                    <w:sz w:val="18"/>
                    <w:lang w:val="fr-FR"/>
                  </w:rPr>
                  <w:t>−</w:t>
                </w:r>
              </w:sdtContent>
            </w:sdt>
          </w:p>
        </w:tc>
        <w:tc>
          <w:tcPr>
            <w:tcW w:w="1159" w:type="dxa"/>
            <w:shd w:val="clear" w:color="auto" w:fill="auto"/>
          </w:tcPr>
          <w:p w14:paraId="2F88169B" w14:textId="26D7371B" w:rsidR="00F7073A" w:rsidRPr="0099742A" w:rsidRDefault="00B55B8C" w:rsidP="00DA072F">
            <w:pPr>
              <w:pStyle w:val="Normal-pool"/>
              <w:spacing w:before="40" w:after="40"/>
              <w:jc w:val="right"/>
              <w:rPr>
                <w:sz w:val="18"/>
                <w:szCs w:val="18"/>
                <w:lang w:val="fr-FR"/>
              </w:rPr>
            </w:pPr>
            <w:sdt>
              <w:sdtPr>
                <w:rPr>
                  <w:sz w:val="18"/>
                  <w:szCs w:val="18"/>
                  <w:lang w:val="fr-FR"/>
                </w:rPr>
                <w:tag w:val="goog_rdk_57"/>
                <w:id w:val="1073008543"/>
              </w:sdtPr>
              <w:sdtEndPr/>
              <w:sdtContent>
                <w:r w:rsidR="00F7073A" w:rsidRPr="0099742A">
                  <w:rPr>
                    <w:sz w:val="18"/>
                    <w:lang w:val="fr-FR"/>
                  </w:rPr>
                  <w:t>−</w:t>
                </w:r>
              </w:sdtContent>
            </w:sdt>
          </w:p>
        </w:tc>
        <w:tc>
          <w:tcPr>
            <w:tcW w:w="1088" w:type="dxa"/>
            <w:shd w:val="clear" w:color="auto" w:fill="auto"/>
          </w:tcPr>
          <w:p w14:paraId="12D80F87" w14:textId="77777777" w:rsidR="00F7073A" w:rsidRPr="0099742A" w:rsidRDefault="00F7073A" w:rsidP="00DA072F">
            <w:pPr>
              <w:pStyle w:val="Normal-pool"/>
              <w:spacing w:before="40" w:after="40"/>
              <w:jc w:val="right"/>
              <w:rPr>
                <w:sz w:val="18"/>
                <w:szCs w:val="18"/>
                <w:lang w:val="fr-FR"/>
              </w:rPr>
            </w:pPr>
            <w:r w:rsidRPr="0099742A">
              <w:rPr>
                <w:sz w:val="18"/>
                <w:lang w:val="fr-FR"/>
              </w:rPr>
              <w:t>39 716</w:t>
            </w:r>
          </w:p>
        </w:tc>
      </w:tr>
      <w:tr w:rsidR="00F7073A" w:rsidRPr="0099742A" w14:paraId="3309990B" w14:textId="77777777" w:rsidTr="00F55170">
        <w:trPr>
          <w:gridAfter w:val="1"/>
          <w:wAfter w:w="15" w:type="dxa"/>
          <w:trHeight w:val="230"/>
          <w:jc w:val="right"/>
        </w:trPr>
        <w:tc>
          <w:tcPr>
            <w:tcW w:w="3690" w:type="dxa"/>
            <w:shd w:val="clear" w:color="auto" w:fill="auto"/>
          </w:tcPr>
          <w:p w14:paraId="5B9A6089" w14:textId="77777777" w:rsidR="00F7073A" w:rsidRPr="0099742A" w:rsidRDefault="00F7073A" w:rsidP="00DA072F">
            <w:pPr>
              <w:pStyle w:val="Normal-pool"/>
              <w:spacing w:before="40" w:after="40"/>
              <w:rPr>
                <w:sz w:val="18"/>
                <w:szCs w:val="18"/>
                <w:lang w:val="fr-FR"/>
              </w:rPr>
            </w:pPr>
            <w:r w:rsidRPr="0099742A">
              <w:rPr>
                <w:sz w:val="18"/>
                <w:lang w:val="fr-FR"/>
              </w:rPr>
              <w:t>Luxembourg</w:t>
            </w:r>
          </w:p>
        </w:tc>
        <w:tc>
          <w:tcPr>
            <w:tcW w:w="1058" w:type="dxa"/>
            <w:shd w:val="clear" w:color="auto" w:fill="auto"/>
          </w:tcPr>
          <w:p w14:paraId="4C764F3F" w14:textId="77777777" w:rsidR="00F7073A" w:rsidRPr="0099742A" w:rsidRDefault="00F7073A" w:rsidP="00DA072F">
            <w:pPr>
              <w:pStyle w:val="Normal-pool"/>
              <w:spacing w:before="40" w:after="40"/>
              <w:jc w:val="right"/>
              <w:rPr>
                <w:sz w:val="18"/>
                <w:szCs w:val="18"/>
                <w:lang w:val="fr-FR"/>
              </w:rPr>
            </w:pPr>
            <w:r w:rsidRPr="0099742A">
              <w:rPr>
                <w:sz w:val="18"/>
                <w:lang w:val="fr-FR"/>
              </w:rPr>
              <w:t>17 045</w:t>
            </w:r>
          </w:p>
        </w:tc>
        <w:tc>
          <w:tcPr>
            <w:tcW w:w="1080" w:type="dxa"/>
            <w:shd w:val="clear" w:color="auto" w:fill="auto"/>
          </w:tcPr>
          <w:p w14:paraId="71CAF7CE" w14:textId="77777777" w:rsidR="00F7073A" w:rsidRPr="0099742A" w:rsidRDefault="00F7073A" w:rsidP="00DA072F">
            <w:pPr>
              <w:pStyle w:val="Normal-pool"/>
              <w:spacing w:before="40" w:after="40"/>
              <w:jc w:val="right"/>
              <w:rPr>
                <w:sz w:val="18"/>
                <w:szCs w:val="18"/>
                <w:lang w:val="fr-FR"/>
              </w:rPr>
            </w:pPr>
            <w:r w:rsidRPr="0099742A">
              <w:rPr>
                <w:sz w:val="18"/>
                <w:lang w:val="fr-FR"/>
              </w:rPr>
              <w:t>11 123</w:t>
            </w:r>
          </w:p>
        </w:tc>
        <w:tc>
          <w:tcPr>
            <w:tcW w:w="1061" w:type="dxa"/>
            <w:shd w:val="clear" w:color="auto" w:fill="auto"/>
          </w:tcPr>
          <w:p w14:paraId="12918476" w14:textId="70586493" w:rsidR="00F7073A" w:rsidRPr="0099742A" w:rsidRDefault="00B55B8C" w:rsidP="00DA072F">
            <w:pPr>
              <w:pStyle w:val="Normal-pool"/>
              <w:spacing w:before="40" w:after="40"/>
              <w:jc w:val="right"/>
              <w:rPr>
                <w:sz w:val="18"/>
                <w:szCs w:val="18"/>
                <w:lang w:val="fr-FR"/>
              </w:rPr>
            </w:pPr>
            <w:sdt>
              <w:sdtPr>
                <w:rPr>
                  <w:sz w:val="18"/>
                  <w:szCs w:val="18"/>
                  <w:lang w:val="fr-FR"/>
                </w:rPr>
                <w:tag w:val="goog_rdk_58"/>
                <w:id w:val="-1489012900"/>
              </w:sdtPr>
              <w:sdtEndPr/>
              <w:sdtContent>
                <w:r w:rsidR="00F7073A" w:rsidRPr="0099742A">
                  <w:rPr>
                    <w:sz w:val="18"/>
                    <w:lang w:val="fr-FR"/>
                  </w:rPr>
                  <w:t>−</w:t>
                </w:r>
              </w:sdtContent>
            </w:sdt>
          </w:p>
        </w:tc>
        <w:tc>
          <w:tcPr>
            <w:tcW w:w="912" w:type="dxa"/>
            <w:shd w:val="clear" w:color="auto" w:fill="auto"/>
          </w:tcPr>
          <w:p w14:paraId="7393689F"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 xml:space="preserve">9 558 </w:t>
            </w:r>
          </w:p>
        </w:tc>
        <w:tc>
          <w:tcPr>
            <w:tcW w:w="1290" w:type="dxa"/>
            <w:shd w:val="clear" w:color="auto" w:fill="auto"/>
          </w:tcPr>
          <w:p w14:paraId="7921A015"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37 727</w:t>
            </w:r>
          </w:p>
        </w:tc>
        <w:tc>
          <w:tcPr>
            <w:tcW w:w="1059" w:type="dxa"/>
            <w:shd w:val="clear" w:color="auto" w:fill="auto"/>
          </w:tcPr>
          <w:p w14:paraId="1A073D71" w14:textId="12B885C1"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59"/>
                <w:id w:val="1768881693"/>
              </w:sdtPr>
              <w:sdtEndPr/>
              <w:sdtContent>
                <w:r w:rsidR="00F7073A" w:rsidRPr="0099742A">
                  <w:rPr>
                    <w:color w:val="000000"/>
                    <w:sz w:val="18"/>
                    <w:lang w:val="fr-FR"/>
                  </w:rPr>
                  <w:t>−</w:t>
                </w:r>
              </w:sdtContent>
            </w:sdt>
          </w:p>
        </w:tc>
        <w:tc>
          <w:tcPr>
            <w:tcW w:w="944" w:type="dxa"/>
            <w:shd w:val="clear" w:color="auto" w:fill="auto"/>
          </w:tcPr>
          <w:p w14:paraId="22CCDC9D" w14:textId="5ED43E1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60"/>
                <w:id w:val="216562081"/>
              </w:sdtPr>
              <w:sdtEndPr/>
              <w:sdtContent>
                <w:r w:rsidR="00F7073A" w:rsidRPr="0099742A">
                  <w:rPr>
                    <w:color w:val="000000"/>
                    <w:sz w:val="18"/>
                    <w:lang w:val="fr-FR"/>
                  </w:rPr>
                  <w:t>−</w:t>
                </w:r>
              </w:sdtContent>
            </w:sdt>
          </w:p>
        </w:tc>
        <w:tc>
          <w:tcPr>
            <w:tcW w:w="1072" w:type="dxa"/>
            <w:shd w:val="clear" w:color="auto" w:fill="auto"/>
          </w:tcPr>
          <w:p w14:paraId="28382E3B" w14:textId="77BEAC9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61"/>
                <w:id w:val="1865785207"/>
              </w:sdtPr>
              <w:sdtEndPr/>
              <w:sdtContent>
                <w:r w:rsidR="00F7073A" w:rsidRPr="0099742A">
                  <w:rPr>
                    <w:color w:val="000000"/>
                    <w:sz w:val="18"/>
                    <w:lang w:val="fr-FR"/>
                  </w:rPr>
                  <w:t>−</w:t>
                </w:r>
              </w:sdtContent>
            </w:sdt>
          </w:p>
        </w:tc>
        <w:tc>
          <w:tcPr>
            <w:tcW w:w="1159" w:type="dxa"/>
            <w:shd w:val="clear" w:color="auto" w:fill="auto"/>
          </w:tcPr>
          <w:p w14:paraId="0E5253F2" w14:textId="28D77998" w:rsidR="00F7073A" w:rsidRPr="0099742A" w:rsidRDefault="00B55B8C" w:rsidP="00DA072F">
            <w:pPr>
              <w:pStyle w:val="Normal-pool"/>
              <w:spacing w:before="40" w:after="40"/>
              <w:jc w:val="right"/>
              <w:rPr>
                <w:sz w:val="18"/>
                <w:szCs w:val="18"/>
                <w:lang w:val="fr-FR"/>
              </w:rPr>
            </w:pPr>
            <w:sdt>
              <w:sdtPr>
                <w:rPr>
                  <w:sz w:val="18"/>
                  <w:szCs w:val="18"/>
                  <w:lang w:val="fr-FR"/>
                </w:rPr>
                <w:tag w:val="goog_rdk_62"/>
                <w:id w:val="-73434286"/>
              </w:sdtPr>
              <w:sdtEndPr/>
              <w:sdtContent>
                <w:r w:rsidR="00F7073A" w:rsidRPr="0099742A">
                  <w:rPr>
                    <w:sz w:val="18"/>
                    <w:lang w:val="fr-FR"/>
                  </w:rPr>
                  <w:t>−</w:t>
                </w:r>
              </w:sdtContent>
            </w:sdt>
          </w:p>
        </w:tc>
        <w:tc>
          <w:tcPr>
            <w:tcW w:w="1088" w:type="dxa"/>
            <w:shd w:val="clear" w:color="auto" w:fill="auto"/>
          </w:tcPr>
          <w:p w14:paraId="076B1B79" w14:textId="77777777" w:rsidR="00F7073A" w:rsidRPr="0099742A" w:rsidRDefault="00F7073A" w:rsidP="00DA072F">
            <w:pPr>
              <w:pStyle w:val="Normal-pool"/>
              <w:spacing w:before="40" w:after="40"/>
              <w:jc w:val="right"/>
              <w:rPr>
                <w:sz w:val="18"/>
                <w:szCs w:val="18"/>
                <w:lang w:val="fr-FR"/>
              </w:rPr>
            </w:pPr>
            <w:r w:rsidRPr="0099742A">
              <w:rPr>
                <w:sz w:val="18"/>
                <w:lang w:val="fr-FR"/>
              </w:rPr>
              <w:t>37 727</w:t>
            </w:r>
          </w:p>
        </w:tc>
      </w:tr>
      <w:tr w:rsidR="00F7073A" w:rsidRPr="0099742A" w14:paraId="2CFC505B" w14:textId="77777777" w:rsidTr="00F55170">
        <w:trPr>
          <w:gridAfter w:val="1"/>
          <w:wAfter w:w="15" w:type="dxa"/>
          <w:trHeight w:val="230"/>
          <w:jc w:val="right"/>
        </w:trPr>
        <w:tc>
          <w:tcPr>
            <w:tcW w:w="3690" w:type="dxa"/>
            <w:shd w:val="clear" w:color="auto" w:fill="auto"/>
          </w:tcPr>
          <w:p w14:paraId="12411BA8" w14:textId="77777777" w:rsidR="00F7073A" w:rsidRPr="0099742A" w:rsidRDefault="00F7073A" w:rsidP="00DA072F">
            <w:pPr>
              <w:pStyle w:val="Normal-pool"/>
              <w:spacing w:before="40" w:after="40"/>
              <w:rPr>
                <w:sz w:val="18"/>
                <w:szCs w:val="18"/>
                <w:lang w:val="fr-FR"/>
              </w:rPr>
            </w:pPr>
            <w:r w:rsidRPr="0099742A">
              <w:rPr>
                <w:sz w:val="18"/>
                <w:lang w:val="fr-FR"/>
              </w:rPr>
              <w:t>Norvège</w:t>
            </w:r>
          </w:p>
        </w:tc>
        <w:tc>
          <w:tcPr>
            <w:tcW w:w="1058" w:type="dxa"/>
            <w:shd w:val="clear" w:color="auto" w:fill="auto"/>
          </w:tcPr>
          <w:p w14:paraId="66CEBBA5" w14:textId="77777777" w:rsidR="00F7073A" w:rsidRPr="0099742A" w:rsidRDefault="00F7073A" w:rsidP="00DA072F">
            <w:pPr>
              <w:pStyle w:val="Normal-pool"/>
              <w:spacing w:before="40" w:after="40"/>
              <w:jc w:val="right"/>
              <w:rPr>
                <w:sz w:val="18"/>
                <w:szCs w:val="18"/>
                <w:lang w:val="fr-FR"/>
              </w:rPr>
            </w:pPr>
            <w:r w:rsidRPr="0099742A">
              <w:rPr>
                <w:sz w:val="18"/>
                <w:lang w:val="fr-FR"/>
              </w:rPr>
              <w:t>665 417</w:t>
            </w:r>
          </w:p>
        </w:tc>
        <w:tc>
          <w:tcPr>
            <w:tcW w:w="1080" w:type="dxa"/>
            <w:shd w:val="clear" w:color="auto" w:fill="auto"/>
          </w:tcPr>
          <w:p w14:paraId="24018AF3" w14:textId="77777777" w:rsidR="00F7073A" w:rsidRPr="0099742A" w:rsidRDefault="00F7073A" w:rsidP="00DA072F">
            <w:pPr>
              <w:pStyle w:val="Normal-pool"/>
              <w:spacing w:before="40" w:after="40"/>
              <w:jc w:val="right"/>
              <w:rPr>
                <w:sz w:val="18"/>
                <w:szCs w:val="18"/>
                <w:lang w:val="fr-FR"/>
              </w:rPr>
            </w:pPr>
            <w:r w:rsidRPr="0099742A">
              <w:rPr>
                <w:sz w:val="18"/>
                <w:lang w:val="fr-FR"/>
              </w:rPr>
              <w:t>324 585</w:t>
            </w:r>
          </w:p>
        </w:tc>
        <w:tc>
          <w:tcPr>
            <w:tcW w:w="1061" w:type="dxa"/>
            <w:shd w:val="clear" w:color="auto" w:fill="auto"/>
          </w:tcPr>
          <w:p w14:paraId="6A3C563B" w14:textId="77777777" w:rsidR="00F7073A" w:rsidRPr="0099742A" w:rsidRDefault="00F7073A" w:rsidP="00DA072F">
            <w:pPr>
              <w:pStyle w:val="Normal-pool"/>
              <w:spacing w:before="40" w:after="40"/>
              <w:jc w:val="right"/>
              <w:rPr>
                <w:sz w:val="18"/>
                <w:szCs w:val="18"/>
                <w:lang w:val="fr-FR"/>
              </w:rPr>
            </w:pPr>
            <w:r w:rsidRPr="0099742A">
              <w:rPr>
                <w:sz w:val="18"/>
                <w:lang w:val="fr-FR"/>
              </w:rPr>
              <w:t>290 757</w:t>
            </w:r>
          </w:p>
        </w:tc>
        <w:tc>
          <w:tcPr>
            <w:tcW w:w="912" w:type="dxa"/>
            <w:shd w:val="clear" w:color="auto" w:fill="auto"/>
          </w:tcPr>
          <w:p w14:paraId="27C4F9FD" w14:textId="55F5FC8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3"/>
                <w:id w:val="-286503809"/>
              </w:sdtPr>
              <w:sdtEndPr/>
              <w:sdtContent>
                <w:r w:rsidR="00F7073A" w:rsidRPr="0099742A">
                  <w:rPr>
                    <w:color w:val="000000"/>
                    <w:sz w:val="18"/>
                    <w:lang w:val="fr-FR"/>
                  </w:rPr>
                  <w:t>−</w:t>
                </w:r>
              </w:sdtContent>
            </w:sdt>
          </w:p>
        </w:tc>
        <w:tc>
          <w:tcPr>
            <w:tcW w:w="1290" w:type="dxa"/>
            <w:shd w:val="clear" w:color="auto" w:fill="auto"/>
          </w:tcPr>
          <w:p w14:paraId="4AB72F9C"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1 280 759</w:t>
            </w:r>
          </w:p>
        </w:tc>
        <w:tc>
          <w:tcPr>
            <w:tcW w:w="1059" w:type="dxa"/>
            <w:shd w:val="clear" w:color="auto" w:fill="auto"/>
          </w:tcPr>
          <w:p w14:paraId="70AA3F32" w14:textId="227FBB4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4"/>
                <w:id w:val="-280880646"/>
              </w:sdtPr>
              <w:sdtEndPr/>
              <w:sdtContent>
                <w:r w:rsidR="00F7073A" w:rsidRPr="0099742A">
                  <w:rPr>
                    <w:color w:val="000000"/>
                    <w:sz w:val="18"/>
                    <w:lang w:val="fr-FR"/>
                  </w:rPr>
                  <w:t>−</w:t>
                </w:r>
              </w:sdtContent>
            </w:sdt>
          </w:p>
        </w:tc>
        <w:tc>
          <w:tcPr>
            <w:tcW w:w="944" w:type="dxa"/>
            <w:shd w:val="clear" w:color="auto" w:fill="auto"/>
          </w:tcPr>
          <w:p w14:paraId="4E4764F6"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359 195</w:t>
            </w:r>
          </w:p>
        </w:tc>
        <w:tc>
          <w:tcPr>
            <w:tcW w:w="1072" w:type="dxa"/>
            <w:shd w:val="clear" w:color="auto" w:fill="auto"/>
          </w:tcPr>
          <w:p w14:paraId="23F91EB1" w14:textId="4C9230C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5"/>
                <w:id w:val="-639413009"/>
              </w:sdtPr>
              <w:sdtEndPr/>
              <w:sdtContent>
                <w:r w:rsidR="00F7073A" w:rsidRPr="0099742A">
                  <w:rPr>
                    <w:color w:val="000000"/>
                    <w:sz w:val="18"/>
                    <w:lang w:val="fr-FR"/>
                  </w:rPr>
                  <w:t>−</w:t>
                </w:r>
              </w:sdtContent>
            </w:sdt>
          </w:p>
        </w:tc>
        <w:tc>
          <w:tcPr>
            <w:tcW w:w="1159" w:type="dxa"/>
            <w:shd w:val="clear" w:color="auto" w:fill="auto"/>
          </w:tcPr>
          <w:p w14:paraId="271B204E" w14:textId="77777777" w:rsidR="00F7073A" w:rsidRPr="0099742A" w:rsidRDefault="00F7073A" w:rsidP="00DA072F">
            <w:pPr>
              <w:pStyle w:val="Normal-pool"/>
              <w:spacing w:before="40" w:after="40"/>
              <w:jc w:val="right"/>
              <w:rPr>
                <w:sz w:val="18"/>
                <w:szCs w:val="18"/>
                <w:lang w:val="fr-FR"/>
              </w:rPr>
            </w:pPr>
            <w:r w:rsidRPr="0099742A">
              <w:rPr>
                <w:sz w:val="18"/>
                <w:lang w:val="fr-FR"/>
              </w:rPr>
              <w:t>359 195</w:t>
            </w:r>
          </w:p>
        </w:tc>
        <w:tc>
          <w:tcPr>
            <w:tcW w:w="1088" w:type="dxa"/>
            <w:shd w:val="clear" w:color="auto" w:fill="auto"/>
          </w:tcPr>
          <w:p w14:paraId="56B3060F" w14:textId="77777777" w:rsidR="00F7073A" w:rsidRPr="0099742A" w:rsidRDefault="00F7073A" w:rsidP="00DA072F">
            <w:pPr>
              <w:pStyle w:val="Normal-pool"/>
              <w:spacing w:before="40" w:after="40"/>
              <w:jc w:val="right"/>
              <w:rPr>
                <w:sz w:val="18"/>
                <w:szCs w:val="18"/>
                <w:lang w:val="fr-FR"/>
              </w:rPr>
            </w:pPr>
            <w:r w:rsidRPr="0099742A">
              <w:rPr>
                <w:sz w:val="18"/>
                <w:lang w:val="fr-FR"/>
              </w:rPr>
              <w:t>1 639 955</w:t>
            </w:r>
          </w:p>
        </w:tc>
      </w:tr>
      <w:tr w:rsidR="00F7073A" w:rsidRPr="0099742A" w14:paraId="4EE984AD" w14:textId="77777777" w:rsidTr="00F55170">
        <w:trPr>
          <w:gridAfter w:val="1"/>
          <w:wAfter w:w="15" w:type="dxa"/>
          <w:trHeight w:val="230"/>
          <w:jc w:val="right"/>
        </w:trPr>
        <w:tc>
          <w:tcPr>
            <w:tcW w:w="3690" w:type="dxa"/>
            <w:shd w:val="clear" w:color="auto" w:fill="auto"/>
          </w:tcPr>
          <w:p w14:paraId="66A383E7" w14:textId="77777777" w:rsidR="00F7073A" w:rsidRPr="0099742A" w:rsidRDefault="00F7073A" w:rsidP="00DA072F">
            <w:pPr>
              <w:pStyle w:val="Normal-pool"/>
              <w:spacing w:before="40" w:after="40"/>
              <w:rPr>
                <w:sz w:val="18"/>
                <w:szCs w:val="18"/>
                <w:lang w:val="fr-FR"/>
              </w:rPr>
            </w:pPr>
            <w:r w:rsidRPr="0099742A">
              <w:rPr>
                <w:sz w:val="18"/>
                <w:lang w:val="fr-FR"/>
              </w:rPr>
              <w:t>Nouvelle-Zélande</w:t>
            </w:r>
          </w:p>
        </w:tc>
        <w:tc>
          <w:tcPr>
            <w:tcW w:w="1058" w:type="dxa"/>
            <w:shd w:val="clear" w:color="auto" w:fill="auto"/>
          </w:tcPr>
          <w:p w14:paraId="2A0834BF" w14:textId="77777777" w:rsidR="00F7073A" w:rsidRPr="0099742A" w:rsidRDefault="00F7073A" w:rsidP="00DA072F">
            <w:pPr>
              <w:pStyle w:val="Normal-pool"/>
              <w:spacing w:before="40" w:after="40"/>
              <w:jc w:val="right"/>
              <w:rPr>
                <w:sz w:val="18"/>
                <w:szCs w:val="18"/>
                <w:lang w:val="fr-FR"/>
              </w:rPr>
            </w:pPr>
            <w:r w:rsidRPr="0099742A">
              <w:rPr>
                <w:sz w:val="18"/>
                <w:lang w:val="fr-FR"/>
              </w:rPr>
              <w:t>17 047</w:t>
            </w:r>
          </w:p>
        </w:tc>
        <w:tc>
          <w:tcPr>
            <w:tcW w:w="1080" w:type="dxa"/>
            <w:shd w:val="clear" w:color="auto" w:fill="auto"/>
          </w:tcPr>
          <w:p w14:paraId="17DC5895" w14:textId="77777777" w:rsidR="00F7073A" w:rsidRPr="0099742A" w:rsidRDefault="00F7073A" w:rsidP="00DA072F">
            <w:pPr>
              <w:pStyle w:val="Normal-pool"/>
              <w:spacing w:before="40" w:after="40"/>
              <w:jc w:val="right"/>
              <w:rPr>
                <w:sz w:val="18"/>
                <w:szCs w:val="18"/>
                <w:lang w:val="fr-FR"/>
              </w:rPr>
            </w:pPr>
            <w:r w:rsidRPr="0099742A">
              <w:rPr>
                <w:sz w:val="18"/>
                <w:lang w:val="fr-FR"/>
              </w:rPr>
              <w:t>16 557</w:t>
            </w:r>
          </w:p>
        </w:tc>
        <w:tc>
          <w:tcPr>
            <w:tcW w:w="1061" w:type="dxa"/>
            <w:shd w:val="clear" w:color="auto" w:fill="auto"/>
          </w:tcPr>
          <w:p w14:paraId="7B3F13C2" w14:textId="1A64A711" w:rsidR="00F7073A" w:rsidRPr="0099742A" w:rsidRDefault="00B55B8C" w:rsidP="00DA072F">
            <w:pPr>
              <w:pStyle w:val="Normal-pool"/>
              <w:spacing w:before="40" w:after="40"/>
              <w:jc w:val="right"/>
              <w:rPr>
                <w:sz w:val="18"/>
                <w:szCs w:val="18"/>
                <w:lang w:val="fr-FR"/>
              </w:rPr>
            </w:pPr>
            <w:sdt>
              <w:sdtPr>
                <w:rPr>
                  <w:sz w:val="18"/>
                  <w:szCs w:val="18"/>
                  <w:lang w:val="fr-FR"/>
                </w:rPr>
                <w:tag w:val="goog_rdk_69"/>
                <w:id w:val="1822155358"/>
              </w:sdtPr>
              <w:sdtEndPr/>
              <w:sdtContent>
                <w:r w:rsidR="00F7073A" w:rsidRPr="0099742A">
                  <w:rPr>
                    <w:sz w:val="18"/>
                    <w:lang w:val="fr-FR"/>
                  </w:rPr>
                  <w:t>−</w:t>
                </w:r>
              </w:sdtContent>
            </w:sdt>
          </w:p>
        </w:tc>
        <w:tc>
          <w:tcPr>
            <w:tcW w:w="912" w:type="dxa"/>
            <w:shd w:val="clear" w:color="auto" w:fill="auto"/>
          </w:tcPr>
          <w:p w14:paraId="3DE5EC31" w14:textId="37FC2568"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0"/>
                <w:id w:val="-1564018532"/>
              </w:sdtPr>
              <w:sdtEndPr/>
              <w:sdtContent>
                <w:r w:rsidR="00F7073A" w:rsidRPr="0099742A">
                  <w:rPr>
                    <w:color w:val="000000"/>
                    <w:sz w:val="18"/>
                    <w:lang w:val="fr-FR"/>
                  </w:rPr>
                  <w:t>−</w:t>
                </w:r>
              </w:sdtContent>
            </w:sdt>
          </w:p>
        </w:tc>
        <w:tc>
          <w:tcPr>
            <w:tcW w:w="1290" w:type="dxa"/>
            <w:shd w:val="clear" w:color="auto" w:fill="auto"/>
          </w:tcPr>
          <w:p w14:paraId="38A2F13D"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33 604</w:t>
            </w:r>
          </w:p>
        </w:tc>
        <w:tc>
          <w:tcPr>
            <w:tcW w:w="1059" w:type="dxa"/>
            <w:shd w:val="clear" w:color="auto" w:fill="auto"/>
          </w:tcPr>
          <w:p w14:paraId="5E0D780A" w14:textId="0526F5C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1"/>
                <w:id w:val="-442921183"/>
              </w:sdtPr>
              <w:sdtEndPr/>
              <w:sdtContent>
                <w:r w:rsidR="00F7073A" w:rsidRPr="0099742A">
                  <w:rPr>
                    <w:color w:val="000000"/>
                    <w:sz w:val="18"/>
                    <w:lang w:val="fr-FR"/>
                  </w:rPr>
                  <w:t>−</w:t>
                </w:r>
              </w:sdtContent>
            </w:sdt>
          </w:p>
        </w:tc>
        <w:tc>
          <w:tcPr>
            <w:tcW w:w="944" w:type="dxa"/>
            <w:shd w:val="clear" w:color="auto" w:fill="auto"/>
          </w:tcPr>
          <w:p w14:paraId="45C31164"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36 179</w:t>
            </w:r>
          </w:p>
        </w:tc>
        <w:tc>
          <w:tcPr>
            <w:tcW w:w="1072" w:type="dxa"/>
            <w:shd w:val="clear" w:color="auto" w:fill="auto"/>
          </w:tcPr>
          <w:p w14:paraId="677F0989" w14:textId="04A9C8A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2"/>
                <w:id w:val="1099296187"/>
              </w:sdtPr>
              <w:sdtEndPr/>
              <w:sdtContent>
                <w:r w:rsidR="00F7073A" w:rsidRPr="0099742A">
                  <w:rPr>
                    <w:color w:val="000000"/>
                    <w:sz w:val="18"/>
                    <w:lang w:val="fr-FR"/>
                  </w:rPr>
                  <w:t>−</w:t>
                </w:r>
              </w:sdtContent>
            </w:sdt>
          </w:p>
        </w:tc>
        <w:tc>
          <w:tcPr>
            <w:tcW w:w="1159" w:type="dxa"/>
            <w:shd w:val="clear" w:color="auto" w:fill="auto"/>
          </w:tcPr>
          <w:p w14:paraId="0F9DAF4E" w14:textId="77777777" w:rsidR="00F7073A" w:rsidRPr="0099742A" w:rsidRDefault="00F7073A" w:rsidP="00DA072F">
            <w:pPr>
              <w:pStyle w:val="Normal-pool"/>
              <w:spacing w:before="40" w:after="40"/>
              <w:jc w:val="right"/>
              <w:rPr>
                <w:sz w:val="18"/>
                <w:szCs w:val="18"/>
                <w:lang w:val="fr-FR"/>
              </w:rPr>
            </w:pPr>
            <w:r w:rsidRPr="0099742A">
              <w:rPr>
                <w:sz w:val="18"/>
                <w:lang w:val="fr-FR"/>
              </w:rPr>
              <w:t>36 179</w:t>
            </w:r>
          </w:p>
        </w:tc>
        <w:tc>
          <w:tcPr>
            <w:tcW w:w="1088" w:type="dxa"/>
            <w:shd w:val="clear" w:color="auto" w:fill="auto"/>
          </w:tcPr>
          <w:p w14:paraId="2F5AF158" w14:textId="77777777" w:rsidR="00F7073A" w:rsidRPr="0099742A" w:rsidRDefault="00F7073A" w:rsidP="00DA072F">
            <w:pPr>
              <w:pStyle w:val="Normal-pool"/>
              <w:spacing w:before="40" w:after="40"/>
              <w:jc w:val="right"/>
              <w:rPr>
                <w:sz w:val="18"/>
                <w:szCs w:val="18"/>
                <w:lang w:val="fr-FR"/>
              </w:rPr>
            </w:pPr>
            <w:r w:rsidRPr="0099742A">
              <w:rPr>
                <w:sz w:val="18"/>
                <w:lang w:val="fr-FR"/>
              </w:rPr>
              <w:t>69 784</w:t>
            </w:r>
          </w:p>
        </w:tc>
      </w:tr>
      <w:tr w:rsidR="00F7073A" w:rsidRPr="0099742A" w14:paraId="590908D1" w14:textId="77777777" w:rsidTr="00F55170">
        <w:trPr>
          <w:gridAfter w:val="1"/>
          <w:wAfter w:w="15" w:type="dxa"/>
          <w:trHeight w:val="230"/>
          <w:jc w:val="right"/>
        </w:trPr>
        <w:tc>
          <w:tcPr>
            <w:tcW w:w="3690" w:type="dxa"/>
            <w:shd w:val="clear" w:color="auto" w:fill="auto"/>
          </w:tcPr>
          <w:p w14:paraId="6F93B42A" w14:textId="77777777" w:rsidR="00F7073A" w:rsidRPr="0099742A" w:rsidRDefault="00F7073A" w:rsidP="00DA072F">
            <w:pPr>
              <w:pStyle w:val="Normal-pool"/>
              <w:spacing w:before="40" w:after="40"/>
              <w:rPr>
                <w:sz w:val="18"/>
                <w:szCs w:val="18"/>
                <w:lang w:val="fr-FR"/>
              </w:rPr>
            </w:pPr>
            <w:r w:rsidRPr="0099742A">
              <w:rPr>
                <w:sz w:val="18"/>
                <w:lang w:val="fr-FR"/>
              </w:rPr>
              <w:t>Pays-Bas</w:t>
            </w:r>
          </w:p>
        </w:tc>
        <w:tc>
          <w:tcPr>
            <w:tcW w:w="1058" w:type="dxa"/>
            <w:shd w:val="clear" w:color="auto" w:fill="auto"/>
          </w:tcPr>
          <w:p w14:paraId="1073AEDD" w14:textId="77777777" w:rsidR="00F7073A" w:rsidRPr="0099742A" w:rsidRDefault="00F7073A" w:rsidP="00DA072F">
            <w:pPr>
              <w:pStyle w:val="Normal-pool"/>
              <w:spacing w:before="40" w:after="40"/>
              <w:jc w:val="right"/>
              <w:rPr>
                <w:sz w:val="18"/>
                <w:szCs w:val="18"/>
                <w:lang w:val="fr-FR"/>
              </w:rPr>
            </w:pPr>
          </w:p>
        </w:tc>
        <w:tc>
          <w:tcPr>
            <w:tcW w:w="1080" w:type="dxa"/>
            <w:shd w:val="clear" w:color="auto" w:fill="auto"/>
          </w:tcPr>
          <w:p w14:paraId="410814A6" w14:textId="77777777" w:rsidR="00F7073A" w:rsidRPr="0099742A" w:rsidRDefault="00F7073A" w:rsidP="00DA072F">
            <w:pPr>
              <w:pStyle w:val="Normal-pool"/>
              <w:spacing w:before="40" w:after="40"/>
              <w:jc w:val="right"/>
              <w:rPr>
                <w:sz w:val="18"/>
                <w:szCs w:val="18"/>
                <w:lang w:val="fr-FR"/>
              </w:rPr>
            </w:pPr>
            <w:r w:rsidRPr="0099742A">
              <w:rPr>
                <w:sz w:val="18"/>
                <w:lang w:val="fr-FR"/>
              </w:rPr>
              <w:t>715 072</w:t>
            </w:r>
          </w:p>
        </w:tc>
        <w:tc>
          <w:tcPr>
            <w:tcW w:w="1061" w:type="dxa"/>
            <w:shd w:val="clear" w:color="auto" w:fill="auto"/>
          </w:tcPr>
          <w:p w14:paraId="6E0CFF44" w14:textId="45A290EA" w:rsidR="00F7073A" w:rsidRPr="0099742A" w:rsidRDefault="00B55B8C" w:rsidP="00DA072F">
            <w:pPr>
              <w:pStyle w:val="Normal-pool"/>
              <w:spacing w:before="40" w:after="40"/>
              <w:jc w:val="right"/>
              <w:rPr>
                <w:sz w:val="18"/>
                <w:szCs w:val="18"/>
                <w:lang w:val="fr-FR"/>
              </w:rPr>
            </w:pPr>
            <w:sdt>
              <w:sdtPr>
                <w:rPr>
                  <w:sz w:val="18"/>
                  <w:szCs w:val="18"/>
                  <w:lang w:val="fr-FR"/>
                </w:rPr>
                <w:tag w:val="goog_rdk_63"/>
                <w:id w:val="-2105638508"/>
              </w:sdtPr>
              <w:sdtEndPr/>
              <w:sdtContent>
                <w:r w:rsidR="00F7073A" w:rsidRPr="0099742A">
                  <w:rPr>
                    <w:sz w:val="18"/>
                    <w:lang w:val="fr-FR"/>
                  </w:rPr>
                  <w:t>−</w:t>
                </w:r>
              </w:sdtContent>
            </w:sdt>
          </w:p>
        </w:tc>
        <w:tc>
          <w:tcPr>
            <w:tcW w:w="912" w:type="dxa"/>
            <w:shd w:val="clear" w:color="auto" w:fill="auto"/>
          </w:tcPr>
          <w:p w14:paraId="03A9C12D" w14:textId="5D5405B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64"/>
                <w:id w:val="1559204823"/>
              </w:sdtPr>
              <w:sdtEndPr/>
              <w:sdtContent>
                <w:r w:rsidR="00F7073A" w:rsidRPr="0099742A">
                  <w:rPr>
                    <w:color w:val="000000"/>
                    <w:sz w:val="18"/>
                    <w:lang w:val="fr-FR"/>
                  </w:rPr>
                  <w:t>−</w:t>
                </w:r>
              </w:sdtContent>
            </w:sdt>
          </w:p>
        </w:tc>
        <w:tc>
          <w:tcPr>
            <w:tcW w:w="1290" w:type="dxa"/>
            <w:shd w:val="clear" w:color="auto" w:fill="auto"/>
          </w:tcPr>
          <w:p w14:paraId="22649D5D"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715 072</w:t>
            </w:r>
          </w:p>
        </w:tc>
        <w:tc>
          <w:tcPr>
            <w:tcW w:w="1059" w:type="dxa"/>
            <w:shd w:val="clear" w:color="auto" w:fill="auto"/>
          </w:tcPr>
          <w:p w14:paraId="08F5AD3D" w14:textId="485E5E4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65"/>
                <w:id w:val="227119593"/>
              </w:sdtPr>
              <w:sdtEndPr/>
              <w:sdtContent>
                <w:r w:rsidR="00F7073A" w:rsidRPr="0099742A">
                  <w:rPr>
                    <w:color w:val="000000"/>
                    <w:sz w:val="18"/>
                    <w:lang w:val="fr-FR"/>
                  </w:rPr>
                  <w:t>−</w:t>
                </w:r>
              </w:sdtContent>
            </w:sdt>
          </w:p>
        </w:tc>
        <w:tc>
          <w:tcPr>
            <w:tcW w:w="944" w:type="dxa"/>
            <w:shd w:val="clear" w:color="auto" w:fill="auto"/>
          </w:tcPr>
          <w:p w14:paraId="5403B654" w14:textId="6667335A"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66"/>
                <w:id w:val="-420491630"/>
              </w:sdtPr>
              <w:sdtEndPr/>
              <w:sdtContent>
                <w:r w:rsidR="00F7073A" w:rsidRPr="0099742A">
                  <w:rPr>
                    <w:color w:val="000000"/>
                    <w:sz w:val="18"/>
                    <w:lang w:val="fr-FR"/>
                  </w:rPr>
                  <w:t>−</w:t>
                </w:r>
              </w:sdtContent>
            </w:sdt>
          </w:p>
        </w:tc>
        <w:tc>
          <w:tcPr>
            <w:tcW w:w="1072" w:type="dxa"/>
            <w:shd w:val="clear" w:color="auto" w:fill="auto"/>
          </w:tcPr>
          <w:p w14:paraId="2D76A50F" w14:textId="36AA7130"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67"/>
                <w:id w:val="593830875"/>
              </w:sdtPr>
              <w:sdtEndPr/>
              <w:sdtContent>
                <w:r w:rsidR="00F7073A" w:rsidRPr="0099742A">
                  <w:rPr>
                    <w:color w:val="000000"/>
                    <w:sz w:val="18"/>
                    <w:lang w:val="fr-FR"/>
                  </w:rPr>
                  <w:t>−</w:t>
                </w:r>
              </w:sdtContent>
            </w:sdt>
          </w:p>
        </w:tc>
        <w:tc>
          <w:tcPr>
            <w:tcW w:w="1159" w:type="dxa"/>
            <w:shd w:val="clear" w:color="auto" w:fill="auto"/>
          </w:tcPr>
          <w:p w14:paraId="3BA7038C" w14:textId="6958497F" w:rsidR="00F7073A" w:rsidRPr="0099742A" w:rsidRDefault="00B55B8C" w:rsidP="00DA072F">
            <w:pPr>
              <w:pStyle w:val="Normal-pool"/>
              <w:spacing w:before="40" w:after="40"/>
              <w:jc w:val="right"/>
              <w:rPr>
                <w:sz w:val="18"/>
                <w:szCs w:val="18"/>
                <w:lang w:val="fr-FR"/>
              </w:rPr>
            </w:pPr>
            <w:sdt>
              <w:sdtPr>
                <w:rPr>
                  <w:sz w:val="18"/>
                  <w:szCs w:val="18"/>
                  <w:lang w:val="fr-FR"/>
                </w:rPr>
                <w:tag w:val="goog_rdk_68"/>
                <w:id w:val="-469362224"/>
              </w:sdtPr>
              <w:sdtEndPr/>
              <w:sdtContent>
                <w:r w:rsidR="00F7073A" w:rsidRPr="0099742A">
                  <w:rPr>
                    <w:sz w:val="18"/>
                    <w:lang w:val="fr-FR"/>
                  </w:rPr>
                  <w:t>−</w:t>
                </w:r>
              </w:sdtContent>
            </w:sdt>
          </w:p>
        </w:tc>
        <w:tc>
          <w:tcPr>
            <w:tcW w:w="1088" w:type="dxa"/>
            <w:shd w:val="clear" w:color="auto" w:fill="auto"/>
          </w:tcPr>
          <w:p w14:paraId="113FD632" w14:textId="77777777" w:rsidR="00F7073A" w:rsidRPr="0099742A" w:rsidRDefault="00F7073A" w:rsidP="00DA072F">
            <w:pPr>
              <w:pStyle w:val="Normal-pool"/>
              <w:spacing w:before="40" w:after="40"/>
              <w:jc w:val="right"/>
              <w:rPr>
                <w:sz w:val="18"/>
                <w:szCs w:val="18"/>
                <w:lang w:val="fr-FR"/>
              </w:rPr>
            </w:pPr>
            <w:r w:rsidRPr="0099742A">
              <w:rPr>
                <w:sz w:val="18"/>
                <w:lang w:val="fr-FR"/>
              </w:rPr>
              <w:t>715 072</w:t>
            </w:r>
          </w:p>
        </w:tc>
      </w:tr>
      <w:tr w:rsidR="00F7073A" w:rsidRPr="0099742A" w14:paraId="4F37302C" w14:textId="77777777" w:rsidTr="00F55170">
        <w:trPr>
          <w:gridAfter w:val="1"/>
          <w:wAfter w:w="15" w:type="dxa"/>
          <w:trHeight w:val="195"/>
          <w:jc w:val="right"/>
        </w:trPr>
        <w:tc>
          <w:tcPr>
            <w:tcW w:w="3690" w:type="dxa"/>
            <w:shd w:val="clear" w:color="auto" w:fill="auto"/>
          </w:tcPr>
          <w:p w14:paraId="4AA40CCC" w14:textId="77777777" w:rsidR="00F7073A" w:rsidRPr="0099742A" w:rsidRDefault="00F7073A" w:rsidP="00DA072F">
            <w:pPr>
              <w:pStyle w:val="Normal-pool"/>
              <w:spacing w:before="40" w:after="40"/>
              <w:rPr>
                <w:sz w:val="18"/>
                <w:szCs w:val="18"/>
                <w:lang w:val="fr-FR"/>
              </w:rPr>
            </w:pPr>
            <w:r w:rsidRPr="0099742A">
              <w:rPr>
                <w:sz w:val="18"/>
                <w:lang w:val="fr-FR"/>
              </w:rPr>
              <w:t xml:space="preserve">République de </w:t>
            </w:r>
            <w:proofErr w:type="spellStart"/>
            <w:r w:rsidRPr="0099742A">
              <w:rPr>
                <w:sz w:val="18"/>
                <w:lang w:val="fr-FR"/>
              </w:rPr>
              <w:t>Corée</w:t>
            </w:r>
            <w:r w:rsidRPr="0099742A">
              <w:rPr>
                <w:sz w:val="18"/>
                <w:vertAlign w:val="superscript"/>
                <w:lang w:val="fr-FR"/>
              </w:rPr>
              <w:t>a</w:t>
            </w:r>
            <w:proofErr w:type="spellEnd"/>
          </w:p>
        </w:tc>
        <w:tc>
          <w:tcPr>
            <w:tcW w:w="1058" w:type="dxa"/>
            <w:shd w:val="clear" w:color="auto" w:fill="auto"/>
          </w:tcPr>
          <w:p w14:paraId="128BC3E8" w14:textId="589D330B" w:rsidR="00F7073A" w:rsidRPr="0099742A" w:rsidRDefault="00B55B8C" w:rsidP="00DA072F">
            <w:pPr>
              <w:pStyle w:val="Normal-pool"/>
              <w:spacing w:before="40" w:after="40"/>
              <w:jc w:val="right"/>
              <w:rPr>
                <w:sz w:val="18"/>
                <w:szCs w:val="18"/>
                <w:lang w:val="fr-FR"/>
              </w:rPr>
            </w:pPr>
            <w:sdt>
              <w:sdtPr>
                <w:rPr>
                  <w:sz w:val="18"/>
                  <w:szCs w:val="18"/>
                  <w:lang w:val="fr-FR"/>
                </w:rPr>
                <w:tag w:val="goog_rdk_76"/>
                <w:id w:val="2094355416"/>
              </w:sdtPr>
              <w:sdtEndPr/>
              <w:sdtContent>
                <w:r w:rsidR="00F7073A" w:rsidRPr="0099742A">
                  <w:rPr>
                    <w:sz w:val="18"/>
                    <w:lang w:val="fr-FR"/>
                  </w:rPr>
                  <w:t>−</w:t>
                </w:r>
              </w:sdtContent>
            </w:sdt>
          </w:p>
        </w:tc>
        <w:tc>
          <w:tcPr>
            <w:tcW w:w="1080" w:type="dxa"/>
            <w:shd w:val="clear" w:color="auto" w:fill="auto"/>
          </w:tcPr>
          <w:p w14:paraId="16E74DF0" w14:textId="77777777" w:rsidR="00F7073A" w:rsidRPr="0099742A" w:rsidRDefault="00F7073A" w:rsidP="00DA072F">
            <w:pPr>
              <w:pStyle w:val="Normal-pool"/>
              <w:spacing w:before="40" w:after="40"/>
              <w:jc w:val="right"/>
              <w:rPr>
                <w:sz w:val="18"/>
                <w:szCs w:val="18"/>
                <w:lang w:val="fr-FR"/>
              </w:rPr>
            </w:pPr>
            <w:r w:rsidRPr="0099742A">
              <w:rPr>
                <w:sz w:val="18"/>
                <w:lang w:val="fr-FR"/>
              </w:rPr>
              <w:t>123 378</w:t>
            </w:r>
          </w:p>
        </w:tc>
        <w:tc>
          <w:tcPr>
            <w:tcW w:w="1061" w:type="dxa"/>
            <w:shd w:val="clear" w:color="auto" w:fill="auto"/>
          </w:tcPr>
          <w:p w14:paraId="42A59B92" w14:textId="128C3320" w:rsidR="00F7073A" w:rsidRPr="0099742A" w:rsidRDefault="00B55B8C" w:rsidP="00DA072F">
            <w:pPr>
              <w:pStyle w:val="Normal-pool"/>
              <w:spacing w:before="40" w:after="40"/>
              <w:jc w:val="right"/>
              <w:rPr>
                <w:sz w:val="18"/>
                <w:szCs w:val="18"/>
                <w:lang w:val="fr-FR"/>
              </w:rPr>
            </w:pPr>
            <w:sdt>
              <w:sdtPr>
                <w:rPr>
                  <w:sz w:val="18"/>
                  <w:szCs w:val="18"/>
                  <w:lang w:val="fr-FR"/>
                </w:rPr>
                <w:tag w:val="goog_rdk_77"/>
                <w:id w:val="-496106309"/>
              </w:sdtPr>
              <w:sdtEndPr/>
              <w:sdtContent>
                <w:r w:rsidR="00F7073A" w:rsidRPr="0099742A">
                  <w:rPr>
                    <w:sz w:val="18"/>
                    <w:lang w:val="fr-FR"/>
                  </w:rPr>
                  <w:t>−</w:t>
                </w:r>
              </w:sdtContent>
            </w:sdt>
          </w:p>
        </w:tc>
        <w:tc>
          <w:tcPr>
            <w:tcW w:w="912" w:type="dxa"/>
            <w:shd w:val="clear" w:color="auto" w:fill="auto"/>
          </w:tcPr>
          <w:p w14:paraId="664E1065" w14:textId="2BA09A07"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8"/>
                <w:id w:val="-875226997"/>
              </w:sdtPr>
              <w:sdtEndPr/>
              <w:sdtContent>
                <w:r w:rsidR="00F7073A" w:rsidRPr="0099742A">
                  <w:rPr>
                    <w:color w:val="000000"/>
                    <w:sz w:val="18"/>
                    <w:lang w:val="fr-FR"/>
                  </w:rPr>
                  <w:t>−</w:t>
                </w:r>
              </w:sdtContent>
            </w:sdt>
          </w:p>
        </w:tc>
        <w:tc>
          <w:tcPr>
            <w:tcW w:w="1290" w:type="dxa"/>
            <w:shd w:val="clear" w:color="auto" w:fill="auto"/>
          </w:tcPr>
          <w:p w14:paraId="5BD7E328"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123 378</w:t>
            </w:r>
          </w:p>
        </w:tc>
        <w:tc>
          <w:tcPr>
            <w:tcW w:w="1059" w:type="dxa"/>
            <w:shd w:val="clear" w:color="auto" w:fill="auto"/>
          </w:tcPr>
          <w:p w14:paraId="04326807" w14:textId="221CC05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79"/>
                <w:id w:val="-373308487"/>
              </w:sdtPr>
              <w:sdtEndPr/>
              <w:sdtContent>
                <w:r w:rsidR="00F7073A" w:rsidRPr="0099742A">
                  <w:rPr>
                    <w:color w:val="000000"/>
                    <w:sz w:val="18"/>
                    <w:lang w:val="fr-FR"/>
                  </w:rPr>
                  <w:t>−</w:t>
                </w:r>
              </w:sdtContent>
            </w:sdt>
          </w:p>
        </w:tc>
        <w:tc>
          <w:tcPr>
            <w:tcW w:w="944" w:type="dxa"/>
            <w:shd w:val="clear" w:color="auto" w:fill="auto"/>
          </w:tcPr>
          <w:p w14:paraId="1CCD76A3" w14:textId="2AE808DF"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80"/>
                <w:id w:val="-159779995"/>
              </w:sdtPr>
              <w:sdtEndPr/>
              <w:sdtContent>
                <w:r w:rsidR="00F7073A" w:rsidRPr="0099742A">
                  <w:rPr>
                    <w:color w:val="000000"/>
                    <w:sz w:val="18"/>
                    <w:lang w:val="fr-FR"/>
                  </w:rPr>
                  <w:t>−</w:t>
                </w:r>
              </w:sdtContent>
            </w:sdt>
          </w:p>
        </w:tc>
        <w:tc>
          <w:tcPr>
            <w:tcW w:w="1072" w:type="dxa"/>
            <w:shd w:val="clear" w:color="auto" w:fill="auto"/>
          </w:tcPr>
          <w:p w14:paraId="114D177F" w14:textId="52D4B273"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81"/>
                <w:id w:val="-684903889"/>
              </w:sdtPr>
              <w:sdtEndPr/>
              <w:sdtContent>
                <w:r w:rsidR="00F7073A" w:rsidRPr="0099742A">
                  <w:rPr>
                    <w:color w:val="000000"/>
                    <w:sz w:val="18"/>
                    <w:lang w:val="fr-FR"/>
                  </w:rPr>
                  <w:t>−</w:t>
                </w:r>
              </w:sdtContent>
            </w:sdt>
          </w:p>
        </w:tc>
        <w:tc>
          <w:tcPr>
            <w:tcW w:w="1159" w:type="dxa"/>
            <w:shd w:val="clear" w:color="auto" w:fill="auto"/>
          </w:tcPr>
          <w:p w14:paraId="558B132A" w14:textId="381E39F8" w:rsidR="00F7073A" w:rsidRPr="0099742A" w:rsidRDefault="00B55B8C" w:rsidP="00DA072F">
            <w:pPr>
              <w:pStyle w:val="Normal-pool"/>
              <w:spacing w:before="40" w:after="40"/>
              <w:jc w:val="right"/>
              <w:rPr>
                <w:sz w:val="18"/>
                <w:szCs w:val="18"/>
                <w:lang w:val="fr-FR"/>
              </w:rPr>
            </w:pPr>
            <w:sdt>
              <w:sdtPr>
                <w:rPr>
                  <w:sz w:val="18"/>
                  <w:szCs w:val="18"/>
                  <w:lang w:val="fr-FR"/>
                </w:rPr>
                <w:tag w:val="goog_rdk_82"/>
                <w:id w:val="2121176862"/>
              </w:sdtPr>
              <w:sdtEndPr/>
              <w:sdtContent>
                <w:r w:rsidR="00F7073A" w:rsidRPr="0099742A">
                  <w:rPr>
                    <w:sz w:val="18"/>
                    <w:lang w:val="fr-FR"/>
                  </w:rPr>
                  <w:t>−</w:t>
                </w:r>
              </w:sdtContent>
            </w:sdt>
          </w:p>
        </w:tc>
        <w:tc>
          <w:tcPr>
            <w:tcW w:w="1088" w:type="dxa"/>
            <w:shd w:val="clear" w:color="auto" w:fill="auto"/>
          </w:tcPr>
          <w:p w14:paraId="536B1CA8" w14:textId="77777777" w:rsidR="00F7073A" w:rsidRPr="0099742A" w:rsidRDefault="00F7073A" w:rsidP="00DA072F">
            <w:pPr>
              <w:pStyle w:val="Normal-pool"/>
              <w:spacing w:before="40" w:after="40"/>
              <w:jc w:val="right"/>
              <w:rPr>
                <w:sz w:val="18"/>
                <w:szCs w:val="18"/>
                <w:lang w:val="fr-FR"/>
              </w:rPr>
            </w:pPr>
            <w:r w:rsidRPr="0099742A">
              <w:rPr>
                <w:sz w:val="18"/>
                <w:lang w:val="fr-FR"/>
              </w:rPr>
              <w:t>123 378</w:t>
            </w:r>
          </w:p>
        </w:tc>
      </w:tr>
      <w:tr w:rsidR="00F7073A" w:rsidRPr="0099742A" w14:paraId="7B0CB40F" w14:textId="77777777" w:rsidTr="00F55170">
        <w:trPr>
          <w:gridAfter w:val="1"/>
          <w:wAfter w:w="15" w:type="dxa"/>
          <w:trHeight w:val="336"/>
          <w:jc w:val="right"/>
        </w:trPr>
        <w:tc>
          <w:tcPr>
            <w:tcW w:w="3690" w:type="dxa"/>
            <w:shd w:val="clear" w:color="auto" w:fill="auto"/>
          </w:tcPr>
          <w:p w14:paraId="133FEB58" w14:textId="75E811D5" w:rsidR="00F7073A" w:rsidRPr="0099742A" w:rsidRDefault="00F7073A" w:rsidP="00DA072F">
            <w:pPr>
              <w:pStyle w:val="Normal-pool"/>
              <w:spacing w:before="40" w:after="40"/>
              <w:rPr>
                <w:sz w:val="18"/>
                <w:szCs w:val="18"/>
                <w:lang w:val="fr-FR"/>
              </w:rPr>
            </w:pPr>
            <w:r w:rsidRPr="0099742A">
              <w:rPr>
                <w:sz w:val="18"/>
                <w:lang w:val="fr-FR"/>
              </w:rPr>
              <w:lastRenderedPageBreak/>
              <w:t xml:space="preserve">Royaume-Uni de Grande-Bretagne </w:t>
            </w:r>
            <w:r w:rsidR="001D4417">
              <w:rPr>
                <w:sz w:val="18"/>
                <w:lang w:val="fr-FR"/>
              </w:rPr>
              <w:br/>
            </w:r>
            <w:r w:rsidRPr="0099742A">
              <w:rPr>
                <w:sz w:val="18"/>
                <w:lang w:val="fr-FR"/>
              </w:rPr>
              <w:t>et d’Irlande du Nord</w:t>
            </w:r>
          </w:p>
        </w:tc>
        <w:tc>
          <w:tcPr>
            <w:tcW w:w="1058" w:type="dxa"/>
            <w:shd w:val="clear" w:color="auto" w:fill="auto"/>
          </w:tcPr>
          <w:p w14:paraId="16343CE7" w14:textId="77777777" w:rsidR="00F7073A" w:rsidRPr="0099742A" w:rsidRDefault="00F7073A" w:rsidP="00DA072F">
            <w:pPr>
              <w:pStyle w:val="Normal-pool"/>
              <w:spacing w:before="40" w:after="40"/>
              <w:jc w:val="right"/>
              <w:rPr>
                <w:sz w:val="18"/>
                <w:szCs w:val="18"/>
                <w:lang w:val="fr-FR"/>
              </w:rPr>
            </w:pPr>
            <w:r w:rsidRPr="0099742A">
              <w:rPr>
                <w:sz w:val="18"/>
                <w:lang w:val="fr-FR"/>
              </w:rPr>
              <w:t>650 214</w:t>
            </w:r>
          </w:p>
        </w:tc>
        <w:tc>
          <w:tcPr>
            <w:tcW w:w="1080" w:type="dxa"/>
            <w:shd w:val="clear" w:color="auto" w:fill="auto"/>
          </w:tcPr>
          <w:p w14:paraId="6D112AA7" w14:textId="77777777" w:rsidR="00F7073A" w:rsidRPr="0099742A" w:rsidRDefault="00F7073A" w:rsidP="00DA072F">
            <w:pPr>
              <w:pStyle w:val="Normal-pool"/>
              <w:spacing w:before="40" w:after="40"/>
              <w:jc w:val="right"/>
              <w:rPr>
                <w:sz w:val="18"/>
                <w:szCs w:val="18"/>
                <w:lang w:val="fr-FR"/>
              </w:rPr>
            </w:pPr>
            <w:r w:rsidRPr="0099742A">
              <w:rPr>
                <w:sz w:val="18"/>
                <w:lang w:val="fr-FR"/>
              </w:rPr>
              <w:t>502 060</w:t>
            </w:r>
          </w:p>
        </w:tc>
        <w:tc>
          <w:tcPr>
            <w:tcW w:w="1061" w:type="dxa"/>
            <w:shd w:val="clear" w:color="auto" w:fill="auto"/>
          </w:tcPr>
          <w:p w14:paraId="469E4679" w14:textId="77777777" w:rsidR="00F7073A" w:rsidRPr="0099742A" w:rsidRDefault="00F7073A" w:rsidP="00DA072F">
            <w:pPr>
              <w:pStyle w:val="Normal-pool"/>
              <w:spacing w:before="40" w:after="40"/>
              <w:jc w:val="right"/>
              <w:rPr>
                <w:sz w:val="18"/>
                <w:szCs w:val="18"/>
                <w:lang w:val="fr-FR"/>
              </w:rPr>
            </w:pPr>
            <w:r w:rsidRPr="0099742A">
              <w:rPr>
                <w:sz w:val="18"/>
                <w:lang w:val="fr-FR"/>
              </w:rPr>
              <w:t>269 830</w:t>
            </w:r>
          </w:p>
        </w:tc>
        <w:tc>
          <w:tcPr>
            <w:tcW w:w="912" w:type="dxa"/>
            <w:shd w:val="clear" w:color="auto" w:fill="auto"/>
          </w:tcPr>
          <w:p w14:paraId="410268E6" w14:textId="681645E8"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05"/>
                <w:id w:val="769668493"/>
              </w:sdtPr>
              <w:sdtEndPr/>
              <w:sdtContent>
                <w:r w:rsidR="00F7073A" w:rsidRPr="0099742A">
                  <w:rPr>
                    <w:color w:val="000000"/>
                    <w:sz w:val="18"/>
                    <w:lang w:val="fr-FR"/>
                  </w:rPr>
                  <w:t>−</w:t>
                </w:r>
              </w:sdtContent>
            </w:sdt>
          </w:p>
        </w:tc>
        <w:tc>
          <w:tcPr>
            <w:tcW w:w="1290" w:type="dxa"/>
            <w:shd w:val="clear" w:color="auto" w:fill="auto"/>
          </w:tcPr>
          <w:p w14:paraId="147F0A56"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1 422 104</w:t>
            </w:r>
          </w:p>
        </w:tc>
        <w:tc>
          <w:tcPr>
            <w:tcW w:w="1059" w:type="dxa"/>
            <w:shd w:val="clear" w:color="auto" w:fill="auto"/>
          </w:tcPr>
          <w:p w14:paraId="68BC435B" w14:textId="554631C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06"/>
                <w:id w:val="-1489935964"/>
              </w:sdtPr>
              <w:sdtEndPr/>
              <w:sdtContent>
                <w:r w:rsidR="00F7073A" w:rsidRPr="0099742A">
                  <w:rPr>
                    <w:color w:val="000000"/>
                    <w:sz w:val="18"/>
                    <w:lang w:val="fr-FR"/>
                  </w:rPr>
                  <w:t>−</w:t>
                </w:r>
              </w:sdtContent>
            </w:sdt>
          </w:p>
        </w:tc>
        <w:tc>
          <w:tcPr>
            <w:tcW w:w="944" w:type="dxa"/>
            <w:shd w:val="clear" w:color="auto" w:fill="auto"/>
          </w:tcPr>
          <w:p w14:paraId="1970EA27"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254 958 </w:t>
            </w:r>
          </w:p>
        </w:tc>
        <w:tc>
          <w:tcPr>
            <w:tcW w:w="1072" w:type="dxa"/>
            <w:shd w:val="clear" w:color="auto" w:fill="auto"/>
          </w:tcPr>
          <w:p w14:paraId="1BD3A9D2"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424 929</w:t>
            </w:r>
          </w:p>
        </w:tc>
        <w:tc>
          <w:tcPr>
            <w:tcW w:w="1159" w:type="dxa"/>
            <w:shd w:val="clear" w:color="auto" w:fill="auto"/>
          </w:tcPr>
          <w:p w14:paraId="222693FD" w14:textId="77777777" w:rsidR="00F7073A" w:rsidRPr="0099742A" w:rsidRDefault="00F7073A" w:rsidP="00DA072F">
            <w:pPr>
              <w:pStyle w:val="Normal-pool"/>
              <w:spacing w:before="40" w:after="40"/>
              <w:jc w:val="right"/>
              <w:rPr>
                <w:sz w:val="18"/>
                <w:szCs w:val="18"/>
                <w:lang w:val="fr-FR"/>
              </w:rPr>
            </w:pPr>
            <w:r w:rsidRPr="0099742A">
              <w:rPr>
                <w:sz w:val="18"/>
                <w:lang w:val="fr-FR"/>
              </w:rPr>
              <w:t>679 887</w:t>
            </w:r>
          </w:p>
        </w:tc>
        <w:tc>
          <w:tcPr>
            <w:tcW w:w="1088" w:type="dxa"/>
            <w:shd w:val="clear" w:color="auto" w:fill="auto"/>
          </w:tcPr>
          <w:p w14:paraId="3D081B51" w14:textId="77777777" w:rsidR="00F7073A" w:rsidRPr="0099742A" w:rsidRDefault="00F7073A" w:rsidP="00DA072F">
            <w:pPr>
              <w:pStyle w:val="Normal-pool"/>
              <w:spacing w:before="40" w:after="40"/>
              <w:jc w:val="right"/>
              <w:rPr>
                <w:sz w:val="18"/>
                <w:szCs w:val="18"/>
                <w:lang w:val="fr-FR"/>
              </w:rPr>
            </w:pPr>
            <w:r w:rsidRPr="0099742A">
              <w:rPr>
                <w:sz w:val="18"/>
                <w:lang w:val="fr-FR"/>
              </w:rPr>
              <w:t>2 101 991</w:t>
            </w:r>
          </w:p>
        </w:tc>
      </w:tr>
      <w:tr w:rsidR="00F7073A" w:rsidRPr="0099742A" w14:paraId="0FF1BD67" w14:textId="77777777" w:rsidTr="00F55170">
        <w:trPr>
          <w:gridAfter w:val="1"/>
          <w:wAfter w:w="15" w:type="dxa"/>
          <w:trHeight w:val="230"/>
          <w:jc w:val="right"/>
        </w:trPr>
        <w:tc>
          <w:tcPr>
            <w:tcW w:w="3690" w:type="dxa"/>
            <w:shd w:val="clear" w:color="auto" w:fill="auto"/>
          </w:tcPr>
          <w:p w14:paraId="3164A826" w14:textId="77777777" w:rsidR="00F7073A" w:rsidRPr="0099742A" w:rsidRDefault="00F7073A" w:rsidP="00DA072F">
            <w:pPr>
              <w:pStyle w:val="Normal-pool"/>
              <w:spacing w:before="40" w:after="40"/>
              <w:rPr>
                <w:sz w:val="18"/>
                <w:szCs w:val="18"/>
                <w:lang w:val="fr-FR"/>
              </w:rPr>
            </w:pPr>
            <w:r w:rsidRPr="0099742A">
              <w:rPr>
                <w:sz w:val="18"/>
                <w:lang w:val="fr-FR"/>
              </w:rPr>
              <w:t>Slovaquie</w:t>
            </w:r>
          </w:p>
        </w:tc>
        <w:tc>
          <w:tcPr>
            <w:tcW w:w="1058" w:type="dxa"/>
            <w:shd w:val="clear" w:color="auto" w:fill="auto"/>
          </w:tcPr>
          <w:p w14:paraId="7D9387A7" w14:textId="7C0B1C56" w:rsidR="00F7073A" w:rsidRPr="0099742A" w:rsidRDefault="00B55B8C" w:rsidP="00DA072F">
            <w:pPr>
              <w:pStyle w:val="Normal-pool"/>
              <w:spacing w:before="40" w:after="40"/>
              <w:jc w:val="right"/>
              <w:rPr>
                <w:sz w:val="18"/>
                <w:szCs w:val="18"/>
                <w:lang w:val="fr-FR"/>
              </w:rPr>
            </w:pPr>
            <w:sdt>
              <w:sdtPr>
                <w:rPr>
                  <w:sz w:val="18"/>
                  <w:szCs w:val="18"/>
                  <w:lang w:val="fr-FR"/>
                </w:rPr>
                <w:tag w:val="goog_rdk_83"/>
                <w:id w:val="-471975539"/>
              </w:sdtPr>
              <w:sdtEndPr/>
              <w:sdtContent>
                <w:r w:rsidR="00F7073A" w:rsidRPr="0099742A">
                  <w:rPr>
                    <w:sz w:val="18"/>
                    <w:lang w:val="fr-FR"/>
                  </w:rPr>
                  <w:t>−</w:t>
                </w:r>
              </w:sdtContent>
            </w:sdt>
          </w:p>
        </w:tc>
        <w:tc>
          <w:tcPr>
            <w:tcW w:w="1080" w:type="dxa"/>
            <w:shd w:val="clear" w:color="auto" w:fill="auto"/>
          </w:tcPr>
          <w:p w14:paraId="1FC8074F" w14:textId="342C6CF8" w:rsidR="00F7073A" w:rsidRPr="0099742A" w:rsidRDefault="00B55B8C" w:rsidP="00DA072F">
            <w:pPr>
              <w:pStyle w:val="Normal-pool"/>
              <w:spacing w:before="40" w:after="40"/>
              <w:jc w:val="right"/>
              <w:rPr>
                <w:sz w:val="18"/>
                <w:szCs w:val="18"/>
                <w:lang w:val="fr-FR"/>
              </w:rPr>
            </w:pPr>
            <w:sdt>
              <w:sdtPr>
                <w:rPr>
                  <w:sz w:val="18"/>
                  <w:szCs w:val="18"/>
                  <w:lang w:val="fr-FR"/>
                </w:rPr>
                <w:tag w:val="goog_rdk_84"/>
                <w:id w:val="734986794"/>
              </w:sdtPr>
              <w:sdtEndPr/>
              <w:sdtContent>
                <w:r w:rsidR="00F7073A" w:rsidRPr="0099742A">
                  <w:rPr>
                    <w:sz w:val="18"/>
                    <w:lang w:val="fr-FR"/>
                  </w:rPr>
                  <w:t>−</w:t>
                </w:r>
              </w:sdtContent>
            </w:sdt>
          </w:p>
        </w:tc>
        <w:tc>
          <w:tcPr>
            <w:tcW w:w="1061" w:type="dxa"/>
            <w:shd w:val="clear" w:color="auto" w:fill="auto"/>
          </w:tcPr>
          <w:p w14:paraId="57CD1C11" w14:textId="77777777" w:rsidR="00F7073A" w:rsidRPr="0099742A" w:rsidRDefault="00F7073A" w:rsidP="00DA072F">
            <w:pPr>
              <w:pStyle w:val="Normal-pool"/>
              <w:spacing w:before="40" w:after="40"/>
              <w:jc w:val="right"/>
              <w:rPr>
                <w:sz w:val="18"/>
                <w:szCs w:val="18"/>
                <w:lang w:val="fr-FR"/>
              </w:rPr>
            </w:pPr>
            <w:r w:rsidRPr="0099742A">
              <w:rPr>
                <w:sz w:val="18"/>
                <w:lang w:val="fr-FR"/>
              </w:rPr>
              <w:t>23 895</w:t>
            </w:r>
          </w:p>
        </w:tc>
        <w:tc>
          <w:tcPr>
            <w:tcW w:w="912" w:type="dxa"/>
            <w:shd w:val="clear" w:color="auto" w:fill="auto"/>
          </w:tcPr>
          <w:p w14:paraId="72BAA51E" w14:textId="2E82241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85"/>
                <w:id w:val="1581486470"/>
              </w:sdtPr>
              <w:sdtEndPr/>
              <w:sdtContent>
                <w:r w:rsidR="00F7073A" w:rsidRPr="0099742A">
                  <w:rPr>
                    <w:color w:val="000000"/>
                    <w:sz w:val="18"/>
                    <w:lang w:val="fr-FR"/>
                  </w:rPr>
                  <w:t>−</w:t>
                </w:r>
              </w:sdtContent>
            </w:sdt>
          </w:p>
        </w:tc>
        <w:tc>
          <w:tcPr>
            <w:tcW w:w="1290" w:type="dxa"/>
            <w:shd w:val="clear" w:color="auto" w:fill="auto"/>
          </w:tcPr>
          <w:p w14:paraId="7D5D7425"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23 895</w:t>
            </w:r>
          </w:p>
        </w:tc>
        <w:tc>
          <w:tcPr>
            <w:tcW w:w="1059" w:type="dxa"/>
            <w:shd w:val="clear" w:color="auto" w:fill="auto"/>
          </w:tcPr>
          <w:p w14:paraId="053DA036" w14:textId="57AC996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86"/>
                <w:id w:val="518119297"/>
              </w:sdtPr>
              <w:sdtEndPr/>
              <w:sdtContent>
                <w:r w:rsidR="00F7073A" w:rsidRPr="0099742A">
                  <w:rPr>
                    <w:color w:val="000000"/>
                    <w:sz w:val="18"/>
                    <w:lang w:val="fr-FR"/>
                  </w:rPr>
                  <w:t>−</w:t>
                </w:r>
              </w:sdtContent>
            </w:sdt>
          </w:p>
        </w:tc>
        <w:tc>
          <w:tcPr>
            <w:tcW w:w="944" w:type="dxa"/>
            <w:shd w:val="clear" w:color="auto" w:fill="auto"/>
          </w:tcPr>
          <w:p w14:paraId="2837F955" w14:textId="69F02F7F"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87"/>
                <w:id w:val="-729692228"/>
              </w:sdtPr>
              <w:sdtEndPr/>
              <w:sdtContent>
                <w:r w:rsidR="00F7073A" w:rsidRPr="0099742A">
                  <w:rPr>
                    <w:color w:val="000000"/>
                    <w:sz w:val="18"/>
                    <w:lang w:val="fr-FR"/>
                  </w:rPr>
                  <w:t>−</w:t>
                </w:r>
              </w:sdtContent>
            </w:sdt>
          </w:p>
        </w:tc>
        <w:tc>
          <w:tcPr>
            <w:tcW w:w="1072" w:type="dxa"/>
            <w:shd w:val="clear" w:color="auto" w:fill="auto"/>
          </w:tcPr>
          <w:p w14:paraId="0664F0D3" w14:textId="7EF70845"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88"/>
                <w:id w:val="-646522189"/>
              </w:sdtPr>
              <w:sdtEndPr/>
              <w:sdtContent>
                <w:r w:rsidR="00F7073A" w:rsidRPr="0099742A">
                  <w:rPr>
                    <w:color w:val="000000"/>
                    <w:sz w:val="18"/>
                    <w:lang w:val="fr-FR"/>
                  </w:rPr>
                  <w:t>−</w:t>
                </w:r>
              </w:sdtContent>
            </w:sdt>
          </w:p>
        </w:tc>
        <w:tc>
          <w:tcPr>
            <w:tcW w:w="1159" w:type="dxa"/>
            <w:shd w:val="clear" w:color="auto" w:fill="auto"/>
          </w:tcPr>
          <w:p w14:paraId="697771F1" w14:textId="02D4D6C0" w:rsidR="00F7073A" w:rsidRPr="0099742A" w:rsidRDefault="00B55B8C" w:rsidP="00DA072F">
            <w:pPr>
              <w:pStyle w:val="Normal-pool"/>
              <w:spacing w:before="40" w:after="40"/>
              <w:jc w:val="right"/>
              <w:rPr>
                <w:sz w:val="18"/>
                <w:szCs w:val="18"/>
                <w:lang w:val="fr-FR"/>
              </w:rPr>
            </w:pPr>
            <w:sdt>
              <w:sdtPr>
                <w:rPr>
                  <w:sz w:val="18"/>
                  <w:szCs w:val="18"/>
                  <w:lang w:val="fr-FR"/>
                </w:rPr>
                <w:tag w:val="goog_rdk_89"/>
                <w:id w:val="1813137288"/>
              </w:sdtPr>
              <w:sdtEndPr/>
              <w:sdtContent>
                <w:r w:rsidR="00F7073A" w:rsidRPr="0099742A">
                  <w:rPr>
                    <w:sz w:val="18"/>
                    <w:lang w:val="fr-FR"/>
                  </w:rPr>
                  <w:t>−</w:t>
                </w:r>
              </w:sdtContent>
            </w:sdt>
          </w:p>
        </w:tc>
        <w:tc>
          <w:tcPr>
            <w:tcW w:w="1088" w:type="dxa"/>
            <w:shd w:val="clear" w:color="auto" w:fill="auto"/>
          </w:tcPr>
          <w:p w14:paraId="265B1999" w14:textId="77777777" w:rsidR="00F7073A" w:rsidRPr="0099742A" w:rsidRDefault="00F7073A" w:rsidP="00DA072F">
            <w:pPr>
              <w:pStyle w:val="Normal-pool"/>
              <w:spacing w:before="40" w:after="40"/>
              <w:jc w:val="right"/>
              <w:rPr>
                <w:sz w:val="18"/>
                <w:szCs w:val="18"/>
                <w:lang w:val="fr-FR"/>
              </w:rPr>
            </w:pPr>
            <w:r w:rsidRPr="0099742A">
              <w:rPr>
                <w:sz w:val="18"/>
                <w:lang w:val="fr-FR"/>
              </w:rPr>
              <w:t>23 895</w:t>
            </w:r>
          </w:p>
        </w:tc>
      </w:tr>
      <w:tr w:rsidR="00F7073A" w:rsidRPr="0099742A" w14:paraId="27E3465E" w14:textId="77777777" w:rsidTr="00F55170">
        <w:trPr>
          <w:gridAfter w:val="1"/>
          <w:wAfter w:w="15" w:type="dxa"/>
          <w:trHeight w:val="258"/>
          <w:jc w:val="right"/>
        </w:trPr>
        <w:tc>
          <w:tcPr>
            <w:tcW w:w="3690" w:type="dxa"/>
            <w:shd w:val="clear" w:color="auto" w:fill="auto"/>
          </w:tcPr>
          <w:p w14:paraId="47FBE272" w14:textId="77777777" w:rsidR="00F7073A" w:rsidRPr="0099742A" w:rsidRDefault="00F7073A" w:rsidP="00DA072F">
            <w:pPr>
              <w:pStyle w:val="Normal-pool"/>
              <w:spacing w:before="40" w:after="40"/>
              <w:rPr>
                <w:sz w:val="18"/>
                <w:szCs w:val="18"/>
                <w:lang w:val="fr-FR"/>
              </w:rPr>
            </w:pPr>
            <w:proofErr w:type="spellStart"/>
            <w:r w:rsidRPr="0099742A">
              <w:rPr>
                <w:sz w:val="18"/>
                <w:lang w:val="fr-FR"/>
              </w:rPr>
              <w:t>Suède</w:t>
            </w:r>
            <w:r w:rsidRPr="0099742A">
              <w:rPr>
                <w:sz w:val="18"/>
                <w:vertAlign w:val="superscript"/>
                <w:lang w:val="fr-FR"/>
              </w:rPr>
              <w:t>a</w:t>
            </w:r>
            <w:proofErr w:type="spellEnd"/>
          </w:p>
        </w:tc>
        <w:tc>
          <w:tcPr>
            <w:tcW w:w="1058" w:type="dxa"/>
            <w:shd w:val="clear" w:color="auto" w:fill="auto"/>
          </w:tcPr>
          <w:p w14:paraId="252B1AF0" w14:textId="77777777" w:rsidR="00F7073A" w:rsidRPr="0099742A" w:rsidRDefault="00F7073A" w:rsidP="00DA072F">
            <w:pPr>
              <w:pStyle w:val="Normal-pool"/>
              <w:spacing w:before="40" w:after="40"/>
              <w:jc w:val="right"/>
              <w:rPr>
                <w:sz w:val="18"/>
                <w:szCs w:val="18"/>
                <w:lang w:val="fr-FR"/>
              </w:rPr>
            </w:pPr>
            <w:r w:rsidRPr="0099742A">
              <w:rPr>
                <w:sz w:val="18"/>
                <w:lang w:val="fr-FR"/>
              </w:rPr>
              <w:t>253 128</w:t>
            </w:r>
          </w:p>
        </w:tc>
        <w:tc>
          <w:tcPr>
            <w:tcW w:w="1080" w:type="dxa"/>
            <w:shd w:val="clear" w:color="auto" w:fill="auto"/>
          </w:tcPr>
          <w:p w14:paraId="01B535C5" w14:textId="77777777" w:rsidR="00F7073A" w:rsidRPr="0099742A" w:rsidRDefault="00F7073A" w:rsidP="00DA072F">
            <w:pPr>
              <w:pStyle w:val="Normal-pool"/>
              <w:spacing w:before="40" w:after="40"/>
              <w:jc w:val="right"/>
              <w:rPr>
                <w:sz w:val="18"/>
                <w:szCs w:val="18"/>
                <w:lang w:val="fr-FR"/>
              </w:rPr>
            </w:pPr>
            <w:r w:rsidRPr="0099742A">
              <w:rPr>
                <w:sz w:val="18"/>
                <w:lang w:val="fr-FR"/>
              </w:rPr>
              <w:t>161 339</w:t>
            </w:r>
          </w:p>
        </w:tc>
        <w:tc>
          <w:tcPr>
            <w:tcW w:w="1061" w:type="dxa"/>
            <w:shd w:val="clear" w:color="auto" w:fill="auto"/>
          </w:tcPr>
          <w:p w14:paraId="1FDC6C1C" w14:textId="77777777" w:rsidR="00F7073A" w:rsidRPr="0099742A" w:rsidRDefault="00F7073A" w:rsidP="00DA072F">
            <w:pPr>
              <w:pStyle w:val="Normal-pool"/>
              <w:spacing w:before="40" w:after="40"/>
              <w:jc w:val="right"/>
              <w:rPr>
                <w:sz w:val="18"/>
                <w:szCs w:val="18"/>
                <w:lang w:val="fr-FR"/>
              </w:rPr>
            </w:pPr>
            <w:r w:rsidRPr="0099742A">
              <w:rPr>
                <w:sz w:val="18"/>
                <w:lang w:val="fr-FR"/>
              </w:rPr>
              <w:t>159 502</w:t>
            </w:r>
          </w:p>
        </w:tc>
        <w:tc>
          <w:tcPr>
            <w:tcW w:w="912" w:type="dxa"/>
            <w:shd w:val="clear" w:color="auto" w:fill="auto"/>
          </w:tcPr>
          <w:p w14:paraId="662C21B9" w14:textId="146C955B"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7"/>
                <w:id w:val="356628887"/>
              </w:sdtPr>
              <w:sdtEndPr/>
              <w:sdtContent>
                <w:r w:rsidR="00F7073A" w:rsidRPr="0099742A">
                  <w:rPr>
                    <w:color w:val="000000"/>
                    <w:sz w:val="18"/>
                    <w:lang w:val="fr-FR"/>
                  </w:rPr>
                  <w:t>−</w:t>
                </w:r>
              </w:sdtContent>
            </w:sdt>
          </w:p>
        </w:tc>
        <w:tc>
          <w:tcPr>
            <w:tcW w:w="1290" w:type="dxa"/>
            <w:shd w:val="clear" w:color="auto" w:fill="auto"/>
          </w:tcPr>
          <w:p w14:paraId="4616A5DA"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573 969</w:t>
            </w:r>
          </w:p>
        </w:tc>
        <w:tc>
          <w:tcPr>
            <w:tcW w:w="1059" w:type="dxa"/>
            <w:shd w:val="clear" w:color="auto" w:fill="auto"/>
          </w:tcPr>
          <w:p w14:paraId="6DE56865" w14:textId="5CFD3B49"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8"/>
                <w:id w:val="765352904"/>
              </w:sdtPr>
              <w:sdtEndPr/>
              <w:sdtContent>
                <w:r w:rsidR="00F7073A" w:rsidRPr="0099742A">
                  <w:rPr>
                    <w:color w:val="000000"/>
                    <w:sz w:val="18"/>
                    <w:lang w:val="fr-FR"/>
                  </w:rPr>
                  <w:t>−</w:t>
                </w:r>
              </w:sdtContent>
            </w:sdt>
          </w:p>
        </w:tc>
        <w:tc>
          <w:tcPr>
            <w:tcW w:w="944" w:type="dxa"/>
            <w:shd w:val="clear" w:color="auto" w:fill="auto"/>
          </w:tcPr>
          <w:p w14:paraId="14E2E07B"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176 762</w:t>
            </w:r>
          </w:p>
        </w:tc>
        <w:tc>
          <w:tcPr>
            <w:tcW w:w="1072" w:type="dxa"/>
            <w:shd w:val="clear" w:color="auto" w:fill="auto"/>
          </w:tcPr>
          <w:p w14:paraId="5ECA96D7" w14:textId="2E891008"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99"/>
                <w:id w:val="1465162154"/>
              </w:sdtPr>
              <w:sdtEndPr/>
              <w:sdtContent>
                <w:r w:rsidR="00F7073A" w:rsidRPr="0099742A">
                  <w:rPr>
                    <w:color w:val="000000"/>
                    <w:sz w:val="18"/>
                    <w:lang w:val="fr-FR"/>
                  </w:rPr>
                  <w:t>−</w:t>
                </w:r>
              </w:sdtContent>
            </w:sdt>
          </w:p>
        </w:tc>
        <w:tc>
          <w:tcPr>
            <w:tcW w:w="1159" w:type="dxa"/>
            <w:shd w:val="clear" w:color="auto" w:fill="auto"/>
          </w:tcPr>
          <w:p w14:paraId="1D098CE0" w14:textId="77777777" w:rsidR="00F7073A" w:rsidRPr="0099742A" w:rsidRDefault="00F7073A" w:rsidP="00DA072F">
            <w:pPr>
              <w:pStyle w:val="Normal-pool"/>
              <w:spacing w:before="40" w:after="40"/>
              <w:jc w:val="right"/>
              <w:rPr>
                <w:sz w:val="18"/>
                <w:szCs w:val="18"/>
                <w:lang w:val="fr-FR"/>
              </w:rPr>
            </w:pPr>
            <w:r w:rsidRPr="0099742A">
              <w:rPr>
                <w:sz w:val="18"/>
                <w:lang w:val="fr-FR"/>
              </w:rPr>
              <w:t>176 762</w:t>
            </w:r>
          </w:p>
        </w:tc>
        <w:tc>
          <w:tcPr>
            <w:tcW w:w="1088" w:type="dxa"/>
            <w:shd w:val="clear" w:color="auto" w:fill="auto"/>
          </w:tcPr>
          <w:p w14:paraId="126E2DE4" w14:textId="77777777" w:rsidR="00F7073A" w:rsidRPr="0099742A" w:rsidRDefault="00F7073A" w:rsidP="00DA072F">
            <w:pPr>
              <w:pStyle w:val="Normal-pool"/>
              <w:spacing w:before="40" w:after="40"/>
              <w:jc w:val="right"/>
              <w:rPr>
                <w:sz w:val="18"/>
                <w:szCs w:val="18"/>
                <w:lang w:val="fr-FR"/>
              </w:rPr>
            </w:pPr>
            <w:r w:rsidRPr="0099742A">
              <w:rPr>
                <w:sz w:val="18"/>
                <w:lang w:val="fr-FR"/>
              </w:rPr>
              <w:t>750 731</w:t>
            </w:r>
          </w:p>
        </w:tc>
      </w:tr>
      <w:tr w:rsidR="00F7073A" w:rsidRPr="0099742A" w14:paraId="0928C572" w14:textId="77777777" w:rsidTr="00F55170">
        <w:trPr>
          <w:gridAfter w:val="1"/>
          <w:wAfter w:w="15" w:type="dxa"/>
          <w:trHeight w:val="305"/>
          <w:jc w:val="right"/>
        </w:trPr>
        <w:tc>
          <w:tcPr>
            <w:tcW w:w="3690" w:type="dxa"/>
            <w:shd w:val="clear" w:color="auto" w:fill="auto"/>
          </w:tcPr>
          <w:p w14:paraId="550F4303" w14:textId="77777777" w:rsidR="00F7073A" w:rsidRPr="0099742A" w:rsidRDefault="00F7073A" w:rsidP="00DA072F">
            <w:pPr>
              <w:pStyle w:val="Normal-pool"/>
              <w:spacing w:before="40" w:after="40"/>
              <w:rPr>
                <w:sz w:val="18"/>
                <w:szCs w:val="18"/>
                <w:lang w:val="fr-FR"/>
              </w:rPr>
            </w:pPr>
            <w:r w:rsidRPr="0099742A">
              <w:rPr>
                <w:sz w:val="18"/>
                <w:lang w:val="fr-FR"/>
              </w:rPr>
              <w:t xml:space="preserve">Suisse </w:t>
            </w:r>
          </w:p>
        </w:tc>
        <w:tc>
          <w:tcPr>
            <w:tcW w:w="1058" w:type="dxa"/>
            <w:shd w:val="clear" w:color="auto" w:fill="auto"/>
          </w:tcPr>
          <w:p w14:paraId="458AB324" w14:textId="77777777" w:rsidR="00F7073A" w:rsidRPr="0099742A" w:rsidRDefault="00F7073A" w:rsidP="00DA072F">
            <w:pPr>
              <w:pStyle w:val="Normal-pool"/>
              <w:spacing w:before="40" w:after="40"/>
              <w:jc w:val="right"/>
              <w:rPr>
                <w:sz w:val="18"/>
                <w:szCs w:val="18"/>
                <w:lang w:val="fr-FR"/>
              </w:rPr>
            </w:pPr>
            <w:r w:rsidRPr="0099742A">
              <w:rPr>
                <w:sz w:val="18"/>
                <w:lang w:val="fr-FR"/>
              </w:rPr>
              <w:t>84 000</w:t>
            </w:r>
          </w:p>
        </w:tc>
        <w:tc>
          <w:tcPr>
            <w:tcW w:w="1080" w:type="dxa"/>
            <w:shd w:val="clear" w:color="auto" w:fill="auto"/>
          </w:tcPr>
          <w:p w14:paraId="750738E0" w14:textId="77777777" w:rsidR="00F7073A" w:rsidRPr="0099742A" w:rsidRDefault="00F7073A" w:rsidP="00DA072F">
            <w:pPr>
              <w:pStyle w:val="Normal-pool"/>
              <w:spacing w:before="40" w:after="40"/>
              <w:jc w:val="right"/>
              <w:rPr>
                <w:sz w:val="18"/>
                <w:szCs w:val="18"/>
                <w:lang w:val="fr-FR"/>
              </w:rPr>
            </w:pPr>
            <w:r w:rsidRPr="0099742A">
              <w:rPr>
                <w:sz w:val="18"/>
                <w:lang w:val="fr-FR"/>
              </w:rPr>
              <w:t>72 651</w:t>
            </w:r>
          </w:p>
        </w:tc>
        <w:tc>
          <w:tcPr>
            <w:tcW w:w="1061" w:type="dxa"/>
            <w:shd w:val="clear" w:color="auto" w:fill="auto"/>
          </w:tcPr>
          <w:p w14:paraId="311DF08C" w14:textId="77777777" w:rsidR="00F7073A" w:rsidRPr="0099742A" w:rsidRDefault="00F7073A" w:rsidP="00DA072F">
            <w:pPr>
              <w:pStyle w:val="Normal-pool"/>
              <w:spacing w:before="40" w:after="40"/>
              <w:jc w:val="right"/>
              <w:rPr>
                <w:sz w:val="18"/>
                <w:szCs w:val="18"/>
                <w:lang w:val="fr-FR"/>
              </w:rPr>
            </w:pPr>
            <w:r w:rsidRPr="0099742A">
              <w:rPr>
                <w:sz w:val="18"/>
                <w:lang w:val="fr-FR"/>
              </w:rPr>
              <w:t>84 344</w:t>
            </w:r>
          </w:p>
        </w:tc>
        <w:tc>
          <w:tcPr>
            <w:tcW w:w="912" w:type="dxa"/>
            <w:shd w:val="clear" w:color="auto" w:fill="auto"/>
          </w:tcPr>
          <w:p w14:paraId="64A1F869" w14:textId="1E9B4436"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00"/>
                <w:id w:val="-501361084"/>
              </w:sdtPr>
              <w:sdtEndPr/>
              <w:sdtContent>
                <w:r w:rsidR="00F7073A" w:rsidRPr="0099742A">
                  <w:rPr>
                    <w:color w:val="000000"/>
                    <w:sz w:val="18"/>
                    <w:lang w:val="fr-FR"/>
                  </w:rPr>
                  <w:t>−</w:t>
                </w:r>
              </w:sdtContent>
            </w:sdt>
          </w:p>
        </w:tc>
        <w:tc>
          <w:tcPr>
            <w:tcW w:w="1290" w:type="dxa"/>
            <w:shd w:val="clear" w:color="auto" w:fill="auto"/>
          </w:tcPr>
          <w:p w14:paraId="34C3ADE9"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240 995</w:t>
            </w:r>
          </w:p>
        </w:tc>
        <w:tc>
          <w:tcPr>
            <w:tcW w:w="1059" w:type="dxa"/>
            <w:shd w:val="clear" w:color="auto" w:fill="auto"/>
          </w:tcPr>
          <w:p w14:paraId="51F38E59" w14:textId="303BF9B3"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01"/>
                <w:id w:val="1266800822"/>
              </w:sdtPr>
              <w:sdtEndPr/>
              <w:sdtContent>
                <w:r w:rsidR="00F7073A" w:rsidRPr="0099742A">
                  <w:rPr>
                    <w:color w:val="000000"/>
                    <w:sz w:val="18"/>
                    <w:lang w:val="fr-FR"/>
                  </w:rPr>
                  <w:t>−</w:t>
                </w:r>
              </w:sdtContent>
            </w:sdt>
          </w:p>
        </w:tc>
        <w:tc>
          <w:tcPr>
            <w:tcW w:w="944" w:type="dxa"/>
            <w:shd w:val="clear" w:color="auto" w:fill="auto"/>
          </w:tcPr>
          <w:p w14:paraId="07A8C9D9" w14:textId="152496B8"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02"/>
                <w:id w:val="527768183"/>
              </w:sdtPr>
              <w:sdtEndPr/>
              <w:sdtContent>
                <w:r w:rsidR="00F7073A" w:rsidRPr="0099742A">
                  <w:rPr>
                    <w:color w:val="000000"/>
                    <w:sz w:val="18"/>
                    <w:lang w:val="fr-FR"/>
                  </w:rPr>
                  <w:t>−</w:t>
                </w:r>
              </w:sdtContent>
            </w:sdt>
          </w:p>
        </w:tc>
        <w:tc>
          <w:tcPr>
            <w:tcW w:w="1072" w:type="dxa"/>
            <w:shd w:val="clear" w:color="auto" w:fill="auto"/>
          </w:tcPr>
          <w:p w14:paraId="71543151" w14:textId="3F842BF1"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103"/>
                <w:id w:val="-1988697748"/>
              </w:sdtPr>
              <w:sdtEndPr/>
              <w:sdtContent>
                <w:r w:rsidR="00F7073A" w:rsidRPr="0099742A">
                  <w:rPr>
                    <w:color w:val="000000"/>
                    <w:sz w:val="18"/>
                    <w:lang w:val="fr-FR"/>
                  </w:rPr>
                  <w:t>−</w:t>
                </w:r>
              </w:sdtContent>
            </w:sdt>
          </w:p>
        </w:tc>
        <w:tc>
          <w:tcPr>
            <w:tcW w:w="1159" w:type="dxa"/>
            <w:shd w:val="clear" w:color="auto" w:fill="auto"/>
          </w:tcPr>
          <w:p w14:paraId="45F4E610" w14:textId="4D793FA9" w:rsidR="00F7073A" w:rsidRPr="0099742A" w:rsidRDefault="00B55B8C" w:rsidP="00DA072F">
            <w:pPr>
              <w:pStyle w:val="Normal-pool"/>
              <w:spacing w:before="40" w:after="40"/>
              <w:jc w:val="right"/>
              <w:rPr>
                <w:sz w:val="18"/>
                <w:szCs w:val="18"/>
                <w:lang w:val="fr-FR"/>
              </w:rPr>
            </w:pPr>
            <w:sdt>
              <w:sdtPr>
                <w:rPr>
                  <w:sz w:val="18"/>
                  <w:szCs w:val="18"/>
                  <w:lang w:val="fr-FR"/>
                </w:rPr>
                <w:tag w:val="goog_rdk_104"/>
                <w:id w:val="1712146450"/>
              </w:sdtPr>
              <w:sdtEndPr/>
              <w:sdtContent>
                <w:r w:rsidR="00F7073A" w:rsidRPr="0099742A">
                  <w:rPr>
                    <w:sz w:val="18"/>
                    <w:lang w:val="fr-FR"/>
                  </w:rPr>
                  <w:t>−</w:t>
                </w:r>
              </w:sdtContent>
            </w:sdt>
          </w:p>
        </w:tc>
        <w:tc>
          <w:tcPr>
            <w:tcW w:w="1088" w:type="dxa"/>
            <w:shd w:val="clear" w:color="auto" w:fill="auto"/>
          </w:tcPr>
          <w:p w14:paraId="5F2AD48B" w14:textId="77777777" w:rsidR="00F7073A" w:rsidRPr="0099742A" w:rsidRDefault="00F7073A" w:rsidP="00DA072F">
            <w:pPr>
              <w:pStyle w:val="Normal-pool"/>
              <w:spacing w:before="40" w:after="40"/>
              <w:jc w:val="right"/>
              <w:rPr>
                <w:sz w:val="18"/>
                <w:szCs w:val="18"/>
                <w:lang w:val="fr-FR"/>
              </w:rPr>
            </w:pPr>
            <w:r w:rsidRPr="0099742A">
              <w:rPr>
                <w:sz w:val="18"/>
                <w:lang w:val="fr-FR"/>
              </w:rPr>
              <w:t>240 995</w:t>
            </w:r>
          </w:p>
        </w:tc>
      </w:tr>
      <w:tr w:rsidR="00F7073A" w:rsidRPr="0099742A" w14:paraId="6311246F" w14:textId="77777777" w:rsidTr="00F55170">
        <w:trPr>
          <w:gridAfter w:val="1"/>
          <w:wAfter w:w="15" w:type="dxa"/>
          <w:trHeight w:val="258"/>
          <w:jc w:val="right"/>
        </w:trPr>
        <w:tc>
          <w:tcPr>
            <w:tcW w:w="3690" w:type="dxa"/>
            <w:shd w:val="clear" w:color="auto" w:fill="auto"/>
          </w:tcPr>
          <w:p w14:paraId="7C2B5DEF" w14:textId="77777777" w:rsidR="00F7073A" w:rsidRPr="0099742A" w:rsidRDefault="00F7073A" w:rsidP="00DA072F">
            <w:pPr>
              <w:pStyle w:val="Normal-pool"/>
              <w:spacing w:before="40" w:after="40"/>
              <w:rPr>
                <w:sz w:val="18"/>
                <w:szCs w:val="18"/>
                <w:lang w:val="fr-FR"/>
              </w:rPr>
            </w:pPr>
            <w:r w:rsidRPr="0099742A">
              <w:rPr>
                <w:sz w:val="18"/>
                <w:lang w:val="fr-FR"/>
              </w:rPr>
              <w:t>Union européenne</w:t>
            </w:r>
          </w:p>
        </w:tc>
        <w:tc>
          <w:tcPr>
            <w:tcW w:w="1058" w:type="dxa"/>
            <w:shd w:val="clear" w:color="auto" w:fill="auto"/>
          </w:tcPr>
          <w:p w14:paraId="26BF8A85" w14:textId="0CFE0C3D" w:rsidR="00F7073A" w:rsidRPr="0099742A" w:rsidRDefault="00B55B8C" w:rsidP="00DA072F">
            <w:pPr>
              <w:pStyle w:val="Normal-pool"/>
              <w:spacing w:before="40" w:after="40"/>
              <w:jc w:val="right"/>
              <w:rPr>
                <w:sz w:val="18"/>
                <w:szCs w:val="18"/>
                <w:lang w:val="fr-FR"/>
              </w:rPr>
            </w:pPr>
            <w:sdt>
              <w:sdtPr>
                <w:rPr>
                  <w:sz w:val="18"/>
                  <w:szCs w:val="18"/>
                  <w:lang w:val="fr-FR"/>
                </w:rPr>
                <w:tag w:val="goog_rdk_43"/>
                <w:id w:val="-495271573"/>
              </w:sdtPr>
              <w:sdtEndPr/>
              <w:sdtContent>
                <w:r w:rsidR="00F7073A" w:rsidRPr="0099742A">
                  <w:rPr>
                    <w:sz w:val="18"/>
                    <w:lang w:val="fr-FR"/>
                  </w:rPr>
                  <w:t>−</w:t>
                </w:r>
              </w:sdtContent>
            </w:sdt>
          </w:p>
        </w:tc>
        <w:tc>
          <w:tcPr>
            <w:tcW w:w="1080" w:type="dxa"/>
            <w:shd w:val="clear" w:color="auto" w:fill="auto"/>
          </w:tcPr>
          <w:p w14:paraId="1D31CAFD" w14:textId="77777777" w:rsidR="00F7073A" w:rsidRPr="0099742A" w:rsidRDefault="00F7073A" w:rsidP="00DA072F">
            <w:pPr>
              <w:pStyle w:val="Normal-pool"/>
              <w:spacing w:before="40" w:after="40"/>
              <w:jc w:val="right"/>
              <w:rPr>
                <w:sz w:val="18"/>
                <w:szCs w:val="18"/>
                <w:lang w:val="fr-FR"/>
              </w:rPr>
            </w:pPr>
            <w:r w:rsidRPr="0099742A">
              <w:rPr>
                <w:sz w:val="18"/>
                <w:lang w:val="fr-FR"/>
              </w:rPr>
              <w:t>2 155 333</w:t>
            </w:r>
          </w:p>
        </w:tc>
        <w:tc>
          <w:tcPr>
            <w:tcW w:w="1061" w:type="dxa"/>
            <w:shd w:val="clear" w:color="auto" w:fill="auto"/>
          </w:tcPr>
          <w:p w14:paraId="1A450801" w14:textId="75487F96" w:rsidR="00F7073A" w:rsidRPr="0099742A" w:rsidRDefault="00B55B8C" w:rsidP="00DA072F">
            <w:pPr>
              <w:pStyle w:val="Normal-pool"/>
              <w:spacing w:before="40" w:after="40"/>
              <w:jc w:val="right"/>
              <w:rPr>
                <w:sz w:val="18"/>
                <w:szCs w:val="18"/>
                <w:lang w:val="fr-FR"/>
              </w:rPr>
            </w:pPr>
            <w:sdt>
              <w:sdtPr>
                <w:rPr>
                  <w:sz w:val="18"/>
                  <w:szCs w:val="18"/>
                  <w:lang w:val="fr-FR"/>
                </w:rPr>
                <w:tag w:val="goog_rdk_44"/>
                <w:id w:val="-2073649962"/>
              </w:sdtPr>
              <w:sdtEndPr/>
              <w:sdtContent>
                <w:r w:rsidR="00F7073A" w:rsidRPr="0099742A">
                  <w:rPr>
                    <w:sz w:val="18"/>
                    <w:lang w:val="fr-FR"/>
                  </w:rPr>
                  <w:t>−</w:t>
                </w:r>
              </w:sdtContent>
            </w:sdt>
          </w:p>
        </w:tc>
        <w:tc>
          <w:tcPr>
            <w:tcW w:w="912" w:type="dxa"/>
            <w:shd w:val="clear" w:color="auto" w:fill="auto"/>
          </w:tcPr>
          <w:p w14:paraId="6550DBC3" w14:textId="2606C273"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5"/>
                <w:id w:val="455685866"/>
              </w:sdtPr>
              <w:sdtEndPr/>
              <w:sdtContent>
                <w:r w:rsidR="00F7073A" w:rsidRPr="0099742A">
                  <w:rPr>
                    <w:color w:val="000000"/>
                    <w:sz w:val="18"/>
                    <w:lang w:val="fr-FR"/>
                  </w:rPr>
                  <w:t>−</w:t>
                </w:r>
              </w:sdtContent>
            </w:sdt>
          </w:p>
        </w:tc>
        <w:tc>
          <w:tcPr>
            <w:tcW w:w="1290" w:type="dxa"/>
            <w:shd w:val="clear" w:color="auto" w:fill="auto"/>
          </w:tcPr>
          <w:p w14:paraId="6A0BBA07"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2 155 333</w:t>
            </w:r>
          </w:p>
        </w:tc>
        <w:tc>
          <w:tcPr>
            <w:tcW w:w="1059" w:type="dxa"/>
            <w:shd w:val="clear" w:color="auto" w:fill="auto"/>
          </w:tcPr>
          <w:p w14:paraId="5EEC97DA" w14:textId="13348344" w:rsidR="00F7073A" w:rsidRPr="0099742A" w:rsidRDefault="00B55B8C" w:rsidP="00DA072F">
            <w:pPr>
              <w:pStyle w:val="Normal-pool"/>
              <w:spacing w:before="40" w:after="40"/>
              <w:jc w:val="right"/>
              <w:rPr>
                <w:color w:val="000000"/>
                <w:sz w:val="18"/>
                <w:szCs w:val="18"/>
                <w:lang w:val="fr-FR"/>
              </w:rPr>
            </w:pPr>
            <w:sdt>
              <w:sdtPr>
                <w:rPr>
                  <w:sz w:val="18"/>
                  <w:szCs w:val="18"/>
                  <w:lang w:val="fr-FR"/>
                </w:rPr>
                <w:tag w:val="goog_rdk_46"/>
                <w:id w:val="193504539"/>
              </w:sdtPr>
              <w:sdtEndPr/>
              <w:sdtContent>
                <w:r w:rsidR="00F7073A" w:rsidRPr="0099742A">
                  <w:rPr>
                    <w:color w:val="000000"/>
                    <w:sz w:val="18"/>
                    <w:lang w:val="fr-FR"/>
                  </w:rPr>
                  <w:t>−</w:t>
                </w:r>
              </w:sdtContent>
            </w:sdt>
          </w:p>
        </w:tc>
        <w:tc>
          <w:tcPr>
            <w:tcW w:w="944" w:type="dxa"/>
            <w:shd w:val="clear" w:color="auto" w:fill="auto"/>
          </w:tcPr>
          <w:p w14:paraId="358A62F5"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1 257 097</w:t>
            </w:r>
          </w:p>
        </w:tc>
        <w:tc>
          <w:tcPr>
            <w:tcW w:w="1072" w:type="dxa"/>
            <w:shd w:val="clear" w:color="auto" w:fill="auto"/>
          </w:tcPr>
          <w:p w14:paraId="190325E6" w14:textId="77777777" w:rsidR="00F7073A" w:rsidRPr="0099742A" w:rsidRDefault="00F7073A" w:rsidP="00DA072F">
            <w:pPr>
              <w:pStyle w:val="Normal-pool"/>
              <w:spacing w:before="40" w:after="40"/>
              <w:jc w:val="right"/>
              <w:rPr>
                <w:color w:val="000000"/>
                <w:sz w:val="18"/>
                <w:szCs w:val="18"/>
                <w:lang w:val="fr-FR"/>
              </w:rPr>
            </w:pPr>
            <w:r w:rsidRPr="0099742A">
              <w:rPr>
                <w:color w:val="000000"/>
                <w:sz w:val="18"/>
                <w:lang w:val="fr-FR"/>
              </w:rPr>
              <w:t>1 257 097</w:t>
            </w:r>
          </w:p>
        </w:tc>
        <w:tc>
          <w:tcPr>
            <w:tcW w:w="1159" w:type="dxa"/>
            <w:shd w:val="clear" w:color="auto" w:fill="auto"/>
          </w:tcPr>
          <w:p w14:paraId="28D1BAAE" w14:textId="77777777" w:rsidR="00F7073A" w:rsidRPr="0099742A" w:rsidRDefault="00F7073A" w:rsidP="00DA072F">
            <w:pPr>
              <w:pStyle w:val="Normal-pool"/>
              <w:spacing w:before="40" w:after="40"/>
              <w:jc w:val="right"/>
              <w:rPr>
                <w:sz w:val="18"/>
                <w:szCs w:val="18"/>
                <w:lang w:val="fr-FR"/>
              </w:rPr>
            </w:pPr>
            <w:r w:rsidRPr="0099742A">
              <w:rPr>
                <w:sz w:val="18"/>
                <w:lang w:val="fr-FR"/>
              </w:rPr>
              <w:t>2 514 193</w:t>
            </w:r>
          </w:p>
        </w:tc>
        <w:tc>
          <w:tcPr>
            <w:tcW w:w="1088" w:type="dxa"/>
            <w:shd w:val="clear" w:color="auto" w:fill="auto"/>
          </w:tcPr>
          <w:p w14:paraId="10F35BB0" w14:textId="77777777" w:rsidR="00F7073A" w:rsidRPr="0099742A" w:rsidRDefault="00F7073A" w:rsidP="00DA072F">
            <w:pPr>
              <w:pStyle w:val="Normal-pool"/>
              <w:spacing w:before="40" w:after="40"/>
              <w:jc w:val="right"/>
              <w:rPr>
                <w:sz w:val="18"/>
                <w:szCs w:val="18"/>
                <w:lang w:val="fr-FR"/>
              </w:rPr>
            </w:pPr>
            <w:r w:rsidRPr="0099742A">
              <w:rPr>
                <w:sz w:val="18"/>
                <w:lang w:val="fr-FR"/>
              </w:rPr>
              <w:t>4 669 526</w:t>
            </w:r>
          </w:p>
        </w:tc>
      </w:tr>
      <w:tr w:rsidR="006252CF" w:rsidRPr="0099742A" w14:paraId="0720E517" w14:textId="77777777" w:rsidTr="00F55170">
        <w:trPr>
          <w:gridAfter w:val="1"/>
          <w:wAfter w:w="15" w:type="dxa"/>
          <w:trHeight w:val="203"/>
          <w:jc w:val="right"/>
        </w:trPr>
        <w:tc>
          <w:tcPr>
            <w:tcW w:w="3690" w:type="dxa"/>
            <w:tcBorders>
              <w:top w:val="single" w:sz="4" w:space="0" w:color="auto"/>
              <w:bottom w:val="single" w:sz="4" w:space="0" w:color="auto"/>
            </w:tcBorders>
            <w:shd w:val="clear" w:color="auto" w:fill="auto"/>
          </w:tcPr>
          <w:p w14:paraId="21F90AA0" w14:textId="77777777" w:rsidR="006252CF" w:rsidRPr="0099742A" w:rsidRDefault="006252CF" w:rsidP="00DA072F">
            <w:pPr>
              <w:pStyle w:val="Normal-pool"/>
              <w:spacing w:before="40" w:after="40"/>
              <w:rPr>
                <w:b/>
                <w:sz w:val="18"/>
                <w:szCs w:val="18"/>
                <w:lang w:val="fr-FR"/>
              </w:rPr>
            </w:pPr>
            <w:r w:rsidRPr="0099742A">
              <w:rPr>
                <w:b/>
                <w:sz w:val="18"/>
                <w:lang w:val="fr-FR"/>
              </w:rPr>
              <w:t>Total partiel 1</w:t>
            </w:r>
          </w:p>
        </w:tc>
        <w:tc>
          <w:tcPr>
            <w:tcW w:w="1058" w:type="dxa"/>
            <w:tcBorders>
              <w:top w:val="single" w:sz="4" w:space="0" w:color="auto"/>
              <w:bottom w:val="single" w:sz="4" w:space="0" w:color="auto"/>
            </w:tcBorders>
            <w:shd w:val="clear" w:color="auto" w:fill="auto"/>
          </w:tcPr>
          <w:p w14:paraId="6A195614" w14:textId="77777777" w:rsidR="006252CF" w:rsidRPr="0099742A" w:rsidRDefault="006252CF" w:rsidP="00DA072F">
            <w:pPr>
              <w:pStyle w:val="Normal-pool"/>
              <w:spacing w:before="40" w:after="40"/>
              <w:jc w:val="right"/>
              <w:rPr>
                <w:b/>
                <w:sz w:val="18"/>
                <w:szCs w:val="18"/>
                <w:lang w:val="fr-FR"/>
              </w:rPr>
            </w:pPr>
            <w:r w:rsidRPr="0099742A">
              <w:rPr>
                <w:b/>
                <w:sz w:val="18"/>
                <w:lang w:val="fr-FR"/>
              </w:rPr>
              <w:t>5 025 556</w:t>
            </w:r>
          </w:p>
        </w:tc>
        <w:tc>
          <w:tcPr>
            <w:tcW w:w="1080" w:type="dxa"/>
            <w:tcBorders>
              <w:top w:val="single" w:sz="4" w:space="0" w:color="auto"/>
              <w:bottom w:val="single" w:sz="4" w:space="0" w:color="auto"/>
            </w:tcBorders>
            <w:shd w:val="clear" w:color="auto" w:fill="auto"/>
          </w:tcPr>
          <w:p w14:paraId="69083D6E" w14:textId="77777777" w:rsidR="006252CF" w:rsidRPr="0099742A" w:rsidRDefault="006252CF" w:rsidP="00DA072F">
            <w:pPr>
              <w:pStyle w:val="Normal-pool"/>
              <w:spacing w:before="40" w:after="40"/>
              <w:jc w:val="right"/>
              <w:rPr>
                <w:b/>
                <w:sz w:val="18"/>
                <w:szCs w:val="18"/>
                <w:lang w:val="fr-FR"/>
              </w:rPr>
            </w:pPr>
            <w:r w:rsidRPr="0099742A">
              <w:rPr>
                <w:b/>
                <w:sz w:val="18"/>
                <w:lang w:val="fr-FR"/>
              </w:rPr>
              <w:t>6 793 596</w:t>
            </w:r>
          </w:p>
        </w:tc>
        <w:tc>
          <w:tcPr>
            <w:tcW w:w="1061" w:type="dxa"/>
            <w:tcBorders>
              <w:top w:val="single" w:sz="4" w:space="0" w:color="auto"/>
              <w:bottom w:val="single" w:sz="4" w:space="0" w:color="auto"/>
            </w:tcBorders>
            <w:shd w:val="clear" w:color="auto" w:fill="auto"/>
          </w:tcPr>
          <w:p w14:paraId="7C29865D" w14:textId="77777777" w:rsidR="006252CF" w:rsidRPr="0099742A" w:rsidRDefault="006252CF" w:rsidP="00DA072F">
            <w:pPr>
              <w:pStyle w:val="Normal-pool"/>
              <w:spacing w:before="40" w:after="40"/>
              <w:jc w:val="right"/>
              <w:rPr>
                <w:b/>
                <w:sz w:val="18"/>
                <w:szCs w:val="18"/>
                <w:lang w:val="fr-FR"/>
              </w:rPr>
            </w:pPr>
            <w:r w:rsidRPr="0099742A">
              <w:rPr>
                <w:b/>
                <w:sz w:val="18"/>
                <w:lang w:val="fr-FR"/>
              </w:rPr>
              <w:t>3 490 333</w:t>
            </w:r>
          </w:p>
        </w:tc>
        <w:tc>
          <w:tcPr>
            <w:tcW w:w="912" w:type="dxa"/>
            <w:tcBorders>
              <w:top w:val="single" w:sz="4" w:space="0" w:color="auto"/>
              <w:bottom w:val="single" w:sz="4" w:space="0" w:color="auto"/>
            </w:tcBorders>
            <w:shd w:val="clear" w:color="auto" w:fill="auto"/>
          </w:tcPr>
          <w:p w14:paraId="6014A315" w14:textId="77777777" w:rsidR="006252CF" w:rsidRPr="0099742A" w:rsidRDefault="006252CF" w:rsidP="00DA072F">
            <w:pPr>
              <w:pStyle w:val="Normal-pool"/>
              <w:spacing w:before="40" w:after="40"/>
              <w:jc w:val="right"/>
              <w:rPr>
                <w:b/>
                <w:sz w:val="18"/>
                <w:szCs w:val="18"/>
                <w:lang w:val="fr-FR"/>
              </w:rPr>
            </w:pPr>
            <w:r w:rsidRPr="0099742A">
              <w:rPr>
                <w:b/>
                <w:sz w:val="18"/>
                <w:lang w:val="fr-FR"/>
              </w:rPr>
              <w:t>827 088</w:t>
            </w:r>
          </w:p>
        </w:tc>
        <w:tc>
          <w:tcPr>
            <w:tcW w:w="1290" w:type="dxa"/>
            <w:tcBorders>
              <w:top w:val="single" w:sz="4" w:space="0" w:color="auto"/>
              <w:bottom w:val="single" w:sz="4" w:space="0" w:color="auto"/>
            </w:tcBorders>
            <w:shd w:val="clear" w:color="auto" w:fill="auto"/>
          </w:tcPr>
          <w:p w14:paraId="12C13BDE" w14:textId="77777777" w:rsidR="006252CF" w:rsidRPr="0099742A" w:rsidRDefault="006252CF" w:rsidP="00DA072F">
            <w:pPr>
              <w:pStyle w:val="Normal-pool"/>
              <w:spacing w:before="40" w:after="40"/>
              <w:jc w:val="right"/>
              <w:rPr>
                <w:b/>
                <w:sz w:val="18"/>
                <w:szCs w:val="18"/>
                <w:lang w:val="fr-FR"/>
              </w:rPr>
            </w:pPr>
            <w:r w:rsidRPr="0099742A">
              <w:rPr>
                <w:b/>
                <w:sz w:val="18"/>
                <w:lang w:val="fr-FR"/>
              </w:rPr>
              <w:t>16 136 573</w:t>
            </w:r>
          </w:p>
        </w:tc>
        <w:tc>
          <w:tcPr>
            <w:tcW w:w="1059" w:type="dxa"/>
            <w:tcBorders>
              <w:top w:val="single" w:sz="4" w:space="0" w:color="auto"/>
              <w:bottom w:val="single" w:sz="4" w:space="0" w:color="auto"/>
            </w:tcBorders>
            <w:shd w:val="clear" w:color="auto" w:fill="auto"/>
          </w:tcPr>
          <w:p w14:paraId="1A2261F5" w14:textId="77777777" w:rsidR="006252CF" w:rsidRPr="0099742A" w:rsidRDefault="006252CF" w:rsidP="00DA072F">
            <w:pPr>
              <w:pStyle w:val="Normal-pool"/>
              <w:spacing w:before="40" w:after="40"/>
              <w:jc w:val="right"/>
              <w:rPr>
                <w:b/>
                <w:sz w:val="18"/>
                <w:szCs w:val="18"/>
                <w:lang w:val="fr-FR"/>
              </w:rPr>
            </w:pPr>
            <w:r w:rsidRPr="0099742A">
              <w:rPr>
                <w:b/>
                <w:sz w:val="18"/>
                <w:lang w:val="fr-FR"/>
              </w:rPr>
              <w:t xml:space="preserve"> 51 500</w:t>
            </w:r>
          </w:p>
        </w:tc>
        <w:tc>
          <w:tcPr>
            <w:tcW w:w="944" w:type="dxa"/>
            <w:tcBorders>
              <w:top w:val="single" w:sz="4" w:space="0" w:color="auto"/>
              <w:bottom w:val="single" w:sz="4" w:space="0" w:color="auto"/>
            </w:tcBorders>
            <w:shd w:val="clear" w:color="auto" w:fill="auto"/>
          </w:tcPr>
          <w:p w14:paraId="3414B139" w14:textId="77777777" w:rsidR="006252CF" w:rsidRPr="0099742A" w:rsidRDefault="006252CF" w:rsidP="00DA072F">
            <w:pPr>
              <w:pStyle w:val="Normal-pool"/>
              <w:spacing w:before="40" w:after="40"/>
              <w:jc w:val="right"/>
              <w:rPr>
                <w:b/>
                <w:sz w:val="18"/>
                <w:szCs w:val="18"/>
                <w:lang w:val="fr-FR"/>
              </w:rPr>
            </w:pPr>
            <w:r w:rsidRPr="0099742A">
              <w:rPr>
                <w:b/>
                <w:sz w:val="18"/>
                <w:lang w:val="fr-FR"/>
              </w:rPr>
              <w:t>3 922 706</w:t>
            </w:r>
          </w:p>
        </w:tc>
        <w:tc>
          <w:tcPr>
            <w:tcW w:w="1072" w:type="dxa"/>
            <w:tcBorders>
              <w:top w:val="single" w:sz="4" w:space="0" w:color="auto"/>
              <w:bottom w:val="single" w:sz="4" w:space="0" w:color="auto"/>
            </w:tcBorders>
            <w:shd w:val="clear" w:color="auto" w:fill="auto"/>
          </w:tcPr>
          <w:p w14:paraId="18DF9A8C" w14:textId="77777777" w:rsidR="006252CF" w:rsidRPr="0099742A" w:rsidRDefault="006252CF" w:rsidP="00DA072F">
            <w:pPr>
              <w:pStyle w:val="Normal-pool"/>
              <w:spacing w:before="40" w:after="40"/>
              <w:jc w:val="right"/>
              <w:rPr>
                <w:b/>
                <w:sz w:val="18"/>
                <w:szCs w:val="18"/>
                <w:lang w:val="fr-FR"/>
              </w:rPr>
            </w:pPr>
            <w:r w:rsidRPr="0099742A">
              <w:rPr>
                <w:b/>
                <w:sz w:val="18"/>
                <w:lang w:val="fr-FR"/>
              </w:rPr>
              <w:t>3 119 782</w:t>
            </w:r>
          </w:p>
        </w:tc>
        <w:tc>
          <w:tcPr>
            <w:tcW w:w="1159" w:type="dxa"/>
            <w:tcBorders>
              <w:top w:val="single" w:sz="4" w:space="0" w:color="auto"/>
              <w:bottom w:val="single" w:sz="4" w:space="0" w:color="auto"/>
            </w:tcBorders>
            <w:shd w:val="clear" w:color="auto" w:fill="auto"/>
          </w:tcPr>
          <w:p w14:paraId="5538A13C" w14:textId="77777777" w:rsidR="006252CF" w:rsidRPr="0099742A" w:rsidRDefault="006252CF" w:rsidP="00DA072F">
            <w:pPr>
              <w:pStyle w:val="Normal-pool"/>
              <w:spacing w:before="40" w:after="40"/>
              <w:jc w:val="right"/>
              <w:rPr>
                <w:b/>
                <w:sz w:val="18"/>
                <w:szCs w:val="18"/>
                <w:lang w:val="fr-FR"/>
              </w:rPr>
            </w:pPr>
            <w:r w:rsidRPr="0099742A">
              <w:rPr>
                <w:b/>
                <w:sz w:val="18"/>
                <w:lang w:val="fr-FR"/>
              </w:rPr>
              <w:t>7 093 988</w:t>
            </w:r>
          </w:p>
        </w:tc>
        <w:tc>
          <w:tcPr>
            <w:tcW w:w="1088" w:type="dxa"/>
            <w:tcBorders>
              <w:top w:val="single" w:sz="4" w:space="0" w:color="auto"/>
              <w:bottom w:val="single" w:sz="4" w:space="0" w:color="auto"/>
            </w:tcBorders>
            <w:shd w:val="clear" w:color="auto" w:fill="auto"/>
          </w:tcPr>
          <w:p w14:paraId="788E535C" w14:textId="77777777" w:rsidR="006252CF" w:rsidRPr="0099742A" w:rsidRDefault="006252CF" w:rsidP="00DA072F">
            <w:pPr>
              <w:pStyle w:val="Normal-pool"/>
              <w:spacing w:before="40" w:after="40"/>
              <w:jc w:val="right"/>
              <w:rPr>
                <w:b/>
                <w:sz w:val="18"/>
                <w:szCs w:val="18"/>
                <w:lang w:val="fr-FR"/>
              </w:rPr>
            </w:pPr>
            <w:r w:rsidRPr="0099742A">
              <w:rPr>
                <w:b/>
                <w:sz w:val="18"/>
                <w:lang w:val="fr-FR"/>
              </w:rPr>
              <w:t>23 230 561</w:t>
            </w:r>
          </w:p>
        </w:tc>
      </w:tr>
      <w:tr w:rsidR="006252CF" w:rsidRPr="0099742A" w14:paraId="115EC736" w14:textId="77777777" w:rsidTr="00F7073A">
        <w:trPr>
          <w:trHeight w:val="230"/>
          <w:jc w:val="right"/>
        </w:trPr>
        <w:tc>
          <w:tcPr>
            <w:tcW w:w="14428" w:type="dxa"/>
            <w:gridSpan w:val="12"/>
            <w:shd w:val="clear" w:color="auto" w:fill="auto"/>
          </w:tcPr>
          <w:p w14:paraId="14014FCA" w14:textId="77777777" w:rsidR="006252CF" w:rsidRPr="0099742A" w:rsidRDefault="006252CF" w:rsidP="00A426BD">
            <w:pPr>
              <w:pStyle w:val="Normal-pool"/>
              <w:spacing w:before="40" w:after="40"/>
              <w:rPr>
                <w:b/>
                <w:sz w:val="18"/>
                <w:szCs w:val="18"/>
                <w:lang w:val="fr-FR"/>
              </w:rPr>
            </w:pPr>
            <w:r w:rsidRPr="0099742A">
              <w:rPr>
                <w:b/>
                <w:sz w:val="18"/>
                <w:lang w:val="fr-FR"/>
              </w:rPr>
              <w:t>2. Autres donateurs </w:t>
            </w:r>
          </w:p>
        </w:tc>
      </w:tr>
      <w:tr w:rsidR="006252CF" w:rsidRPr="0099742A" w14:paraId="2D64499F" w14:textId="77777777" w:rsidTr="00F55170">
        <w:trPr>
          <w:gridAfter w:val="1"/>
          <w:wAfter w:w="15" w:type="dxa"/>
          <w:trHeight w:val="230"/>
          <w:jc w:val="right"/>
        </w:trPr>
        <w:tc>
          <w:tcPr>
            <w:tcW w:w="3690" w:type="dxa"/>
            <w:shd w:val="clear" w:color="auto" w:fill="auto"/>
          </w:tcPr>
          <w:p w14:paraId="7C0D1963" w14:textId="175A4B86" w:rsidR="006252CF" w:rsidRPr="0099742A" w:rsidRDefault="006252CF" w:rsidP="00DA072F">
            <w:pPr>
              <w:pStyle w:val="Normal-pool"/>
              <w:spacing w:before="40" w:after="40"/>
              <w:rPr>
                <w:sz w:val="18"/>
                <w:szCs w:val="18"/>
                <w:lang w:val="fr-FR"/>
              </w:rPr>
            </w:pPr>
            <w:r w:rsidRPr="0099742A">
              <w:rPr>
                <w:sz w:val="18"/>
                <w:lang w:val="fr-FR"/>
              </w:rPr>
              <w:t xml:space="preserve">Laboratoires de Biologie Végétale </w:t>
            </w:r>
            <w:r w:rsidR="00457688">
              <w:rPr>
                <w:sz w:val="18"/>
                <w:lang w:val="fr-FR"/>
              </w:rPr>
              <w:br/>
            </w:r>
            <w:r w:rsidRPr="0099742A">
              <w:rPr>
                <w:sz w:val="18"/>
                <w:lang w:val="fr-FR"/>
              </w:rPr>
              <w:t>Yves Rocher SA</w:t>
            </w:r>
          </w:p>
        </w:tc>
        <w:tc>
          <w:tcPr>
            <w:tcW w:w="1058" w:type="dxa"/>
            <w:shd w:val="clear" w:color="auto" w:fill="auto"/>
          </w:tcPr>
          <w:p w14:paraId="1D93E2B4" w14:textId="77777777" w:rsidR="006252CF" w:rsidRPr="0099742A" w:rsidRDefault="006252CF" w:rsidP="00DA072F">
            <w:pPr>
              <w:pStyle w:val="Normal-pool"/>
              <w:spacing w:before="40" w:after="40"/>
              <w:jc w:val="right"/>
              <w:rPr>
                <w:sz w:val="18"/>
                <w:szCs w:val="18"/>
                <w:lang w:val="fr-FR"/>
              </w:rPr>
            </w:pPr>
            <w:r w:rsidRPr="0099742A">
              <w:rPr>
                <w:sz w:val="18"/>
                <w:lang w:val="fr-FR"/>
              </w:rPr>
              <w:t>11 481</w:t>
            </w:r>
          </w:p>
        </w:tc>
        <w:tc>
          <w:tcPr>
            <w:tcW w:w="1080" w:type="dxa"/>
            <w:shd w:val="clear" w:color="auto" w:fill="auto"/>
          </w:tcPr>
          <w:p w14:paraId="4D6CD10E" w14:textId="77777777" w:rsidR="006252CF" w:rsidRPr="0099742A" w:rsidRDefault="006252CF" w:rsidP="00DA072F">
            <w:pPr>
              <w:pStyle w:val="Normal-pool"/>
              <w:spacing w:before="40" w:after="40"/>
              <w:jc w:val="right"/>
              <w:rPr>
                <w:sz w:val="18"/>
                <w:szCs w:val="18"/>
                <w:lang w:val="fr-FR"/>
              </w:rPr>
            </w:pPr>
            <w:r w:rsidRPr="0099742A">
              <w:rPr>
                <w:sz w:val="18"/>
                <w:lang w:val="fr-FR"/>
              </w:rPr>
              <w:t>11 161</w:t>
            </w:r>
          </w:p>
        </w:tc>
        <w:tc>
          <w:tcPr>
            <w:tcW w:w="1061" w:type="dxa"/>
            <w:shd w:val="clear" w:color="auto" w:fill="auto"/>
          </w:tcPr>
          <w:p w14:paraId="629CF2BB" w14:textId="74D3B8B6" w:rsidR="006252CF" w:rsidRPr="0099742A" w:rsidRDefault="00B55B8C" w:rsidP="00DA072F">
            <w:pPr>
              <w:pStyle w:val="Normal-pool"/>
              <w:spacing w:before="40" w:after="40"/>
              <w:jc w:val="right"/>
              <w:rPr>
                <w:sz w:val="18"/>
                <w:szCs w:val="18"/>
                <w:lang w:val="fr-FR"/>
              </w:rPr>
            </w:pPr>
            <w:sdt>
              <w:sdtPr>
                <w:rPr>
                  <w:sz w:val="18"/>
                  <w:szCs w:val="18"/>
                  <w:lang w:val="fr-FR"/>
                </w:rPr>
                <w:tag w:val="goog_rdk_110"/>
                <w:id w:val="-1784181988"/>
              </w:sdtPr>
              <w:sdtEndPr/>
              <w:sdtContent>
                <w:r w:rsidR="00935071" w:rsidRPr="0099742A">
                  <w:rPr>
                    <w:sz w:val="18"/>
                    <w:lang w:val="fr-FR"/>
                  </w:rPr>
                  <w:t>−</w:t>
                </w:r>
              </w:sdtContent>
            </w:sdt>
          </w:p>
        </w:tc>
        <w:tc>
          <w:tcPr>
            <w:tcW w:w="912" w:type="dxa"/>
            <w:shd w:val="clear" w:color="auto" w:fill="auto"/>
          </w:tcPr>
          <w:p w14:paraId="3A18D84F" w14:textId="133ED08C" w:rsidR="006252CF" w:rsidRPr="0099742A" w:rsidRDefault="00B55B8C" w:rsidP="00DA072F">
            <w:pPr>
              <w:pStyle w:val="Normal-pool"/>
              <w:spacing w:before="40" w:after="40"/>
              <w:jc w:val="right"/>
              <w:rPr>
                <w:sz w:val="18"/>
                <w:szCs w:val="18"/>
                <w:lang w:val="fr-FR"/>
              </w:rPr>
            </w:pPr>
            <w:sdt>
              <w:sdtPr>
                <w:rPr>
                  <w:sz w:val="18"/>
                  <w:szCs w:val="18"/>
                  <w:lang w:val="fr-FR"/>
                </w:rPr>
                <w:tag w:val="goog_rdk_111"/>
                <w:id w:val="-20244141"/>
              </w:sdtPr>
              <w:sdtEndPr/>
              <w:sdtContent>
                <w:r w:rsidR="00935071" w:rsidRPr="0099742A">
                  <w:rPr>
                    <w:sz w:val="18"/>
                    <w:lang w:val="fr-FR"/>
                  </w:rPr>
                  <w:t>−</w:t>
                </w:r>
              </w:sdtContent>
            </w:sdt>
          </w:p>
        </w:tc>
        <w:tc>
          <w:tcPr>
            <w:tcW w:w="1290" w:type="dxa"/>
            <w:shd w:val="clear" w:color="auto" w:fill="auto"/>
          </w:tcPr>
          <w:p w14:paraId="662F2983" w14:textId="77777777" w:rsidR="006252CF" w:rsidRPr="0099742A" w:rsidRDefault="006252CF" w:rsidP="00DA072F">
            <w:pPr>
              <w:pStyle w:val="Normal-pool"/>
              <w:spacing w:before="40" w:after="40"/>
              <w:jc w:val="right"/>
              <w:rPr>
                <w:sz w:val="18"/>
                <w:szCs w:val="18"/>
                <w:lang w:val="fr-FR"/>
              </w:rPr>
            </w:pPr>
            <w:r w:rsidRPr="0099742A">
              <w:rPr>
                <w:sz w:val="18"/>
                <w:lang w:val="fr-FR"/>
              </w:rPr>
              <w:t>22 642</w:t>
            </w:r>
          </w:p>
        </w:tc>
        <w:tc>
          <w:tcPr>
            <w:tcW w:w="1059" w:type="dxa"/>
            <w:shd w:val="clear" w:color="auto" w:fill="auto"/>
          </w:tcPr>
          <w:p w14:paraId="3A586620" w14:textId="2A5B7996" w:rsidR="006252CF" w:rsidRPr="0099742A" w:rsidRDefault="00B55B8C" w:rsidP="00DA072F">
            <w:pPr>
              <w:pStyle w:val="Normal-pool"/>
              <w:spacing w:before="40" w:after="40"/>
              <w:jc w:val="right"/>
              <w:rPr>
                <w:sz w:val="18"/>
                <w:szCs w:val="18"/>
                <w:lang w:val="fr-FR"/>
              </w:rPr>
            </w:pPr>
            <w:sdt>
              <w:sdtPr>
                <w:rPr>
                  <w:sz w:val="18"/>
                  <w:szCs w:val="18"/>
                  <w:lang w:val="fr-FR"/>
                </w:rPr>
                <w:tag w:val="goog_rdk_112"/>
                <w:id w:val="-650209864"/>
              </w:sdtPr>
              <w:sdtEndPr/>
              <w:sdtContent>
                <w:r w:rsidR="00935071" w:rsidRPr="0099742A">
                  <w:rPr>
                    <w:sz w:val="18"/>
                    <w:lang w:val="fr-FR"/>
                  </w:rPr>
                  <w:t>−</w:t>
                </w:r>
              </w:sdtContent>
            </w:sdt>
          </w:p>
        </w:tc>
        <w:tc>
          <w:tcPr>
            <w:tcW w:w="944" w:type="dxa"/>
            <w:shd w:val="clear" w:color="auto" w:fill="auto"/>
          </w:tcPr>
          <w:p w14:paraId="6C52A3CD" w14:textId="12A06582" w:rsidR="006252CF" w:rsidRPr="0099742A" w:rsidRDefault="00B55B8C" w:rsidP="00DA072F">
            <w:pPr>
              <w:pStyle w:val="Normal-pool"/>
              <w:spacing w:before="40" w:after="40"/>
              <w:jc w:val="right"/>
              <w:rPr>
                <w:sz w:val="18"/>
                <w:szCs w:val="18"/>
                <w:lang w:val="fr-FR"/>
              </w:rPr>
            </w:pPr>
            <w:sdt>
              <w:sdtPr>
                <w:rPr>
                  <w:sz w:val="18"/>
                  <w:szCs w:val="18"/>
                  <w:lang w:val="fr-FR"/>
                </w:rPr>
                <w:tag w:val="goog_rdk_113"/>
                <w:id w:val="193744883"/>
              </w:sdtPr>
              <w:sdtEndPr/>
              <w:sdtContent>
                <w:r w:rsidR="00935071" w:rsidRPr="0099742A">
                  <w:rPr>
                    <w:sz w:val="18"/>
                    <w:lang w:val="fr-FR"/>
                  </w:rPr>
                  <w:t>−</w:t>
                </w:r>
              </w:sdtContent>
            </w:sdt>
          </w:p>
        </w:tc>
        <w:tc>
          <w:tcPr>
            <w:tcW w:w="1072" w:type="dxa"/>
            <w:shd w:val="clear" w:color="auto" w:fill="auto"/>
          </w:tcPr>
          <w:p w14:paraId="3962E8EF" w14:textId="5AB6E0DA" w:rsidR="006252CF" w:rsidRPr="0099742A" w:rsidRDefault="00B55B8C" w:rsidP="00DA072F">
            <w:pPr>
              <w:pStyle w:val="Normal-pool"/>
              <w:spacing w:before="40" w:after="40"/>
              <w:jc w:val="right"/>
              <w:rPr>
                <w:sz w:val="18"/>
                <w:szCs w:val="18"/>
                <w:lang w:val="fr-FR"/>
              </w:rPr>
            </w:pPr>
            <w:sdt>
              <w:sdtPr>
                <w:rPr>
                  <w:sz w:val="18"/>
                  <w:szCs w:val="18"/>
                  <w:lang w:val="fr-FR"/>
                </w:rPr>
                <w:tag w:val="goog_rdk_114"/>
                <w:id w:val="1897473823"/>
              </w:sdtPr>
              <w:sdtEndPr/>
              <w:sdtContent>
                <w:r w:rsidR="00935071" w:rsidRPr="0099742A">
                  <w:rPr>
                    <w:sz w:val="18"/>
                    <w:lang w:val="fr-FR"/>
                  </w:rPr>
                  <w:t>−</w:t>
                </w:r>
              </w:sdtContent>
            </w:sdt>
          </w:p>
        </w:tc>
        <w:tc>
          <w:tcPr>
            <w:tcW w:w="1159" w:type="dxa"/>
            <w:shd w:val="clear" w:color="auto" w:fill="auto"/>
          </w:tcPr>
          <w:p w14:paraId="228EDD3C" w14:textId="49655886" w:rsidR="006252CF" w:rsidRPr="0099742A" w:rsidRDefault="00B55B8C" w:rsidP="00DA072F">
            <w:pPr>
              <w:pStyle w:val="Normal-pool"/>
              <w:spacing w:before="40" w:after="40"/>
              <w:jc w:val="right"/>
              <w:rPr>
                <w:sz w:val="18"/>
                <w:szCs w:val="18"/>
                <w:lang w:val="fr-FR"/>
              </w:rPr>
            </w:pPr>
            <w:sdt>
              <w:sdtPr>
                <w:rPr>
                  <w:sz w:val="18"/>
                  <w:szCs w:val="18"/>
                  <w:lang w:val="fr-FR"/>
                </w:rPr>
                <w:tag w:val="goog_rdk_115"/>
                <w:id w:val="551811104"/>
              </w:sdtPr>
              <w:sdtEndPr/>
              <w:sdtContent>
                <w:r w:rsidR="00935071" w:rsidRPr="0099742A">
                  <w:rPr>
                    <w:sz w:val="18"/>
                    <w:lang w:val="fr-FR"/>
                  </w:rPr>
                  <w:t>−</w:t>
                </w:r>
              </w:sdtContent>
            </w:sdt>
          </w:p>
        </w:tc>
        <w:tc>
          <w:tcPr>
            <w:tcW w:w="1088" w:type="dxa"/>
            <w:shd w:val="clear" w:color="auto" w:fill="auto"/>
          </w:tcPr>
          <w:p w14:paraId="5DCA1A6A" w14:textId="77777777" w:rsidR="006252CF" w:rsidRPr="0099742A" w:rsidRDefault="006252CF" w:rsidP="00DA072F">
            <w:pPr>
              <w:pStyle w:val="Normal-pool"/>
              <w:spacing w:before="40" w:after="40"/>
              <w:jc w:val="right"/>
              <w:rPr>
                <w:sz w:val="18"/>
                <w:szCs w:val="18"/>
                <w:lang w:val="fr-FR"/>
              </w:rPr>
            </w:pPr>
            <w:r w:rsidRPr="0099742A">
              <w:rPr>
                <w:sz w:val="18"/>
                <w:lang w:val="fr-FR"/>
              </w:rPr>
              <w:t>22 642</w:t>
            </w:r>
          </w:p>
        </w:tc>
      </w:tr>
      <w:tr w:rsidR="006252CF" w:rsidRPr="0099742A" w14:paraId="0A9A735B" w14:textId="77777777" w:rsidTr="00F55170">
        <w:trPr>
          <w:gridAfter w:val="1"/>
          <w:wAfter w:w="15" w:type="dxa"/>
          <w:trHeight w:val="230"/>
          <w:jc w:val="right"/>
        </w:trPr>
        <w:tc>
          <w:tcPr>
            <w:tcW w:w="3690" w:type="dxa"/>
            <w:shd w:val="clear" w:color="auto" w:fill="auto"/>
          </w:tcPr>
          <w:p w14:paraId="7B692EED" w14:textId="77777777" w:rsidR="006252CF" w:rsidRPr="0099742A" w:rsidRDefault="006252CF" w:rsidP="00DA072F">
            <w:pPr>
              <w:pStyle w:val="Normal-pool"/>
              <w:spacing w:before="40" w:after="40"/>
              <w:rPr>
                <w:sz w:val="18"/>
                <w:szCs w:val="18"/>
                <w:lang w:val="fr-FR"/>
              </w:rPr>
            </w:pPr>
            <w:r w:rsidRPr="0099742A">
              <w:rPr>
                <w:sz w:val="18"/>
                <w:lang w:val="fr-FR"/>
              </w:rPr>
              <w:t>Kering SA</w:t>
            </w:r>
          </w:p>
        </w:tc>
        <w:tc>
          <w:tcPr>
            <w:tcW w:w="1058" w:type="dxa"/>
            <w:shd w:val="clear" w:color="auto" w:fill="auto"/>
          </w:tcPr>
          <w:p w14:paraId="0D3A35F5" w14:textId="07BE0FC9" w:rsidR="006252CF" w:rsidRPr="0099742A" w:rsidRDefault="00B55B8C" w:rsidP="00DA072F">
            <w:pPr>
              <w:pStyle w:val="Normal-pool"/>
              <w:spacing w:before="40" w:after="40"/>
              <w:jc w:val="right"/>
              <w:rPr>
                <w:sz w:val="18"/>
                <w:szCs w:val="18"/>
                <w:lang w:val="fr-FR"/>
              </w:rPr>
            </w:pPr>
            <w:sdt>
              <w:sdtPr>
                <w:rPr>
                  <w:sz w:val="18"/>
                  <w:szCs w:val="18"/>
                  <w:lang w:val="fr-FR"/>
                </w:rPr>
                <w:tag w:val="goog_rdk_116"/>
                <w:id w:val="1324625649"/>
              </w:sdtPr>
              <w:sdtEndPr/>
              <w:sdtContent>
                <w:r w:rsidR="00935071" w:rsidRPr="0099742A">
                  <w:rPr>
                    <w:sz w:val="18"/>
                    <w:lang w:val="fr-FR"/>
                  </w:rPr>
                  <w:t>−</w:t>
                </w:r>
              </w:sdtContent>
            </w:sdt>
          </w:p>
        </w:tc>
        <w:tc>
          <w:tcPr>
            <w:tcW w:w="1080" w:type="dxa"/>
            <w:shd w:val="clear" w:color="auto" w:fill="auto"/>
          </w:tcPr>
          <w:p w14:paraId="0D34B539" w14:textId="77777777" w:rsidR="006252CF" w:rsidRPr="0099742A" w:rsidRDefault="006252CF" w:rsidP="00DA072F">
            <w:pPr>
              <w:pStyle w:val="Normal-pool"/>
              <w:spacing w:before="40" w:after="40"/>
              <w:jc w:val="right"/>
              <w:rPr>
                <w:sz w:val="18"/>
                <w:szCs w:val="18"/>
                <w:lang w:val="fr-FR"/>
              </w:rPr>
            </w:pPr>
            <w:r w:rsidRPr="0099742A">
              <w:rPr>
                <w:sz w:val="18"/>
                <w:lang w:val="fr-FR"/>
              </w:rPr>
              <w:t>131 291</w:t>
            </w:r>
          </w:p>
        </w:tc>
        <w:tc>
          <w:tcPr>
            <w:tcW w:w="1061" w:type="dxa"/>
            <w:shd w:val="clear" w:color="auto" w:fill="auto"/>
          </w:tcPr>
          <w:p w14:paraId="3A190E8B" w14:textId="77777777" w:rsidR="006252CF" w:rsidRPr="0099742A" w:rsidRDefault="006252CF" w:rsidP="00DA072F">
            <w:pPr>
              <w:pStyle w:val="Normal-pool"/>
              <w:spacing w:before="40" w:after="40"/>
              <w:jc w:val="right"/>
              <w:rPr>
                <w:sz w:val="18"/>
                <w:szCs w:val="18"/>
                <w:lang w:val="fr-FR"/>
              </w:rPr>
            </w:pPr>
            <w:r w:rsidRPr="0099742A">
              <w:rPr>
                <w:sz w:val="18"/>
                <w:lang w:val="fr-FR"/>
              </w:rPr>
              <w:t>143 369</w:t>
            </w:r>
          </w:p>
        </w:tc>
        <w:tc>
          <w:tcPr>
            <w:tcW w:w="912" w:type="dxa"/>
            <w:shd w:val="clear" w:color="auto" w:fill="auto"/>
          </w:tcPr>
          <w:p w14:paraId="6E4FC53B" w14:textId="77777777" w:rsidR="006252CF" w:rsidRPr="0099742A" w:rsidRDefault="006252CF" w:rsidP="00DA072F">
            <w:pPr>
              <w:pStyle w:val="Normal-pool"/>
              <w:spacing w:before="40" w:after="40"/>
              <w:jc w:val="right"/>
              <w:rPr>
                <w:sz w:val="18"/>
                <w:szCs w:val="18"/>
                <w:lang w:val="fr-FR"/>
              </w:rPr>
            </w:pPr>
            <w:r w:rsidRPr="0099742A">
              <w:rPr>
                <w:sz w:val="18"/>
                <w:lang w:val="fr-FR"/>
              </w:rPr>
              <w:t>140 680</w:t>
            </w:r>
          </w:p>
        </w:tc>
        <w:tc>
          <w:tcPr>
            <w:tcW w:w="1290" w:type="dxa"/>
            <w:shd w:val="clear" w:color="auto" w:fill="auto"/>
          </w:tcPr>
          <w:p w14:paraId="054E675E" w14:textId="77777777" w:rsidR="006252CF" w:rsidRPr="0099742A" w:rsidRDefault="006252CF" w:rsidP="00DA072F">
            <w:pPr>
              <w:pStyle w:val="Normal-pool"/>
              <w:spacing w:before="40" w:after="40"/>
              <w:jc w:val="right"/>
              <w:rPr>
                <w:sz w:val="18"/>
                <w:szCs w:val="18"/>
                <w:lang w:val="fr-FR"/>
              </w:rPr>
            </w:pPr>
            <w:r w:rsidRPr="0099742A">
              <w:rPr>
                <w:sz w:val="18"/>
                <w:lang w:val="fr-FR"/>
              </w:rPr>
              <w:t>415 340</w:t>
            </w:r>
          </w:p>
        </w:tc>
        <w:tc>
          <w:tcPr>
            <w:tcW w:w="1059" w:type="dxa"/>
            <w:shd w:val="clear" w:color="auto" w:fill="auto"/>
          </w:tcPr>
          <w:p w14:paraId="2BE0293D" w14:textId="4BFF2DDF" w:rsidR="006252CF" w:rsidRPr="0099742A" w:rsidRDefault="00B55B8C" w:rsidP="00DA072F">
            <w:pPr>
              <w:pStyle w:val="Normal-pool"/>
              <w:spacing w:before="40" w:after="40"/>
              <w:jc w:val="right"/>
              <w:rPr>
                <w:sz w:val="18"/>
                <w:szCs w:val="18"/>
                <w:lang w:val="fr-FR"/>
              </w:rPr>
            </w:pPr>
            <w:sdt>
              <w:sdtPr>
                <w:rPr>
                  <w:sz w:val="18"/>
                  <w:szCs w:val="18"/>
                  <w:lang w:val="fr-FR"/>
                </w:rPr>
                <w:tag w:val="goog_rdk_117"/>
                <w:id w:val="480737885"/>
              </w:sdtPr>
              <w:sdtEndPr/>
              <w:sdtContent>
                <w:r w:rsidR="00935071" w:rsidRPr="0099742A">
                  <w:rPr>
                    <w:sz w:val="18"/>
                    <w:lang w:val="fr-FR"/>
                  </w:rPr>
                  <w:t>−</w:t>
                </w:r>
              </w:sdtContent>
            </w:sdt>
          </w:p>
        </w:tc>
        <w:tc>
          <w:tcPr>
            <w:tcW w:w="944" w:type="dxa"/>
            <w:shd w:val="clear" w:color="auto" w:fill="auto"/>
          </w:tcPr>
          <w:p w14:paraId="519AC374" w14:textId="3F96431C" w:rsidR="006252CF" w:rsidRPr="0099742A" w:rsidRDefault="00B55B8C" w:rsidP="00DA072F">
            <w:pPr>
              <w:pStyle w:val="Normal-pool"/>
              <w:spacing w:before="40" w:after="40"/>
              <w:jc w:val="right"/>
              <w:rPr>
                <w:sz w:val="18"/>
                <w:szCs w:val="18"/>
                <w:lang w:val="fr-FR"/>
              </w:rPr>
            </w:pPr>
            <w:sdt>
              <w:sdtPr>
                <w:rPr>
                  <w:sz w:val="18"/>
                  <w:szCs w:val="18"/>
                  <w:lang w:val="fr-FR"/>
                </w:rPr>
                <w:tag w:val="goog_rdk_118"/>
                <w:id w:val="-1676798301"/>
              </w:sdtPr>
              <w:sdtEndPr/>
              <w:sdtContent>
                <w:r w:rsidR="00935071" w:rsidRPr="0099742A">
                  <w:rPr>
                    <w:sz w:val="18"/>
                    <w:lang w:val="fr-FR"/>
                  </w:rPr>
                  <w:t>−</w:t>
                </w:r>
              </w:sdtContent>
            </w:sdt>
          </w:p>
        </w:tc>
        <w:tc>
          <w:tcPr>
            <w:tcW w:w="1072" w:type="dxa"/>
            <w:shd w:val="clear" w:color="auto" w:fill="auto"/>
          </w:tcPr>
          <w:p w14:paraId="39491F1E" w14:textId="45C8C12E" w:rsidR="006252CF" w:rsidRPr="0099742A" w:rsidRDefault="00B55B8C" w:rsidP="00DA072F">
            <w:pPr>
              <w:pStyle w:val="Normal-pool"/>
              <w:spacing w:before="40" w:after="40"/>
              <w:jc w:val="right"/>
              <w:rPr>
                <w:sz w:val="18"/>
                <w:szCs w:val="18"/>
                <w:lang w:val="fr-FR"/>
              </w:rPr>
            </w:pPr>
            <w:sdt>
              <w:sdtPr>
                <w:rPr>
                  <w:sz w:val="18"/>
                  <w:szCs w:val="18"/>
                  <w:lang w:val="fr-FR"/>
                </w:rPr>
                <w:tag w:val="goog_rdk_119"/>
                <w:id w:val="-1427505523"/>
              </w:sdtPr>
              <w:sdtEndPr/>
              <w:sdtContent>
                <w:r w:rsidR="00935071" w:rsidRPr="0099742A">
                  <w:rPr>
                    <w:sz w:val="18"/>
                    <w:lang w:val="fr-FR"/>
                  </w:rPr>
                  <w:t>−</w:t>
                </w:r>
              </w:sdtContent>
            </w:sdt>
          </w:p>
        </w:tc>
        <w:tc>
          <w:tcPr>
            <w:tcW w:w="1159" w:type="dxa"/>
            <w:shd w:val="clear" w:color="auto" w:fill="auto"/>
          </w:tcPr>
          <w:p w14:paraId="453BA3E8" w14:textId="2AC7ED5E" w:rsidR="006252CF" w:rsidRPr="0099742A" w:rsidRDefault="00B55B8C" w:rsidP="00DA072F">
            <w:pPr>
              <w:pStyle w:val="Normal-pool"/>
              <w:spacing w:before="40" w:after="40"/>
              <w:jc w:val="right"/>
              <w:rPr>
                <w:sz w:val="18"/>
                <w:szCs w:val="18"/>
                <w:lang w:val="fr-FR"/>
              </w:rPr>
            </w:pPr>
            <w:sdt>
              <w:sdtPr>
                <w:rPr>
                  <w:sz w:val="18"/>
                  <w:szCs w:val="18"/>
                  <w:lang w:val="fr-FR"/>
                </w:rPr>
                <w:tag w:val="goog_rdk_120"/>
                <w:id w:val="-574274163"/>
              </w:sdtPr>
              <w:sdtEndPr/>
              <w:sdtContent>
                <w:r w:rsidR="00935071" w:rsidRPr="0099742A">
                  <w:rPr>
                    <w:sz w:val="18"/>
                    <w:lang w:val="fr-FR"/>
                  </w:rPr>
                  <w:t>−</w:t>
                </w:r>
              </w:sdtContent>
            </w:sdt>
          </w:p>
        </w:tc>
        <w:tc>
          <w:tcPr>
            <w:tcW w:w="1088" w:type="dxa"/>
            <w:shd w:val="clear" w:color="auto" w:fill="auto"/>
          </w:tcPr>
          <w:p w14:paraId="1C0BC53D" w14:textId="77777777" w:rsidR="006252CF" w:rsidRPr="0099742A" w:rsidRDefault="006252CF" w:rsidP="00DA072F">
            <w:pPr>
              <w:pStyle w:val="Normal-pool"/>
              <w:spacing w:before="40" w:after="40"/>
              <w:jc w:val="right"/>
              <w:rPr>
                <w:sz w:val="18"/>
                <w:szCs w:val="18"/>
                <w:lang w:val="fr-FR"/>
              </w:rPr>
            </w:pPr>
            <w:r w:rsidRPr="0099742A">
              <w:rPr>
                <w:sz w:val="18"/>
                <w:lang w:val="fr-FR"/>
              </w:rPr>
              <w:t>415 340</w:t>
            </w:r>
          </w:p>
        </w:tc>
      </w:tr>
      <w:tr w:rsidR="006252CF" w:rsidRPr="0099742A" w14:paraId="7103220A" w14:textId="77777777" w:rsidTr="00F55170">
        <w:trPr>
          <w:gridAfter w:val="1"/>
          <w:wAfter w:w="15" w:type="dxa"/>
          <w:trHeight w:val="230"/>
          <w:jc w:val="right"/>
        </w:trPr>
        <w:tc>
          <w:tcPr>
            <w:tcW w:w="3690" w:type="dxa"/>
            <w:shd w:val="clear" w:color="auto" w:fill="auto"/>
          </w:tcPr>
          <w:p w14:paraId="62481464" w14:textId="77777777" w:rsidR="006252CF" w:rsidRPr="00CB2BBA" w:rsidRDefault="006252CF" w:rsidP="00DA072F">
            <w:pPr>
              <w:pStyle w:val="Normal-pool"/>
              <w:spacing w:before="40" w:after="40"/>
              <w:rPr>
                <w:sz w:val="18"/>
                <w:szCs w:val="18"/>
              </w:rPr>
            </w:pPr>
            <w:r w:rsidRPr="00CB2BBA">
              <w:rPr>
                <w:sz w:val="18"/>
              </w:rPr>
              <w:t xml:space="preserve">Win </w:t>
            </w:r>
            <w:proofErr w:type="spellStart"/>
            <w:r w:rsidRPr="00CB2BBA">
              <w:rPr>
                <w:sz w:val="18"/>
              </w:rPr>
              <w:t>Win</w:t>
            </w:r>
            <w:proofErr w:type="spellEnd"/>
            <w:r w:rsidRPr="00CB2BBA">
              <w:rPr>
                <w:sz w:val="18"/>
              </w:rPr>
              <w:t xml:space="preserve"> Gothenburg Sustainability Award</w:t>
            </w:r>
          </w:p>
        </w:tc>
        <w:tc>
          <w:tcPr>
            <w:tcW w:w="1058" w:type="dxa"/>
            <w:shd w:val="clear" w:color="auto" w:fill="auto"/>
          </w:tcPr>
          <w:p w14:paraId="02433239" w14:textId="5365F296" w:rsidR="006252CF" w:rsidRPr="0099742A" w:rsidRDefault="00B55B8C" w:rsidP="00DA072F">
            <w:pPr>
              <w:pStyle w:val="Normal-pool"/>
              <w:spacing w:before="40" w:after="40"/>
              <w:jc w:val="right"/>
              <w:rPr>
                <w:sz w:val="18"/>
                <w:szCs w:val="18"/>
                <w:lang w:val="fr-FR"/>
              </w:rPr>
            </w:pPr>
            <w:sdt>
              <w:sdtPr>
                <w:rPr>
                  <w:sz w:val="18"/>
                  <w:szCs w:val="18"/>
                  <w:lang w:val="fr-FR"/>
                </w:rPr>
                <w:tag w:val="goog_rdk_121"/>
                <w:id w:val="-1845226058"/>
              </w:sdtPr>
              <w:sdtEndPr/>
              <w:sdtContent>
                <w:r w:rsidR="00935071" w:rsidRPr="0099742A">
                  <w:rPr>
                    <w:sz w:val="18"/>
                    <w:lang w:val="fr-FR"/>
                  </w:rPr>
                  <w:t>−</w:t>
                </w:r>
              </w:sdtContent>
            </w:sdt>
          </w:p>
        </w:tc>
        <w:tc>
          <w:tcPr>
            <w:tcW w:w="1080" w:type="dxa"/>
            <w:shd w:val="clear" w:color="auto" w:fill="auto"/>
          </w:tcPr>
          <w:p w14:paraId="66EA6BC7" w14:textId="311BF059" w:rsidR="006252CF" w:rsidRPr="0099742A" w:rsidRDefault="00B55B8C" w:rsidP="00DA072F">
            <w:pPr>
              <w:pStyle w:val="Normal-pool"/>
              <w:spacing w:before="40" w:after="40"/>
              <w:jc w:val="right"/>
              <w:rPr>
                <w:sz w:val="18"/>
                <w:szCs w:val="18"/>
                <w:lang w:val="fr-FR"/>
              </w:rPr>
            </w:pPr>
            <w:sdt>
              <w:sdtPr>
                <w:rPr>
                  <w:sz w:val="18"/>
                  <w:szCs w:val="18"/>
                  <w:lang w:val="fr-FR"/>
                </w:rPr>
                <w:tag w:val="goog_rdk_122"/>
                <w:id w:val="1115251751"/>
              </w:sdtPr>
              <w:sdtEndPr/>
              <w:sdtContent>
                <w:r w:rsidR="00935071" w:rsidRPr="0099742A">
                  <w:rPr>
                    <w:sz w:val="18"/>
                    <w:lang w:val="fr-FR"/>
                  </w:rPr>
                  <w:t>−</w:t>
                </w:r>
              </w:sdtContent>
            </w:sdt>
          </w:p>
        </w:tc>
        <w:tc>
          <w:tcPr>
            <w:tcW w:w="1061" w:type="dxa"/>
            <w:shd w:val="clear" w:color="auto" w:fill="auto"/>
          </w:tcPr>
          <w:p w14:paraId="4A359E8A" w14:textId="77777777" w:rsidR="006252CF" w:rsidRPr="0099742A" w:rsidRDefault="006252CF" w:rsidP="00DA072F">
            <w:pPr>
              <w:pStyle w:val="Normal-pool"/>
              <w:spacing w:before="40" w:after="40"/>
              <w:jc w:val="right"/>
              <w:rPr>
                <w:sz w:val="18"/>
                <w:szCs w:val="18"/>
                <w:lang w:val="fr-FR"/>
              </w:rPr>
            </w:pPr>
            <w:r w:rsidRPr="0099742A">
              <w:rPr>
                <w:sz w:val="18"/>
                <w:lang w:val="fr-FR"/>
              </w:rPr>
              <w:t>113 663</w:t>
            </w:r>
          </w:p>
        </w:tc>
        <w:tc>
          <w:tcPr>
            <w:tcW w:w="912" w:type="dxa"/>
            <w:shd w:val="clear" w:color="auto" w:fill="auto"/>
          </w:tcPr>
          <w:p w14:paraId="060FFE89" w14:textId="2DE5D892" w:rsidR="006252CF" w:rsidRPr="0099742A" w:rsidRDefault="00B55B8C" w:rsidP="00DA072F">
            <w:pPr>
              <w:pStyle w:val="Normal-pool"/>
              <w:spacing w:before="40" w:after="40"/>
              <w:jc w:val="right"/>
              <w:rPr>
                <w:sz w:val="18"/>
                <w:szCs w:val="18"/>
                <w:lang w:val="fr-FR"/>
              </w:rPr>
            </w:pPr>
            <w:sdt>
              <w:sdtPr>
                <w:rPr>
                  <w:sz w:val="18"/>
                  <w:szCs w:val="18"/>
                  <w:lang w:val="fr-FR"/>
                </w:rPr>
                <w:tag w:val="goog_rdk_123"/>
                <w:id w:val="-1942057573"/>
              </w:sdtPr>
              <w:sdtEndPr/>
              <w:sdtContent>
                <w:r w:rsidR="00935071" w:rsidRPr="0099742A">
                  <w:rPr>
                    <w:sz w:val="18"/>
                    <w:lang w:val="fr-FR"/>
                  </w:rPr>
                  <w:t>−</w:t>
                </w:r>
              </w:sdtContent>
            </w:sdt>
          </w:p>
        </w:tc>
        <w:tc>
          <w:tcPr>
            <w:tcW w:w="1290" w:type="dxa"/>
            <w:shd w:val="clear" w:color="auto" w:fill="auto"/>
          </w:tcPr>
          <w:p w14:paraId="2EA47E8D" w14:textId="77777777" w:rsidR="006252CF" w:rsidRPr="0099742A" w:rsidRDefault="006252CF" w:rsidP="00DA072F">
            <w:pPr>
              <w:pStyle w:val="Normal-pool"/>
              <w:spacing w:before="40" w:after="40"/>
              <w:jc w:val="right"/>
              <w:rPr>
                <w:sz w:val="18"/>
                <w:szCs w:val="18"/>
                <w:lang w:val="fr-FR"/>
              </w:rPr>
            </w:pPr>
            <w:r w:rsidRPr="0099742A">
              <w:rPr>
                <w:sz w:val="18"/>
                <w:lang w:val="fr-FR"/>
              </w:rPr>
              <w:t>113 663</w:t>
            </w:r>
          </w:p>
        </w:tc>
        <w:tc>
          <w:tcPr>
            <w:tcW w:w="1059" w:type="dxa"/>
            <w:shd w:val="clear" w:color="auto" w:fill="auto"/>
          </w:tcPr>
          <w:p w14:paraId="7797A436" w14:textId="5C1FB21B" w:rsidR="006252CF" w:rsidRPr="0099742A" w:rsidRDefault="00B55B8C" w:rsidP="00DA072F">
            <w:pPr>
              <w:pStyle w:val="Normal-pool"/>
              <w:spacing w:before="40" w:after="40"/>
              <w:jc w:val="right"/>
              <w:rPr>
                <w:sz w:val="18"/>
                <w:szCs w:val="18"/>
                <w:lang w:val="fr-FR"/>
              </w:rPr>
            </w:pPr>
            <w:sdt>
              <w:sdtPr>
                <w:rPr>
                  <w:sz w:val="18"/>
                  <w:szCs w:val="18"/>
                  <w:lang w:val="fr-FR"/>
                </w:rPr>
                <w:tag w:val="goog_rdk_124"/>
                <w:id w:val="-678971371"/>
              </w:sdtPr>
              <w:sdtEndPr/>
              <w:sdtContent>
                <w:r w:rsidR="00935071" w:rsidRPr="0099742A">
                  <w:rPr>
                    <w:sz w:val="18"/>
                    <w:lang w:val="fr-FR"/>
                  </w:rPr>
                  <w:t>−</w:t>
                </w:r>
              </w:sdtContent>
            </w:sdt>
          </w:p>
        </w:tc>
        <w:tc>
          <w:tcPr>
            <w:tcW w:w="944" w:type="dxa"/>
            <w:shd w:val="clear" w:color="auto" w:fill="auto"/>
          </w:tcPr>
          <w:p w14:paraId="0F83A647" w14:textId="5856587D" w:rsidR="006252CF" w:rsidRPr="0099742A" w:rsidRDefault="00B55B8C" w:rsidP="00DA072F">
            <w:pPr>
              <w:pStyle w:val="Normal-pool"/>
              <w:spacing w:before="40" w:after="40"/>
              <w:jc w:val="right"/>
              <w:rPr>
                <w:sz w:val="18"/>
                <w:szCs w:val="18"/>
                <w:lang w:val="fr-FR"/>
              </w:rPr>
            </w:pPr>
            <w:sdt>
              <w:sdtPr>
                <w:rPr>
                  <w:sz w:val="18"/>
                  <w:szCs w:val="18"/>
                  <w:lang w:val="fr-FR"/>
                </w:rPr>
                <w:tag w:val="goog_rdk_125"/>
                <w:id w:val="1928541685"/>
              </w:sdtPr>
              <w:sdtEndPr/>
              <w:sdtContent>
                <w:r w:rsidR="00935071" w:rsidRPr="0099742A">
                  <w:rPr>
                    <w:sz w:val="18"/>
                    <w:lang w:val="fr-FR"/>
                  </w:rPr>
                  <w:t>−</w:t>
                </w:r>
              </w:sdtContent>
            </w:sdt>
          </w:p>
        </w:tc>
        <w:tc>
          <w:tcPr>
            <w:tcW w:w="1072" w:type="dxa"/>
            <w:shd w:val="clear" w:color="auto" w:fill="auto"/>
          </w:tcPr>
          <w:p w14:paraId="488EB29B" w14:textId="4D266678" w:rsidR="006252CF" w:rsidRPr="0099742A" w:rsidRDefault="00B55B8C" w:rsidP="00DA072F">
            <w:pPr>
              <w:pStyle w:val="Normal-pool"/>
              <w:spacing w:before="40" w:after="40"/>
              <w:jc w:val="right"/>
              <w:rPr>
                <w:sz w:val="18"/>
                <w:szCs w:val="18"/>
                <w:lang w:val="fr-FR"/>
              </w:rPr>
            </w:pPr>
            <w:sdt>
              <w:sdtPr>
                <w:rPr>
                  <w:sz w:val="18"/>
                  <w:szCs w:val="18"/>
                  <w:lang w:val="fr-FR"/>
                </w:rPr>
                <w:tag w:val="goog_rdk_126"/>
                <w:id w:val="1260640476"/>
              </w:sdtPr>
              <w:sdtEndPr/>
              <w:sdtContent>
                <w:r w:rsidR="00935071" w:rsidRPr="0099742A">
                  <w:rPr>
                    <w:sz w:val="18"/>
                    <w:lang w:val="fr-FR"/>
                  </w:rPr>
                  <w:t>−</w:t>
                </w:r>
              </w:sdtContent>
            </w:sdt>
          </w:p>
        </w:tc>
        <w:tc>
          <w:tcPr>
            <w:tcW w:w="1159" w:type="dxa"/>
            <w:shd w:val="clear" w:color="auto" w:fill="auto"/>
          </w:tcPr>
          <w:p w14:paraId="2566C2B8" w14:textId="5B833A62" w:rsidR="006252CF" w:rsidRPr="0099742A" w:rsidRDefault="00B55B8C" w:rsidP="00DA072F">
            <w:pPr>
              <w:pStyle w:val="Normal-pool"/>
              <w:spacing w:before="40" w:after="40"/>
              <w:jc w:val="right"/>
              <w:rPr>
                <w:sz w:val="18"/>
                <w:szCs w:val="18"/>
                <w:lang w:val="fr-FR"/>
              </w:rPr>
            </w:pPr>
            <w:sdt>
              <w:sdtPr>
                <w:rPr>
                  <w:sz w:val="18"/>
                  <w:szCs w:val="18"/>
                  <w:lang w:val="fr-FR"/>
                </w:rPr>
                <w:tag w:val="goog_rdk_127"/>
                <w:id w:val="-568804512"/>
              </w:sdtPr>
              <w:sdtEndPr/>
              <w:sdtContent>
                <w:r w:rsidR="00935071" w:rsidRPr="0099742A">
                  <w:rPr>
                    <w:sz w:val="18"/>
                    <w:lang w:val="fr-FR"/>
                  </w:rPr>
                  <w:t>−</w:t>
                </w:r>
              </w:sdtContent>
            </w:sdt>
          </w:p>
        </w:tc>
        <w:tc>
          <w:tcPr>
            <w:tcW w:w="1088" w:type="dxa"/>
            <w:shd w:val="clear" w:color="auto" w:fill="auto"/>
          </w:tcPr>
          <w:p w14:paraId="7248E196" w14:textId="77777777" w:rsidR="006252CF" w:rsidRPr="0099742A" w:rsidRDefault="006252CF" w:rsidP="00DA072F">
            <w:pPr>
              <w:pStyle w:val="Normal-pool"/>
              <w:spacing w:before="40" w:after="40"/>
              <w:jc w:val="right"/>
              <w:rPr>
                <w:sz w:val="18"/>
                <w:szCs w:val="18"/>
                <w:lang w:val="fr-FR"/>
              </w:rPr>
            </w:pPr>
            <w:r w:rsidRPr="0099742A">
              <w:rPr>
                <w:sz w:val="18"/>
                <w:lang w:val="fr-FR"/>
              </w:rPr>
              <w:t>113 663</w:t>
            </w:r>
          </w:p>
        </w:tc>
      </w:tr>
      <w:tr w:rsidR="006252CF" w:rsidRPr="0099742A" w14:paraId="282D48AA" w14:textId="77777777" w:rsidTr="00F55170">
        <w:trPr>
          <w:gridAfter w:val="1"/>
          <w:wAfter w:w="15" w:type="dxa"/>
          <w:trHeight w:val="230"/>
          <w:jc w:val="right"/>
        </w:trPr>
        <w:tc>
          <w:tcPr>
            <w:tcW w:w="3690" w:type="dxa"/>
            <w:tcBorders>
              <w:bottom w:val="single" w:sz="4" w:space="0" w:color="auto"/>
            </w:tcBorders>
            <w:shd w:val="clear" w:color="auto" w:fill="auto"/>
          </w:tcPr>
          <w:p w14:paraId="203DBEDD" w14:textId="77777777" w:rsidR="006252CF" w:rsidRPr="0099742A" w:rsidRDefault="006252CF" w:rsidP="00DA072F">
            <w:pPr>
              <w:pStyle w:val="Normal-pool"/>
              <w:spacing w:before="40" w:after="40"/>
              <w:rPr>
                <w:sz w:val="18"/>
                <w:szCs w:val="18"/>
                <w:lang w:val="fr-FR"/>
              </w:rPr>
            </w:pPr>
            <w:r w:rsidRPr="0099742A">
              <w:rPr>
                <w:sz w:val="18"/>
                <w:lang w:val="fr-FR"/>
              </w:rPr>
              <w:t xml:space="preserve">H &amp; M </w:t>
            </w:r>
            <w:proofErr w:type="spellStart"/>
            <w:r w:rsidRPr="0099742A">
              <w:rPr>
                <w:sz w:val="18"/>
                <w:lang w:val="fr-FR"/>
              </w:rPr>
              <w:t>Hennes</w:t>
            </w:r>
            <w:proofErr w:type="spellEnd"/>
            <w:r w:rsidRPr="0099742A">
              <w:rPr>
                <w:sz w:val="18"/>
                <w:lang w:val="fr-FR"/>
              </w:rPr>
              <w:t xml:space="preserve"> and Mauritz </w:t>
            </w:r>
            <w:proofErr w:type="spellStart"/>
            <w:r w:rsidRPr="0099742A">
              <w:rPr>
                <w:sz w:val="18"/>
                <w:lang w:val="fr-FR"/>
              </w:rPr>
              <w:t>Gbc</w:t>
            </w:r>
            <w:proofErr w:type="spellEnd"/>
            <w:r w:rsidRPr="0099742A">
              <w:rPr>
                <w:sz w:val="18"/>
                <w:lang w:val="fr-FR"/>
              </w:rPr>
              <w:t xml:space="preserve"> AB</w:t>
            </w:r>
          </w:p>
        </w:tc>
        <w:tc>
          <w:tcPr>
            <w:tcW w:w="1058" w:type="dxa"/>
            <w:tcBorders>
              <w:bottom w:val="single" w:sz="4" w:space="0" w:color="auto"/>
            </w:tcBorders>
            <w:shd w:val="clear" w:color="auto" w:fill="auto"/>
          </w:tcPr>
          <w:p w14:paraId="7BCFE70B" w14:textId="724DCB52" w:rsidR="006252CF" w:rsidRPr="0099742A" w:rsidRDefault="00B55B8C" w:rsidP="00DA072F">
            <w:pPr>
              <w:pStyle w:val="Normal-pool"/>
              <w:spacing w:before="40" w:after="40"/>
              <w:jc w:val="right"/>
              <w:rPr>
                <w:sz w:val="18"/>
                <w:szCs w:val="18"/>
                <w:lang w:val="fr-FR"/>
              </w:rPr>
            </w:pPr>
            <w:sdt>
              <w:sdtPr>
                <w:rPr>
                  <w:sz w:val="18"/>
                  <w:szCs w:val="18"/>
                  <w:lang w:val="fr-FR"/>
                </w:rPr>
                <w:tag w:val="goog_rdk_128"/>
                <w:id w:val="-1295983982"/>
              </w:sdtPr>
              <w:sdtEndPr/>
              <w:sdtContent>
                <w:r w:rsidR="00935071" w:rsidRPr="0099742A">
                  <w:rPr>
                    <w:sz w:val="18"/>
                    <w:lang w:val="fr-FR"/>
                  </w:rPr>
                  <w:t>−</w:t>
                </w:r>
              </w:sdtContent>
            </w:sdt>
          </w:p>
        </w:tc>
        <w:tc>
          <w:tcPr>
            <w:tcW w:w="1080" w:type="dxa"/>
            <w:tcBorders>
              <w:bottom w:val="single" w:sz="4" w:space="0" w:color="auto"/>
            </w:tcBorders>
            <w:shd w:val="clear" w:color="auto" w:fill="auto"/>
          </w:tcPr>
          <w:p w14:paraId="71DF8B20" w14:textId="4F2021C2" w:rsidR="006252CF" w:rsidRPr="0099742A" w:rsidRDefault="00B55B8C" w:rsidP="00DA072F">
            <w:pPr>
              <w:pStyle w:val="Normal-pool"/>
              <w:spacing w:before="40" w:after="40"/>
              <w:jc w:val="right"/>
              <w:rPr>
                <w:sz w:val="18"/>
                <w:szCs w:val="18"/>
                <w:lang w:val="fr-FR"/>
              </w:rPr>
            </w:pPr>
            <w:sdt>
              <w:sdtPr>
                <w:rPr>
                  <w:sz w:val="18"/>
                  <w:szCs w:val="18"/>
                  <w:lang w:val="fr-FR"/>
                </w:rPr>
                <w:tag w:val="goog_rdk_129"/>
                <w:id w:val="2002621742"/>
              </w:sdtPr>
              <w:sdtEndPr/>
              <w:sdtContent>
                <w:r w:rsidR="00935071" w:rsidRPr="0099742A">
                  <w:rPr>
                    <w:sz w:val="18"/>
                    <w:lang w:val="fr-FR"/>
                  </w:rPr>
                  <w:t>−</w:t>
                </w:r>
              </w:sdtContent>
            </w:sdt>
          </w:p>
        </w:tc>
        <w:tc>
          <w:tcPr>
            <w:tcW w:w="1061" w:type="dxa"/>
            <w:tcBorders>
              <w:bottom w:val="single" w:sz="4" w:space="0" w:color="auto"/>
            </w:tcBorders>
            <w:shd w:val="clear" w:color="auto" w:fill="auto"/>
          </w:tcPr>
          <w:p w14:paraId="27E94DD4" w14:textId="77777777" w:rsidR="006252CF" w:rsidRPr="0099742A" w:rsidRDefault="006252CF" w:rsidP="00DA072F">
            <w:pPr>
              <w:pStyle w:val="Normal-pool"/>
              <w:spacing w:before="40" w:after="40"/>
              <w:jc w:val="right"/>
              <w:rPr>
                <w:sz w:val="18"/>
                <w:szCs w:val="18"/>
                <w:lang w:val="fr-FR"/>
              </w:rPr>
            </w:pPr>
            <w:r w:rsidRPr="0099742A">
              <w:rPr>
                <w:sz w:val="18"/>
                <w:lang w:val="fr-FR"/>
              </w:rPr>
              <w:t>44 014</w:t>
            </w:r>
          </w:p>
        </w:tc>
        <w:tc>
          <w:tcPr>
            <w:tcW w:w="912" w:type="dxa"/>
            <w:tcBorders>
              <w:bottom w:val="single" w:sz="4" w:space="0" w:color="auto"/>
            </w:tcBorders>
            <w:shd w:val="clear" w:color="auto" w:fill="auto"/>
          </w:tcPr>
          <w:p w14:paraId="3C5B7397" w14:textId="5C9F3707" w:rsidR="006252CF" w:rsidRPr="0099742A" w:rsidRDefault="00B55B8C" w:rsidP="00DA072F">
            <w:pPr>
              <w:pStyle w:val="Normal-pool"/>
              <w:spacing w:before="40" w:after="40"/>
              <w:jc w:val="right"/>
              <w:rPr>
                <w:sz w:val="18"/>
                <w:szCs w:val="18"/>
                <w:lang w:val="fr-FR"/>
              </w:rPr>
            </w:pPr>
            <w:sdt>
              <w:sdtPr>
                <w:rPr>
                  <w:sz w:val="18"/>
                  <w:szCs w:val="18"/>
                  <w:lang w:val="fr-FR"/>
                </w:rPr>
                <w:tag w:val="goog_rdk_130"/>
                <w:id w:val="1435324918"/>
              </w:sdtPr>
              <w:sdtEndPr/>
              <w:sdtContent>
                <w:r w:rsidR="00935071" w:rsidRPr="0099742A">
                  <w:rPr>
                    <w:sz w:val="18"/>
                    <w:lang w:val="fr-FR"/>
                  </w:rPr>
                  <w:t>−</w:t>
                </w:r>
              </w:sdtContent>
            </w:sdt>
          </w:p>
        </w:tc>
        <w:tc>
          <w:tcPr>
            <w:tcW w:w="1290" w:type="dxa"/>
            <w:tcBorders>
              <w:bottom w:val="single" w:sz="4" w:space="0" w:color="auto"/>
            </w:tcBorders>
            <w:shd w:val="clear" w:color="auto" w:fill="auto"/>
          </w:tcPr>
          <w:p w14:paraId="1B6E3CD4" w14:textId="77777777" w:rsidR="006252CF" w:rsidRPr="0099742A" w:rsidRDefault="006252CF" w:rsidP="00DA072F">
            <w:pPr>
              <w:pStyle w:val="Normal-pool"/>
              <w:spacing w:before="40" w:after="40"/>
              <w:jc w:val="right"/>
              <w:rPr>
                <w:sz w:val="18"/>
                <w:szCs w:val="18"/>
                <w:lang w:val="fr-FR"/>
              </w:rPr>
            </w:pPr>
            <w:r w:rsidRPr="0099742A">
              <w:rPr>
                <w:sz w:val="18"/>
                <w:lang w:val="fr-FR"/>
              </w:rPr>
              <w:t>44 014</w:t>
            </w:r>
          </w:p>
        </w:tc>
        <w:tc>
          <w:tcPr>
            <w:tcW w:w="1059" w:type="dxa"/>
            <w:tcBorders>
              <w:bottom w:val="single" w:sz="4" w:space="0" w:color="auto"/>
            </w:tcBorders>
            <w:shd w:val="clear" w:color="auto" w:fill="auto"/>
          </w:tcPr>
          <w:p w14:paraId="6F2043BD" w14:textId="11314E1B" w:rsidR="006252CF" w:rsidRPr="0099742A" w:rsidRDefault="00B55B8C" w:rsidP="00DA072F">
            <w:pPr>
              <w:pStyle w:val="Normal-pool"/>
              <w:spacing w:before="40" w:after="40"/>
              <w:jc w:val="right"/>
              <w:rPr>
                <w:sz w:val="18"/>
                <w:szCs w:val="18"/>
                <w:lang w:val="fr-FR"/>
              </w:rPr>
            </w:pPr>
            <w:sdt>
              <w:sdtPr>
                <w:rPr>
                  <w:sz w:val="18"/>
                  <w:szCs w:val="18"/>
                  <w:lang w:val="fr-FR"/>
                </w:rPr>
                <w:tag w:val="goog_rdk_131"/>
                <w:id w:val="-1342229331"/>
              </w:sdtPr>
              <w:sdtEndPr/>
              <w:sdtContent>
                <w:r w:rsidR="00935071" w:rsidRPr="0099742A">
                  <w:rPr>
                    <w:sz w:val="18"/>
                    <w:lang w:val="fr-FR"/>
                  </w:rPr>
                  <w:t>−</w:t>
                </w:r>
              </w:sdtContent>
            </w:sdt>
          </w:p>
        </w:tc>
        <w:tc>
          <w:tcPr>
            <w:tcW w:w="944" w:type="dxa"/>
            <w:tcBorders>
              <w:bottom w:val="single" w:sz="4" w:space="0" w:color="auto"/>
            </w:tcBorders>
            <w:shd w:val="clear" w:color="auto" w:fill="auto"/>
          </w:tcPr>
          <w:p w14:paraId="43D3A8BD" w14:textId="77777777" w:rsidR="006252CF" w:rsidRPr="0099742A" w:rsidRDefault="006252CF" w:rsidP="00DA072F">
            <w:pPr>
              <w:pStyle w:val="Normal-pool"/>
              <w:spacing w:before="40" w:after="40"/>
              <w:jc w:val="right"/>
              <w:rPr>
                <w:sz w:val="18"/>
                <w:szCs w:val="18"/>
                <w:lang w:val="fr-FR"/>
              </w:rPr>
            </w:pPr>
            <w:r w:rsidRPr="0099742A">
              <w:rPr>
                <w:sz w:val="18"/>
                <w:lang w:val="fr-FR"/>
              </w:rPr>
              <w:t>45 620</w:t>
            </w:r>
          </w:p>
        </w:tc>
        <w:tc>
          <w:tcPr>
            <w:tcW w:w="1072" w:type="dxa"/>
            <w:tcBorders>
              <w:bottom w:val="single" w:sz="4" w:space="0" w:color="auto"/>
            </w:tcBorders>
            <w:shd w:val="clear" w:color="auto" w:fill="auto"/>
          </w:tcPr>
          <w:p w14:paraId="29FD36E6" w14:textId="77777777" w:rsidR="006252CF" w:rsidRPr="0099742A" w:rsidRDefault="006252CF" w:rsidP="00DA072F">
            <w:pPr>
              <w:pStyle w:val="Normal-pool"/>
              <w:spacing w:before="40" w:after="40"/>
              <w:jc w:val="right"/>
              <w:rPr>
                <w:sz w:val="18"/>
                <w:szCs w:val="18"/>
                <w:lang w:val="fr-FR"/>
              </w:rPr>
            </w:pPr>
            <w:r w:rsidRPr="0099742A">
              <w:rPr>
                <w:sz w:val="18"/>
                <w:lang w:val="fr-FR"/>
              </w:rPr>
              <w:t>45 620</w:t>
            </w:r>
          </w:p>
        </w:tc>
        <w:tc>
          <w:tcPr>
            <w:tcW w:w="1159" w:type="dxa"/>
            <w:tcBorders>
              <w:bottom w:val="single" w:sz="4" w:space="0" w:color="auto"/>
            </w:tcBorders>
            <w:shd w:val="clear" w:color="auto" w:fill="auto"/>
          </w:tcPr>
          <w:p w14:paraId="722FE008" w14:textId="77777777" w:rsidR="006252CF" w:rsidRPr="0099742A" w:rsidRDefault="006252CF" w:rsidP="00DA072F">
            <w:pPr>
              <w:pStyle w:val="Normal-pool"/>
              <w:spacing w:before="40" w:after="40"/>
              <w:jc w:val="right"/>
              <w:rPr>
                <w:sz w:val="18"/>
                <w:szCs w:val="18"/>
                <w:lang w:val="fr-FR"/>
              </w:rPr>
            </w:pPr>
            <w:r w:rsidRPr="0099742A">
              <w:rPr>
                <w:sz w:val="18"/>
                <w:lang w:val="fr-FR"/>
              </w:rPr>
              <w:t>91 241</w:t>
            </w:r>
          </w:p>
        </w:tc>
        <w:tc>
          <w:tcPr>
            <w:tcW w:w="1088" w:type="dxa"/>
            <w:tcBorders>
              <w:bottom w:val="single" w:sz="4" w:space="0" w:color="auto"/>
            </w:tcBorders>
            <w:shd w:val="clear" w:color="auto" w:fill="auto"/>
          </w:tcPr>
          <w:p w14:paraId="31B281E0" w14:textId="77777777" w:rsidR="006252CF" w:rsidRPr="0099742A" w:rsidRDefault="006252CF" w:rsidP="00DA072F">
            <w:pPr>
              <w:pStyle w:val="Normal-pool"/>
              <w:spacing w:before="40" w:after="40"/>
              <w:jc w:val="right"/>
              <w:rPr>
                <w:sz w:val="18"/>
                <w:szCs w:val="18"/>
                <w:lang w:val="fr-FR"/>
              </w:rPr>
            </w:pPr>
            <w:r w:rsidRPr="0099742A">
              <w:rPr>
                <w:sz w:val="18"/>
                <w:lang w:val="fr-FR"/>
              </w:rPr>
              <w:t>135 255</w:t>
            </w:r>
          </w:p>
        </w:tc>
      </w:tr>
      <w:tr w:rsidR="006252CF" w:rsidRPr="0099742A" w14:paraId="324384F4" w14:textId="77777777" w:rsidTr="00F55170">
        <w:trPr>
          <w:gridAfter w:val="1"/>
          <w:wAfter w:w="15" w:type="dxa"/>
          <w:trHeight w:val="230"/>
          <w:jc w:val="right"/>
        </w:trPr>
        <w:tc>
          <w:tcPr>
            <w:tcW w:w="3690" w:type="dxa"/>
            <w:tcBorders>
              <w:top w:val="single" w:sz="4" w:space="0" w:color="auto"/>
              <w:bottom w:val="single" w:sz="4" w:space="0" w:color="auto"/>
            </w:tcBorders>
            <w:shd w:val="clear" w:color="auto" w:fill="auto"/>
          </w:tcPr>
          <w:p w14:paraId="6C4976E0" w14:textId="77777777" w:rsidR="006252CF" w:rsidRPr="0099742A" w:rsidRDefault="006252CF" w:rsidP="00DA072F">
            <w:pPr>
              <w:pStyle w:val="Normal-pool"/>
              <w:spacing w:before="40" w:after="40"/>
              <w:rPr>
                <w:b/>
                <w:sz w:val="18"/>
                <w:szCs w:val="18"/>
                <w:lang w:val="fr-FR"/>
              </w:rPr>
            </w:pPr>
            <w:r w:rsidRPr="0099742A">
              <w:rPr>
                <w:b/>
                <w:sz w:val="18"/>
                <w:lang w:val="fr-FR"/>
              </w:rPr>
              <w:t>Total partiel 2</w:t>
            </w:r>
          </w:p>
        </w:tc>
        <w:tc>
          <w:tcPr>
            <w:tcW w:w="1058" w:type="dxa"/>
            <w:tcBorders>
              <w:top w:val="single" w:sz="4" w:space="0" w:color="auto"/>
              <w:bottom w:val="single" w:sz="4" w:space="0" w:color="auto"/>
            </w:tcBorders>
            <w:shd w:val="clear" w:color="auto" w:fill="auto"/>
          </w:tcPr>
          <w:p w14:paraId="59625666" w14:textId="77777777" w:rsidR="006252CF" w:rsidRPr="0099742A" w:rsidRDefault="006252CF" w:rsidP="00DA072F">
            <w:pPr>
              <w:pStyle w:val="Normal-pool"/>
              <w:spacing w:before="40" w:after="40"/>
              <w:jc w:val="right"/>
              <w:rPr>
                <w:b/>
                <w:sz w:val="18"/>
                <w:szCs w:val="18"/>
                <w:lang w:val="fr-FR"/>
              </w:rPr>
            </w:pPr>
            <w:r w:rsidRPr="0099742A">
              <w:rPr>
                <w:b/>
                <w:sz w:val="18"/>
                <w:lang w:val="fr-FR"/>
              </w:rPr>
              <w:t>11 481</w:t>
            </w:r>
          </w:p>
        </w:tc>
        <w:tc>
          <w:tcPr>
            <w:tcW w:w="1080" w:type="dxa"/>
            <w:tcBorders>
              <w:top w:val="single" w:sz="4" w:space="0" w:color="auto"/>
              <w:bottom w:val="single" w:sz="4" w:space="0" w:color="auto"/>
            </w:tcBorders>
            <w:shd w:val="clear" w:color="auto" w:fill="auto"/>
          </w:tcPr>
          <w:p w14:paraId="2C997DF8" w14:textId="77777777" w:rsidR="006252CF" w:rsidRPr="0099742A" w:rsidRDefault="006252CF" w:rsidP="00DA072F">
            <w:pPr>
              <w:pStyle w:val="Normal-pool"/>
              <w:spacing w:before="40" w:after="40"/>
              <w:jc w:val="right"/>
              <w:rPr>
                <w:b/>
                <w:sz w:val="18"/>
                <w:szCs w:val="18"/>
                <w:lang w:val="fr-FR"/>
              </w:rPr>
            </w:pPr>
            <w:r w:rsidRPr="0099742A">
              <w:rPr>
                <w:b/>
                <w:sz w:val="18"/>
                <w:lang w:val="fr-FR"/>
              </w:rPr>
              <w:t>142 452</w:t>
            </w:r>
          </w:p>
        </w:tc>
        <w:tc>
          <w:tcPr>
            <w:tcW w:w="1061" w:type="dxa"/>
            <w:tcBorders>
              <w:top w:val="single" w:sz="4" w:space="0" w:color="auto"/>
              <w:bottom w:val="single" w:sz="4" w:space="0" w:color="auto"/>
            </w:tcBorders>
            <w:shd w:val="clear" w:color="auto" w:fill="auto"/>
          </w:tcPr>
          <w:p w14:paraId="178250B0" w14:textId="77777777" w:rsidR="006252CF" w:rsidRPr="0099742A" w:rsidRDefault="006252CF" w:rsidP="00DA072F">
            <w:pPr>
              <w:pStyle w:val="Normal-pool"/>
              <w:spacing w:before="40" w:after="40"/>
              <w:jc w:val="right"/>
              <w:rPr>
                <w:b/>
                <w:sz w:val="18"/>
                <w:szCs w:val="18"/>
                <w:lang w:val="fr-FR"/>
              </w:rPr>
            </w:pPr>
            <w:r w:rsidRPr="0099742A">
              <w:rPr>
                <w:b/>
                <w:sz w:val="18"/>
                <w:lang w:val="fr-FR"/>
              </w:rPr>
              <w:t>301 047</w:t>
            </w:r>
          </w:p>
        </w:tc>
        <w:tc>
          <w:tcPr>
            <w:tcW w:w="912" w:type="dxa"/>
            <w:tcBorders>
              <w:top w:val="single" w:sz="4" w:space="0" w:color="auto"/>
              <w:bottom w:val="single" w:sz="4" w:space="0" w:color="auto"/>
            </w:tcBorders>
            <w:shd w:val="clear" w:color="auto" w:fill="auto"/>
          </w:tcPr>
          <w:p w14:paraId="7D5E2F40" w14:textId="77777777" w:rsidR="006252CF" w:rsidRPr="0099742A" w:rsidRDefault="006252CF" w:rsidP="00DA072F">
            <w:pPr>
              <w:pStyle w:val="Normal-pool"/>
              <w:spacing w:before="40" w:after="40"/>
              <w:jc w:val="right"/>
              <w:rPr>
                <w:b/>
                <w:sz w:val="18"/>
                <w:szCs w:val="18"/>
                <w:lang w:val="fr-FR"/>
              </w:rPr>
            </w:pPr>
            <w:r w:rsidRPr="0099742A">
              <w:rPr>
                <w:b/>
                <w:sz w:val="18"/>
                <w:lang w:val="fr-FR"/>
              </w:rPr>
              <w:t>140 680</w:t>
            </w:r>
          </w:p>
        </w:tc>
        <w:tc>
          <w:tcPr>
            <w:tcW w:w="1290" w:type="dxa"/>
            <w:tcBorders>
              <w:top w:val="single" w:sz="4" w:space="0" w:color="auto"/>
              <w:bottom w:val="single" w:sz="4" w:space="0" w:color="auto"/>
            </w:tcBorders>
            <w:shd w:val="clear" w:color="auto" w:fill="auto"/>
          </w:tcPr>
          <w:p w14:paraId="214796C0" w14:textId="77777777" w:rsidR="006252CF" w:rsidRPr="0099742A" w:rsidRDefault="006252CF" w:rsidP="00DA072F">
            <w:pPr>
              <w:pStyle w:val="Normal-pool"/>
              <w:spacing w:before="40" w:after="40"/>
              <w:jc w:val="right"/>
              <w:rPr>
                <w:b/>
                <w:sz w:val="18"/>
                <w:szCs w:val="18"/>
                <w:lang w:val="fr-FR"/>
              </w:rPr>
            </w:pPr>
            <w:r w:rsidRPr="0099742A">
              <w:rPr>
                <w:b/>
                <w:sz w:val="18"/>
                <w:lang w:val="fr-FR"/>
              </w:rPr>
              <w:t>595 659</w:t>
            </w:r>
          </w:p>
        </w:tc>
        <w:tc>
          <w:tcPr>
            <w:tcW w:w="1059" w:type="dxa"/>
            <w:tcBorders>
              <w:top w:val="single" w:sz="4" w:space="0" w:color="auto"/>
              <w:bottom w:val="single" w:sz="4" w:space="0" w:color="auto"/>
            </w:tcBorders>
            <w:shd w:val="clear" w:color="auto" w:fill="auto"/>
          </w:tcPr>
          <w:p w14:paraId="526EF7D3" w14:textId="77777777" w:rsidR="006252CF" w:rsidRPr="0099742A" w:rsidRDefault="006252CF" w:rsidP="00DA072F">
            <w:pPr>
              <w:pStyle w:val="Normal-pool"/>
              <w:spacing w:before="40" w:after="40"/>
              <w:jc w:val="right"/>
              <w:rPr>
                <w:b/>
                <w:sz w:val="18"/>
                <w:szCs w:val="18"/>
                <w:lang w:val="fr-FR"/>
              </w:rPr>
            </w:pPr>
          </w:p>
        </w:tc>
        <w:tc>
          <w:tcPr>
            <w:tcW w:w="944" w:type="dxa"/>
            <w:tcBorders>
              <w:top w:val="single" w:sz="4" w:space="0" w:color="auto"/>
              <w:bottom w:val="single" w:sz="4" w:space="0" w:color="auto"/>
            </w:tcBorders>
            <w:shd w:val="clear" w:color="auto" w:fill="auto"/>
          </w:tcPr>
          <w:p w14:paraId="06263CB6" w14:textId="77777777" w:rsidR="006252CF" w:rsidRPr="0099742A" w:rsidRDefault="006252CF" w:rsidP="00DA072F">
            <w:pPr>
              <w:pStyle w:val="Normal-pool"/>
              <w:spacing w:before="40" w:after="40"/>
              <w:jc w:val="right"/>
              <w:rPr>
                <w:b/>
                <w:sz w:val="18"/>
                <w:szCs w:val="18"/>
                <w:lang w:val="fr-FR"/>
              </w:rPr>
            </w:pPr>
            <w:r w:rsidRPr="0099742A">
              <w:rPr>
                <w:b/>
                <w:sz w:val="18"/>
                <w:lang w:val="fr-FR"/>
              </w:rPr>
              <w:t>45 620</w:t>
            </w:r>
          </w:p>
        </w:tc>
        <w:tc>
          <w:tcPr>
            <w:tcW w:w="1072" w:type="dxa"/>
            <w:tcBorders>
              <w:top w:val="single" w:sz="4" w:space="0" w:color="auto"/>
              <w:bottom w:val="single" w:sz="4" w:space="0" w:color="auto"/>
            </w:tcBorders>
            <w:shd w:val="clear" w:color="auto" w:fill="auto"/>
          </w:tcPr>
          <w:p w14:paraId="03F3CA8B" w14:textId="77777777" w:rsidR="006252CF" w:rsidRPr="0099742A" w:rsidRDefault="006252CF" w:rsidP="00DA072F">
            <w:pPr>
              <w:pStyle w:val="Normal-pool"/>
              <w:spacing w:before="40" w:after="40"/>
              <w:jc w:val="right"/>
              <w:rPr>
                <w:b/>
                <w:sz w:val="18"/>
                <w:szCs w:val="18"/>
                <w:lang w:val="fr-FR"/>
              </w:rPr>
            </w:pPr>
            <w:r w:rsidRPr="0099742A">
              <w:rPr>
                <w:b/>
                <w:sz w:val="18"/>
                <w:lang w:val="fr-FR"/>
              </w:rPr>
              <w:t xml:space="preserve"> 45 620</w:t>
            </w:r>
          </w:p>
        </w:tc>
        <w:tc>
          <w:tcPr>
            <w:tcW w:w="1159" w:type="dxa"/>
            <w:tcBorders>
              <w:top w:val="single" w:sz="4" w:space="0" w:color="auto"/>
              <w:bottom w:val="single" w:sz="4" w:space="0" w:color="auto"/>
            </w:tcBorders>
            <w:shd w:val="clear" w:color="auto" w:fill="auto"/>
          </w:tcPr>
          <w:p w14:paraId="3AADE15B" w14:textId="77777777" w:rsidR="006252CF" w:rsidRPr="0099742A" w:rsidRDefault="006252CF" w:rsidP="00DA072F">
            <w:pPr>
              <w:pStyle w:val="Normal-pool"/>
              <w:spacing w:before="40" w:after="40"/>
              <w:jc w:val="right"/>
              <w:rPr>
                <w:b/>
                <w:sz w:val="18"/>
                <w:szCs w:val="18"/>
                <w:lang w:val="fr-FR"/>
              </w:rPr>
            </w:pPr>
            <w:r w:rsidRPr="0099742A">
              <w:rPr>
                <w:b/>
                <w:sz w:val="18"/>
                <w:lang w:val="fr-FR"/>
              </w:rPr>
              <w:t>91 241</w:t>
            </w:r>
          </w:p>
        </w:tc>
        <w:tc>
          <w:tcPr>
            <w:tcW w:w="1088" w:type="dxa"/>
            <w:tcBorders>
              <w:top w:val="single" w:sz="4" w:space="0" w:color="auto"/>
              <w:bottom w:val="single" w:sz="4" w:space="0" w:color="auto"/>
            </w:tcBorders>
            <w:shd w:val="clear" w:color="auto" w:fill="auto"/>
          </w:tcPr>
          <w:p w14:paraId="3BAB3600" w14:textId="77777777" w:rsidR="006252CF" w:rsidRPr="0099742A" w:rsidRDefault="006252CF" w:rsidP="00DA072F">
            <w:pPr>
              <w:pStyle w:val="Normal-pool"/>
              <w:spacing w:before="40" w:after="40"/>
              <w:jc w:val="right"/>
              <w:rPr>
                <w:b/>
                <w:sz w:val="18"/>
                <w:szCs w:val="18"/>
                <w:lang w:val="fr-FR"/>
              </w:rPr>
            </w:pPr>
            <w:r w:rsidRPr="0099742A">
              <w:rPr>
                <w:b/>
                <w:sz w:val="18"/>
                <w:lang w:val="fr-FR"/>
              </w:rPr>
              <w:t>686 900</w:t>
            </w:r>
          </w:p>
        </w:tc>
      </w:tr>
      <w:tr w:rsidR="006252CF" w:rsidRPr="0099742A" w14:paraId="70A4CD5E" w14:textId="77777777" w:rsidTr="00F55170">
        <w:trPr>
          <w:gridAfter w:val="1"/>
          <w:wAfter w:w="15" w:type="dxa"/>
          <w:trHeight w:val="252"/>
          <w:jc w:val="right"/>
        </w:trPr>
        <w:tc>
          <w:tcPr>
            <w:tcW w:w="3690" w:type="dxa"/>
            <w:tcBorders>
              <w:top w:val="single" w:sz="4" w:space="0" w:color="auto"/>
              <w:bottom w:val="single" w:sz="4" w:space="0" w:color="auto"/>
            </w:tcBorders>
            <w:shd w:val="clear" w:color="auto" w:fill="auto"/>
          </w:tcPr>
          <w:p w14:paraId="63504E25" w14:textId="77777777" w:rsidR="006252CF" w:rsidRPr="0099742A" w:rsidRDefault="006252CF" w:rsidP="00DA072F">
            <w:pPr>
              <w:pStyle w:val="Normal-pool"/>
              <w:spacing w:before="40" w:after="40"/>
              <w:rPr>
                <w:b/>
                <w:sz w:val="18"/>
                <w:szCs w:val="18"/>
                <w:lang w:val="fr-FR"/>
              </w:rPr>
            </w:pPr>
            <w:r w:rsidRPr="0099742A">
              <w:rPr>
                <w:b/>
                <w:sz w:val="18"/>
                <w:lang w:val="fr-FR"/>
              </w:rPr>
              <w:t>Total partiel (1+2)</w:t>
            </w:r>
          </w:p>
        </w:tc>
        <w:tc>
          <w:tcPr>
            <w:tcW w:w="1058" w:type="dxa"/>
            <w:tcBorders>
              <w:top w:val="single" w:sz="4" w:space="0" w:color="auto"/>
              <w:bottom w:val="single" w:sz="4" w:space="0" w:color="auto"/>
            </w:tcBorders>
            <w:shd w:val="clear" w:color="auto" w:fill="auto"/>
          </w:tcPr>
          <w:p w14:paraId="1AD2C28D" w14:textId="77777777" w:rsidR="006252CF" w:rsidRPr="0099742A" w:rsidRDefault="006252CF" w:rsidP="00DA072F">
            <w:pPr>
              <w:pStyle w:val="Normal-pool"/>
              <w:spacing w:before="40" w:after="40"/>
              <w:jc w:val="right"/>
              <w:rPr>
                <w:b/>
                <w:sz w:val="18"/>
                <w:szCs w:val="18"/>
                <w:lang w:val="fr-FR"/>
              </w:rPr>
            </w:pPr>
            <w:r w:rsidRPr="0099742A">
              <w:rPr>
                <w:b/>
                <w:sz w:val="18"/>
                <w:lang w:val="fr-FR"/>
              </w:rPr>
              <w:t>5 037 037</w:t>
            </w:r>
          </w:p>
        </w:tc>
        <w:tc>
          <w:tcPr>
            <w:tcW w:w="1080" w:type="dxa"/>
            <w:tcBorders>
              <w:top w:val="single" w:sz="4" w:space="0" w:color="auto"/>
              <w:bottom w:val="single" w:sz="4" w:space="0" w:color="auto"/>
            </w:tcBorders>
            <w:shd w:val="clear" w:color="auto" w:fill="auto"/>
          </w:tcPr>
          <w:p w14:paraId="227E5E49" w14:textId="77777777" w:rsidR="006252CF" w:rsidRPr="0099742A" w:rsidRDefault="006252CF" w:rsidP="00DA072F">
            <w:pPr>
              <w:pStyle w:val="Normal-pool"/>
              <w:spacing w:before="40" w:after="40"/>
              <w:jc w:val="right"/>
              <w:rPr>
                <w:b/>
                <w:sz w:val="18"/>
                <w:szCs w:val="18"/>
                <w:lang w:val="fr-FR"/>
              </w:rPr>
            </w:pPr>
            <w:r w:rsidRPr="0099742A">
              <w:rPr>
                <w:b/>
                <w:sz w:val="18"/>
                <w:lang w:val="fr-FR"/>
              </w:rPr>
              <w:t>6 936 048</w:t>
            </w:r>
          </w:p>
        </w:tc>
        <w:tc>
          <w:tcPr>
            <w:tcW w:w="1061" w:type="dxa"/>
            <w:tcBorders>
              <w:top w:val="single" w:sz="4" w:space="0" w:color="auto"/>
              <w:bottom w:val="single" w:sz="4" w:space="0" w:color="auto"/>
            </w:tcBorders>
            <w:shd w:val="clear" w:color="auto" w:fill="auto"/>
          </w:tcPr>
          <w:p w14:paraId="64F3DFCC" w14:textId="77777777" w:rsidR="006252CF" w:rsidRPr="0099742A" w:rsidRDefault="006252CF" w:rsidP="00DA072F">
            <w:pPr>
              <w:pStyle w:val="Normal-pool"/>
              <w:spacing w:before="40" w:after="40"/>
              <w:jc w:val="right"/>
              <w:rPr>
                <w:b/>
                <w:sz w:val="18"/>
                <w:szCs w:val="18"/>
                <w:lang w:val="fr-FR"/>
              </w:rPr>
            </w:pPr>
            <w:r w:rsidRPr="0099742A">
              <w:rPr>
                <w:b/>
                <w:sz w:val="18"/>
                <w:lang w:val="fr-FR"/>
              </w:rPr>
              <w:t>3 791 379</w:t>
            </w:r>
          </w:p>
        </w:tc>
        <w:tc>
          <w:tcPr>
            <w:tcW w:w="912" w:type="dxa"/>
            <w:tcBorders>
              <w:top w:val="single" w:sz="4" w:space="0" w:color="auto"/>
              <w:bottom w:val="single" w:sz="4" w:space="0" w:color="auto"/>
            </w:tcBorders>
            <w:shd w:val="clear" w:color="auto" w:fill="auto"/>
          </w:tcPr>
          <w:p w14:paraId="7ADD87AC" w14:textId="77777777" w:rsidR="006252CF" w:rsidRPr="0099742A" w:rsidRDefault="006252CF" w:rsidP="00DA072F">
            <w:pPr>
              <w:pStyle w:val="Normal-pool"/>
              <w:spacing w:before="40" w:after="40"/>
              <w:jc w:val="right"/>
              <w:rPr>
                <w:b/>
                <w:sz w:val="18"/>
                <w:szCs w:val="18"/>
                <w:lang w:val="fr-FR"/>
              </w:rPr>
            </w:pPr>
            <w:r w:rsidRPr="0099742A">
              <w:rPr>
                <w:b/>
                <w:sz w:val="18"/>
                <w:lang w:val="fr-FR"/>
              </w:rPr>
              <w:t>967 768</w:t>
            </w:r>
          </w:p>
        </w:tc>
        <w:tc>
          <w:tcPr>
            <w:tcW w:w="1290" w:type="dxa"/>
            <w:tcBorders>
              <w:top w:val="single" w:sz="4" w:space="0" w:color="auto"/>
              <w:bottom w:val="single" w:sz="4" w:space="0" w:color="auto"/>
            </w:tcBorders>
            <w:shd w:val="clear" w:color="auto" w:fill="auto"/>
          </w:tcPr>
          <w:p w14:paraId="1FAAC746" w14:textId="77777777" w:rsidR="006252CF" w:rsidRPr="0099742A" w:rsidRDefault="006252CF" w:rsidP="00DA072F">
            <w:pPr>
              <w:pStyle w:val="Normal-pool"/>
              <w:spacing w:before="40" w:after="40"/>
              <w:jc w:val="right"/>
              <w:rPr>
                <w:b/>
                <w:sz w:val="18"/>
                <w:szCs w:val="18"/>
                <w:lang w:val="fr-FR"/>
              </w:rPr>
            </w:pPr>
            <w:r w:rsidRPr="0099742A">
              <w:rPr>
                <w:b/>
                <w:sz w:val="18"/>
                <w:lang w:val="fr-FR"/>
              </w:rPr>
              <w:t>16 732 232</w:t>
            </w:r>
          </w:p>
        </w:tc>
        <w:tc>
          <w:tcPr>
            <w:tcW w:w="1059" w:type="dxa"/>
            <w:tcBorders>
              <w:top w:val="single" w:sz="4" w:space="0" w:color="auto"/>
              <w:bottom w:val="single" w:sz="4" w:space="0" w:color="auto"/>
            </w:tcBorders>
            <w:shd w:val="clear" w:color="auto" w:fill="auto"/>
          </w:tcPr>
          <w:p w14:paraId="75AB9095" w14:textId="77777777" w:rsidR="006252CF" w:rsidRPr="0099742A" w:rsidRDefault="006252CF" w:rsidP="00DA072F">
            <w:pPr>
              <w:pStyle w:val="Normal-pool"/>
              <w:spacing w:before="40" w:after="40"/>
              <w:jc w:val="right"/>
              <w:rPr>
                <w:b/>
                <w:sz w:val="18"/>
                <w:szCs w:val="18"/>
                <w:lang w:val="fr-FR"/>
              </w:rPr>
            </w:pPr>
            <w:r w:rsidRPr="0099742A">
              <w:rPr>
                <w:b/>
                <w:sz w:val="18"/>
                <w:lang w:val="fr-FR"/>
              </w:rPr>
              <w:t>51 500</w:t>
            </w:r>
          </w:p>
        </w:tc>
        <w:tc>
          <w:tcPr>
            <w:tcW w:w="944" w:type="dxa"/>
            <w:tcBorders>
              <w:top w:val="single" w:sz="4" w:space="0" w:color="auto"/>
              <w:bottom w:val="single" w:sz="4" w:space="0" w:color="auto"/>
            </w:tcBorders>
            <w:shd w:val="clear" w:color="auto" w:fill="auto"/>
          </w:tcPr>
          <w:p w14:paraId="51D6A142" w14:textId="77777777" w:rsidR="006252CF" w:rsidRPr="0099742A" w:rsidRDefault="006252CF" w:rsidP="00DA072F">
            <w:pPr>
              <w:pStyle w:val="Normal-pool"/>
              <w:spacing w:before="40" w:after="40"/>
              <w:jc w:val="right"/>
              <w:rPr>
                <w:b/>
                <w:sz w:val="18"/>
                <w:szCs w:val="18"/>
                <w:lang w:val="fr-FR"/>
              </w:rPr>
            </w:pPr>
            <w:r w:rsidRPr="0099742A">
              <w:rPr>
                <w:b/>
                <w:sz w:val="18"/>
                <w:lang w:val="fr-FR"/>
              </w:rPr>
              <w:t>3 968 327</w:t>
            </w:r>
          </w:p>
        </w:tc>
        <w:tc>
          <w:tcPr>
            <w:tcW w:w="1072" w:type="dxa"/>
            <w:tcBorders>
              <w:top w:val="single" w:sz="4" w:space="0" w:color="auto"/>
              <w:bottom w:val="single" w:sz="4" w:space="0" w:color="auto"/>
            </w:tcBorders>
            <w:shd w:val="clear" w:color="auto" w:fill="auto"/>
          </w:tcPr>
          <w:p w14:paraId="31F54801" w14:textId="77777777" w:rsidR="006252CF" w:rsidRPr="0099742A" w:rsidRDefault="006252CF" w:rsidP="00DA072F">
            <w:pPr>
              <w:pStyle w:val="Normal-pool"/>
              <w:spacing w:before="40" w:after="40"/>
              <w:jc w:val="right"/>
              <w:rPr>
                <w:b/>
                <w:sz w:val="18"/>
                <w:szCs w:val="18"/>
                <w:lang w:val="fr-FR"/>
              </w:rPr>
            </w:pPr>
            <w:r w:rsidRPr="0099742A">
              <w:rPr>
                <w:b/>
                <w:sz w:val="18"/>
                <w:lang w:val="fr-FR"/>
              </w:rPr>
              <w:t>3 165 403</w:t>
            </w:r>
          </w:p>
        </w:tc>
        <w:tc>
          <w:tcPr>
            <w:tcW w:w="1159" w:type="dxa"/>
            <w:tcBorders>
              <w:top w:val="single" w:sz="4" w:space="0" w:color="auto"/>
              <w:bottom w:val="single" w:sz="4" w:space="0" w:color="auto"/>
            </w:tcBorders>
            <w:shd w:val="clear" w:color="auto" w:fill="auto"/>
          </w:tcPr>
          <w:p w14:paraId="29D81ED7" w14:textId="77777777" w:rsidR="006252CF" w:rsidRPr="0099742A" w:rsidRDefault="006252CF" w:rsidP="00DA072F">
            <w:pPr>
              <w:pStyle w:val="Normal-pool"/>
              <w:spacing w:before="40" w:after="40"/>
              <w:jc w:val="right"/>
              <w:rPr>
                <w:b/>
                <w:sz w:val="18"/>
                <w:szCs w:val="18"/>
                <w:lang w:val="fr-FR"/>
              </w:rPr>
            </w:pPr>
            <w:r w:rsidRPr="0099742A">
              <w:rPr>
                <w:b/>
                <w:sz w:val="18"/>
                <w:lang w:val="fr-FR"/>
              </w:rPr>
              <w:t>7 185 229</w:t>
            </w:r>
          </w:p>
        </w:tc>
        <w:tc>
          <w:tcPr>
            <w:tcW w:w="1088" w:type="dxa"/>
            <w:tcBorders>
              <w:top w:val="single" w:sz="4" w:space="0" w:color="auto"/>
              <w:bottom w:val="single" w:sz="4" w:space="0" w:color="auto"/>
            </w:tcBorders>
            <w:shd w:val="clear" w:color="auto" w:fill="auto"/>
          </w:tcPr>
          <w:p w14:paraId="6323D4BA" w14:textId="77777777" w:rsidR="006252CF" w:rsidRPr="0099742A" w:rsidRDefault="006252CF" w:rsidP="00DA072F">
            <w:pPr>
              <w:pStyle w:val="Normal-pool"/>
              <w:spacing w:before="40" w:after="40"/>
              <w:jc w:val="right"/>
              <w:rPr>
                <w:b/>
                <w:sz w:val="18"/>
                <w:szCs w:val="18"/>
                <w:lang w:val="fr-FR"/>
              </w:rPr>
            </w:pPr>
            <w:r w:rsidRPr="0099742A">
              <w:rPr>
                <w:b/>
                <w:sz w:val="18"/>
                <w:lang w:val="fr-FR"/>
              </w:rPr>
              <w:t>23 917 461</w:t>
            </w:r>
          </w:p>
        </w:tc>
      </w:tr>
      <w:tr w:rsidR="006252CF" w:rsidRPr="0099742A" w14:paraId="71CF9DE2" w14:textId="77777777" w:rsidTr="00F55170">
        <w:trPr>
          <w:gridAfter w:val="1"/>
          <w:wAfter w:w="15" w:type="dxa"/>
          <w:trHeight w:val="252"/>
          <w:jc w:val="right"/>
        </w:trPr>
        <w:tc>
          <w:tcPr>
            <w:tcW w:w="3690" w:type="dxa"/>
            <w:tcBorders>
              <w:top w:val="single" w:sz="4" w:space="0" w:color="auto"/>
              <w:bottom w:val="single" w:sz="4" w:space="0" w:color="auto"/>
            </w:tcBorders>
            <w:shd w:val="clear" w:color="auto" w:fill="auto"/>
          </w:tcPr>
          <w:p w14:paraId="7D677B44" w14:textId="2533FF26" w:rsidR="006252CF" w:rsidRPr="0099742A" w:rsidRDefault="006252CF" w:rsidP="00DA072F">
            <w:pPr>
              <w:pStyle w:val="Normal-pool"/>
              <w:spacing w:before="40" w:after="40"/>
              <w:rPr>
                <w:b/>
                <w:sz w:val="18"/>
                <w:szCs w:val="18"/>
                <w:lang w:val="fr-FR"/>
              </w:rPr>
            </w:pPr>
            <w:r w:rsidRPr="0099742A">
              <w:rPr>
                <w:b/>
                <w:sz w:val="18"/>
                <w:lang w:val="fr-FR"/>
              </w:rPr>
              <w:t>3. Rendement</w:t>
            </w:r>
            <w:r w:rsidR="00AC2CCB" w:rsidRPr="0099742A">
              <w:rPr>
                <w:b/>
                <w:sz w:val="18"/>
                <w:lang w:val="fr-FR"/>
              </w:rPr>
              <w:t xml:space="preserve"> des </w:t>
            </w:r>
            <w:r w:rsidRPr="0099742A">
              <w:rPr>
                <w:b/>
                <w:sz w:val="18"/>
                <w:lang w:val="fr-FR"/>
              </w:rPr>
              <w:t>investissements et recettes</w:t>
            </w:r>
            <w:r w:rsidR="00F7073A">
              <w:rPr>
                <w:b/>
                <w:sz w:val="18"/>
                <w:lang w:val="fr-FR"/>
              </w:rPr>
              <w:t> </w:t>
            </w:r>
            <w:proofErr w:type="spellStart"/>
            <w:r w:rsidRPr="0099742A">
              <w:rPr>
                <w:b/>
                <w:sz w:val="18"/>
                <w:lang w:val="fr-FR"/>
              </w:rPr>
              <w:t>accessoires</w:t>
            </w:r>
            <w:r w:rsidRPr="0099742A">
              <w:rPr>
                <w:b/>
                <w:sz w:val="18"/>
                <w:vertAlign w:val="superscript"/>
                <w:lang w:val="fr-FR"/>
              </w:rPr>
              <w:t>b</w:t>
            </w:r>
            <w:proofErr w:type="spellEnd"/>
          </w:p>
        </w:tc>
        <w:tc>
          <w:tcPr>
            <w:tcW w:w="1058" w:type="dxa"/>
            <w:tcBorders>
              <w:top w:val="single" w:sz="4" w:space="0" w:color="auto"/>
              <w:bottom w:val="single" w:sz="4" w:space="0" w:color="auto"/>
            </w:tcBorders>
            <w:shd w:val="clear" w:color="auto" w:fill="auto"/>
          </w:tcPr>
          <w:p w14:paraId="05F0E41B" w14:textId="77777777" w:rsidR="006252CF" w:rsidRPr="0099742A" w:rsidRDefault="006252CF" w:rsidP="00DA072F">
            <w:pPr>
              <w:pStyle w:val="Normal-pool"/>
              <w:spacing w:before="40" w:after="40"/>
              <w:jc w:val="right"/>
              <w:rPr>
                <w:b/>
                <w:sz w:val="18"/>
                <w:szCs w:val="18"/>
                <w:lang w:val="fr-FR"/>
              </w:rPr>
            </w:pPr>
            <w:r w:rsidRPr="0099742A">
              <w:rPr>
                <w:b/>
                <w:sz w:val="18"/>
                <w:lang w:val="fr-FR"/>
              </w:rPr>
              <w:t>158 546</w:t>
            </w:r>
          </w:p>
        </w:tc>
        <w:tc>
          <w:tcPr>
            <w:tcW w:w="1080" w:type="dxa"/>
            <w:tcBorders>
              <w:top w:val="single" w:sz="4" w:space="0" w:color="auto"/>
              <w:bottom w:val="single" w:sz="4" w:space="0" w:color="auto"/>
            </w:tcBorders>
            <w:shd w:val="clear" w:color="auto" w:fill="auto"/>
          </w:tcPr>
          <w:p w14:paraId="056B91CA" w14:textId="77777777" w:rsidR="006252CF" w:rsidRPr="0099742A" w:rsidRDefault="006252CF" w:rsidP="00DA072F">
            <w:pPr>
              <w:pStyle w:val="Normal-pool"/>
              <w:spacing w:before="40" w:after="40"/>
              <w:jc w:val="right"/>
              <w:rPr>
                <w:b/>
                <w:sz w:val="18"/>
                <w:szCs w:val="18"/>
                <w:lang w:val="fr-FR"/>
              </w:rPr>
            </w:pPr>
            <w:r w:rsidRPr="0099742A">
              <w:rPr>
                <w:b/>
                <w:sz w:val="18"/>
                <w:lang w:val="fr-FR"/>
              </w:rPr>
              <w:t>217 091</w:t>
            </w:r>
          </w:p>
        </w:tc>
        <w:tc>
          <w:tcPr>
            <w:tcW w:w="1061" w:type="dxa"/>
            <w:tcBorders>
              <w:top w:val="single" w:sz="4" w:space="0" w:color="auto"/>
              <w:bottom w:val="single" w:sz="4" w:space="0" w:color="auto"/>
            </w:tcBorders>
            <w:shd w:val="clear" w:color="auto" w:fill="auto"/>
          </w:tcPr>
          <w:p w14:paraId="0AC4ABC8" w14:textId="77777777" w:rsidR="006252CF" w:rsidRPr="0099742A" w:rsidRDefault="006252CF" w:rsidP="00DA072F">
            <w:pPr>
              <w:pStyle w:val="Normal-pool"/>
              <w:spacing w:before="40" w:after="40"/>
              <w:jc w:val="right"/>
              <w:rPr>
                <w:b/>
                <w:sz w:val="18"/>
                <w:szCs w:val="18"/>
                <w:lang w:val="fr-FR"/>
              </w:rPr>
            </w:pPr>
            <w:r w:rsidRPr="0099742A">
              <w:rPr>
                <w:b/>
                <w:sz w:val="18"/>
                <w:lang w:val="fr-FR"/>
              </w:rPr>
              <w:t>179 314</w:t>
            </w:r>
          </w:p>
        </w:tc>
        <w:tc>
          <w:tcPr>
            <w:tcW w:w="912" w:type="dxa"/>
            <w:tcBorders>
              <w:top w:val="single" w:sz="4" w:space="0" w:color="auto"/>
              <w:bottom w:val="single" w:sz="4" w:space="0" w:color="auto"/>
            </w:tcBorders>
            <w:shd w:val="clear" w:color="auto" w:fill="auto"/>
          </w:tcPr>
          <w:p w14:paraId="35FED061" w14:textId="67F664B2" w:rsidR="006252CF" w:rsidRPr="0099742A" w:rsidRDefault="00B55B8C" w:rsidP="00DA072F">
            <w:pPr>
              <w:pStyle w:val="Normal-pool"/>
              <w:spacing w:before="40" w:after="40"/>
              <w:jc w:val="right"/>
              <w:rPr>
                <w:b/>
                <w:sz w:val="18"/>
                <w:szCs w:val="18"/>
                <w:lang w:val="fr-FR"/>
              </w:rPr>
            </w:pPr>
            <w:sdt>
              <w:sdtPr>
                <w:rPr>
                  <w:sz w:val="18"/>
                  <w:szCs w:val="18"/>
                  <w:lang w:val="fr-FR"/>
                </w:rPr>
                <w:tag w:val="goog_rdk_132"/>
                <w:id w:val="701595391"/>
              </w:sdtPr>
              <w:sdtEndPr/>
              <w:sdtContent>
                <w:r w:rsidR="00935071" w:rsidRPr="0099742A">
                  <w:rPr>
                    <w:sz w:val="18"/>
                    <w:lang w:val="fr-FR"/>
                  </w:rPr>
                  <w:t>−</w:t>
                </w:r>
              </w:sdtContent>
            </w:sdt>
          </w:p>
        </w:tc>
        <w:tc>
          <w:tcPr>
            <w:tcW w:w="1290" w:type="dxa"/>
            <w:tcBorders>
              <w:top w:val="single" w:sz="4" w:space="0" w:color="auto"/>
              <w:bottom w:val="single" w:sz="4" w:space="0" w:color="auto"/>
            </w:tcBorders>
            <w:shd w:val="clear" w:color="auto" w:fill="auto"/>
          </w:tcPr>
          <w:p w14:paraId="0B8CDFF9" w14:textId="77777777" w:rsidR="006252CF" w:rsidRPr="0099742A" w:rsidRDefault="006252CF" w:rsidP="00DA072F">
            <w:pPr>
              <w:pStyle w:val="Normal-pool"/>
              <w:spacing w:before="40" w:after="40"/>
              <w:jc w:val="right"/>
              <w:rPr>
                <w:b/>
                <w:sz w:val="18"/>
                <w:szCs w:val="18"/>
                <w:lang w:val="fr-FR"/>
              </w:rPr>
            </w:pPr>
            <w:r w:rsidRPr="0099742A">
              <w:rPr>
                <w:b/>
                <w:sz w:val="18"/>
                <w:lang w:val="fr-FR"/>
              </w:rPr>
              <w:t>554 951</w:t>
            </w:r>
          </w:p>
        </w:tc>
        <w:tc>
          <w:tcPr>
            <w:tcW w:w="1059" w:type="dxa"/>
            <w:tcBorders>
              <w:top w:val="single" w:sz="4" w:space="0" w:color="auto"/>
              <w:bottom w:val="single" w:sz="4" w:space="0" w:color="auto"/>
            </w:tcBorders>
            <w:shd w:val="clear" w:color="auto" w:fill="auto"/>
          </w:tcPr>
          <w:p w14:paraId="367918EB" w14:textId="7BB0E700" w:rsidR="006252CF" w:rsidRPr="0099742A" w:rsidRDefault="00B55B8C" w:rsidP="00DA072F">
            <w:pPr>
              <w:pStyle w:val="Normal-pool"/>
              <w:spacing w:before="40" w:after="40"/>
              <w:jc w:val="right"/>
              <w:rPr>
                <w:b/>
                <w:sz w:val="18"/>
                <w:szCs w:val="18"/>
                <w:lang w:val="fr-FR"/>
              </w:rPr>
            </w:pPr>
            <w:sdt>
              <w:sdtPr>
                <w:rPr>
                  <w:sz w:val="18"/>
                  <w:szCs w:val="18"/>
                  <w:lang w:val="fr-FR"/>
                </w:rPr>
                <w:tag w:val="goog_rdk_133"/>
                <w:id w:val="1451742956"/>
              </w:sdtPr>
              <w:sdtEndPr/>
              <w:sdtContent>
                <w:r w:rsidR="00935071" w:rsidRPr="0099742A">
                  <w:rPr>
                    <w:sz w:val="18"/>
                    <w:lang w:val="fr-FR"/>
                  </w:rPr>
                  <w:t>−</w:t>
                </w:r>
              </w:sdtContent>
            </w:sdt>
          </w:p>
        </w:tc>
        <w:tc>
          <w:tcPr>
            <w:tcW w:w="944" w:type="dxa"/>
            <w:tcBorders>
              <w:top w:val="single" w:sz="4" w:space="0" w:color="auto"/>
              <w:bottom w:val="single" w:sz="4" w:space="0" w:color="auto"/>
            </w:tcBorders>
            <w:shd w:val="clear" w:color="auto" w:fill="auto"/>
          </w:tcPr>
          <w:p w14:paraId="5EBDB175" w14:textId="1E740CF9" w:rsidR="006252CF" w:rsidRPr="0099742A" w:rsidRDefault="00B55B8C" w:rsidP="00DA072F">
            <w:pPr>
              <w:pStyle w:val="Normal-pool"/>
              <w:spacing w:before="40" w:after="40"/>
              <w:jc w:val="right"/>
              <w:rPr>
                <w:b/>
                <w:sz w:val="18"/>
                <w:szCs w:val="18"/>
                <w:lang w:val="fr-FR"/>
              </w:rPr>
            </w:pPr>
            <w:sdt>
              <w:sdtPr>
                <w:rPr>
                  <w:sz w:val="18"/>
                  <w:szCs w:val="18"/>
                  <w:lang w:val="fr-FR"/>
                </w:rPr>
                <w:tag w:val="goog_rdk_134"/>
                <w:id w:val="2091809588"/>
              </w:sdtPr>
              <w:sdtEndPr/>
              <w:sdtContent>
                <w:r w:rsidR="00935071" w:rsidRPr="0099742A">
                  <w:rPr>
                    <w:sz w:val="18"/>
                    <w:lang w:val="fr-FR"/>
                  </w:rPr>
                  <w:t>−</w:t>
                </w:r>
              </w:sdtContent>
            </w:sdt>
          </w:p>
        </w:tc>
        <w:tc>
          <w:tcPr>
            <w:tcW w:w="1072" w:type="dxa"/>
            <w:tcBorders>
              <w:top w:val="single" w:sz="4" w:space="0" w:color="auto"/>
              <w:bottom w:val="single" w:sz="4" w:space="0" w:color="auto"/>
            </w:tcBorders>
            <w:shd w:val="clear" w:color="auto" w:fill="auto"/>
          </w:tcPr>
          <w:p w14:paraId="2E4DB749" w14:textId="2D0F8DFA" w:rsidR="006252CF" w:rsidRPr="0099742A" w:rsidRDefault="00B55B8C" w:rsidP="00DA072F">
            <w:pPr>
              <w:pStyle w:val="Normal-pool"/>
              <w:spacing w:before="40" w:after="40"/>
              <w:jc w:val="right"/>
              <w:rPr>
                <w:b/>
                <w:sz w:val="18"/>
                <w:szCs w:val="18"/>
                <w:lang w:val="fr-FR"/>
              </w:rPr>
            </w:pPr>
            <w:sdt>
              <w:sdtPr>
                <w:rPr>
                  <w:sz w:val="18"/>
                  <w:szCs w:val="18"/>
                  <w:lang w:val="fr-FR"/>
                </w:rPr>
                <w:tag w:val="goog_rdk_135"/>
                <w:id w:val="-985550985"/>
              </w:sdtPr>
              <w:sdtEndPr/>
              <w:sdtContent>
                <w:r w:rsidR="00935071" w:rsidRPr="0099742A">
                  <w:rPr>
                    <w:sz w:val="18"/>
                    <w:lang w:val="fr-FR"/>
                  </w:rPr>
                  <w:t>−</w:t>
                </w:r>
              </w:sdtContent>
            </w:sdt>
            <w:r w:rsidR="00935071" w:rsidRPr="0099742A">
              <w:rPr>
                <w:b/>
                <w:sz w:val="18"/>
                <w:lang w:val="fr-FR"/>
              </w:rPr>
              <w:t> </w:t>
            </w:r>
          </w:p>
        </w:tc>
        <w:tc>
          <w:tcPr>
            <w:tcW w:w="1159" w:type="dxa"/>
            <w:tcBorders>
              <w:top w:val="single" w:sz="4" w:space="0" w:color="auto"/>
              <w:bottom w:val="single" w:sz="4" w:space="0" w:color="auto"/>
            </w:tcBorders>
            <w:shd w:val="clear" w:color="auto" w:fill="auto"/>
          </w:tcPr>
          <w:p w14:paraId="767D46EE" w14:textId="1B818E69" w:rsidR="006252CF" w:rsidRPr="0099742A" w:rsidRDefault="00B55B8C" w:rsidP="00DA072F">
            <w:pPr>
              <w:pStyle w:val="Normal-pool"/>
              <w:spacing w:before="40" w:after="40"/>
              <w:jc w:val="right"/>
              <w:rPr>
                <w:b/>
                <w:sz w:val="18"/>
                <w:szCs w:val="18"/>
                <w:lang w:val="fr-FR"/>
              </w:rPr>
            </w:pPr>
            <w:sdt>
              <w:sdtPr>
                <w:rPr>
                  <w:sz w:val="18"/>
                  <w:szCs w:val="18"/>
                  <w:lang w:val="fr-FR"/>
                </w:rPr>
                <w:tag w:val="goog_rdk_136"/>
                <w:id w:val="-1020863311"/>
              </w:sdtPr>
              <w:sdtEndPr/>
              <w:sdtContent>
                <w:r w:rsidR="00935071" w:rsidRPr="0099742A">
                  <w:rPr>
                    <w:sz w:val="18"/>
                    <w:lang w:val="fr-FR"/>
                  </w:rPr>
                  <w:t>−</w:t>
                </w:r>
              </w:sdtContent>
            </w:sdt>
          </w:p>
        </w:tc>
        <w:tc>
          <w:tcPr>
            <w:tcW w:w="1088" w:type="dxa"/>
            <w:tcBorders>
              <w:top w:val="single" w:sz="4" w:space="0" w:color="auto"/>
              <w:bottom w:val="single" w:sz="4" w:space="0" w:color="auto"/>
            </w:tcBorders>
            <w:shd w:val="clear" w:color="auto" w:fill="auto"/>
          </w:tcPr>
          <w:p w14:paraId="3F170961" w14:textId="77777777" w:rsidR="006252CF" w:rsidRPr="0099742A" w:rsidRDefault="006252CF" w:rsidP="00DA072F">
            <w:pPr>
              <w:pStyle w:val="Normal-pool"/>
              <w:spacing w:before="40" w:after="40"/>
              <w:jc w:val="right"/>
              <w:rPr>
                <w:b/>
                <w:sz w:val="18"/>
                <w:szCs w:val="18"/>
                <w:lang w:val="fr-FR"/>
              </w:rPr>
            </w:pPr>
            <w:r w:rsidRPr="0099742A">
              <w:rPr>
                <w:b/>
                <w:sz w:val="18"/>
                <w:lang w:val="fr-FR"/>
              </w:rPr>
              <w:t>554 951</w:t>
            </w:r>
          </w:p>
        </w:tc>
      </w:tr>
      <w:tr w:rsidR="006252CF" w:rsidRPr="0099742A" w14:paraId="20378D38" w14:textId="77777777" w:rsidTr="00F55170">
        <w:trPr>
          <w:gridAfter w:val="1"/>
          <w:wAfter w:w="15" w:type="dxa"/>
          <w:trHeight w:val="252"/>
          <w:jc w:val="right"/>
        </w:trPr>
        <w:tc>
          <w:tcPr>
            <w:tcW w:w="3690" w:type="dxa"/>
            <w:tcBorders>
              <w:top w:val="single" w:sz="4" w:space="0" w:color="auto"/>
              <w:bottom w:val="single" w:sz="12" w:space="0" w:color="auto"/>
            </w:tcBorders>
            <w:shd w:val="clear" w:color="auto" w:fill="auto"/>
          </w:tcPr>
          <w:p w14:paraId="44E8EA87" w14:textId="77777777" w:rsidR="006252CF" w:rsidRPr="0099742A" w:rsidRDefault="006252CF" w:rsidP="00DA072F">
            <w:pPr>
              <w:pStyle w:val="Normal-pool"/>
              <w:spacing w:before="40" w:after="40"/>
              <w:rPr>
                <w:b/>
                <w:sz w:val="18"/>
                <w:szCs w:val="18"/>
                <w:lang w:val="fr-FR"/>
              </w:rPr>
            </w:pPr>
            <w:r w:rsidRPr="0099742A">
              <w:rPr>
                <w:b/>
                <w:sz w:val="18"/>
                <w:lang w:val="fr-FR"/>
              </w:rPr>
              <w:t>Total partiel (1+2+3)</w:t>
            </w:r>
          </w:p>
        </w:tc>
        <w:tc>
          <w:tcPr>
            <w:tcW w:w="1058" w:type="dxa"/>
            <w:tcBorders>
              <w:top w:val="single" w:sz="4" w:space="0" w:color="auto"/>
              <w:bottom w:val="single" w:sz="12" w:space="0" w:color="auto"/>
            </w:tcBorders>
            <w:shd w:val="clear" w:color="auto" w:fill="auto"/>
          </w:tcPr>
          <w:p w14:paraId="367A0799" w14:textId="77777777" w:rsidR="006252CF" w:rsidRPr="0099742A" w:rsidRDefault="006252CF" w:rsidP="00DA072F">
            <w:pPr>
              <w:pStyle w:val="Normal-pool"/>
              <w:spacing w:before="40" w:after="40"/>
              <w:jc w:val="right"/>
              <w:rPr>
                <w:b/>
                <w:sz w:val="18"/>
                <w:szCs w:val="18"/>
                <w:lang w:val="fr-FR"/>
              </w:rPr>
            </w:pPr>
            <w:r w:rsidRPr="0099742A">
              <w:rPr>
                <w:b/>
                <w:sz w:val="18"/>
                <w:lang w:val="fr-FR"/>
              </w:rPr>
              <w:t>5 195 583</w:t>
            </w:r>
          </w:p>
        </w:tc>
        <w:tc>
          <w:tcPr>
            <w:tcW w:w="1080" w:type="dxa"/>
            <w:tcBorders>
              <w:top w:val="single" w:sz="4" w:space="0" w:color="auto"/>
              <w:bottom w:val="single" w:sz="12" w:space="0" w:color="auto"/>
            </w:tcBorders>
            <w:shd w:val="clear" w:color="auto" w:fill="auto"/>
          </w:tcPr>
          <w:p w14:paraId="02824829" w14:textId="77777777" w:rsidR="006252CF" w:rsidRPr="0099742A" w:rsidRDefault="006252CF" w:rsidP="00DA072F">
            <w:pPr>
              <w:pStyle w:val="Normal-pool"/>
              <w:spacing w:before="40" w:after="40"/>
              <w:jc w:val="right"/>
              <w:rPr>
                <w:b/>
                <w:sz w:val="18"/>
                <w:szCs w:val="18"/>
                <w:lang w:val="fr-FR"/>
              </w:rPr>
            </w:pPr>
            <w:r w:rsidRPr="0099742A">
              <w:rPr>
                <w:b/>
                <w:sz w:val="18"/>
                <w:lang w:val="fr-FR"/>
              </w:rPr>
              <w:t>7 153 139</w:t>
            </w:r>
          </w:p>
        </w:tc>
        <w:tc>
          <w:tcPr>
            <w:tcW w:w="1061" w:type="dxa"/>
            <w:tcBorders>
              <w:top w:val="single" w:sz="4" w:space="0" w:color="auto"/>
              <w:bottom w:val="single" w:sz="12" w:space="0" w:color="auto"/>
            </w:tcBorders>
            <w:shd w:val="clear" w:color="auto" w:fill="auto"/>
          </w:tcPr>
          <w:p w14:paraId="5B16FC9F" w14:textId="77777777" w:rsidR="006252CF" w:rsidRPr="0099742A" w:rsidRDefault="006252CF" w:rsidP="00DA072F">
            <w:pPr>
              <w:pStyle w:val="Normal-pool"/>
              <w:spacing w:before="40" w:after="40"/>
              <w:jc w:val="right"/>
              <w:rPr>
                <w:b/>
                <w:sz w:val="18"/>
                <w:szCs w:val="18"/>
                <w:lang w:val="fr-FR"/>
              </w:rPr>
            </w:pPr>
            <w:r w:rsidRPr="0099742A">
              <w:rPr>
                <w:b/>
                <w:sz w:val="18"/>
                <w:lang w:val="fr-FR"/>
              </w:rPr>
              <w:t>3 970 693</w:t>
            </w:r>
          </w:p>
        </w:tc>
        <w:tc>
          <w:tcPr>
            <w:tcW w:w="912" w:type="dxa"/>
            <w:tcBorders>
              <w:top w:val="single" w:sz="4" w:space="0" w:color="auto"/>
              <w:bottom w:val="single" w:sz="12" w:space="0" w:color="auto"/>
            </w:tcBorders>
            <w:shd w:val="clear" w:color="auto" w:fill="auto"/>
          </w:tcPr>
          <w:p w14:paraId="1BE654A8" w14:textId="77777777" w:rsidR="006252CF" w:rsidRPr="0099742A" w:rsidRDefault="006252CF" w:rsidP="00DA072F">
            <w:pPr>
              <w:pStyle w:val="Normal-pool"/>
              <w:spacing w:before="40" w:after="40"/>
              <w:jc w:val="right"/>
              <w:rPr>
                <w:b/>
                <w:sz w:val="18"/>
                <w:szCs w:val="18"/>
                <w:lang w:val="fr-FR"/>
              </w:rPr>
            </w:pPr>
            <w:r w:rsidRPr="0099742A">
              <w:rPr>
                <w:b/>
                <w:sz w:val="18"/>
                <w:lang w:val="fr-FR"/>
              </w:rPr>
              <w:t>967 768</w:t>
            </w:r>
          </w:p>
        </w:tc>
        <w:tc>
          <w:tcPr>
            <w:tcW w:w="1290" w:type="dxa"/>
            <w:tcBorders>
              <w:top w:val="single" w:sz="4" w:space="0" w:color="auto"/>
              <w:bottom w:val="single" w:sz="12" w:space="0" w:color="auto"/>
            </w:tcBorders>
            <w:shd w:val="clear" w:color="auto" w:fill="auto"/>
          </w:tcPr>
          <w:p w14:paraId="6E4A62EE" w14:textId="77777777" w:rsidR="006252CF" w:rsidRPr="0099742A" w:rsidRDefault="006252CF" w:rsidP="00DA072F">
            <w:pPr>
              <w:pStyle w:val="Normal-pool"/>
              <w:spacing w:before="40" w:after="40"/>
              <w:jc w:val="right"/>
              <w:rPr>
                <w:b/>
                <w:sz w:val="18"/>
                <w:szCs w:val="18"/>
                <w:lang w:val="fr-FR"/>
              </w:rPr>
            </w:pPr>
            <w:r w:rsidRPr="0099742A">
              <w:rPr>
                <w:b/>
                <w:sz w:val="18"/>
                <w:lang w:val="fr-FR"/>
              </w:rPr>
              <w:t>17 287 183</w:t>
            </w:r>
          </w:p>
        </w:tc>
        <w:tc>
          <w:tcPr>
            <w:tcW w:w="1059" w:type="dxa"/>
            <w:tcBorders>
              <w:top w:val="single" w:sz="4" w:space="0" w:color="auto"/>
              <w:bottom w:val="single" w:sz="12" w:space="0" w:color="auto"/>
            </w:tcBorders>
            <w:shd w:val="clear" w:color="auto" w:fill="auto"/>
          </w:tcPr>
          <w:p w14:paraId="36C2439D" w14:textId="77777777" w:rsidR="006252CF" w:rsidRPr="0099742A" w:rsidRDefault="006252CF" w:rsidP="00DA072F">
            <w:pPr>
              <w:pStyle w:val="Normal-pool"/>
              <w:spacing w:before="40" w:after="40"/>
              <w:jc w:val="right"/>
              <w:rPr>
                <w:b/>
                <w:sz w:val="18"/>
                <w:szCs w:val="18"/>
                <w:lang w:val="fr-FR"/>
              </w:rPr>
            </w:pPr>
            <w:r w:rsidRPr="0099742A">
              <w:rPr>
                <w:b/>
                <w:sz w:val="18"/>
                <w:lang w:val="fr-FR"/>
              </w:rPr>
              <w:t>51 500</w:t>
            </w:r>
          </w:p>
        </w:tc>
        <w:tc>
          <w:tcPr>
            <w:tcW w:w="944" w:type="dxa"/>
            <w:tcBorders>
              <w:top w:val="single" w:sz="4" w:space="0" w:color="auto"/>
              <w:bottom w:val="single" w:sz="12" w:space="0" w:color="auto"/>
            </w:tcBorders>
            <w:shd w:val="clear" w:color="auto" w:fill="auto"/>
          </w:tcPr>
          <w:p w14:paraId="55A8C150" w14:textId="77777777" w:rsidR="006252CF" w:rsidRPr="0099742A" w:rsidRDefault="006252CF" w:rsidP="00DA072F">
            <w:pPr>
              <w:pStyle w:val="Normal-pool"/>
              <w:spacing w:before="40" w:after="40"/>
              <w:jc w:val="right"/>
              <w:rPr>
                <w:b/>
                <w:sz w:val="18"/>
                <w:szCs w:val="18"/>
                <w:lang w:val="fr-FR"/>
              </w:rPr>
            </w:pPr>
            <w:r w:rsidRPr="0099742A">
              <w:rPr>
                <w:b/>
                <w:sz w:val="18"/>
                <w:lang w:val="fr-FR"/>
              </w:rPr>
              <w:t>3 968 327</w:t>
            </w:r>
          </w:p>
        </w:tc>
        <w:tc>
          <w:tcPr>
            <w:tcW w:w="1072" w:type="dxa"/>
            <w:tcBorders>
              <w:top w:val="single" w:sz="4" w:space="0" w:color="auto"/>
              <w:bottom w:val="single" w:sz="12" w:space="0" w:color="auto"/>
            </w:tcBorders>
            <w:shd w:val="clear" w:color="auto" w:fill="auto"/>
          </w:tcPr>
          <w:p w14:paraId="460D0DC0" w14:textId="77777777" w:rsidR="006252CF" w:rsidRPr="0099742A" w:rsidRDefault="006252CF" w:rsidP="00DA072F">
            <w:pPr>
              <w:pStyle w:val="Normal-pool"/>
              <w:spacing w:before="40" w:after="40"/>
              <w:jc w:val="right"/>
              <w:rPr>
                <w:b/>
                <w:sz w:val="18"/>
                <w:szCs w:val="18"/>
                <w:lang w:val="fr-FR"/>
              </w:rPr>
            </w:pPr>
            <w:r w:rsidRPr="0099742A">
              <w:rPr>
                <w:b/>
                <w:sz w:val="18"/>
                <w:lang w:val="fr-FR"/>
              </w:rPr>
              <w:t>3 165 403</w:t>
            </w:r>
          </w:p>
        </w:tc>
        <w:tc>
          <w:tcPr>
            <w:tcW w:w="1159" w:type="dxa"/>
            <w:tcBorders>
              <w:top w:val="single" w:sz="4" w:space="0" w:color="auto"/>
              <w:bottom w:val="single" w:sz="12" w:space="0" w:color="auto"/>
            </w:tcBorders>
            <w:shd w:val="clear" w:color="auto" w:fill="auto"/>
          </w:tcPr>
          <w:p w14:paraId="7DD569F8" w14:textId="77777777" w:rsidR="006252CF" w:rsidRPr="0099742A" w:rsidRDefault="006252CF" w:rsidP="00DA072F">
            <w:pPr>
              <w:pStyle w:val="Normal-pool"/>
              <w:spacing w:before="40" w:after="40"/>
              <w:jc w:val="right"/>
              <w:rPr>
                <w:b/>
                <w:sz w:val="18"/>
                <w:szCs w:val="18"/>
                <w:lang w:val="fr-FR"/>
              </w:rPr>
            </w:pPr>
            <w:r w:rsidRPr="0099742A">
              <w:rPr>
                <w:b/>
                <w:sz w:val="18"/>
                <w:lang w:val="fr-FR"/>
              </w:rPr>
              <w:t>7 185 229</w:t>
            </w:r>
          </w:p>
        </w:tc>
        <w:tc>
          <w:tcPr>
            <w:tcW w:w="1088" w:type="dxa"/>
            <w:tcBorders>
              <w:top w:val="single" w:sz="4" w:space="0" w:color="auto"/>
              <w:bottom w:val="single" w:sz="12" w:space="0" w:color="auto"/>
            </w:tcBorders>
            <w:shd w:val="clear" w:color="auto" w:fill="auto"/>
          </w:tcPr>
          <w:p w14:paraId="7F4F4C85" w14:textId="77777777" w:rsidR="006252CF" w:rsidRPr="0099742A" w:rsidRDefault="006252CF" w:rsidP="00DA072F">
            <w:pPr>
              <w:pStyle w:val="Normal-pool"/>
              <w:spacing w:before="40" w:after="40"/>
              <w:jc w:val="right"/>
              <w:rPr>
                <w:b/>
                <w:sz w:val="18"/>
                <w:szCs w:val="18"/>
                <w:lang w:val="fr-FR"/>
              </w:rPr>
            </w:pPr>
            <w:r w:rsidRPr="0099742A">
              <w:rPr>
                <w:b/>
                <w:sz w:val="18"/>
                <w:lang w:val="fr-FR"/>
              </w:rPr>
              <w:t>24 472 412</w:t>
            </w:r>
          </w:p>
        </w:tc>
      </w:tr>
    </w:tbl>
    <w:p w14:paraId="16D9443D" w14:textId="60A169E4" w:rsidR="006252CF" w:rsidRPr="00F7073A" w:rsidRDefault="006252CF" w:rsidP="00F7073A">
      <w:pPr>
        <w:pStyle w:val="NormalNonumber"/>
        <w:spacing w:before="60" w:after="0"/>
        <w:rPr>
          <w:color w:val="000000"/>
          <w:sz w:val="17"/>
          <w:szCs w:val="17"/>
        </w:rPr>
      </w:pPr>
      <w:r w:rsidRPr="00F7073A">
        <w:rPr>
          <w:color w:val="000000"/>
          <w:sz w:val="17"/>
          <w:szCs w:val="17"/>
          <w:vertAlign w:val="superscript"/>
        </w:rPr>
        <w:t>a</w:t>
      </w:r>
      <w:r w:rsidR="00AC2CCB" w:rsidRPr="00F7073A">
        <w:rPr>
          <w:color w:val="000000"/>
          <w:sz w:val="17"/>
          <w:szCs w:val="17"/>
          <w:vertAlign w:val="superscript"/>
        </w:rPr>
        <w:t xml:space="preserve"> </w:t>
      </w:r>
      <w:r w:rsidR="003549C7">
        <w:rPr>
          <w:color w:val="000000"/>
          <w:sz w:val="17"/>
          <w:szCs w:val="17"/>
        </w:rPr>
        <w:t>L</w:t>
      </w:r>
      <w:r w:rsidR="00AC2CCB" w:rsidRPr="003549C7">
        <w:rPr>
          <w:color w:val="000000"/>
          <w:sz w:val="17"/>
          <w:szCs w:val="17"/>
        </w:rPr>
        <w:t>a </w:t>
      </w:r>
      <w:r w:rsidRPr="00F7073A">
        <w:rPr>
          <w:sz w:val="17"/>
          <w:szCs w:val="17"/>
        </w:rPr>
        <w:t>contribution du donateur comprend</w:t>
      </w:r>
      <w:r w:rsidR="00AC2CCB" w:rsidRPr="00F7073A">
        <w:rPr>
          <w:sz w:val="17"/>
          <w:szCs w:val="17"/>
        </w:rPr>
        <w:t xml:space="preserve"> un </w:t>
      </w:r>
      <w:r w:rsidRPr="00F7073A">
        <w:rPr>
          <w:sz w:val="17"/>
          <w:szCs w:val="17"/>
        </w:rPr>
        <w:t xml:space="preserve">élément </w:t>
      </w:r>
      <w:proofErr w:type="spellStart"/>
      <w:r w:rsidRPr="00F7073A">
        <w:rPr>
          <w:sz w:val="17"/>
          <w:szCs w:val="17"/>
        </w:rPr>
        <w:t>préaffecté</w:t>
      </w:r>
      <w:proofErr w:type="spellEnd"/>
      <w:r w:rsidRPr="00F7073A">
        <w:rPr>
          <w:sz w:val="17"/>
          <w:szCs w:val="17"/>
        </w:rPr>
        <w:t>. Pour plus de détails, se reporter au tableau 2, section 1.</w:t>
      </w:r>
    </w:p>
    <w:p w14:paraId="281B8964" w14:textId="14696D18" w:rsidR="006252CF" w:rsidRPr="00F7073A" w:rsidRDefault="006252CF" w:rsidP="00F7073A">
      <w:pPr>
        <w:pStyle w:val="NormalNonumber"/>
        <w:spacing w:before="60" w:after="0"/>
        <w:rPr>
          <w:color w:val="000000"/>
          <w:sz w:val="17"/>
          <w:szCs w:val="17"/>
        </w:rPr>
      </w:pPr>
      <w:r w:rsidRPr="00F7073A">
        <w:rPr>
          <w:color w:val="000000"/>
          <w:sz w:val="17"/>
          <w:szCs w:val="17"/>
          <w:vertAlign w:val="superscript"/>
        </w:rPr>
        <w:t>b</w:t>
      </w:r>
      <w:r w:rsidRPr="00F7073A">
        <w:rPr>
          <w:color w:val="000000"/>
          <w:sz w:val="17"/>
          <w:szCs w:val="17"/>
        </w:rPr>
        <w:t xml:space="preserve"> Rendement</w:t>
      </w:r>
      <w:r w:rsidR="00AC2CCB" w:rsidRPr="00F7073A">
        <w:rPr>
          <w:color w:val="000000"/>
          <w:sz w:val="17"/>
          <w:szCs w:val="17"/>
        </w:rPr>
        <w:t xml:space="preserve"> des </w:t>
      </w:r>
      <w:r w:rsidRPr="00F7073A">
        <w:rPr>
          <w:color w:val="000000"/>
          <w:sz w:val="17"/>
          <w:szCs w:val="17"/>
        </w:rPr>
        <w:t>investissements sur</w:t>
      </w:r>
      <w:r w:rsidR="00AC2CCB" w:rsidRPr="00F7073A">
        <w:rPr>
          <w:color w:val="000000"/>
          <w:sz w:val="17"/>
          <w:szCs w:val="17"/>
        </w:rPr>
        <w:t xml:space="preserve"> le </w:t>
      </w:r>
      <w:r w:rsidRPr="00F7073A">
        <w:rPr>
          <w:color w:val="000000"/>
          <w:sz w:val="17"/>
          <w:szCs w:val="17"/>
        </w:rPr>
        <w:t>fond de liquidités du PNUE.</w:t>
      </w:r>
    </w:p>
    <w:p w14:paraId="6F277EBB" w14:textId="77777777" w:rsidR="00F7073A" w:rsidRDefault="00F7073A">
      <w:pPr>
        <w:rPr>
          <w:rFonts w:eastAsia="Times New Roman"/>
          <w:lang w:eastAsia="en-US"/>
        </w:rPr>
      </w:pPr>
      <w:r>
        <w:rPr>
          <w:rtl/>
        </w:rPr>
        <w:br w:type="page"/>
      </w:r>
    </w:p>
    <w:p w14:paraId="45A57DF4" w14:textId="372149F9" w:rsidR="00DA072F" w:rsidRPr="0053400F" w:rsidRDefault="00DA072F" w:rsidP="0053400F">
      <w:pPr>
        <w:pStyle w:val="Normalnumber"/>
        <w:numPr>
          <w:ilvl w:val="0"/>
          <w:numId w:val="13"/>
        </w:numPr>
        <w:rPr>
          <w:lang w:val="fr-FR"/>
        </w:rPr>
      </w:pPr>
      <w:r w:rsidRPr="0053400F">
        <w:rPr>
          <w:lang w:val="fr-FR"/>
        </w:rPr>
        <w:lastRenderedPageBreak/>
        <w:t>La section 1 du tableau 2 indique</w:t>
      </w:r>
      <w:r w:rsidR="00AC2CCB" w:rsidRPr="0053400F">
        <w:rPr>
          <w:lang w:val="fr-FR"/>
        </w:rPr>
        <w:t xml:space="preserve"> les </w:t>
      </w:r>
      <w:r w:rsidRPr="0053400F">
        <w:rPr>
          <w:lang w:val="fr-FR"/>
        </w:rPr>
        <w:t xml:space="preserve">contributions </w:t>
      </w:r>
      <w:proofErr w:type="spellStart"/>
      <w:r w:rsidRPr="0053400F">
        <w:rPr>
          <w:lang w:val="fr-FR"/>
        </w:rPr>
        <w:t>préaffectées</w:t>
      </w:r>
      <w:proofErr w:type="spellEnd"/>
      <w:r w:rsidRPr="0053400F">
        <w:rPr>
          <w:lang w:val="fr-FR"/>
        </w:rPr>
        <w:t xml:space="preserve"> reçues en espèces par</w:t>
      </w:r>
      <w:r w:rsidR="00AC2CCB" w:rsidRPr="0053400F">
        <w:rPr>
          <w:lang w:val="fr-FR"/>
        </w:rPr>
        <w:t xml:space="preserve"> le </w:t>
      </w:r>
      <w:r w:rsidRPr="0053400F">
        <w:rPr>
          <w:lang w:val="fr-FR"/>
        </w:rPr>
        <w:t>fonds d</w:t>
      </w:r>
      <w:r w:rsidR="007D6A42" w:rsidRPr="0053400F">
        <w:rPr>
          <w:lang w:val="fr-FR"/>
        </w:rPr>
        <w:t>’</w:t>
      </w:r>
      <w:r w:rsidRPr="0053400F">
        <w:rPr>
          <w:lang w:val="fr-FR"/>
        </w:rPr>
        <w:t>affectation spéciale, ainsi que celles annoncées, pour</w:t>
      </w:r>
      <w:r w:rsidR="00AC2CCB" w:rsidRPr="0053400F">
        <w:rPr>
          <w:lang w:val="fr-FR"/>
        </w:rPr>
        <w:t xml:space="preserve"> des </w:t>
      </w:r>
      <w:r w:rsidRPr="0053400F">
        <w:t>activités</w:t>
      </w:r>
      <w:r w:rsidRPr="0053400F">
        <w:rPr>
          <w:lang w:val="fr-FR"/>
        </w:rPr>
        <w:t xml:space="preserve"> prévues dans</w:t>
      </w:r>
      <w:r w:rsidR="00AC2CCB" w:rsidRPr="0053400F">
        <w:rPr>
          <w:lang w:val="fr-FR"/>
        </w:rPr>
        <w:t xml:space="preserve"> le </w:t>
      </w:r>
      <w:r w:rsidRPr="0053400F">
        <w:rPr>
          <w:lang w:val="fr-FR"/>
        </w:rPr>
        <w:t>programme de travail et</w:t>
      </w:r>
      <w:r w:rsidR="00AC2CCB" w:rsidRPr="0053400F">
        <w:rPr>
          <w:lang w:val="fr-FR"/>
        </w:rPr>
        <w:t xml:space="preserve"> le </w:t>
      </w:r>
      <w:r w:rsidRPr="0053400F">
        <w:rPr>
          <w:lang w:val="fr-FR"/>
        </w:rPr>
        <w:t>budget approuvés, et celles versées ou annoncées pour</w:t>
      </w:r>
      <w:r w:rsidR="00AC2CCB" w:rsidRPr="0053400F">
        <w:rPr>
          <w:lang w:val="fr-FR"/>
        </w:rPr>
        <w:t xml:space="preserve"> la </w:t>
      </w:r>
      <w:r w:rsidRPr="0053400F">
        <w:rPr>
          <w:lang w:val="fr-FR"/>
        </w:rPr>
        <w:t>période 2018</w:t>
      </w:r>
      <w:r w:rsidR="00AB22F1" w:rsidRPr="0053400F">
        <w:rPr>
          <w:lang w:val="fr-FR"/>
        </w:rPr>
        <w:t>–</w:t>
      </w:r>
      <w:r w:rsidRPr="0053400F">
        <w:rPr>
          <w:lang w:val="fr-FR"/>
        </w:rPr>
        <w:t>2022.</w:t>
      </w:r>
      <w:r w:rsidR="00AC2CCB" w:rsidRPr="0053400F">
        <w:rPr>
          <w:lang w:val="fr-FR"/>
        </w:rPr>
        <w:t xml:space="preserve"> Ces </w:t>
      </w:r>
      <w:r w:rsidRPr="0053400F">
        <w:rPr>
          <w:lang w:val="fr-FR"/>
        </w:rPr>
        <w:t>contributions sont incluses dans</w:t>
      </w:r>
      <w:r w:rsidR="00AC2CCB" w:rsidRPr="0053400F">
        <w:rPr>
          <w:lang w:val="fr-FR"/>
        </w:rPr>
        <w:t xml:space="preserve"> les </w:t>
      </w:r>
      <w:r w:rsidRPr="0053400F">
        <w:rPr>
          <w:lang w:val="fr-FR"/>
        </w:rPr>
        <w:t>montants indiqués au tableau 1, qui renvoient à</w:t>
      </w:r>
      <w:r w:rsidR="00AC2CCB" w:rsidRPr="0053400F">
        <w:rPr>
          <w:lang w:val="fr-FR"/>
        </w:rPr>
        <w:t xml:space="preserve"> la </w:t>
      </w:r>
      <w:r w:rsidRPr="0053400F">
        <w:rPr>
          <w:lang w:val="fr-FR"/>
        </w:rPr>
        <w:t>note de bas de page a. Elles ont été faites conformément</w:t>
      </w:r>
      <w:r w:rsidR="00AC2CCB" w:rsidRPr="0053400F">
        <w:rPr>
          <w:lang w:val="fr-FR"/>
        </w:rPr>
        <w:t xml:space="preserve"> aux </w:t>
      </w:r>
      <w:r w:rsidRPr="0053400F">
        <w:rPr>
          <w:lang w:val="fr-FR"/>
        </w:rPr>
        <w:t>procédures et règles financières de</w:t>
      </w:r>
      <w:r w:rsidR="00AB22F1" w:rsidRPr="0053400F">
        <w:rPr>
          <w:lang w:val="fr-FR"/>
        </w:rPr>
        <w:t> </w:t>
      </w:r>
      <w:r w:rsidR="00AC2CCB" w:rsidRPr="0053400F">
        <w:rPr>
          <w:lang w:val="fr-FR"/>
        </w:rPr>
        <w:t>la </w:t>
      </w:r>
      <w:r w:rsidRPr="0053400F">
        <w:rPr>
          <w:lang w:val="fr-FR"/>
        </w:rPr>
        <w:t>Plateforme énoncées dans</w:t>
      </w:r>
      <w:r w:rsidR="00AC2CCB" w:rsidRPr="0053400F">
        <w:rPr>
          <w:lang w:val="fr-FR"/>
        </w:rPr>
        <w:t xml:space="preserve"> les </w:t>
      </w:r>
      <w:r w:rsidRPr="0053400F">
        <w:rPr>
          <w:lang w:val="fr-FR"/>
        </w:rPr>
        <w:t>décisions IPBES-2/7 et IPBES-3/2.</w:t>
      </w:r>
    </w:p>
    <w:p w14:paraId="78DDCD8F" w14:textId="2BF2EEF0" w:rsidR="00DA072F" w:rsidRPr="0099742A" w:rsidRDefault="00DA072F" w:rsidP="00DB7A6A">
      <w:pPr>
        <w:pStyle w:val="Normalnumber"/>
        <w:numPr>
          <w:ilvl w:val="0"/>
          <w:numId w:val="13"/>
        </w:numPr>
        <w:spacing w:before="120"/>
        <w:rPr>
          <w:lang w:val="fr-FR"/>
        </w:rPr>
      </w:pPr>
      <w:r w:rsidRPr="0099742A">
        <w:rPr>
          <w:lang w:val="fr-FR"/>
        </w:rPr>
        <w:t>La section 2 du tableau 2 présente</w:t>
      </w:r>
      <w:r w:rsidR="00AC2CCB" w:rsidRPr="0099742A">
        <w:rPr>
          <w:lang w:val="fr-FR"/>
        </w:rPr>
        <w:t xml:space="preserve"> les </w:t>
      </w:r>
      <w:r w:rsidRPr="0099742A">
        <w:rPr>
          <w:lang w:val="fr-FR"/>
        </w:rPr>
        <w:t xml:space="preserve">contributions </w:t>
      </w:r>
      <w:proofErr w:type="spellStart"/>
      <w:r w:rsidRPr="0099742A">
        <w:rPr>
          <w:lang w:val="fr-FR"/>
        </w:rPr>
        <w:t>préaffectées</w:t>
      </w:r>
      <w:proofErr w:type="spellEnd"/>
      <w:r w:rsidRPr="0099742A">
        <w:rPr>
          <w:lang w:val="fr-FR"/>
        </w:rPr>
        <w:t xml:space="preserve"> supplémentaires reçues en espèces, ainsi que celles annoncées, à l</w:t>
      </w:r>
      <w:r w:rsidR="007D6A42" w:rsidRPr="0099742A">
        <w:rPr>
          <w:lang w:val="fr-FR"/>
        </w:rPr>
        <w:t>’</w:t>
      </w:r>
      <w:r w:rsidRPr="0099742A">
        <w:rPr>
          <w:lang w:val="fr-FR"/>
        </w:rPr>
        <w:t>appui d</w:t>
      </w:r>
      <w:r w:rsidR="007D6A42" w:rsidRPr="0099742A">
        <w:rPr>
          <w:lang w:val="fr-FR"/>
        </w:rPr>
        <w:t>’</w:t>
      </w:r>
      <w:r w:rsidRPr="0099742A">
        <w:rPr>
          <w:lang w:val="fr-FR"/>
        </w:rPr>
        <w:t>activités relevant du programme de travail mais non prévues dans</w:t>
      </w:r>
      <w:r w:rsidR="00AC2CCB" w:rsidRPr="0099742A">
        <w:rPr>
          <w:lang w:val="fr-FR"/>
        </w:rPr>
        <w:t xml:space="preserve"> le </w:t>
      </w:r>
      <w:r w:rsidRPr="0099742A">
        <w:rPr>
          <w:lang w:val="fr-FR"/>
        </w:rPr>
        <w:t xml:space="preserve">budget approuvé. </w:t>
      </w:r>
    </w:p>
    <w:p w14:paraId="56438047" w14:textId="69D298FA" w:rsidR="006252CF" w:rsidRPr="0099742A" w:rsidRDefault="006252CF" w:rsidP="00572F09">
      <w:pPr>
        <w:pStyle w:val="Titletable"/>
        <w:spacing w:before="120"/>
        <w:rPr>
          <w:b w:val="0"/>
          <w:bCs w:val="0"/>
          <w:lang w:val="fr-FR"/>
        </w:rPr>
      </w:pPr>
      <w:r w:rsidRPr="00F7073A">
        <w:rPr>
          <w:b w:val="0"/>
          <w:bCs w:val="0"/>
          <w:lang w:val="fr-FR"/>
        </w:rPr>
        <w:t xml:space="preserve">Tableau 2 </w:t>
      </w:r>
      <w:r w:rsidRPr="0099742A">
        <w:rPr>
          <w:lang w:val="fr-FR"/>
        </w:rPr>
        <w:br/>
        <w:t xml:space="preserve">Contributions </w:t>
      </w:r>
      <w:proofErr w:type="spellStart"/>
      <w:r w:rsidRPr="0099742A">
        <w:rPr>
          <w:lang w:val="fr-FR"/>
        </w:rPr>
        <w:t>préaffectées</w:t>
      </w:r>
      <w:proofErr w:type="spellEnd"/>
      <w:r w:rsidRPr="0099742A">
        <w:rPr>
          <w:lang w:val="fr-FR"/>
        </w:rPr>
        <w:t xml:space="preserve"> reçues en espèces ou annoncées pour</w:t>
      </w:r>
      <w:r w:rsidR="00AC2CCB" w:rsidRPr="0099742A">
        <w:rPr>
          <w:lang w:val="fr-FR"/>
        </w:rPr>
        <w:t xml:space="preserve"> la </w:t>
      </w:r>
      <w:r w:rsidRPr="0099742A">
        <w:rPr>
          <w:lang w:val="fr-FR"/>
        </w:rPr>
        <w:t>période 2018–2022</w:t>
      </w:r>
    </w:p>
    <w:p w14:paraId="769D0C3D" w14:textId="52C9FD7E" w:rsidR="006252CF" w:rsidRPr="00F7073A" w:rsidRDefault="006252CF" w:rsidP="00572F09">
      <w:pPr>
        <w:pStyle w:val="Titletable"/>
        <w:rPr>
          <w:b w:val="0"/>
          <w:bCs w:val="0"/>
          <w:lang w:val="fr-FR"/>
        </w:rPr>
      </w:pPr>
      <w:r w:rsidRPr="00F7073A">
        <w:rPr>
          <w:b w:val="0"/>
          <w:bCs w:val="0"/>
          <w:lang w:val="fr-FR"/>
        </w:rPr>
        <w:t>(en dollars</w:t>
      </w:r>
      <w:r w:rsidR="00AC2CCB" w:rsidRPr="00F7073A">
        <w:rPr>
          <w:b w:val="0"/>
          <w:bCs w:val="0"/>
          <w:lang w:val="fr-FR"/>
        </w:rPr>
        <w:t xml:space="preserve"> des </w:t>
      </w:r>
      <w:r w:rsidRPr="00F7073A">
        <w:rPr>
          <w:b w:val="0"/>
          <w:bCs w:val="0"/>
          <w:lang w:val="fr-FR"/>
        </w:rPr>
        <w:t>États-Unis)</w:t>
      </w:r>
    </w:p>
    <w:tbl>
      <w:tblPr>
        <w:tblW w:w="5000" w:type="pct"/>
        <w:jc w:val="right"/>
        <w:tblLayout w:type="fixed"/>
        <w:tblLook w:val="0400" w:firstRow="0" w:lastRow="0" w:firstColumn="0" w:lastColumn="0" w:noHBand="0" w:noVBand="1"/>
      </w:tblPr>
      <w:tblGrid>
        <w:gridCol w:w="1970"/>
        <w:gridCol w:w="2674"/>
        <w:gridCol w:w="1408"/>
        <w:gridCol w:w="1052"/>
        <w:gridCol w:w="844"/>
        <w:gridCol w:w="884"/>
        <w:gridCol w:w="946"/>
        <w:gridCol w:w="809"/>
        <w:gridCol w:w="930"/>
        <w:gridCol w:w="930"/>
        <w:gridCol w:w="991"/>
        <w:gridCol w:w="990"/>
      </w:tblGrid>
      <w:tr w:rsidR="006252CF" w:rsidRPr="0099742A" w14:paraId="7C34B56B" w14:textId="77777777" w:rsidTr="00A426BD">
        <w:trPr>
          <w:trHeight w:val="57"/>
          <w:tblHeader/>
          <w:jc w:val="right"/>
        </w:trPr>
        <w:tc>
          <w:tcPr>
            <w:tcW w:w="1923" w:type="dxa"/>
            <w:vMerge w:val="restart"/>
            <w:tcBorders>
              <w:top w:val="single" w:sz="4" w:space="0" w:color="auto"/>
            </w:tcBorders>
            <w:shd w:val="clear" w:color="auto" w:fill="auto"/>
            <w:vAlign w:val="bottom"/>
          </w:tcPr>
          <w:p w14:paraId="750EB72C" w14:textId="199E353D" w:rsidR="006252CF" w:rsidRPr="0099742A" w:rsidRDefault="006252CF" w:rsidP="00F7073A">
            <w:pPr>
              <w:pStyle w:val="Normal-pool"/>
              <w:spacing w:before="40" w:after="40"/>
              <w:ind w:right="-113"/>
              <w:rPr>
                <w:i/>
                <w:iCs/>
                <w:sz w:val="18"/>
                <w:szCs w:val="18"/>
                <w:lang w:val="fr-FR"/>
              </w:rPr>
            </w:pPr>
            <w:r w:rsidRPr="0099742A">
              <w:rPr>
                <w:i/>
                <w:sz w:val="18"/>
                <w:lang w:val="fr-FR"/>
              </w:rPr>
              <w:t>Gouvernement/</w:t>
            </w:r>
            <w:r w:rsidR="00F7073A">
              <w:rPr>
                <w:i/>
                <w:sz w:val="18"/>
                <w:lang w:val="fr-FR"/>
              </w:rPr>
              <w:br/>
            </w:r>
            <w:r w:rsidRPr="0099742A">
              <w:rPr>
                <w:i/>
                <w:sz w:val="18"/>
                <w:lang w:val="fr-FR"/>
              </w:rPr>
              <w:t>institution</w:t>
            </w:r>
          </w:p>
        </w:tc>
        <w:tc>
          <w:tcPr>
            <w:tcW w:w="2608" w:type="dxa"/>
            <w:vMerge w:val="restart"/>
            <w:tcBorders>
              <w:top w:val="single" w:sz="4" w:space="0" w:color="auto"/>
            </w:tcBorders>
            <w:shd w:val="clear" w:color="auto" w:fill="auto"/>
            <w:vAlign w:val="bottom"/>
          </w:tcPr>
          <w:p w14:paraId="50961BCE" w14:textId="77777777" w:rsidR="006252CF" w:rsidRPr="0099742A" w:rsidRDefault="006252CF" w:rsidP="00A426BD">
            <w:pPr>
              <w:pStyle w:val="Normal-pool"/>
              <w:spacing w:before="40" w:after="40"/>
              <w:rPr>
                <w:i/>
                <w:iCs/>
                <w:sz w:val="18"/>
                <w:szCs w:val="18"/>
                <w:lang w:val="fr-FR"/>
              </w:rPr>
            </w:pPr>
            <w:r w:rsidRPr="0099742A">
              <w:rPr>
                <w:i/>
                <w:sz w:val="18"/>
                <w:lang w:val="fr-FR"/>
              </w:rPr>
              <w:t>Activité</w:t>
            </w:r>
          </w:p>
        </w:tc>
        <w:tc>
          <w:tcPr>
            <w:tcW w:w="1373" w:type="dxa"/>
            <w:vMerge w:val="restart"/>
            <w:tcBorders>
              <w:top w:val="single" w:sz="4" w:space="0" w:color="auto"/>
            </w:tcBorders>
            <w:shd w:val="clear" w:color="auto" w:fill="auto"/>
            <w:vAlign w:val="bottom"/>
          </w:tcPr>
          <w:p w14:paraId="29B57B63" w14:textId="258F0E73" w:rsidR="006252CF" w:rsidRPr="0099742A" w:rsidRDefault="006252CF" w:rsidP="00A426BD">
            <w:pPr>
              <w:pStyle w:val="Normal-pool"/>
              <w:spacing w:before="40" w:after="40"/>
              <w:rPr>
                <w:i/>
                <w:iCs/>
                <w:sz w:val="18"/>
                <w:szCs w:val="18"/>
                <w:lang w:val="fr-FR"/>
              </w:rPr>
            </w:pPr>
            <w:r w:rsidRPr="0099742A">
              <w:rPr>
                <w:i/>
                <w:sz w:val="18"/>
                <w:lang w:val="fr-FR"/>
              </w:rPr>
              <w:t>Type d</w:t>
            </w:r>
            <w:r w:rsidR="007D6A42" w:rsidRPr="0099742A">
              <w:rPr>
                <w:i/>
                <w:sz w:val="18"/>
                <w:lang w:val="fr-FR"/>
              </w:rPr>
              <w:t>’</w:t>
            </w:r>
            <w:r w:rsidRPr="0099742A">
              <w:rPr>
                <w:i/>
                <w:sz w:val="18"/>
                <w:lang w:val="fr-FR"/>
              </w:rPr>
              <w:t>appui</w:t>
            </w:r>
          </w:p>
        </w:tc>
        <w:tc>
          <w:tcPr>
            <w:tcW w:w="3634" w:type="dxa"/>
            <w:gridSpan w:val="4"/>
            <w:tcBorders>
              <w:top w:val="single" w:sz="4" w:space="0" w:color="auto"/>
              <w:bottom w:val="single" w:sz="4" w:space="0" w:color="auto"/>
            </w:tcBorders>
            <w:shd w:val="clear" w:color="auto" w:fill="auto"/>
            <w:vAlign w:val="bottom"/>
          </w:tcPr>
          <w:p w14:paraId="324B5EBB" w14:textId="77777777" w:rsidR="006252CF" w:rsidRPr="0099742A" w:rsidRDefault="006252CF" w:rsidP="00741AA2">
            <w:pPr>
              <w:pStyle w:val="Normal-pool"/>
              <w:spacing w:before="40" w:after="40"/>
              <w:jc w:val="center"/>
              <w:rPr>
                <w:i/>
                <w:iCs/>
                <w:sz w:val="18"/>
                <w:szCs w:val="18"/>
                <w:lang w:val="fr-FR"/>
              </w:rPr>
            </w:pPr>
            <w:r w:rsidRPr="0099742A">
              <w:rPr>
                <w:i/>
                <w:sz w:val="18"/>
                <w:lang w:val="fr-FR"/>
              </w:rPr>
              <w:t>Contributions reçues</w:t>
            </w:r>
          </w:p>
        </w:tc>
        <w:tc>
          <w:tcPr>
            <w:tcW w:w="3570" w:type="dxa"/>
            <w:gridSpan w:val="4"/>
            <w:tcBorders>
              <w:top w:val="single" w:sz="4" w:space="0" w:color="auto"/>
              <w:bottom w:val="single" w:sz="4" w:space="0" w:color="auto"/>
            </w:tcBorders>
            <w:shd w:val="clear" w:color="auto" w:fill="auto"/>
            <w:vAlign w:val="bottom"/>
          </w:tcPr>
          <w:p w14:paraId="107DF6A4" w14:textId="77777777" w:rsidR="006252CF" w:rsidRPr="0099742A" w:rsidRDefault="006252CF" w:rsidP="00741AA2">
            <w:pPr>
              <w:pStyle w:val="Normal-pool"/>
              <w:spacing w:before="40" w:after="40"/>
              <w:jc w:val="center"/>
              <w:rPr>
                <w:i/>
                <w:iCs/>
                <w:sz w:val="18"/>
                <w:szCs w:val="18"/>
                <w:lang w:val="fr-FR"/>
              </w:rPr>
            </w:pPr>
            <w:r w:rsidRPr="0099742A">
              <w:rPr>
                <w:i/>
                <w:sz w:val="18"/>
                <w:lang w:val="fr-FR"/>
              </w:rPr>
              <w:t>Contributions annoncées</w:t>
            </w:r>
          </w:p>
        </w:tc>
        <w:tc>
          <w:tcPr>
            <w:tcW w:w="966" w:type="dxa"/>
            <w:tcBorders>
              <w:top w:val="single" w:sz="4" w:space="0" w:color="auto"/>
              <w:bottom w:val="single" w:sz="4" w:space="0" w:color="auto"/>
            </w:tcBorders>
            <w:shd w:val="clear" w:color="auto" w:fill="auto"/>
            <w:vAlign w:val="bottom"/>
          </w:tcPr>
          <w:p w14:paraId="4B6BA8BA" w14:textId="77777777" w:rsidR="006252CF" w:rsidRPr="0099742A" w:rsidRDefault="006252CF" w:rsidP="00741AA2">
            <w:pPr>
              <w:pStyle w:val="Normal-pool"/>
              <w:spacing w:before="40" w:after="40"/>
              <w:jc w:val="center"/>
              <w:rPr>
                <w:i/>
                <w:iCs/>
                <w:sz w:val="18"/>
                <w:szCs w:val="18"/>
                <w:lang w:val="fr-FR"/>
              </w:rPr>
            </w:pPr>
            <w:r w:rsidRPr="0099742A">
              <w:rPr>
                <w:i/>
                <w:sz w:val="18"/>
                <w:lang w:val="fr-FR"/>
              </w:rPr>
              <w:t>Total</w:t>
            </w:r>
          </w:p>
        </w:tc>
      </w:tr>
      <w:tr w:rsidR="006252CF" w:rsidRPr="0099742A" w14:paraId="45BE80A4" w14:textId="77777777" w:rsidTr="00C604BE">
        <w:trPr>
          <w:trHeight w:val="57"/>
          <w:tblHeader/>
          <w:jc w:val="right"/>
        </w:trPr>
        <w:tc>
          <w:tcPr>
            <w:tcW w:w="1923" w:type="dxa"/>
            <w:vMerge/>
            <w:tcBorders>
              <w:bottom w:val="single" w:sz="12" w:space="0" w:color="auto"/>
            </w:tcBorders>
            <w:shd w:val="clear" w:color="auto" w:fill="auto"/>
            <w:vAlign w:val="bottom"/>
          </w:tcPr>
          <w:p w14:paraId="0D20BF83" w14:textId="77777777" w:rsidR="006252CF" w:rsidRPr="0099742A" w:rsidRDefault="006252CF" w:rsidP="00A426BD">
            <w:pPr>
              <w:pStyle w:val="Normal-pool"/>
              <w:spacing w:before="40" w:after="40"/>
              <w:rPr>
                <w:i/>
                <w:iCs/>
                <w:sz w:val="18"/>
                <w:szCs w:val="18"/>
                <w:lang w:val="fr-FR"/>
              </w:rPr>
            </w:pPr>
          </w:p>
        </w:tc>
        <w:tc>
          <w:tcPr>
            <w:tcW w:w="2608" w:type="dxa"/>
            <w:vMerge/>
            <w:tcBorders>
              <w:bottom w:val="single" w:sz="12" w:space="0" w:color="auto"/>
            </w:tcBorders>
            <w:shd w:val="clear" w:color="auto" w:fill="auto"/>
            <w:vAlign w:val="bottom"/>
          </w:tcPr>
          <w:p w14:paraId="3C5FBEF6" w14:textId="77777777" w:rsidR="006252CF" w:rsidRPr="0099742A" w:rsidRDefault="006252CF" w:rsidP="00A426BD">
            <w:pPr>
              <w:pStyle w:val="Normal-pool"/>
              <w:spacing w:before="40" w:after="40"/>
              <w:rPr>
                <w:i/>
                <w:iCs/>
                <w:sz w:val="18"/>
                <w:szCs w:val="18"/>
                <w:lang w:val="fr-FR"/>
              </w:rPr>
            </w:pPr>
          </w:p>
        </w:tc>
        <w:tc>
          <w:tcPr>
            <w:tcW w:w="1373" w:type="dxa"/>
            <w:vMerge/>
            <w:tcBorders>
              <w:bottom w:val="single" w:sz="12" w:space="0" w:color="auto"/>
            </w:tcBorders>
            <w:shd w:val="clear" w:color="auto" w:fill="auto"/>
            <w:vAlign w:val="bottom"/>
          </w:tcPr>
          <w:p w14:paraId="402DA9F3" w14:textId="77777777" w:rsidR="006252CF" w:rsidRPr="0099742A" w:rsidRDefault="006252CF" w:rsidP="00A426BD">
            <w:pPr>
              <w:pStyle w:val="Normal-pool"/>
              <w:spacing w:before="40" w:after="40"/>
              <w:rPr>
                <w:i/>
                <w:iCs/>
                <w:sz w:val="18"/>
                <w:szCs w:val="18"/>
                <w:lang w:val="fr-FR"/>
              </w:rPr>
            </w:pPr>
          </w:p>
        </w:tc>
        <w:tc>
          <w:tcPr>
            <w:tcW w:w="1026" w:type="dxa"/>
            <w:tcBorders>
              <w:top w:val="single" w:sz="4" w:space="0" w:color="auto"/>
              <w:bottom w:val="single" w:sz="12" w:space="0" w:color="auto"/>
            </w:tcBorders>
            <w:shd w:val="clear" w:color="auto" w:fill="auto"/>
            <w:vAlign w:val="bottom"/>
          </w:tcPr>
          <w:p w14:paraId="32DDAD2A" w14:textId="77777777" w:rsidR="006252CF" w:rsidRPr="0099742A" w:rsidRDefault="006252CF" w:rsidP="00A426BD">
            <w:pPr>
              <w:pStyle w:val="Normal-pool"/>
              <w:spacing w:before="40" w:after="40"/>
              <w:jc w:val="right"/>
              <w:rPr>
                <w:i/>
                <w:iCs/>
                <w:sz w:val="18"/>
                <w:szCs w:val="18"/>
                <w:lang w:val="fr-FR"/>
              </w:rPr>
            </w:pPr>
            <w:r w:rsidRPr="0099742A">
              <w:rPr>
                <w:i/>
                <w:sz w:val="18"/>
                <w:lang w:val="fr-FR"/>
              </w:rPr>
              <w:t>2018</w:t>
            </w:r>
          </w:p>
        </w:tc>
        <w:tc>
          <w:tcPr>
            <w:tcW w:w="823" w:type="dxa"/>
            <w:tcBorders>
              <w:top w:val="single" w:sz="4" w:space="0" w:color="auto"/>
              <w:bottom w:val="single" w:sz="12" w:space="0" w:color="auto"/>
            </w:tcBorders>
            <w:shd w:val="clear" w:color="auto" w:fill="auto"/>
            <w:vAlign w:val="bottom"/>
          </w:tcPr>
          <w:p w14:paraId="7D48EE95" w14:textId="77777777" w:rsidR="006252CF" w:rsidRPr="0099742A" w:rsidRDefault="006252CF" w:rsidP="00A426BD">
            <w:pPr>
              <w:pStyle w:val="Normal-pool"/>
              <w:spacing w:before="40" w:after="40"/>
              <w:jc w:val="right"/>
              <w:rPr>
                <w:i/>
                <w:iCs/>
                <w:sz w:val="18"/>
                <w:szCs w:val="18"/>
                <w:lang w:val="fr-FR"/>
              </w:rPr>
            </w:pPr>
            <w:r w:rsidRPr="0099742A">
              <w:rPr>
                <w:i/>
                <w:sz w:val="18"/>
                <w:lang w:val="fr-FR"/>
              </w:rPr>
              <w:t>2019</w:t>
            </w:r>
          </w:p>
        </w:tc>
        <w:tc>
          <w:tcPr>
            <w:tcW w:w="862" w:type="dxa"/>
            <w:tcBorders>
              <w:top w:val="single" w:sz="4" w:space="0" w:color="auto"/>
              <w:bottom w:val="single" w:sz="12" w:space="0" w:color="auto"/>
            </w:tcBorders>
            <w:shd w:val="clear" w:color="auto" w:fill="auto"/>
            <w:vAlign w:val="bottom"/>
          </w:tcPr>
          <w:p w14:paraId="71F5D186" w14:textId="77777777" w:rsidR="006252CF" w:rsidRPr="0099742A" w:rsidRDefault="006252CF" w:rsidP="00A426BD">
            <w:pPr>
              <w:pStyle w:val="Normal-pool"/>
              <w:spacing w:before="40" w:after="40"/>
              <w:jc w:val="right"/>
              <w:rPr>
                <w:i/>
                <w:iCs/>
                <w:sz w:val="18"/>
                <w:szCs w:val="18"/>
                <w:lang w:val="fr-FR"/>
              </w:rPr>
            </w:pPr>
            <w:r w:rsidRPr="0099742A">
              <w:rPr>
                <w:i/>
                <w:sz w:val="18"/>
                <w:lang w:val="fr-FR"/>
              </w:rPr>
              <w:t>2020</w:t>
            </w:r>
          </w:p>
        </w:tc>
        <w:tc>
          <w:tcPr>
            <w:tcW w:w="923" w:type="dxa"/>
            <w:tcBorders>
              <w:top w:val="single" w:sz="4" w:space="0" w:color="auto"/>
              <w:bottom w:val="single" w:sz="12" w:space="0" w:color="auto"/>
            </w:tcBorders>
            <w:shd w:val="clear" w:color="auto" w:fill="auto"/>
            <w:vAlign w:val="bottom"/>
          </w:tcPr>
          <w:p w14:paraId="7E73E435" w14:textId="77777777" w:rsidR="006252CF" w:rsidRPr="0099742A" w:rsidRDefault="006252CF" w:rsidP="00A426BD">
            <w:pPr>
              <w:pStyle w:val="Normal-pool"/>
              <w:spacing w:before="40" w:after="40"/>
              <w:jc w:val="right"/>
              <w:rPr>
                <w:i/>
                <w:iCs/>
                <w:sz w:val="18"/>
                <w:szCs w:val="18"/>
                <w:lang w:val="fr-FR"/>
              </w:rPr>
            </w:pPr>
            <w:r w:rsidRPr="0099742A">
              <w:rPr>
                <w:i/>
                <w:sz w:val="18"/>
                <w:lang w:val="fr-FR"/>
              </w:rPr>
              <w:t>Total</w:t>
            </w:r>
          </w:p>
        </w:tc>
        <w:tc>
          <w:tcPr>
            <w:tcW w:w="789" w:type="dxa"/>
            <w:tcBorders>
              <w:top w:val="single" w:sz="4" w:space="0" w:color="auto"/>
              <w:bottom w:val="single" w:sz="12" w:space="0" w:color="auto"/>
            </w:tcBorders>
            <w:shd w:val="clear" w:color="auto" w:fill="auto"/>
            <w:vAlign w:val="bottom"/>
          </w:tcPr>
          <w:p w14:paraId="3F06C010" w14:textId="77777777" w:rsidR="006252CF" w:rsidRPr="0099742A" w:rsidRDefault="006252CF" w:rsidP="00A426BD">
            <w:pPr>
              <w:pStyle w:val="Normal-pool"/>
              <w:spacing w:before="40" w:after="40"/>
              <w:jc w:val="right"/>
              <w:rPr>
                <w:i/>
                <w:iCs/>
                <w:sz w:val="18"/>
                <w:szCs w:val="18"/>
                <w:lang w:val="fr-FR"/>
              </w:rPr>
            </w:pPr>
            <w:r w:rsidRPr="0099742A">
              <w:rPr>
                <w:i/>
                <w:sz w:val="18"/>
                <w:lang w:val="fr-FR"/>
              </w:rPr>
              <w:t>2020</w:t>
            </w:r>
          </w:p>
        </w:tc>
        <w:tc>
          <w:tcPr>
            <w:tcW w:w="907" w:type="dxa"/>
            <w:tcBorders>
              <w:top w:val="single" w:sz="4" w:space="0" w:color="auto"/>
              <w:bottom w:val="single" w:sz="12" w:space="0" w:color="auto"/>
            </w:tcBorders>
            <w:shd w:val="clear" w:color="auto" w:fill="auto"/>
            <w:vAlign w:val="bottom"/>
          </w:tcPr>
          <w:p w14:paraId="0102F491" w14:textId="77777777" w:rsidR="006252CF" w:rsidRPr="0099742A" w:rsidRDefault="006252CF" w:rsidP="00A426BD">
            <w:pPr>
              <w:pStyle w:val="Normal-pool"/>
              <w:spacing w:before="40" w:after="40"/>
              <w:jc w:val="right"/>
              <w:rPr>
                <w:i/>
                <w:iCs/>
                <w:sz w:val="18"/>
                <w:szCs w:val="18"/>
                <w:lang w:val="fr-FR"/>
              </w:rPr>
            </w:pPr>
            <w:r w:rsidRPr="0099742A">
              <w:rPr>
                <w:i/>
                <w:sz w:val="18"/>
                <w:lang w:val="fr-FR"/>
              </w:rPr>
              <w:t>2021</w:t>
            </w:r>
          </w:p>
        </w:tc>
        <w:tc>
          <w:tcPr>
            <w:tcW w:w="907" w:type="dxa"/>
            <w:tcBorders>
              <w:top w:val="single" w:sz="4" w:space="0" w:color="auto"/>
              <w:bottom w:val="single" w:sz="12" w:space="0" w:color="auto"/>
            </w:tcBorders>
            <w:shd w:val="clear" w:color="auto" w:fill="auto"/>
            <w:vAlign w:val="bottom"/>
          </w:tcPr>
          <w:p w14:paraId="696D0E7A" w14:textId="77777777" w:rsidR="006252CF" w:rsidRPr="0099742A" w:rsidRDefault="006252CF" w:rsidP="00A426BD">
            <w:pPr>
              <w:pStyle w:val="Normal-pool"/>
              <w:spacing w:before="40" w:after="40"/>
              <w:jc w:val="right"/>
              <w:rPr>
                <w:i/>
                <w:iCs/>
                <w:sz w:val="18"/>
                <w:szCs w:val="18"/>
                <w:lang w:val="fr-FR"/>
              </w:rPr>
            </w:pPr>
            <w:r w:rsidRPr="0099742A">
              <w:rPr>
                <w:i/>
                <w:sz w:val="18"/>
                <w:lang w:val="fr-FR"/>
              </w:rPr>
              <w:t>2022</w:t>
            </w:r>
          </w:p>
        </w:tc>
        <w:tc>
          <w:tcPr>
            <w:tcW w:w="967" w:type="dxa"/>
            <w:tcBorders>
              <w:top w:val="single" w:sz="4" w:space="0" w:color="auto"/>
              <w:bottom w:val="single" w:sz="12" w:space="0" w:color="auto"/>
            </w:tcBorders>
            <w:shd w:val="clear" w:color="auto" w:fill="auto"/>
            <w:vAlign w:val="bottom"/>
          </w:tcPr>
          <w:p w14:paraId="17D15A2E" w14:textId="7D6C202E" w:rsidR="006252CF" w:rsidRPr="0099742A" w:rsidRDefault="006252CF" w:rsidP="00A426BD">
            <w:pPr>
              <w:pStyle w:val="Normal-pool"/>
              <w:spacing w:before="40" w:after="40"/>
              <w:jc w:val="right"/>
              <w:rPr>
                <w:i/>
                <w:iCs/>
                <w:sz w:val="18"/>
                <w:szCs w:val="18"/>
                <w:lang w:val="fr-FR"/>
              </w:rPr>
            </w:pPr>
            <w:r w:rsidRPr="0099742A">
              <w:rPr>
                <w:i/>
                <w:sz w:val="18"/>
                <w:lang w:val="fr-FR"/>
              </w:rPr>
              <w:t xml:space="preserve">Total </w:t>
            </w:r>
          </w:p>
        </w:tc>
        <w:tc>
          <w:tcPr>
            <w:tcW w:w="966" w:type="dxa"/>
            <w:tcBorders>
              <w:top w:val="single" w:sz="4" w:space="0" w:color="auto"/>
              <w:bottom w:val="single" w:sz="12" w:space="0" w:color="auto"/>
            </w:tcBorders>
            <w:shd w:val="clear" w:color="auto" w:fill="auto"/>
            <w:vAlign w:val="bottom"/>
          </w:tcPr>
          <w:p w14:paraId="557D5F51" w14:textId="77777777" w:rsidR="006252CF" w:rsidRPr="0099742A" w:rsidRDefault="006252CF" w:rsidP="00A426BD">
            <w:pPr>
              <w:pStyle w:val="Normal-pool"/>
              <w:spacing w:before="40" w:after="40"/>
              <w:jc w:val="right"/>
              <w:rPr>
                <w:i/>
                <w:iCs/>
                <w:sz w:val="18"/>
                <w:szCs w:val="18"/>
                <w:lang w:val="fr-FR"/>
              </w:rPr>
            </w:pPr>
          </w:p>
        </w:tc>
      </w:tr>
      <w:tr w:rsidR="006252CF" w:rsidRPr="0099742A" w14:paraId="6B3587B7" w14:textId="77777777" w:rsidTr="00C604BE">
        <w:trPr>
          <w:trHeight w:val="57"/>
          <w:jc w:val="right"/>
        </w:trPr>
        <w:tc>
          <w:tcPr>
            <w:tcW w:w="14074" w:type="dxa"/>
            <w:gridSpan w:val="12"/>
            <w:tcBorders>
              <w:top w:val="single" w:sz="12" w:space="0" w:color="auto"/>
            </w:tcBorders>
            <w:shd w:val="clear" w:color="auto" w:fill="auto"/>
          </w:tcPr>
          <w:p w14:paraId="3859E1BB" w14:textId="7603BEA8" w:rsidR="006252CF" w:rsidRPr="0099742A" w:rsidRDefault="006252CF" w:rsidP="00A426BD">
            <w:pPr>
              <w:pStyle w:val="Normal-pool"/>
              <w:spacing w:before="40" w:after="40"/>
              <w:rPr>
                <w:b/>
                <w:sz w:val="18"/>
                <w:szCs w:val="18"/>
                <w:lang w:val="fr-FR"/>
              </w:rPr>
            </w:pPr>
            <w:r w:rsidRPr="0099742A">
              <w:rPr>
                <w:b/>
                <w:sz w:val="18"/>
                <w:lang w:val="fr-FR"/>
              </w:rPr>
              <w:t xml:space="preserve">1. Contributions </w:t>
            </w:r>
            <w:proofErr w:type="spellStart"/>
            <w:r w:rsidRPr="0099742A">
              <w:rPr>
                <w:b/>
                <w:sz w:val="18"/>
                <w:lang w:val="fr-FR"/>
              </w:rPr>
              <w:t>préaffectées</w:t>
            </w:r>
            <w:proofErr w:type="spellEnd"/>
            <w:r w:rsidRPr="0099742A">
              <w:rPr>
                <w:b/>
                <w:sz w:val="18"/>
                <w:lang w:val="fr-FR"/>
              </w:rPr>
              <w:t xml:space="preserve"> reçues en espèces à l</w:t>
            </w:r>
            <w:r w:rsidR="007D6A42" w:rsidRPr="0099742A">
              <w:rPr>
                <w:b/>
                <w:sz w:val="18"/>
                <w:lang w:val="fr-FR"/>
              </w:rPr>
              <w:t>’</w:t>
            </w:r>
            <w:r w:rsidRPr="0099742A">
              <w:rPr>
                <w:b/>
                <w:sz w:val="18"/>
                <w:lang w:val="fr-FR"/>
              </w:rPr>
              <w:t xml:space="preserve">appui du programme de travail approuvé </w:t>
            </w:r>
          </w:p>
        </w:tc>
      </w:tr>
      <w:tr w:rsidR="00F7073A" w:rsidRPr="0099742A" w14:paraId="6797FB04" w14:textId="77777777" w:rsidTr="00A426BD">
        <w:trPr>
          <w:trHeight w:val="57"/>
          <w:jc w:val="right"/>
        </w:trPr>
        <w:tc>
          <w:tcPr>
            <w:tcW w:w="1923" w:type="dxa"/>
            <w:shd w:val="clear" w:color="auto" w:fill="auto"/>
          </w:tcPr>
          <w:p w14:paraId="4E5CFC38" w14:textId="77777777" w:rsidR="00F7073A" w:rsidRPr="0099742A" w:rsidRDefault="00F7073A" w:rsidP="00A426BD">
            <w:pPr>
              <w:pStyle w:val="Normal-pool"/>
              <w:spacing w:before="40" w:after="40"/>
              <w:rPr>
                <w:sz w:val="18"/>
                <w:szCs w:val="18"/>
                <w:lang w:val="fr-FR"/>
              </w:rPr>
            </w:pPr>
            <w:r w:rsidRPr="0099742A">
              <w:rPr>
                <w:sz w:val="18"/>
                <w:lang w:val="fr-FR"/>
              </w:rPr>
              <w:t xml:space="preserve">Allemagne </w:t>
            </w:r>
          </w:p>
        </w:tc>
        <w:tc>
          <w:tcPr>
            <w:tcW w:w="2608" w:type="dxa"/>
            <w:shd w:val="clear" w:color="auto" w:fill="auto"/>
          </w:tcPr>
          <w:p w14:paraId="6044C66F" w14:textId="77777777" w:rsidR="00F7073A" w:rsidRPr="0099742A" w:rsidRDefault="00F7073A" w:rsidP="00A426BD">
            <w:pPr>
              <w:pStyle w:val="Normal-pool"/>
              <w:spacing w:before="40" w:after="40"/>
              <w:rPr>
                <w:sz w:val="18"/>
                <w:szCs w:val="18"/>
                <w:lang w:val="fr-FR"/>
              </w:rPr>
            </w:pPr>
            <w:r w:rsidRPr="0099742A">
              <w:rPr>
                <w:sz w:val="18"/>
                <w:lang w:val="fr-FR"/>
              </w:rPr>
              <w:t>Appui pour couvrir le coût d’un</w:t>
            </w:r>
            <w:r>
              <w:rPr>
                <w:sz w:val="18"/>
                <w:lang w:val="fr-FR"/>
              </w:rPr>
              <w:t> </w:t>
            </w:r>
            <w:r w:rsidRPr="0099742A">
              <w:rPr>
                <w:sz w:val="18"/>
                <w:lang w:val="fr-FR"/>
              </w:rPr>
              <w:t>consultant (P-3)</w:t>
            </w:r>
            <w:r>
              <w:rPr>
                <w:sz w:val="18"/>
                <w:lang w:val="fr-FR"/>
              </w:rPr>
              <w:t xml:space="preserve"> </w:t>
            </w:r>
            <w:r w:rsidRPr="0099742A">
              <w:rPr>
                <w:sz w:val="18"/>
                <w:lang w:val="fr-FR"/>
              </w:rPr>
              <w:t>affecté au groupe d’appui technique pour l’évaluation mondiale</w:t>
            </w:r>
          </w:p>
        </w:tc>
        <w:tc>
          <w:tcPr>
            <w:tcW w:w="1373" w:type="dxa"/>
            <w:shd w:val="clear" w:color="auto" w:fill="auto"/>
          </w:tcPr>
          <w:p w14:paraId="497D8536" w14:textId="77777777" w:rsidR="00F7073A" w:rsidRPr="0099742A" w:rsidRDefault="00F7073A" w:rsidP="00A426BD">
            <w:pPr>
              <w:pStyle w:val="Normal-pool"/>
              <w:spacing w:before="40" w:after="40"/>
              <w:rPr>
                <w:sz w:val="18"/>
                <w:szCs w:val="18"/>
                <w:lang w:val="fr-FR"/>
              </w:rPr>
            </w:pPr>
            <w:r w:rsidRPr="0099742A">
              <w:rPr>
                <w:sz w:val="18"/>
                <w:lang w:val="fr-FR"/>
              </w:rPr>
              <w:t>Appui technique</w:t>
            </w:r>
          </w:p>
        </w:tc>
        <w:tc>
          <w:tcPr>
            <w:tcW w:w="1026" w:type="dxa"/>
            <w:shd w:val="clear" w:color="auto" w:fill="auto"/>
          </w:tcPr>
          <w:p w14:paraId="6F6C503E" w14:textId="77777777" w:rsidR="00F7073A" w:rsidRPr="0099742A" w:rsidRDefault="00F7073A" w:rsidP="00A426BD">
            <w:pPr>
              <w:pStyle w:val="Normal-pool"/>
              <w:spacing w:before="40" w:after="40"/>
              <w:jc w:val="right"/>
              <w:rPr>
                <w:sz w:val="18"/>
                <w:szCs w:val="18"/>
                <w:lang w:val="fr-FR"/>
              </w:rPr>
            </w:pPr>
            <w:r w:rsidRPr="0099742A">
              <w:rPr>
                <w:sz w:val="18"/>
                <w:lang w:val="fr-FR"/>
              </w:rPr>
              <w:t>102 108</w:t>
            </w:r>
          </w:p>
        </w:tc>
        <w:tc>
          <w:tcPr>
            <w:tcW w:w="823" w:type="dxa"/>
            <w:shd w:val="clear" w:color="auto" w:fill="auto"/>
          </w:tcPr>
          <w:p w14:paraId="294F3C62" w14:textId="77777777" w:rsidR="00F7073A" w:rsidRPr="0099742A" w:rsidRDefault="00F7073A" w:rsidP="00A426BD">
            <w:pPr>
              <w:pStyle w:val="Normal-pool"/>
              <w:spacing w:before="40" w:after="40"/>
              <w:jc w:val="right"/>
              <w:rPr>
                <w:sz w:val="18"/>
                <w:szCs w:val="18"/>
                <w:lang w:val="fr-FR"/>
              </w:rPr>
            </w:pPr>
            <w:r w:rsidRPr="0099742A">
              <w:rPr>
                <w:sz w:val="18"/>
                <w:lang w:val="fr-FR"/>
              </w:rPr>
              <w:t>73 594</w:t>
            </w:r>
          </w:p>
        </w:tc>
        <w:tc>
          <w:tcPr>
            <w:tcW w:w="862" w:type="dxa"/>
            <w:shd w:val="clear" w:color="auto" w:fill="auto"/>
          </w:tcPr>
          <w:p w14:paraId="5FCC37C4" w14:textId="6CACC645" w:rsidR="00F7073A" w:rsidRPr="0099742A" w:rsidRDefault="00B55B8C" w:rsidP="00A426BD">
            <w:pPr>
              <w:pStyle w:val="Normal-pool"/>
              <w:spacing w:before="40" w:after="40"/>
              <w:jc w:val="right"/>
              <w:rPr>
                <w:sz w:val="18"/>
                <w:szCs w:val="18"/>
                <w:lang w:val="fr-FR"/>
              </w:rPr>
            </w:pPr>
            <w:sdt>
              <w:sdtPr>
                <w:rPr>
                  <w:sz w:val="18"/>
                  <w:szCs w:val="18"/>
                  <w:lang w:val="fr-FR"/>
                </w:rPr>
                <w:tag w:val="goog_rdk_138"/>
                <w:id w:val="702987395"/>
              </w:sdtPr>
              <w:sdtEndPr/>
              <w:sdtContent>
                <w:r w:rsidR="00F7073A" w:rsidRPr="0099742A">
                  <w:rPr>
                    <w:sz w:val="18"/>
                    <w:lang w:val="fr-FR"/>
                  </w:rPr>
                  <w:t>−</w:t>
                </w:r>
              </w:sdtContent>
            </w:sdt>
          </w:p>
        </w:tc>
        <w:tc>
          <w:tcPr>
            <w:tcW w:w="923" w:type="dxa"/>
            <w:shd w:val="clear" w:color="auto" w:fill="auto"/>
          </w:tcPr>
          <w:p w14:paraId="388454F0" w14:textId="77777777" w:rsidR="00F7073A" w:rsidRPr="0099742A" w:rsidRDefault="00F7073A" w:rsidP="00A426BD">
            <w:pPr>
              <w:pStyle w:val="Normal-pool"/>
              <w:spacing w:before="40" w:after="40"/>
              <w:jc w:val="right"/>
              <w:rPr>
                <w:sz w:val="18"/>
                <w:szCs w:val="18"/>
                <w:lang w:val="fr-FR"/>
              </w:rPr>
            </w:pPr>
            <w:r w:rsidRPr="0099742A">
              <w:rPr>
                <w:sz w:val="18"/>
                <w:lang w:val="fr-FR"/>
              </w:rPr>
              <w:t>175 702</w:t>
            </w:r>
          </w:p>
        </w:tc>
        <w:tc>
          <w:tcPr>
            <w:tcW w:w="789" w:type="dxa"/>
            <w:shd w:val="clear" w:color="auto" w:fill="auto"/>
          </w:tcPr>
          <w:p w14:paraId="47BB42E5" w14:textId="4F401CAF" w:rsidR="00F7073A" w:rsidRPr="0099742A" w:rsidRDefault="00B55B8C" w:rsidP="00A426BD">
            <w:pPr>
              <w:pStyle w:val="Normal-pool"/>
              <w:spacing w:before="40" w:after="40"/>
              <w:jc w:val="right"/>
              <w:rPr>
                <w:sz w:val="18"/>
                <w:szCs w:val="18"/>
                <w:lang w:val="fr-FR"/>
              </w:rPr>
            </w:pPr>
            <w:sdt>
              <w:sdtPr>
                <w:rPr>
                  <w:sz w:val="18"/>
                  <w:szCs w:val="18"/>
                  <w:lang w:val="fr-FR"/>
                </w:rPr>
                <w:tag w:val="goog_rdk_139"/>
                <w:id w:val="1361472892"/>
              </w:sdtPr>
              <w:sdtEndPr/>
              <w:sdtContent>
                <w:r w:rsidR="00F7073A" w:rsidRPr="0099742A">
                  <w:rPr>
                    <w:sz w:val="18"/>
                    <w:lang w:val="fr-FR"/>
                  </w:rPr>
                  <w:t>−</w:t>
                </w:r>
              </w:sdtContent>
            </w:sdt>
          </w:p>
        </w:tc>
        <w:tc>
          <w:tcPr>
            <w:tcW w:w="907" w:type="dxa"/>
            <w:shd w:val="clear" w:color="auto" w:fill="auto"/>
          </w:tcPr>
          <w:p w14:paraId="76021E82" w14:textId="05C3F188" w:rsidR="00F7073A" w:rsidRPr="0099742A" w:rsidRDefault="00B55B8C" w:rsidP="00A426BD">
            <w:pPr>
              <w:pStyle w:val="Normal-pool"/>
              <w:spacing w:before="40" w:after="40"/>
              <w:jc w:val="right"/>
              <w:rPr>
                <w:sz w:val="18"/>
                <w:szCs w:val="18"/>
                <w:lang w:val="fr-FR"/>
              </w:rPr>
            </w:pPr>
            <w:sdt>
              <w:sdtPr>
                <w:rPr>
                  <w:sz w:val="18"/>
                  <w:szCs w:val="18"/>
                  <w:lang w:val="fr-FR"/>
                </w:rPr>
                <w:tag w:val="goog_rdk_140"/>
                <w:id w:val="1977863528"/>
              </w:sdtPr>
              <w:sdtEndPr/>
              <w:sdtContent>
                <w:r w:rsidR="00F7073A" w:rsidRPr="0099742A">
                  <w:rPr>
                    <w:sz w:val="18"/>
                    <w:lang w:val="fr-FR"/>
                  </w:rPr>
                  <w:t>−</w:t>
                </w:r>
              </w:sdtContent>
            </w:sdt>
          </w:p>
        </w:tc>
        <w:tc>
          <w:tcPr>
            <w:tcW w:w="907" w:type="dxa"/>
            <w:shd w:val="clear" w:color="auto" w:fill="auto"/>
          </w:tcPr>
          <w:p w14:paraId="4A5960D4" w14:textId="6A3EC48B" w:rsidR="00F7073A" w:rsidRPr="0099742A" w:rsidRDefault="00B55B8C" w:rsidP="00A426BD">
            <w:pPr>
              <w:pStyle w:val="Normal-pool"/>
              <w:spacing w:before="40" w:after="40"/>
              <w:jc w:val="right"/>
              <w:rPr>
                <w:sz w:val="18"/>
                <w:szCs w:val="18"/>
                <w:lang w:val="fr-FR"/>
              </w:rPr>
            </w:pPr>
            <w:sdt>
              <w:sdtPr>
                <w:rPr>
                  <w:sz w:val="18"/>
                  <w:szCs w:val="18"/>
                  <w:lang w:val="fr-FR"/>
                </w:rPr>
                <w:tag w:val="goog_rdk_141"/>
                <w:id w:val="1753150250"/>
              </w:sdtPr>
              <w:sdtEndPr/>
              <w:sdtContent>
                <w:r w:rsidR="00F7073A" w:rsidRPr="0099742A">
                  <w:rPr>
                    <w:sz w:val="18"/>
                    <w:lang w:val="fr-FR"/>
                  </w:rPr>
                  <w:t>−</w:t>
                </w:r>
              </w:sdtContent>
            </w:sdt>
          </w:p>
        </w:tc>
        <w:tc>
          <w:tcPr>
            <w:tcW w:w="967" w:type="dxa"/>
            <w:shd w:val="clear" w:color="auto" w:fill="auto"/>
          </w:tcPr>
          <w:p w14:paraId="61E48BBE" w14:textId="54377B7A" w:rsidR="00F7073A" w:rsidRPr="0099742A" w:rsidRDefault="00B55B8C" w:rsidP="00A426BD">
            <w:pPr>
              <w:pStyle w:val="Normal-pool"/>
              <w:spacing w:before="40" w:after="40"/>
              <w:jc w:val="right"/>
              <w:rPr>
                <w:sz w:val="18"/>
                <w:szCs w:val="18"/>
                <w:lang w:val="fr-FR"/>
              </w:rPr>
            </w:pPr>
            <w:sdt>
              <w:sdtPr>
                <w:rPr>
                  <w:sz w:val="18"/>
                  <w:szCs w:val="18"/>
                  <w:lang w:val="fr-FR"/>
                </w:rPr>
                <w:tag w:val="goog_rdk_142"/>
                <w:id w:val="311457739"/>
              </w:sdtPr>
              <w:sdtEndPr/>
              <w:sdtContent>
                <w:r w:rsidR="00F7073A" w:rsidRPr="0099742A">
                  <w:rPr>
                    <w:sz w:val="18"/>
                    <w:lang w:val="fr-FR"/>
                  </w:rPr>
                  <w:t>−</w:t>
                </w:r>
              </w:sdtContent>
            </w:sdt>
          </w:p>
        </w:tc>
        <w:tc>
          <w:tcPr>
            <w:tcW w:w="966" w:type="dxa"/>
            <w:shd w:val="clear" w:color="auto" w:fill="auto"/>
          </w:tcPr>
          <w:p w14:paraId="17D1D2FD" w14:textId="77777777" w:rsidR="00F7073A" w:rsidRPr="0099742A" w:rsidRDefault="00F7073A" w:rsidP="00A426BD">
            <w:pPr>
              <w:pStyle w:val="Normal-pool"/>
              <w:spacing w:before="40" w:after="40"/>
              <w:jc w:val="right"/>
              <w:rPr>
                <w:sz w:val="18"/>
                <w:szCs w:val="18"/>
                <w:lang w:val="fr-FR"/>
              </w:rPr>
            </w:pPr>
            <w:r w:rsidRPr="0099742A">
              <w:rPr>
                <w:sz w:val="18"/>
                <w:lang w:val="fr-FR"/>
              </w:rPr>
              <w:t>175 702</w:t>
            </w:r>
          </w:p>
        </w:tc>
      </w:tr>
      <w:tr w:rsidR="00F7073A" w:rsidRPr="0099742A" w14:paraId="00A3923D" w14:textId="77777777" w:rsidTr="00A426BD">
        <w:trPr>
          <w:trHeight w:val="57"/>
          <w:jc w:val="right"/>
        </w:trPr>
        <w:tc>
          <w:tcPr>
            <w:tcW w:w="1923" w:type="dxa"/>
            <w:shd w:val="clear" w:color="auto" w:fill="auto"/>
          </w:tcPr>
          <w:p w14:paraId="4C85B0C1" w14:textId="77777777" w:rsidR="00F7073A" w:rsidRPr="0099742A" w:rsidRDefault="00F7073A" w:rsidP="00A426BD">
            <w:pPr>
              <w:pStyle w:val="Normal-pool"/>
              <w:spacing w:before="40" w:after="40"/>
              <w:rPr>
                <w:sz w:val="18"/>
                <w:szCs w:val="18"/>
                <w:lang w:val="fr-FR"/>
              </w:rPr>
            </w:pPr>
            <w:r w:rsidRPr="0099742A">
              <w:rPr>
                <w:sz w:val="18"/>
                <w:lang w:val="fr-FR"/>
              </w:rPr>
              <w:t xml:space="preserve">Allemagne </w:t>
            </w:r>
          </w:p>
        </w:tc>
        <w:tc>
          <w:tcPr>
            <w:tcW w:w="2608" w:type="dxa"/>
            <w:shd w:val="clear" w:color="auto" w:fill="auto"/>
          </w:tcPr>
          <w:p w14:paraId="3FDAAFF5" w14:textId="77777777" w:rsidR="00F7073A" w:rsidRPr="0099742A" w:rsidRDefault="00F7073A" w:rsidP="00A426BD">
            <w:pPr>
              <w:pStyle w:val="Normal-pool"/>
              <w:spacing w:before="40" w:after="40"/>
              <w:rPr>
                <w:sz w:val="18"/>
                <w:szCs w:val="18"/>
                <w:lang w:val="fr-FR"/>
              </w:rPr>
            </w:pPr>
            <w:r w:rsidRPr="0099742A">
              <w:rPr>
                <w:sz w:val="18"/>
                <w:lang w:val="fr-FR"/>
              </w:rPr>
              <w:t>Appui pour couvrir le coût du poste d’assistant aux systèmes d’information</w:t>
            </w:r>
          </w:p>
        </w:tc>
        <w:tc>
          <w:tcPr>
            <w:tcW w:w="1373" w:type="dxa"/>
            <w:shd w:val="clear" w:color="auto" w:fill="auto"/>
          </w:tcPr>
          <w:p w14:paraId="439D2DA9" w14:textId="607E9342" w:rsidR="00F7073A" w:rsidRPr="0099742A" w:rsidRDefault="00F7073A" w:rsidP="00A426BD">
            <w:pPr>
              <w:pStyle w:val="Normal-pool"/>
              <w:spacing w:before="40" w:after="40"/>
              <w:rPr>
                <w:sz w:val="18"/>
                <w:szCs w:val="18"/>
                <w:lang w:val="fr-FR"/>
              </w:rPr>
            </w:pPr>
            <w:r w:rsidRPr="0099742A">
              <w:rPr>
                <w:sz w:val="18"/>
                <w:lang w:val="fr-FR"/>
              </w:rPr>
              <w:t>Appui aux dépenses de</w:t>
            </w:r>
            <w:r w:rsidR="00561139">
              <w:rPr>
                <w:sz w:val="18"/>
                <w:lang w:val="fr-FR"/>
              </w:rPr>
              <w:t> </w:t>
            </w:r>
            <w:r w:rsidRPr="0099742A">
              <w:rPr>
                <w:sz w:val="18"/>
                <w:lang w:val="fr-FR"/>
              </w:rPr>
              <w:t>personnel</w:t>
            </w:r>
          </w:p>
        </w:tc>
        <w:tc>
          <w:tcPr>
            <w:tcW w:w="1026" w:type="dxa"/>
            <w:shd w:val="clear" w:color="auto" w:fill="auto"/>
          </w:tcPr>
          <w:p w14:paraId="7FED7632" w14:textId="3987C01C" w:rsidR="00F7073A" w:rsidRPr="0099742A" w:rsidRDefault="00B55B8C" w:rsidP="00A426BD">
            <w:pPr>
              <w:pStyle w:val="Normal-pool"/>
              <w:spacing w:before="40" w:after="40"/>
              <w:jc w:val="right"/>
              <w:rPr>
                <w:sz w:val="18"/>
                <w:szCs w:val="18"/>
                <w:lang w:val="fr-FR"/>
              </w:rPr>
            </w:pPr>
            <w:sdt>
              <w:sdtPr>
                <w:rPr>
                  <w:sz w:val="18"/>
                  <w:szCs w:val="18"/>
                  <w:lang w:val="fr-FR"/>
                </w:rPr>
                <w:tag w:val="goog_rdk_143"/>
                <w:id w:val="-24646727"/>
              </w:sdtPr>
              <w:sdtEndPr/>
              <w:sdtContent>
                <w:r w:rsidR="00F7073A" w:rsidRPr="0099742A">
                  <w:rPr>
                    <w:sz w:val="18"/>
                    <w:lang w:val="fr-FR"/>
                  </w:rPr>
                  <w:t>−</w:t>
                </w:r>
              </w:sdtContent>
            </w:sdt>
          </w:p>
        </w:tc>
        <w:tc>
          <w:tcPr>
            <w:tcW w:w="823" w:type="dxa"/>
            <w:shd w:val="clear" w:color="auto" w:fill="auto"/>
          </w:tcPr>
          <w:p w14:paraId="53DC5925" w14:textId="77777777" w:rsidR="00F7073A" w:rsidRPr="0099742A" w:rsidRDefault="00F7073A" w:rsidP="00A426BD">
            <w:pPr>
              <w:pStyle w:val="Normal-pool"/>
              <w:spacing w:before="40" w:after="40"/>
              <w:jc w:val="right"/>
              <w:rPr>
                <w:sz w:val="18"/>
                <w:szCs w:val="18"/>
                <w:lang w:val="fr-FR"/>
              </w:rPr>
            </w:pPr>
            <w:r w:rsidRPr="0099742A">
              <w:rPr>
                <w:sz w:val="18"/>
                <w:lang w:val="fr-FR"/>
              </w:rPr>
              <w:t>51 500</w:t>
            </w:r>
          </w:p>
        </w:tc>
        <w:tc>
          <w:tcPr>
            <w:tcW w:w="862" w:type="dxa"/>
            <w:shd w:val="clear" w:color="auto" w:fill="auto"/>
          </w:tcPr>
          <w:p w14:paraId="4754B962" w14:textId="7E20DDFE" w:rsidR="00F7073A" w:rsidRPr="0099742A" w:rsidRDefault="00B55B8C" w:rsidP="00A426BD">
            <w:pPr>
              <w:pStyle w:val="Normal-pool"/>
              <w:spacing w:before="40" w:after="40"/>
              <w:jc w:val="right"/>
              <w:rPr>
                <w:sz w:val="18"/>
                <w:szCs w:val="18"/>
                <w:lang w:val="fr-FR"/>
              </w:rPr>
            </w:pPr>
            <w:sdt>
              <w:sdtPr>
                <w:rPr>
                  <w:sz w:val="18"/>
                  <w:szCs w:val="18"/>
                  <w:lang w:val="fr-FR"/>
                </w:rPr>
                <w:tag w:val="goog_rdk_144"/>
                <w:id w:val="-1965337586"/>
              </w:sdtPr>
              <w:sdtEndPr/>
              <w:sdtContent>
                <w:r w:rsidR="00F7073A" w:rsidRPr="0099742A">
                  <w:rPr>
                    <w:sz w:val="18"/>
                    <w:lang w:val="fr-FR"/>
                  </w:rPr>
                  <w:t>−</w:t>
                </w:r>
              </w:sdtContent>
            </w:sdt>
          </w:p>
        </w:tc>
        <w:tc>
          <w:tcPr>
            <w:tcW w:w="923" w:type="dxa"/>
            <w:shd w:val="clear" w:color="auto" w:fill="auto"/>
          </w:tcPr>
          <w:p w14:paraId="1858AF62" w14:textId="77777777" w:rsidR="00F7073A" w:rsidRPr="0099742A" w:rsidRDefault="00F7073A" w:rsidP="00A426BD">
            <w:pPr>
              <w:pStyle w:val="Normal-pool"/>
              <w:spacing w:before="40" w:after="40"/>
              <w:jc w:val="right"/>
              <w:rPr>
                <w:sz w:val="18"/>
                <w:szCs w:val="18"/>
                <w:lang w:val="fr-FR"/>
              </w:rPr>
            </w:pPr>
            <w:r w:rsidRPr="0099742A">
              <w:rPr>
                <w:sz w:val="18"/>
                <w:lang w:val="fr-FR"/>
              </w:rPr>
              <w:t>51 500</w:t>
            </w:r>
          </w:p>
        </w:tc>
        <w:tc>
          <w:tcPr>
            <w:tcW w:w="789" w:type="dxa"/>
            <w:shd w:val="clear" w:color="auto" w:fill="auto"/>
          </w:tcPr>
          <w:p w14:paraId="1D4D00B8" w14:textId="77777777" w:rsidR="00F7073A" w:rsidRPr="0099742A" w:rsidRDefault="00F7073A" w:rsidP="00A426BD">
            <w:pPr>
              <w:pStyle w:val="Normal-pool"/>
              <w:spacing w:before="40" w:after="40"/>
              <w:jc w:val="right"/>
              <w:rPr>
                <w:sz w:val="18"/>
                <w:szCs w:val="18"/>
                <w:lang w:val="fr-FR"/>
              </w:rPr>
            </w:pPr>
            <w:r w:rsidRPr="0099742A">
              <w:rPr>
                <w:sz w:val="18"/>
                <w:lang w:val="fr-FR"/>
              </w:rPr>
              <w:t>51 500</w:t>
            </w:r>
          </w:p>
        </w:tc>
        <w:tc>
          <w:tcPr>
            <w:tcW w:w="907" w:type="dxa"/>
            <w:shd w:val="clear" w:color="auto" w:fill="auto"/>
          </w:tcPr>
          <w:p w14:paraId="2E215C93" w14:textId="77777777" w:rsidR="00F7073A" w:rsidRPr="0099742A" w:rsidRDefault="00F7073A" w:rsidP="00A426BD">
            <w:pPr>
              <w:pStyle w:val="Normal-pool"/>
              <w:spacing w:before="40" w:after="40"/>
              <w:jc w:val="right"/>
              <w:rPr>
                <w:sz w:val="18"/>
                <w:szCs w:val="18"/>
                <w:lang w:val="fr-FR"/>
              </w:rPr>
            </w:pPr>
            <w:r w:rsidRPr="0099742A">
              <w:rPr>
                <w:sz w:val="18"/>
                <w:lang w:val="fr-FR"/>
              </w:rPr>
              <w:t>51 500</w:t>
            </w:r>
          </w:p>
        </w:tc>
        <w:tc>
          <w:tcPr>
            <w:tcW w:w="907" w:type="dxa"/>
            <w:shd w:val="clear" w:color="auto" w:fill="auto"/>
          </w:tcPr>
          <w:p w14:paraId="50E9430D" w14:textId="5F99822D" w:rsidR="00F7073A" w:rsidRPr="0099742A" w:rsidRDefault="00B55B8C" w:rsidP="00A426BD">
            <w:pPr>
              <w:pStyle w:val="Normal-pool"/>
              <w:spacing w:before="40" w:after="40"/>
              <w:jc w:val="right"/>
              <w:rPr>
                <w:sz w:val="18"/>
                <w:szCs w:val="18"/>
                <w:lang w:val="fr-FR"/>
              </w:rPr>
            </w:pPr>
            <w:sdt>
              <w:sdtPr>
                <w:rPr>
                  <w:sz w:val="18"/>
                  <w:szCs w:val="18"/>
                  <w:lang w:val="fr-FR"/>
                </w:rPr>
                <w:tag w:val="goog_rdk_145"/>
                <w:id w:val="-178123897"/>
              </w:sdtPr>
              <w:sdtEndPr/>
              <w:sdtContent>
                <w:r w:rsidR="00F7073A" w:rsidRPr="0099742A">
                  <w:rPr>
                    <w:sz w:val="18"/>
                    <w:lang w:val="fr-FR"/>
                  </w:rPr>
                  <w:t>−</w:t>
                </w:r>
              </w:sdtContent>
            </w:sdt>
          </w:p>
        </w:tc>
        <w:tc>
          <w:tcPr>
            <w:tcW w:w="967" w:type="dxa"/>
            <w:shd w:val="clear" w:color="auto" w:fill="auto"/>
          </w:tcPr>
          <w:p w14:paraId="1FBE26C9" w14:textId="77777777" w:rsidR="00F7073A" w:rsidRPr="0099742A" w:rsidRDefault="00F7073A" w:rsidP="00A426BD">
            <w:pPr>
              <w:pStyle w:val="Normal-pool"/>
              <w:spacing w:before="40" w:after="40"/>
              <w:jc w:val="right"/>
              <w:rPr>
                <w:sz w:val="18"/>
                <w:szCs w:val="18"/>
                <w:lang w:val="fr-FR"/>
              </w:rPr>
            </w:pPr>
            <w:r w:rsidRPr="0099742A">
              <w:rPr>
                <w:sz w:val="18"/>
                <w:lang w:val="fr-FR"/>
              </w:rPr>
              <w:t>103 000</w:t>
            </w:r>
          </w:p>
        </w:tc>
        <w:tc>
          <w:tcPr>
            <w:tcW w:w="966" w:type="dxa"/>
            <w:shd w:val="clear" w:color="auto" w:fill="auto"/>
          </w:tcPr>
          <w:p w14:paraId="5CE2B76C" w14:textId="77777777" w:rsidR="00F7073A" w:rsidRPr="0099742A" w:rsidRDefault="00F7073A" w:rsidP="00A426BD">
            <w:pPr>
              <w:pStyle w:val="Normal-pool"/>
              <w:spacing w:before="40" w:after="40"/>
              <w:jc w:val="right"/>
              <w:rPr>
                <w:sz w:val="18"/>
                <w:szCs w:val="18"/>
                <w:lang w:val="fr-FR"/>
              </w:rPr>
            </w:pPr>
            <w:r w:rsidRPr="0099742A">
              <w:rPr>
                <w:sz w:val="18"/>
                <w:lang w:val="fr-FR"/>
              </w:rPr>
              <w:t>154 500</w:t>
            </w:r>
          </w:p>
        </w:tc>
      </w:tr>
      <w:tr w:rsidR="00F7073A" w:rsidRPr="0099742A" w14:paraId="523C0847" w14:textId="77777777" w:rsidTr="00A426BD">
        <w:trPr>
          <w:trHeight w:val="57"/>
          <w:jc w:val="right"/>
        </w:trPr>
        <w:tc>
          <w:tcPr>
            <w:tcW w:w="1923" w:type="dxa"/>
            <w:shd w:val="clear" w:color="auto" w:fill="auto"/>
          </w:tcPr>
          <w:p w14:paraId="1E2DE622" w14:textId="77777777" w:rsidR="00F7073A" w:rsidRPr="0099742A" w:rsidRDefault="00F7073A" w:rsidP="00A426BD">
            <w:pPr>
              <w:pStyle w:val="Normal-pool"/>
              <w:spacing w:before="40" w:after="40"/>
              <w:rPr>
                <w:sz w:val="18"/>
                <w:szCs w:val="18"/>
                <w:lang w:val="fr-FR"/>
              </w:rPr>
            </w:pPr>
            <w:r w:rsidRPr="0099742A">
              <w:rPr>
                <w:sz w:val="18"/>
                <w:lang w:val="fr-FR"/>
              </w:rPr>
              <w:t xml:space="preserve">Allemagne </w:t>
            </w:r>
          </w:p>
        </w:tc>
        <w:tc>
          <w:tcPr>
            <w:tcW w:w="2608" w:type="dxa"/>
            <w:shd w:val="clear" w:color="auto" w:fill="auto"/>
          </w:tcPr>
          <w:p w14:paraId="61E27420" w14:textId="77777777" w:rsidR="00F7073A" w:rsidRPr="0099742A" w:rsidRDefault="00F7073A" w:rsidP="00A426BD">
            <w:pPr>
              <w:pStyle w:val="Normal-pool"/>
              <w:spacing w:before="40" w:after="40"/>
              <w:rPr>
                <w:sz w:val="18"/>
                <w:szCs w:val="18"/>
                <w:lang w:val="fr-FR"/>
              </w:rPr>
            </w:pPr>
            <w:r w:rsidRPr="0099742A">
              <w:rPr>
                <w:sz w:val="18"/>
                <w:lang w:val="fr-FR"/>
              </w:rPr>
              <w:t>Aide aux participants à la sixième</w:t>
            </w:r>
            <w:r>
              <w:rPr>
                <w:sz w:val="18"/>
                <w:lang w:val="fr-FR"/>
              </w:rPr>
              <w:t> </w:t>
            </w:r>
            <w:r w:rsidRPr="0099742A">
              <w:rPr>
                <w:sz w:val="18"/>
                <w:lang w:val="fr-FR"/>
              </w:rPr>
              <w:t>session de la Plénière</w:t>
            </w:r>
          </w:p>
        </w:tc>
        <w:tc>
          <w:tcPr>
            <w:tcW w:w="1373" w:type="dxa"/>
            <w:shd w:val="clear" w:color="auto" w:fill="auto"/>
          </w:tcPr>
          <w:p w14:paraId="478DE9CC" w14:textId="77777777" w:rsidR="00F7073A" w:rsidRPr="0099742A" w:rsidRDefault="00F7073A" w:rsidP="00A426BD">
            <w:pPr>
              <w:pStyle w:val="Normal-pool"/>
              <w:spacing w:before="40" w:after="40"/>
              <w:rPr>
                <w:sz w:val="18"/>
                <w:szCs w:val="18"/>
                <w:lang w:val="fr-FR"/>
              </w:rPr>
            </w:pPr>
            <w:r w:rsidRPr="0099742A">
              <w:rPr>
                <w:sz w:val="18"/>
                <w:lang w:val="fr-FR"/>
              </w:rPr>
              <w:t>Aide aux participants</w:t>
            </w:r>
          </w:p>
        </w:tc>
        <w:tc>
          <w:tcPr>
            <w:tcW w:w="1026" w:type="dxa"/>
            <w:shd w:val="clear" w:color="auto" w:fill="auto"/>
          </w:tcPr>
          <w:p w14:paraId="2A4F0423" w14:textId="77777777" w:rsidR="00F7073A" w:rsidRPr="0099742A" w:rsidRDefault="00F7073A" w:rsidP="00A426BD">
            <w:pPr>
              <w:pStyle w:val="Normal-pool"/>
              <w:spacing w:before="40" w:after="40"/>
              <w:jc w:val="right"/>
              <w:rPr>
                <w:sz w:val="18"/>
                <w:szCs w:val="18"/>
                <w:lang w:val="fr-FR"/>
              </w:rPr>
            </w:pPr>
            <w:r w:rsidRPr="0099742A">
              <w:rPr>
                <w:sz w:val="18"/>
                <w:lang w:val="fr-FR"/>
              </w:rPr>
              <w:t>149 068</w:t>
            </w:r>
          </w:p>
        </w:tc>
        <w:tc>
          <w:tcPr>
            <w:tcW w:w="823" w:type="dxa"/>
            <w:shd w:val="clear" w:color="auto" w:fill="auto"/>
          </w:tcPr>
          <w:p w14:paraId="345E8211" w14:textId="2F87B567" w:rsidR="00F7073A" w:rsidRPr="0099742A" w:rsidRDefault="00B55B8C" w:rsidP="00A426BD">
            <w:pPr>
              <w:pStyle w:val="Normal-pool"/>
              <w:spacing w:before="40" w:after="40"/>
              <w:jc w:val="right"/>
              <w:rPr>
                <w:sz w:val="18"/>
                <w:szCs w:val="18"/>
                <w:lang w:val="fr-FR"/>
              </w:rPr>
            </w:pPr>
            <w:sdt>
              <w:sdtPr>
                <w:rPr>
                  <w:sz w:val="18"/>
                  <w:szCs w:val="18"/>
                  <w:lang w:val="fr-FR"/>
                </w:rPr>
                <w:tag w:val="goog_rdk_146"/>
                <w:id w:val="-1798292122"/>
              </w:sdtPr>
              <w:sdtEndPr/>
              <w:sdtContent>
                <w:r w:rsidR="00F7073A" w:rsidRPr="0099742A">
                  <w:rPr>
                    <w:sz w:val="18"/>
                    <w:lang w:val="fr-FR"/>
                  </w:rPr>
                  <w:t>−</w:t>
                </w:r>
              </w:sdtContent>
            </w:sdt>
          </w:p>
        </w:tc>
        <w:tc>
          <w:tcPr>
            <w:tcW w:w="862" w:type="dxa"/>
            <w:shd w:val="clear" w:color="auto" w:fill="auto"/>
          </w:tcPr>
          <w:p w14:paraId="28B0875D" w14:textId="0C29552D" w:rsidR="00F7073A" w:rsidRPr="0099742A" w:rsidRDefault="00B55B8C" w:rsidP="00A426BD">
            <w:pPr>
              <w:pStyle w:val="Normal-pool"/>
              <w:spacing w:before="40" w:after="40"/>
              <w:jc w:val="right"/>
              <w:rPr>
                <w:sz w:val="18"/>
                <w:szCs w:val="18"/>
                <w:lang w:val="fr-FR"/>
              </w:rPr>
            </w:pPr>
            <w:sdt>
              <w:sdtPr>
                <w:rPr>
                  <w:sz w:val="18"/>
                  <w:szCs w:val="18"/>
                  <w:lang w:val="fr-FR"/>
                </w:rPr>
                <w:tag w:val="goog_rdk_147"/>
                <w:id w:val="-1319417541"/>
              </w:sdtPr>
              <w:sdtEndPr/>
              <w:sdtContent>
                <w:r w:rsidR="00F7073A" w:rsidRPr="0099742A">
                  <w:rPr>
                    <w:sz w:val="18"/>
                    <w:lang w:val="fr-FR"/>
                  </w:rPr>
                  <w:t>−</w:t>
                </w:r>
              </w:sdtContent>
            </w:sdt>
          </w:p>
        </w:tc>
        <w:tc>
          <w:tcPr>
            <w:tcW w:w="923" w:type="dxa"/>
            <w:shd w:val="clear" w:color="auto" w:fill="auto"/>
          </w:tcPr>
          <w:p w14:paraId="1745D5AD" w14:textId="77777777" w:rsidR="00F7073A" w:rsidRPr="0099742A" w:rsidRDefault="00F7073A" w:rsidP="00A426BD">
            <w:pPr>
              <w:pStyle w:val="Normal-pool"/>
              <w:spacing w:before="40" w:after="40"/>
              <w:jc w:val="right"/>
              <w:rPr>
                <w:sz w:val="18"/>
                <w:szCs w:val="18"/>
                <w:lang w:val="fr-FR"/>
              </w:rPr>
            </w:pPr>
            <w:r w:rsidRPr="0099742A">
              <w:rPr>
                <w:sz w:val="18"/>
                <w:lang w:val="fr-FR"/>
              </w:rPr>
              <w:t>149 068</w:t>
            </w:r>
          </w:p>
        </w:tc>
        <w:tc>
          <w:tcPr>
            <w:tcW w:w="789" w:type="dxa"/>
            <w:shd w:val="clear" w:color="auto" w:fill="auto"/>
          </w:tcPr>
          <w:p w14:paraId="6D230DFC" w14:textId="7E48256D" w:rsidR="00F7073A" w:rsidRPr="0099742A" w:rsidRDefault="00B55B8C" w:rsidP="00A426BD">
            <w:pPr>
              <w:pStyle w:val="Normal-pool"/>
              <w:spacing w:before="40" w:after="40"/>
              <w:jc w:val="right"/>
              <w:rPr>
                <w:sz w:val="18"/>
                <w:szCs w:val="18"/>
                <w:lang w:val="fr-FR"/>
              </w:rPr>
            </w:pPr>
            <w:sdt>
              <w:sdtPr>
                <w:rPr>
                  <w:sz w:val="18"/>
                  <w:szCs w:val="18"/>
                  <w:lang w:val="fr-FR"/>
                </w:rPr>
                <w:tag w:val="goog_rdk_148"/>
                <w:id w:val="-1560542315"/>
              </w:sdtPr>
              <w:sdtEndPr/>
              <w:sdtContent>
                <w:r w:rsidR="00F7073A" w:rsidRPr="0099742A">
                  <w:rPr>
                    <w:sz w:val="18"/>
                    <w:lang w:val="fr-FR"/>
                  </w:rPr>
                  <w:t>−</w:t>
                </w:r>
              </w:sdtContent>
            </w:sdt>
          </w:p>
        </w:tc>
        <w:tc>
          <w:tcPr>
            <w:tcW w:w="907" w:type="dxa"/>
            <w:shd w:val="clear" w:color="auto" w:fill="auto"/>
          </w:tcPr>
          <w:p w14:paraId="74DC68F7" w14:textId="077ACA15" w:rsidR="00F7073A" w:rsidRPr="0099742A" w:rsidRDefault="00B55B8C" w:rsidP="00A426BD">
            <w:pPr>
              <w:pStyle w:val="Normal-pool"/>
              <w:spacing w:before="40" w:after="40"/>
              <w:jc w:val="right"/>
              <w:rPr>
                <w:sz w:val="18"/>
                <w:szCs w:val="18"/>
                <w:lang w:val="fr-FR"/>
              </w:rPr>
            </w:pPr>
            <w:sdt>
              <w:sdtPr>
                <w:rPr>
                  <w:sz w:val="18"/>
                  <w:szCs w:val="18"/>
                  <w:lang w:val="fr-FR"/>
                </w:rPr>
                <w:tag w:val="goog_rdk_149"/>
                <w:id w:val="-1008978900"/>
              </w:sdtPr>
              <w:sdtEndPr/>
              <w:sdtContent>
                <w:r w:rsidR="00F7073A" w:rsidRPr="0099742A">
                  <w:rPr>
                    <w:sz w:val="18"/>
                    <w:lang w:val="fr-FR"/>
                  </w:rPr>
                  <w:t>−</w:t>
                </w:r>
              </w:sdtContent>
            </w:sdt>
          </w:p>
        </w:tc>
        <w:tc>
          <w:tcPr>
            <w:tcW w:w="907" w:type="dxa"/>
            <w:shd w:val="clear" w:color="auto" w:fill="auto"/>
          </w:tcPr>
          <w:p w14:paraId="46B3C5A4" w14:textId="60F68DC1" w:rsidR="00F7073A" w:rsidRPr="0099742A" w:rsidRDefault="00B55B8C" w:rsidP="00A426BD">
            <w:pPr>
              <w:pStyle w:val="Normal-pool"/>
              <w:spacing w:before="40" w:after="40"/>
              <w:jc w:val="right"/>
              <w:rPr>
                <w:sz w:val="18"/>
                <w:szCs w:val="18"/>
                <w:lang w:val="fr-FR"/>
              </w:rPr>
            </w:pPr>
            <w:sdt>
              <w:sdtPr>
                <w:rPr>
                  <w:sz w:val="18"/>
                  <w:szCs w:val="18"/>
                  <w:lang w:val="fr-FR"/>
                </w:rPr>
                <w:tag w:val="goog_rdk_150"/>
                <w:id w:val="-885025199"/>
              </w:sdtPr>
              <w:sdtEndPr/>
              <w:sdtContent>
                <w:r w:rsidR="00F7073A" w:rsidRPr="0099742A">
                  <w:rPr>
                    <w:sz w:val="18"/>
                    <w:lang w:val="fr-FR"/>
                  </w:rPr>
                  <w:t>−</w:t>
                </w:r>
              </w:sdtContent>
            </w:sdt>
          </w:p>
        </w:tc>
        <w:tc>
          <w:tcPr>
            <w:tcW w:w="967" w:type="dxa"/>
            <w:shd w:val="clear" w:color="auto" w:fill="auto"/>
          </w:tcPr>
          <w:p w14:paraId="79B1EC6E" w14:textId="3E2854A1" w:rsidR="00F7073A" w:rsidRPr="0099742A" w:rsidRDefault="00B55B8C" w:rsidP="00A426BD">
            <w:pPr>
              <w:pStyle w:val="Normal-pool"/>
              <w:spacing w:before="40" w:after="40"/>
              <w:jc w:val="right"/>
              <w:rPr>
                <w:sz w:val="18"/>
                <w:szCs w:val="18"/>
                <w:lang w:val="fr-FR"/>
              </w:rPr>
            </w:pPr>
            <w:sdt>
              <w:sdtPr>
                <w:rPr>
                  <w:sz w:val="18"/>
                  <w:szCs w:val="18"/>
                  <w:lang w:val="fr-FR"/>
                </w:rPr>
                <w:tag w:val="goog_rdk_151"/>
                <w:id w:val="71090881"/>
              </w:sdtPr>
              <w:sdtEndPr/>
              <w:sdtContent>
                <w:r w:rsidR="00F7073A" w:rsidRPr="0099742A">
                  <w:rPr>
                    <w:sz w:val="18"/>
                    <w:lang w:val="fr-FR"/>
                  </w:rPr>
                  <w:t>−</w:t>
                </w:r>
              </w:sdtContent>
            </w:sdt>
          </w:p>
        </w:tc>
        <w:tc>
          <w:tcPr>
            <w:tcW w:w="966" w:type="dxa"/>
            <w:shd w:val="clear" w:color="auto" w:fill="auto"/>
          </w:tcPr>
          <w:p w14:paraId="39C83F95" w14:textId="77777777" w:rsidR="00F7073A" w:rsidRPr="0099742A" w:rsidRDefault="00F7073A" w:rsidP="00A426BD">
            <w:pPr>
              <w:pStyle w:val="Normal-pool"/>
              <w:spacing w:before="40" w:after="40"/>
              <w:jc w:val="right"/>
              <w:rPr>
                <w:sz w:val="18"/>
                <w:szCs w:val="18"/>
                <w:lang w:val="fr-FR"/>
              </w:rPr>
            </w:pPr>
            <w:r w:rsidRPr="0099742A">
              <w:rPr>
                <w:sz w:val="18"/>
                <w:lang w:val="fr-FR"/>
              </w:rPr>
              <w:t>149 068</w:t>
            </w:r>
          </w:p>
        </w:tc>
      </w:tr>
      <w:tr w:rsidR="00F7073A" w:rsidRPr="0099742A" w14:paraId="21B5155D" w14:textId="77777777" w:rsidTr="00A426BD">
        <w:trPr>
          <w:trHeight w:val="57"/>
          <w:jc w:val="right"/>
        </w:trPr>
        <w:tc>
          <w:tcPr>
            <w:tcW w:w="1923" w:type="dxa"/>
            <w:shd w:val="clear" w:color="auto" w:fill="auto"/>
          </w:tcPr>
          <w:p w14:paraId="64165AC4" w14:textId="77777777" w:rsidR="00F7073A" w:rsidRPr="0099742A" w:rsidRDefault="00F7073A" w:rsidP="00A426BD">
            <w:pPr>
              <w:pStyle w:val="Normal-pool"/>
              <w:spacing w:before="40" w:after="40"/>
              <w:rPr>
                <w:sz w:val="18"/>
                <w:szCs w:val="18"/>
                <w:lang w:val="fr-FR"/>
              </w:rPr>
            </w:pPr>
            <w:r w:rsidRPr="0099742A">
              <w:rPr>
                <w:sz w:val="18"/>
                <w:lang w:val="fr-FR"/>
              </w:rPr>
              <w:t xml:space="preserve">Allemagne </w:t>
            </w:r>
          </w:p>
        </w:tc>
        <w:tc>
          <w:tcPr>
            <w:tcW w:w="2608" w:type="dxa"/>
            <w:shd w:val="clear" w:color="auto" w:fill="auto"/>
          </w:tcPr>
          <w:p w14:paraId="48A4FC47" w14:textId="77777777" w:rsidR="00F7073A" w:rsidRPr="0099742A" w:rsidRDefault="00F7073A" w:rsidP="00A426BD">
            <w:pPr>
              <w:pStyle w:val="Normal-pool"/>
              <w:spacing w:before="40" w:after="40"/>
              <w:rPr>
                <w:sz w:val="18"/>
                <w:szCs w:val="18"/>
                <w:lang w:val="fr-FR"/>
              </w:rPr>
            </w:pPr>
            <w:r w:rsidRPr="0099742A">
              <w:rPr>
                <w:sz w:val="18"/>
                <w:lang w:val="fr-FR"/>
              </w:rPr>
              <w:t>Troisième réunion des auteurs de</w:t>
            </w:r>
            <w:r>
              <w:rPr>
                <w:sz w:val="18"/>
                <w:lang w:val="fr-FR"/>
              </w:rPr>
              <w:t> </w:t>
            </w:r>
            <w:r w:rsidRPr="0099742A">
              <w:rPr>
                <w:sz w:val="18"/>
                <w:lang w:val="fr-FR"/>
              </w:rPr>
              <w:t>l’évaluation mondiale</w:t>
            </w:r>
          </w:p>
        </w:tc>
        <w:tc>
          <w:tcPr>
            <w:tcW w:w="1373" w:type="dxa"/>
            <w:shd w:val="clear" w:color="auto" w:fill="auto"/>
          </w:tcPr>
          <w:p w14:paraId="7C6EF8EB" w14:textId="77777777" w:rsidR="00F7073A" w:rsidRPr="0099742A" w:rsidRDefault="00F7073A" w:rsidP="00A426BD">
            <w:pPr>
              <w:pStyle w:val="Normal-pool"/>
              <w:spacing w:before="40" w:after="40"/>
              <w:rPr>
                <w:sz w:val="18"/>
                <w:szCs w:val="18"/>
                <w:lang w:val="fr-FR"/>
              </w:rPr>
            </w:pPr>
            <w:r w:rsidRPr="0099742A">
              <w:rPr>
                <w:sz w:val="18"/>
                <w:lang w:val="fr-FR"/>
              </w:rPr>
              <w:t>Locaux et logistique</w:t>
            </w:r>
          </w:p>
        </w:tc>
        <w:tc>
          <w:tcPr>
            <w:tcW w:w="1026" w:type="dxa"/>
            <w:shd w:val="clear" w:color="auto" w:fill="auto"/>
          </w:tcPr>
          <w:p w14:paraId="48505A5D" w14:textId="77777777" w:rsidR="00F7073A" w:rsidRPr="0099742A" w:rsidRDefault="00F7073A" w:rsidP="00A426BD">
            <w:pPr>
              <w:pStyle w:val="Normal-pool"/>
              <w:spacing w:before="40" w:after="40"/>
              <w:jc w:val="right"/>
              <w:rPr>
                <w:sz w:val="18"/>
                <w:szCs w:val="18"/>
                <w:lang w:val="fr-FR"/>
              </w:rPr>
            </w:pPr>
            <w:r w:rsidRPr="0099742A">
              <w:rPr>
                <w:sz w:val="18"/>
                <w:lang w:val="fr-FR"/>
              </w:rPr>
              <w:t>6 269</w:t>
            </w:r>
          </w:p>
        </w:tc>
        <w:tc>
          <w:tcPr>
            <w:tcW w:w="823" w:type="dxa"/>
            <w:shd w:val="clear" w:color="auto" w:fill="auto"/>
          </w:tcPr>
          <w:p w14:paraId="4DA77987" w14:textId="556A50D0" w:rsidR="00F7073A" w:rsidRPr="0099742A" w:rsidRDefault="00B55B8C" w:rsidP="00A426BD">
            <w:pPr>
              <w:pStyle w:val="Normal-pool"/>
              <w:spacing w:before="40" w:after="40"/>
              <w:jc w:val="right"/>
              <w:rPr>
                <w:sz w:val="18"/>
                <w:szCs w:val="18"/>
                <w:lang w:val="fr-FR"/>
              </w:rPr>
            </w:pPr>
            <w:sdt>
              <w:sdtPr>
                <w:rPr>
                  <w:sz w:val="18"/>
                  <w:szCs w:val="18"/>
                  <w:lang w:val="fr-FR"/>
                </w:rPr>
                <w:tag w:val="goog_rdk_152"/>
                <w:id w:val="-547231702"/>
              </w:sdtPr>
              <w:sdtEndPr/>
              <w:sdtContent>
                <w:r w:rsidR="00F7073A" w:rsidRPr="0099742A">
                  <w:rPr>
                    <w:sz w:val="18"/>
                    <w:lang w:val="fr-FR"/>
                  </w:rPr>
                  <w:t>−</w:t>
                </w:r>
              </w:sdtContent>
            </w:sdt>
          </w:p>
        </w:tc>
        <w:tc>
          <w:tcPr>
            <w:tcW w:w="862" w:type="dxa"/>
            <w:shd w:val="clear" w:color="auto" w:fill="auto"/>
          </w:tcPr>
          <w:p w14:paraId="2CEDFE6B" w14:textId="00215D21" w:rsidR="00F7073A" w:rsidRPr="0099742A" w:rsidRDefault="00B55B8C" w:rsidP="00A426BD">
            <w:pPr>
              <w:pStyle w:val="Normal-pool"/>
              <w:spacing w:before="40" w:after="40"/>
              <w:jc w:val="right"/>
              <w:rPr>
                <w:sz w:val="18"/>
                <w:szCs w:val="18"/>
                <w:lang w:val="fr-FR"/>
              </w:rPr>
            </w:pPr>
            <w:sdt>
              <w:sdtPr>
                <w:rPr>
                  <w:sz w:val="18"/>
                  <w:szCs w:val="18"/>
                  <w:lang w:val="fr-FR"/>
                </w:rPr>
                <w:tag w:val="goog_rdk_153"/>
                <w:id w:val="-150761796"/>
              </w:sdtPr>
              <w:sdtEndPr/>
              <w:sdtContent>
                <w:r w:rsidR="00F7073A" w:rsidRPr="0099742A">
                  <w:rPr>
                    <w:sz w:val="18"/>
                    <w:lang w:val="fr-FR"/>
                  </w:rPr>
                  <w:t>−</w:t>
                </w:r>
              </w:sdtContent>
            </w:sdt>
          </w:p>
        </w:tc>
        <w:tc>
          <w:tcPr>
            <w:tcW w:w="923" w:type="dxa"/>
            <w:shd w:val="clear" w:color="auto" w:fill="auto"/>
          </w:tcPr>
          <w:p w14:paraId="4146288F" w14:textId="77777777" w:rsidR="00F7073A" w:rsidRPr="0099742A" w:rsidRDefault="00F7073A" w:rsidP="00A426BD">
            <w:pPr>
              <w:pStyle w:val="Normal-pool"/>
              <w:spacing w:before="40" w:after="40"/>
              <w:jc w:val="right"/>
              <w:rPr>
                <w:sz w:val="18"/>
                <w:szCs w:val="18"/>
                <w:lang w:val="fr-FR"/>
              </w:rPr>
            </w:pPr>
            <w:r w:rsidRPr="0099742A">
              <w:rPr>
                <w:sz w:val="18"/>
                <w:lang w:val="fr-FR"/>
              </w:rPr>
              <w:t>6 269</w:t>
            </w:r>
          </w:p>
        </w:tc>
        <w:tc>
          <w:tcPr>
            <w:tcW w:w="789" w:type="dxa"/>
            <w:shd w:val="clear" w:color="auto" w:fill="auto"/>
          </w:tcPr>
          <w:p w14:paraId="3B8EE00C" w14:textId="120579F0" w:rsidR="00F7073A" w:rsidRPr="0099742A" w:rsidRDefault="00B55B8C" w:rsidP="00A426BD">
            <w:pPr>
              <w:pStyle w:val="Normal-pool"/>
              <w:spacing w:before="40" w:after="40"/>
              <w:jc w:val="right"/>
              <w:rPr>
                <w:sz w:val="18"/>
                <w:szCs w:val="18"/>
                <w:lang w:val="fr-FR"/>
              </w:rPr>
            </w:pPr>
            <w:sdt>
              <w:sdtPr>
                <w:rPr>
                  <w:sz w:val="18"/>
                  <w:szCs w:val="18"/>
                  <w:lang w:val="fr-FR"/>
                </w:rPr>
                <w:tag w:val="goog_rdk_154"/>
                <w:id w:val="261878142"/>
              </w:sdtPr>
              <w:sdtEndPr/>
              <w:sdtContent>
                <w:r w:rsidR="00F7073A" w:rsidRPr="0099742A">
                  <w:rPr>
                    <w:sz w:val="18"/>
                    <w:lang w:val="fr-FR"/>
                  </w:rPr>
                  <w:t>−</w:t>
                </w:r>
              </w:sdtContent>
            </w:sdt>
          </w:p>
        </w:tc>
        <w:tc>
          <w:tcPr>
            <w:tcW w:w="907" w:type="dxa"/>
            <w:shd w:val="clear" w:color="auto" w:fill="auto"/>
          </w:tcPr>
          <w:p w14:paraId="73360DFD" w14:textId="7DDA185C" w:rsidR="00F7073A" w:rsidRPr="0099742A" w:rsidRDefault="00B55B8C" w:rsidP="00A426BD">
            <w:pPr>
              <w:pStyle w:val="Normal-pool"/>
              <w:spacing w:before="40" w:after="40"/>
              <w:jc w:val="right"/>
              <w:rPr>
                <w:sz w:val="18"/>
                <w:szCs w:val="18"/>
                <w:lang w:val="fr-FR"/>
              </w:rPr>
            </w:pPr>
            <w:sdt>
              <w:sdtPr>
                <w:rPr>
                  <w:sz w:val="18"/>
                  <w:szCs w:val="18"/>
                  <w:lang w:val="fr-FR"/>
                </w:rPr>
                <w:tag w:val="goog_rdk_155"/>
                <w:id w:val="-593168143"/>
              </w:sdtPr>
              <w:sdtEndPr/>
              <w:sdtContent>
                <w:r w:rsidR="00F7073A" w:rsidRPr="0099742A">
                  <w:rPr>
                    <w:sz w:val="18"/>
                    <w:lang w:val="fr-FR"/>
                  </w:rPr>
                  <w:t>−</w:t>
                </w:r>
              </w:sdtContent>
            </w:sdt>
          </w:p>
        </w:tc>
        <w:tc>
          <w:tcPr>
            <w:tcW w:w="907" w:type="dxa"/>
            <w:shd w:val="clear" w:color="auto" w:fill="auto"/>
          </w:tcPr>
          <w:p w14:paraId="7BC396BF" w14:textId="08080EC5" w:rsidR="00F7073A" w:rsidRPr="0099742A" w:rsidRDefault="00B55B8C" w:rsidP="00A426BD">
            <w:pPr>
              <w:pStyle w:val="Normal-pool"/>
              <w:spacing w:before="40" w:after="40"/>
              <w:jc w:val="right"/>
              <w:rPr>
                <w:sz w:val="18"/>
                <w:szCs w:val="18"/>
                <w:lang w:val="fr-FR"/>
              </w:rPr>
            </w:pPr>
            <w:sdt>
              <w:sdtPr>
                <w:rPr>
                  <w:sz w:val="18"/>
                  <w:szCs w:val="18"/>
                  <w:lang w:val="fr-FR"/>
                </w:rPr>
                <w:tag w:val="goog_rdk_156"/>
                <w:id w:val="-1593765978"/>
              </w:sdtPr>
              <w:sdtEndPr/>
              <w:sdtContent>
                <w:r w:rsidR="00F7073A" w:rsidRPr="0099742A">
                  <w:rPr>
                    <w:sz w:val="18"/>
                    <w:lang w:val="fr-FR"/>
                  </w:rPr>
                  <w:t>−</w:t>
                </w:r>
              </w:sdtContent>
            </w:sdt>
          </w:p>
        </w:tc>
        <w:tc>
          <w:tcPr>
            <w:tcW w:w="967" w:type="dxa"/>
            <w:shd w:val="clear" w:color="auto" w:fill="auto"/>
          </w:tcPr>
          <w:p w14:paraId="197B16B3" w14:textId="7A08D66D" w:rsidR="00F7073A" w:rsidRPr="0099742A" w:rsidRDefault="00B55B8C" w:rsidP="00A426BD">
            <w:pPr>
              <w:pStyle w:val="Normal-pool"/>
              <w:spacing w:before="40" w:after="40"/>
              <w:jc w:val="right"/>
              <w:rPr>
                <w:sz w:val="18"/>
                <w:szCs w:val="18"/>
                <w:lang w:val="fr-FR"/>
              </w:rPr>
            </w:pPr>
            <w:sdt>
              <w:sdtPr>
                <w:rPr>
                  <w:sz w:val="18"/>
                  <w:szCs w:val="18"/>
                  <w:lang w:val="fr-FR"/>
                </w:rPr>
                <w:tag w:val="goog_rdk_157"/>
                <w:id w:val="-1574957353"/>
              </w:sdtPr>
              <w:sdtEndPr/>
              <w:sdtContent>
                <w:r w:rsidR="00F7073A" w:rsidRPr="0099742A">
                  <w:rPr>
                    <w:sz w:val="18"/>
                    <w:lang w:val="fr-FR"/>
                  </w:rPr>
                  <w:t>−</w:t>
                </w:r>
              </w:sdtContent>
            </w:sdt>
          </w:p>
        </w:tc>
        <w:tc>
          <w:tcPr>
            <w:tcW w:w="966" w:type="dxa"/>
            <w:shd w:val="clear" w:color="auto" w:fill="auto"/>
          </w:tcPr>
          <w:p w14:paraId="22228781" w14:textId="77777777" w:rsidR="00F7073A" w:rsidRPr="0099742A" w:rsidRDefault="00F7073A" w:rsidP="00A426BD">
            <w:pPr>
              <w:pStyle w:val="Normal-pool"/>
              <w:spacing w:before="40" w:after="40"/>
              <w:jc w:val="right"/>
              <w:rPr>
                <w:sz w:val="18"/>
                <w:szCs w:val="18"/>
                <w:lang w:val="fr-FR"/>
              </w:rPr>
            </w:pPr>
            <w:r w:rsidRPr="0099742A">
              <w:rPr>
                <w:sz w:val="18"/>
                <w:lang w:val="fr-FR"/>
              </w:rPr>
              <w:t>6 269</w:t>
            </w:r>
          </w:p>
        </w:tc>
      </w:tr>
      <w:tr w:rsidR="00F7073A" w:rsidRPr="0099742A" w14:paraId="65271868" w14:textId="77777777" w:rsidTr="00A426BD">
        <w:trPr>
          <w:trHeight w:val="57"/>
          <w:jc w:val="right"/>
        </w:trPr>
        <w:tc>
          <w:tcPr>
            <w:tcW w:w="1923" w:type="dxa"/>
            <w:shd w:val="clear" w:color="auto" w:fill="auto"/>
          </w:tcPr>
          <w:p w14:paraId="3B015EC9" w14:textId="77777777" w:rsidR="00F7073A" w:rsidRPr="0099742A" w:rsidRDefault="00F7073A" w:rsidP="00A426BD">
            <w:pPr>
              <w:pStyle w:val="Normal-pool"/>
              <w:spacing w:before="40" w:after="40"/>
              <w:rPr>
                <w:sz w:val="18"/>
                <w:szCs w:val="18"/>
                <w:lang w:val="fr-FR"/>
              </w:rPr>
            </w:pPr>
            <w:r w:rsidRPr="0099742A">
              <w:rPr>
                <w:sz w:val="18"/>
                <w:lang w:val="fr-FR"/>
              </w:rPr>
              <w:t>Canada</w:t>
            </w:r>
          </w:p>
        </w:tc>
        <w:tc>
          <w:tcPr>
            <w:tcW w:w="2608" w:type="dxa"/>
            <w:shd w:val="clear" w:color="auto" w:fill="auto"/>
          </w:tcPr>
          <w:p w14:paraId="3E9E223B" w14:textId="77777777" w:rsidR="00F7073A" w:rsidRPr="0099742A" w:rsidRDefault="00F7073A" w:rsidP="00A426BD">
            <w:pPr>
              <w:pStyle w:val="Normal-pool"/>
              <w:spacing w:before="40" w:after="40"/>
              <w:rPr>
                <w:sz w:val="18"/>
                <w:szCs w:val="18"/>
                <w:lang w:val="fr-FR"/>
              </w:rPr>
            </w:pPr>
            <w:r w:rsidRPr="0099742A">
              <w:rPr>
                <w:sz w:val="18"/>
                <w:lang w:val="fr-FR"/>
              </w:rPr>
              <w:t>Appui au programme de travail</w:t>
            </w:r>
          </w:p>
        </w:tc>
        <w:tc>
          <w:tcPr>
            <w:tcW w:w="1373" w:type="dxa"/>
            <w:shd w:val="clear" w:color="auto" w:fill="auto"/>
          </w:tcPr>
          <w:p w14:paraId="539409C6" w14:textId="77777777" w:rsidR="00F7073A" w:rsidRPr="0099742A" w:rsidRDefault="00F7073A" w:rsidP="00A426BD">
            <w:pPr>
              <w:pStyle w:val="Normal-pool"/>
              <w:spacing w:before="40" w:after="40"/>
              <w:rPr>
                <w:sz w:val="18"/>
                <w:szCs w:val="18"/>
                <w:lang w:val="fr-FR"/>
              </w:rPr>
            </w:pPr>
            <w:r w:rsidRPr="0099742A">
              <w:rPr>
                <w:sz w:val="18"/>
                <w:lang w:val="fr-FR"/>
              </w:rPr>
              <w:t>Aide à l’établissement des produits livrables</w:t>
            </w:r>
          </w:p>
        </w:tc>
        <w:tc>
          <w:tcPr>
            <w:tcW w:w="1026" w:type="dxa"/>
            <w:shd w:val="clear" w:color="auto" w:fill="auto"/>
          </w:tcPr>
          <w:p w14:paraId="7147D0AF" w14:textId="77777777" w:rsidR="00F7073A" w:rsidRPr="0099742A" w:rsidRDefault="00F7073A" w:rsidP="00A426BD">
            <w:pPr>
              <w:pStyle w:val="Normal-pool"/>
              <w:spacing w:before="40" w:after="40"/>
              <w:jc w:val="right"/>
              <w:rPr>
                <w:sz w:val="18"/>
                <w:szCs w:val="18"/>
                <w:lang w:val="fr-FR"/>
              </w:rPr>
            </w:pPr>
            <w:r w:rsidRPr="0099742A">
              <w:rPr>
                <w:sz w:val="18"/>
                <w:lang w:val="fr-FR"/>
              </w:rPr>
              <w:t>25 583</w:t>
            </w:r>
          </w:p>
        </w:tc>
        <w:tc>
          <w:tcPr>
            <w:tcW w:w="823" w:type="dxa"/>
            <w:shd w:val="clear" w:color="auto" w:fill="auto"/>
          </w:tcPr>
          <w:p w14:paraId="6B1DCF05" w14:textId="77777777" w:rsidR="00F7073A" w:rsidRPr="0099742A" w:rsidRDefault="00F7073A" w:rsidP="00A426BD">
            <w:pPr>
              <w:pStyle w:val="Normal-pool"/>
              <w:spacing w:before="40" w:after="40"/>
              <w:jc w:val="right"/>
              <w:rPr>
                <w:sz w:val="18"/>
                <w:szCs w:val="18"/>
                <w:lang w:val="fr-FR"/>
              </w:rPr>
            </w:pPr>
            <w:r w:rsidRPr="0099742A">
              <w:rPr>
                <w:sz w:val="18"/>
                <w:lang w:val="fr-FR"/>
              </w:rPr>
              <w:t>30 312</w:t>
            </w:r>
          </w:p>
        </w:tc>
        <w:tc>
          <w:tcPr>
            <w:tcW w:w="862" w:type="dxa"/>
            <w:shd w:val="clear" w:color="auto" w:fill="auto"/>
          </w:tcPr>
          <w:p w14:paraId="719BDFFC" w14:textId="77777777" w:rsidR="00F7073A" w:rsidRPr="0099742A" w:rsidRDefault="00F7073A" w:rsidP="00A426BD">
            <w:pPr>
              <w:pStyle w:val="Normal-pool"/>
              <w:spacing w:before="40" w:after="40"/>
              <w:jc w:val="right"/>
              <w:rPr>
                <w:sz w:val="18"/>
                <w:szCs w:val="18"/>
                <w:lang w:val="fr-FR"/>
              </w:rPr>
            </w:pPr>
            <w:r w:rsidRPr="0099742A">
              <w:rPr>
                <w:sz w:val="18"/>
                <w:lang w:val="fr-FR"/>
              </w:rPr>
              <w:t>31 260</w:t>
            </w:r>
          </w:p>
        </w:tc>
        <w:tc>
          <w:tcPr>
            <w:tcW w:w="923" w:type="dxa"/>
            <w:shd w:val="clear" w:color="auto" w:fill="auto"/>
          </w:tcPr>
          <w:p w14:paraId="03ECB96A" w14:textId="77777777" w:rsidR="00F7073A" w:rsidRPr="0099742A" w:rsidRDefault="00F7073A" w:rsidP="00A426BD">
            <w:pPr>
              <w:pStyle w:val="Normal-pool"/>
              <w:spacing w:before="40" w:after="40"/>
              <w:jc w:val="right"/>
              <w:rPr>
                <w:sz w:val="18"/>
                <w:szCs w:val="18"/>
                <w:lang w:val="fr-FR"/>
              </w:rPr>
            </w:pPr>
            <w:r w:rsidRPr="0099742A">
              <w:rPr>
                <w:sz w:val="18"/>
                <w:lang w:val="fr-FR"/>
              </w:rPr>
              <w:t>87 155</w:t>
            </w:r>
          </w:p>
        </w:tc>
        <w:tc>
          <w:tcPr>
            <w:tcW w:w="789" w:type="dxa"/>
            <w:shd w:val="clear" w:color="auto" w:fill="auto"/>
          </w:tcPr>
          <w:p w14:paraId="2B91DC85" w14:textId="2D7709F7" w:rsidR="00F7073A" w:rsidRPr="0099742A" w:rsidRDefault="00B55B8C" w:rsidP="00A426BD">
            <w:pPr>
              <w:pStyle w:val="Normal-pool"/>
              <w:spacing w:before="40" w:after="40"/>
              <w:jc w:val="right"/>
              <w:rPr>
                <w:sz w:val="18"/>
                <w:szCs w:val="18"/>
                <w:lang w:val="fr-FR"/>
              </w:rPr>
            </w:pPr>
            <w:sdt>
              <w:sdtPr>
                <w:rPr>
                  <w:sz w:val="18"/>
                  <w:szCs w:val="18"/>
                  <w:lang w:val="fr-FR"/>
                </w:rPr>
                <w:tag w:val="goog_rdk_137"/>
                <w:id w:val="-1336614360"/>
              </w:sdtPr>
              <w:sdtEndPr/>
              <w:sdtContent>
                <w:r w:rsidR="00F7073A" w:rsidRPr="0099742A">
                  <w:rPr>
                    <w:sz w:val="18"/>
                    <w:lang w:val="fr-FR"/>
                  </w:rPr>
                  <w:t>−</w:t>
                </w:r>
              </w:sdtContent>
            </w:sdt>
          </w:p>
        </w:tc>
        <w:tc>
          <w:tcPr>
            <w:tcW w:w="907" w:type="dxa"/>
            <w:shd w:val="clear" w:color="auto" w:fill="auto"/>
          </w:tcPr>
          <w:p w14:paraId="15C598F6" w14:textId="77777777" w:rsidR="00F7073A" w:rsidRPr="0099742A" w:rsidRDefault="00F7073A" w:rsidP="00A426BD">
            <w:pPr>
              <w:pStyle w:val="Normal-pool"/>
              <w:spacing w:before="40" w:after="40"/>
              <w:jc w:val="right"/>
              <w:rPr>
                <w:sz w:val="18"/>
                <w:szCs w:val="18"/>
                <w:lang w:val="fr-FR"/>
              </w:rPr>
            </w:pPr>
            <w:r w:rsidRPr="0099742A">
              <w:rPr>
                <w:sz w:val="18"/>
                <w:lang w:val="fr-FR"/>
              </w:rPr>
              <w:t>31 397</w:t>
            </w:r>
          </w:p>
        </w:tc>
        <w:tc>
          <w:tcPr>
            <w:tcW w:w="907" w:type="dxa"/>
            <w:shd w:val="clear" w:color="auto" w:fill="auto"/>
          </w:tcPr>
          <w:p w14:paraId="5889C326" w14:textId="77777777" w:rsidR="00F7073A" w:rsidRPr="0099742A" w:rsidRDefault="00F7073A" w:rsidP="00A426BD">
            <w:pPr>
              <w:pStyle w:val="Normal-pool"/>
              <w:spacing w:before="40" w:after="40"/>
              <w:jc w:val="right"/>
              <w:rPr>
                <w:sz w:val="18"/>
                <w:szCs w:val="18"/>
                <w:lang w:val="fr-FR"/>
              </w:rPr>
            </w:pPr>
            <w:r w:rsidRPr="0099742A">
              <w:rPr>
                <w:sz w:val="18"/>
                <w:lang w:val="fr-FR"/>
              </w:rPr>
              <w:t>31 397</w:t>
            </w:r>
          </w:p>
        </w:tc>
        <w:tc>
          <w:tcPr>
            <w:tcW w:w="967" w:type="dxa"/>
            <w:shd w:val="clear" w:color="auto" w:fill="auto"/>
          </w:tcPr>
          <w:p w14:paraId="381061F8" w14:textId="77777777" w:rsidR="00F7073A" w:rsidRPr="0099742A" w:rsidRDefault="00F7073A" w:rsidP="00A426BD">
            <w:pPr>
              <w:pStyle w:val="Normal-pool"/>
              <w:spacing w:before="40" w:after="40"/>
              <w:jc w:val="right"/>
              <w:rPr>
                <w:sz w:val="18"/>
                <w:szCs w:val="18"/>
                <w:lang w:val="fr-FR"/>
              </w:rPr>
            </w:pPr>
            <w:r w:rsidRPr="0099742A">
              <w:rPr>
                <w:sz w:val="18"/>
                <w:lang w:val="fr-FR"/>
              </w:rPr>
              <w:t>62 794</w:t>
            </w:r>
          </w:p>
        </w:tc>
        <w:tc>
          <w:tcPr>
            <w:tcW w:w="966" w:type="dxa"/>
            <w:shd w:val="clear" w:color="auto" w:fill="auto"/>
          </w:tcPr>
          <w:p w14:paraId="678B46C6" w14:textId="77777777" w:rsidR="00F7073A" w:rsidRPr="0099742A" w:rsidRDefault="00F7073A" w:rsidP="00A426BD">
            <w:pPr>
              <w:pStyle w:val="Normal-pool"/>
              <w:spacing w:before="40" w:after="40"/>
              <w:jc w:val="right"/>
              <w:rPr>
                <w:sz w:val="18"/>
                <w:szCs w:val="18"/>
                <w:lang w:val="fr-FR"/>
              </w:rPr>
            </w:pPr>
            <w:r w:rsidRPr="0099742A">
              <w:rPr>
                <w:sz w:val="18"/>
                <w:lang w:val="fr-FR"/>
              </w:rPr>
              <w:t>149 949</w:t>
            </w:r>
          </w:p>
        </w:tc>
      </w:tr>
      <w:tr w:rsidR="00F7073A" w:rsidRPr="0099742A" w14:paraId="638480D1" w14:textId="77777777" w:rsidTr="00A426BD">
        <w:trPr>
          <w:trHeight w:val="57"/>
          <w:jc w:val="right"/>
        </w:trPr>
        <w:tc>
          <w:tcPr>
            <w:tcW w:w="1923" w:type="dxa"/>
            <w:shd w:val="clear" w:color="auto" w:fill="auto"/>
          </w:tcPr>
          <w:p w14:paraId="27E03F00" w14:textId="77777777" w:rsidR="00F7073A" w:rsidRPr="0099742A" w:rsidRDefault="00F7073A" w:rsidP="00A426BD">
            <w:pPr>
              <w:pStyle w:val="Normal-pool"/>
              <w:spacing w:before="40" w:after="40"/>
              <w:rPr>
                <w:sz w:val="18"/>
                <w:szCs w:val="18"/>
                <w:lang w:val="fr-FR"/>
              </w:rPr>
            </w:pPr>
            <w:r w:rsidRPr="0099742A">
              <w:rPr>
                <w:sz w:val="18"/>
                <w:lang w:val="fr-FR"/>
              </w:rPr>
              <w:t>France (Office français de la biodiversité)</w:t>
            </w:r>
          </w:p>
        </w:tc>
        <w:tc>
          <w:tcPr>
            <w:tcW w:w="2608" w:type="dxa"/>
            <w:shd w:val="clear" w:color="auto" w:fill="auto"/>
          </w:tcPr>
          <w:p w14:paraId="60DDA815" w14:textId="77777777" w:rsidR="00F7073A" w:rsidRPr="0099742A" w:rsidRDefault="00F7073A" w:rsidP="00A426BD">
            <w:pPr>
              <w:pStyle w:val="Normal-pool"/>
              <w:spacing w:before="40" w:after="40"/>
              <w:rPr>
                <w:sz w:val="18"/>
                <w:szCs w:val="18"/>
                <w:lang w:val="fr-FR"/>
              </w:rPr>
            </w:pPr>
            <w:r w:rsidRPr="0099742A">
              <w:rPr>
                <w:sz w:val="18"/>
                <w:lang w:val="fr-FR"/>
              </w:rPr>
              <w:t xml:space="preserve">Appui à l’évaluation mondiale </w:t>
            </w:r>
          </w:p>
        </w:tc>
        <w:tc>
          <w:tcPr>
            <w:tcW w:w="1373" w:type="dxa"/>
            <w:shd w:val="clear" w:color="auto" w:fill="auto"/>
          </w:tcPr>
          <w:p w14:paraId="3286199A" w14:textId="77777777" w:rsidR="00F7073A" w:rsidRPr="0099742A" w:rsidRDefault="00F7073A" w:rsidP="00A426BD">
            <w:pPr>
              <w:pStyle w:val="Normal-pool"/>
              <w:spacing w:before="40" w:after="40"/>
              <w:rPr>
                <w:sz w:val="18"/>
                <w:szCs w:val="18"/>
                <w:lang w:val="fr-FR"/>
              </w:rPr>
            </w:pPr>
            <w:r w:rsidRPr="0099742A">
              <w:rPr>
                <w:sz w:val="18"/>
                <w:lang w:val="fr-FR"/>
              </w:rPr>
              <w:t>Aide à l’établissement des produits livrables</w:t>
            </w:r>
          </w:p>
        </w:tc>
        <w:tc>
          <w:tcPr>
            <w:tcW w:w="1026" w:type="dxa"/>
            <w:shd w:val="clear" w:color="auto" w:fill="auto"/>
          </w:tcPr>
          <w:p w14:paraId="5D90F8F8" w14:textId="77777777" w:rsidR="00F7073A" w:rsidRPr="0099742A" w:rsidRDefault="00F7073A" w:rsidP="00A426BD">
            <w:pPr>
              <w:pStyle w:val="Normal-pool"/>
              <w:spacing w:before="40" w:after="40"/>
              <w:jc w:val="right"/>
              <w:rPr>
                <w:sz w:val="18"/>
                <w:szCs w:val="18"/>
                <w:lang w:val="fr-FR"/>
              </w:rPr>
            </w:pPr>
            <w:r w:rsidRPr="0099742A">
              <w:rPr>
                <w:sz w:val="18"/>
                <w:lang w:val="fr-FR"/>
              </w:rPr>
              <w:t>102 740</w:t>
            </w:r>
          </w:p>
        </w:tc>
        <w:tc>
          <w:tcPr>
            <w:tcW w:w="823" w:type="dxa"/>
            <w:shd w:val="clear" w:color="auto" w:fill="auto"/>
          </w:tcPr>
          <w:p w14:paraId="1DAC1BA3" w14:textId="77777777" w:rsidR="00F7073A" w:rsidRPr="0099742A" w:rsidRDefault="00F7073A" w:rsidP="00A426BD">
            <w:pPr>
              <w:pStyle w:val="Normal-pool"/>
              <w:spacing w:before="40" w:after="40"/>
              <w:jc w:val="right"/>
              <w:rPr>
                <w:sz w:val="18"/>
                <w:szCs w:val="18"/>
                <w:lang w:val="fr-FR"/>
              </w:rPr>
            </w:pPr>
            <w:r w:rsidRPr="0099742A">
              <w:rPr>
                <w:sz w:val="18"/>
                <w:lang w:val="fr-FR"/>
              </w:rPr>
              <w:t>71 903</w:t>
            </w:r>
          </w:p>
        </w:tc>
        <w:tc>
          <w:tcPr>
            <w:tcW w:w="862" w:type="dxa"/>
            <w:shd w:val="clear" w:color="auto" w:fill="auto"/>
          </w:tcPr>
          <w:p w14:paraId="6EACF203" w14:textId="77777777" w:rsidR="00F7073A" w:rsidRPr="0099742A" w:rsidRDefault="00F7073A" w:rsidP="00A426BD">
            <w:pPr>
              <w:pStyle w:val="Normal-pool"/>
              <w:spacing w:before="40" w:after="40"/>
              <w:jc w:val="right"/>
              <w:rPr>
                <w:sz w:val="18"/>
                <w:szCs w:val="18"/>
                <w:lang w:val="fr-FR"/>
              </w:rPr>
            </w:pPr>
          </w:p>
        </w:tc>
        <w:tc>
          <w:tcPr>
            <w:tcW w:w="923" w:type="dxa"/>
            <w:shd w:val="clear" w:color="auto" w:fill="auto"/>
          </w:tcPr>
          <w:p w14:paraId="7BCD46F6" w14:textId="77777777" w:rsidR="00F7073A" w:rsidRPr="0099742A" w:rsidRDefault="00F7073A" w:rsidP="00A426BD">
            <w:pPr>
              <w:pStyle w:val="Normal-pool"/>
              <w:spacing w:before="40" w:after="40"/>
              <w:jc w:val="right"/>
              <w:rPr>
                <w:sz w:val="18"/>
                <w:szCs w:val="18"/>
                <w:lang w:val="fr-FR"/>
              </w:rPr>
            </w:pPr>
            <w:r w:rsidRPr="0099742A">
              <w:rPr>
                <w:sz w:val="18"/>
                <w:lang w:val="fr-FR"/>
              </w:rPr>
              <w:t>174 643</w:t>
            </w:r>
          </w:p>
        </w:tc>
        <w:tc>
          <w:tcPr>
            <w:tcW w:w="789" w:type="dxa"/>
            <w:shd w:val="clear" w:color="auto" w:fill="auto"/>
          </w:tcPr>
          <w:p w14:paraId="0D283E89" w14:textId="3D71E5F3" w:rsidR="00F7073A" w:rsidRPr="0099742A" w:rsidRDefault="00B55B8C" w:rsidP="00A426BD">
            <w:pPr>
              <w:pStyle w:val="Normal-pool"/>
              <w:spacing w:before="40" w:after="40"/>
              <w:jc w:val="right"/>
              <w:rPr>
                <w:sz w:val="18"/>
                <w:szCs w:val="18"/>
                <w:lang w:val="fr-FR"/>
              </w:rPr>
            </w:pPr>
            <w:sdt>
              <w:sdtPr>
                <w:rPr>
                  <w:sz w:val="18"/>
                  <w:szCs w:val="18"/>
                  <w:lang w:val="fr-FR"/>
                </w:rPr>
                <w:tag w:val="goog_rdk_158"/>
                <w:id w:val="-1705159553"/>
              </w:sdtPr>
              <w:sdtEndPr/>
              <w:sdtContent>
                <w:r w:rsidR="00F7073A" w:rsidRPr="0099742A">
                  <w:rPr>
                    <w:sz w:val="18"/>
                    <w:lang w:val="fr-FR"/>
                  </w:rPr>
                  <w:t>−</w:t>
                </w:r>
              </w:sdtContent>
            </w:sdt>
          </w:p>
        </w:tc>
        <w:tc>
          <w:tcPr>
            <w:tcW w:w="907" w:type="dxa"/>
            <w:shd w:val="clear" w:color="auto" w:fill="auto"/>
          </w:tcPr>
          <w:p w14:paraId="5BF3C84A" w14:textId="6FF02BEA" w:rsidR="00F7073A" w:rsidRPr="0099742A" w:rsidRDefault="00B55B8C" w:rsidP="00A426BD">
            <w:pPr>
              <w:pStyle w:val="Normal-pool"/>
              <w:spacing w:before="40" w:after="40"/>
              <w:jc w:val="right"/>
              <w:rPr>
                <w:sz w:val="18"/>
                <w:szCs w:val="18"/>
                <w:lang w:val="fr-FR"/>
              </w:rPr>
            </w:pPr>
            <w:sdt>
              <w:sdtPr>
                <w:rPr>
                  <w:sz w:val="18"/>
                  <w:szCs w:val="18"/>
                  <w:lang w:val="fr-FR"/>
                </w:rPr>
                <w:tag w:val="goog_rdk_159"/>
                <w:id w:val="-454865705"/>
              </w:sdtPr>
              <w:sdtEndPr/>
              <w:sdtContent>
                <w:r w:rsidR="00F7073A" w:rsidRPr="0099742A">
                  <w:rPr>
                    <w:sz w:val="18"/>
                    <w:lang w:val="fr-FR"/>
                  </w:rPr>
                  <w:t>−</w:t>
                </w:r>
              </w:sdtContent>
            </w:sdt>
          </w:p>
        </w:tc>
        <w:tc>
          <w:tcPr>
            <w:tcW w:w="907" w:type="dxa"/>
            <w:shd w:val="clear" w:color="auto" w:fill="auto"/>
          </w:tcPr>
          <w:p w14:paraId="32579367" w14:textId="38335306" w:rsidR="00F7073A" w:rsidRPr="0099742A" w:rsidRDefault="00B55B8C" w:rsidP="00A426BD">
            <w:pPr>
              <w:pStyle w:val="Normal-pool"/>
              <w:spacing w:before="40" w:after="40"/>
              <w:jc w:val="right"/>
              <w:rPr>
                <w:sz w:val="18"/>
                <w:szCs w:val="18"/>
                <w:lang w:val="fr-FR"/>
              </w:rPr>
            </w:pPr>
            <w:sdt>
              <w:sdtPr>
                <w:rPr>
                  <w:sz w:val="18"/>
                  <w:szCs w:val="18"/>
                  <w:lang w:val="fr-FR"/>
                </w:rPr>
                <w:tag w:val="goog_rdk_160"/>
                <w:id w:val="554513522"/>
              </w:sdtPr>
              <w:sdtEndPr/>
              <w:sdtContent>
                <w:r w:rsidR="00F7073A" w:rsidRPr="0099742A">
                  <w:rPr>
                    <w:sz w:val="18"/>
                    <w:lang w:val="fr-FR"/>
                  </w:rPr>
                  <w:t>−</w:t>
                </w:r>
              </w:sdtContent>
            </w:sdt>
          </w:p>
        </w:tc>
        <w:tc>
          <w:tcPr>
            <w:tcW w:w="967" w:type="dxa"/>
            <w:shd w:val="clear" w:color="auto" w:fill="auto"/>
          </w:tcPr>
          <w:p w14:paraId="64BEAC0F" w14:textId="6206FB5F" w:rsidR="00F7073A" w:rsidRPr="0099742A" w:rsidRDefault="00B55B8C" w:rsidP="00A426BD">
            <w:pPr>
              <w:pStyle w:val="Normal-pool"/>
              <w:spacing w:before="40" w:after="40"/>
              <w:jc w:val="right"/>
              <w:rPr>
                <w:sz w:val="18"/>
                <w:szCs w:val="18"/>
                <w:lang w:val="fr-FR"/>
              </w:rPr>
            </w:pPr>
            <w:sdt>
              <w:sdtPr>
                <w:rPr>
                  <w:sz w:val="18"/>
                  <w:szCs w:val="18"/>
                  <w:lang w:val="fr-FR"/>
                </w:rPr>
                <w:tag w:val="goog_rdk_161"/>
                <w:id w:val="1406802225"/>
              </w:sdtPr>
              <w:sdtEndPr/>
              <w:sdtContent>
                <w:r w:rsidR="00F7073A" w:rsidRPr="0099742A">
                  <w:rPr>
                    <w:sz w:val="18"/>
                    <w:lang w:val="fr-FR"/>
                  </w:rPr>
                  <w:t>−</w:t>
                </w:r>
              </w:sdtContent>
            </w:sdt>
          </w:p>
        </w:tc>
        <w:tc>
          <w:tcPr>
            <w:tcW w:w="966" w:type="dxa"/>
            <w:shd w:val="clear" w:color="auto" w:fill="auto"/>
          </w:tcPr>
          <w:p w14:paraId="01DBACE5" w14:textId="77777777" w:rsidR="00F7073A" w:rsidRPr="0099742A" w:rsidRDefault="00F7073A" w:rsidP="00A426BD">
            <w:pPr>
              <w:pStyle w:val="Normal-pool"/>
              <w:spacing w:before="40" w:after="40"/>
              <w:jc w:val="right"/>
              <w:rPr>
                <w:sz w:val="18"/>
                <w:szCs w:val="18"/>
                <w:lang w:val="fr-FR"/>
              </w:rPr>
            </w:pPr>
            <w:r w:rsidRPr="0099742A">
              <w:rPr>
                <w:sz w:val="18"/>
                <w:lang w:val="fr-FR"/>
              </w:rPr>
              <w:t>174 643</w:t>
            </w:r>
          </w:p>
        </w:tc>
      </w:tr>
      <w:tr w:rsidR="00F7073A" w:rsidRPr="0099742A" w14:paraId="355A27D5" w14:textId="77777777" w:rsidTr="00A426BD">
        <w:trPr>
          <w:trHeight w:val="57"/>
          <w:jc w:val="right"/>
        </w:trPr>
        <w:tc>
          <w:tcPr>
            <w:tcW w:w="1923" w:type="dxa"/>
            <w:shd w:val="clear" w:color="auto" w:fill="auto"/>
          </w:tcPr>
          <w:p w14:paraId="6D4EB189" w14:textId="77777777" w:rsidR="00F7073A" w:rsidRPr="0099742A" w:rsidRDefault="00F7073A" w:rsidP="00A426BD">
            <w:pPr>
              <w:pStyle w:val="Normal-pool"/>
              <w:spacing w:before="40" w:after="40"/>
              <w:rPr>
                <w:sz w:val="18"/>
                <w:szCs w:val="18"/>
                <w:lang w:val="fr-FR"/>
              </w:rPr>
            </w:pPr>
            <w:r w:rsidRPr="0099742A">
              <w:rPr>
                <w:sz w:val="18"/>
                <w:lang w:val="fr-FR"/>
              </w:rPr>
              <w:t>France (Office français de la biodiversité)</w:t>
            </w:r>
          </w:p>
        </w:tc>
        <w:tc>
          <w:tcPr>
            <w:tcW w:w="2608" w:type="dxa"/>
            <w:shd w:val="clear" w:color="auto" w:fill="auto"/>
          </w:tcPr>
          <w:p w14:paraId="7EFDBCEB" w14:textId="77777777" w:rsidR="00F7073A" w:rsidRPr="0099742A" w:rsidRDefault="00F7073A" w:rsidP="00A426BD">
            <w:pPr>
              <w:pStyle w:val="Normal-pool"/>
              <w:spacing w:before="40" w:after="40"/>
              <w:rPr>
                <w:sz w:val="18"/>
                <w:szCs w:val="18"/>
                <w:lang w:val="fr-FR"/>
              </w:rPr>
            </w:pPr>
            <w:r w:rsidRPr="0099742A">
              <w:rPr>
                <w:sz w:val="18"/>
                <w:lang w:val="fr-FR"/>
              </w:rPr>
              <w:t>Appui à l’évaluation thématique des espèces exotiques envahissantes</w:t>
            </w:r>
          </w:p>
        </w:tc>
        <w:tc>
          <w:tcPr>
            <w:tcW w:w="1373" w:type="dxa"/>
            <w:shd w:val="clear" w:color="auto" w:fill="auto"/>
          </w:tcPr>
          <w:p w14:paraId="67456FCA" w14:textId="77777777" w:rsidR="00F7073A" w:rsidRPr="0099742A" w:rsidRDefault="00F7073A" w:rsidP="00A426BD">
            <w:pPr>
              <w:pStyle w:val="Normal-pool"/>
              <w:spacing w:before="40" w:after="40"/>
              <w:rPr>
                <w:sz w:val="18"/>
                <w:szCs w:val="18"/>
                <w:lang w:val="fr-FR"/>
              </w:rPr>
            </w:pPr>
            <w:r w:rsidRPr="0099742A">
              <w:rPr>
                <w:sz w:val="18"/>
                <w:lang w:val="fr-FR"/>
              </w:rPr>
              <w:t>Aide à l’établissement des produits livrables</w:t>
            </w:r>
          </w:p>
        </w:tc>
        <w:tc>
          <w:tcPr>
            <w:tcW w:w="1026" w:type="dxa"/>
            <w:shd w:val="clear" w:color="auto" w:fill="auto"/>
          </w:tcPr>
          <w:p w14:paraId="6DDE924A" w14:textId="1FD078C6" w:rsidR="00F7073A" w:rsidRPr="0099742A" w:rsidRDefault="00B55B8C" w:rsidP="00A426BD">
            <w:pPr>
              <w:pStyle w:val="Normal-pool"/>
              <w:spacing w:before="40" w:after="40"/>
              <w:jc w:val="right"/>
              <w:rPr>
                <w:sz w:val="18"/>
                <w:szCs w:val="18"/>
                <w:lang w:val="fr-FR"/>
              </w:rPr>
            </w:pPr>
            <w:sdt>
              <w:sdtPr>
                <w:rPr>
                  <w:sz w:val="18"/>
                  <w:szCs w:val="18"/>
                  <w:lang w:val="fr-FR"/>
                </w:rPr>
                <w:tag w:val="goog_rdk_162"/>
                <w:id w:val="-1074661025"/>
              </w:sdtPr>
              <w:sdtEndPr/>
              <w:sdtContent>
                <w:r w:rsidR="00F7073A" w:rsidRPr="0099742A">
                  <w:rPr>
                    <w:sz w:val="18"/>
                    <w:lang w:val="fr-FR"/>
                  </w:rPr>
                  <w:t>−</w:t>
                </w:r>
              </w:sdtContent>
            </w:sdt>
          </w:p>
        </w:tc>
        <w:tc>
          <w:tcPr>
            <w:tcW w:w="823" w:type="dxa"/>
            <w:shd w:val="clear" w:color="auto" w:fill="auto"/>
          </w:tcPr>
          <w:p w14:paraId="0E9F0F08" w14:textId="77777777" w:rsidR="00F7073A" w:rsidRPr="0099742A" w:rsidRDefault="00F7073A" w:rsidP="00A426BD">
            <w:pPr>
              <w:pStyle w:val="Normal-pool"/>
              <w:spacing w:before="40" w:after="40"/>
              <w:jc w:val="right"/>
              <w:rPr>
                <w:sz w:val="18"/>
                <w:szCs w:val="18"/>
                <w:lang w:val="fr-FR"/>
              </w:rPr>
            </w:pPr>
            <w:r w:rsidRPr="0099742A">
              <w:rPr>
                <w:sz w:val="18"/>
                <w:lang w:val="fr-FR"/>
              </w:rPr>
              <w:t>79 545</w:t>
            </w:r>
          </w:p>
        </w:tc>
        <w:tc>
          <w:tcPr>
            <w:tcW w:w="862" w:type="dxa"/>
            <w:shd w:val="clear" w:color="auto" w:fill="auto"/>
          </w:tcPr>
          <w:p w14:paraId="071059FC" w14:textId="77777777" w:rsidR="00F7073A" w:rsidRPr="0099742A" w:rsidRDefault="00F7073A" w:rsidP="00A426BD">
            <w:pPr>
              <w:pStyle w:val="Normal-pool"/>
              <w:spacing w:before="40" w:after="40"/>
              <w:jc w:val="right"/>
              <w:rPr>
                <w:sz w:val="18"/>
                <w:szCs w:val="18"/>
                <w:lang w:val="fr-FR"/>
              </w:rPr>
            </w:pPr>
            <w:r w:rsidRPr="0099742A">
              <w:rPr>
                <w:sz w:val="18"/>
                <w:lang w:val="fr-FR"/>
              </w:rPr>
              <w:t>116 959</w:t>
            </w:r>
          </w:p>
        </w:tc>
        <w:tc>
          <w:tcPr>
            <w:tcW w:w="923" w:type="dxa"/>
            <w:shd w:val="clear" w:color="auto" w:fill="auto"/>
          </w:tcPr>
          <w:p w14:paraId="1958D53E" w14:textId="77777777" w:rsidR="00F7073A" w:rsidRPr="0099742A" w:rsidRDefault="00F7073A" w:rsidP="00A426BD">
            <w:pPr>
              <w:pStyle w:val="Normal-pool"/>
              <w:spacing w:before="40" w:after="40"/>
              <w:jc w:val="right"/>
              <w:rPr>
                <w:sz w:val="18"/>
                <w:szCs w:val="18"/>
                <w:lang w:val="fr-FR"/>
              </w:rPr>
            </w:pPr>
            <w:r w:rsidRPr="0099742A">
              <w:rPr>
                <w:sz w:val="18"/>
                <w:lang w:val="fr-FR"/>
              </w:rPr>
              <w:t>196 504</w:t>
            </w:r>
          </w:p>
        </w:tc>
        <w:tc>
          <w:tcPr>
            <w:tcW w:w="789" w:type="dxa"/>
            <w:shd w:val="clear" w:color="auto" w:fill="auto"/>
          </w:tcPr>
          <w:p w14:paraId="7FF963F1" w14:textId="3115260B" w:rsidR="00F7073A" w:rsidRPr="0099742A" w:rsidRDefault="00B55B8C" w:rsidP="00A426BD">
            <w:pPr>
              <w:pStyle w:val="Normal-pool"/>
              <w:spacing w:before="40" w:after="40"/>
              <w:jc w:val="right"/>
              <w:rPr>
                <w:sz w:val="18"/>
                <w:szCs w:val="18"/>
                <w:lang w:val="fr-FR"/>
              </w:rPr>
            </w:pPr>
            <w:sdt>
              <w:sdtPr>
                <w:rPr>
                  <w:sz w:val="18"/>
                  <w:szCs w:val="18"/>
                  <w:lang w:val="fr-FR"/>
                </w:rPr>
                <w:tag w:val="goog_rdk_163"/>
                <w:id w:val="346912805"/>
              </w:sdtPr>
              <w:sdtEndPr/>
              <w:sdtContent>
                <w:r w:rsidR="00F7073A" w:rsidRPr="0099742A">
                  <w:rPr>
                    <w:sz w:val="18"/>
                    <w:lang w:val="fr-FR"/>
                  </w:rPr>
                  <w:t>−</w:t>
                </w:r>
              </w:sdtContent>
            </w:sdt>
          </w:p>
        </w:tc>
        <w:tc>
          <w:tcPr>
            <w:tcW w:w="907" w:type="dxa"/>
            <w:shd w:val="clear" w:color="auto" w:fill="auto"/>
          </w:tcPr>
          <w:p w14:paraId="1D7C0C24" w14:textId="77777777" w:rsidR="00F7073A" w:rsidRPr="0099742A" w:rsidRDefault="00F7073A" w:rsidP="00A426BD">
            <w:pPr>
              <w:pStyle w:val="Normal-pool"/>
              <w:spacing w:before="40" w:after="40"/>
              <w:jc w:val="right"/>
              <w:rPr>
                <w:sz w:val="18"/>
                <w:szCs w:val="18"/>
                <w:lang w:val="fr-FR"/>
              </w:rPr>
            </w:pPr>
            <w:r w:rsidRPr="0099742A">
              <w:rPr>
                <w:sz w:val="18"/>
                <w:lang w:val="fr-FR"/>
              </w:rPr>
              <w:t>64 654</w:t>
            </w:r>
          </w:p>
        </w:tc>
        <w:tc>
          <w:tcPr>
            <w:tcW w:w="907" w:type="dxa"/>
            <w:shd w:val="clear" w:color="auto" w:fill="auto"/>
          </w:tcPr>
          <w:p w14:paraId="3AEA70A9" w14:textId="664D2BF0" w:rsidR="00F7073A" w:rsidRPr="0099742A" w:rsidRDefault="00B55B8C" w:rsidP="00A426BD">
            <w:pPr>
              <w:pStyle w:val="Normal-pool"/>
              <w:spacing w:before="40" w:after="40"/>
              <w:jc w:val="right"/>
              <w:rPr>
                <w:sz w:val="18"/>
                <w:szCs w:val="18"/>
                <w:lang w:val="fr-FR"/>
              </w:rPr>
            </w:pPr>
            <w:sdt>
              <w:sdtPr>
                <w:rPr>
                  <w:sz w:val="18"/>
                  <w:szCs w:val="18"/>
                  <w:lang w:val="fr-FR"/>
                </w:rPr>
                <w:tag w:val="goog_rdk_164"/>
                <w:id w:val="2062595245"/>
              </w:sdtPr>
              <w:sdtEndPr/>
              <w:sdtContent>
                <w:r w:rsidR="00F7073A" w:rsidRPr="0099742A">
                  <w:rPr>
                    <w:sz w:val="18"/>
                    <w:lang w:val="fr-FR"/>
                  </w:rPr>
                  <w:t>−</w:t>
                </w:r>
              </w:sdtContent>
            </w:sdt>
          </w:p>
        </w:tc>
        <w:tc>
          <w:tcPr>
            <w:tcW w:w="967" w:type="dxa"/>
            <w:shd w:val="clear" w:color="auto" w:fill="auto"/>
          </w:tcPr>
          <w:p w14:paraId="4EF0C3FB" w14:textId="77777777" w:rsidR="00F7073A" w:rsidRPr="0099742A" w:rsidRDefault="00F7073A" w:rsidP="00A426BD">
            <w:pPr>
              <w:pStyle w:val="Normal-pool"/>
              <w:spacing w:before="40" w:after="40"/>
              <w:jc w:val="right"/>
              <w:rPr>
                <w:sz w:val="18"/>
                <w:szCs w:val="18"/>
                <w:lang w:val="fr-FR"/>
              </w:rPr>
            </w:pPr>
            <w:r w:rsidRPr="0099742A">
              <w:rPr>
                <w:sz w:val="18"/>
                <w:lang w:val="fr-FR"/>
              </w:rPr>
              <w:t>64 654</w:t>
            </w:r>
          </w:p>
        </w:tc>
        <w:tc>
          <w:tcPr>
            <w:tcW w:w="966" w:type="dxa"/>
            <w:shd w:val="clear" w:color="auto" w:fill="auto"/>
          </w:tcPr>
          <w:p w14:paraId="059B640E" w14:textId="77777777" w:rsidR="00F7073A" w:rsidRPr="0099742A" w:rsidRDefault="00F7073A" w:rsidP="00A426BD">
            <w:pPr>
              <w:pStyle w:val="Normal-pool"/>
              <w:spacing w:before="40" w:after="40"/>
              <w:jc w:val="right"/>
              <w:rPr>
                <w:sz w:val="18"/>
                <w:szCs w:val="18"/>
                <w:lang w:val="fr-FR"/>
              </w:rPr>
            </w:pPr>
            <w:r w:rsidRPr="0099742A">
              <w:rPr>
                <w:sz w:val="18"/>
                <w:lang w:val="fr-FR"/>
              </w:rPr>
              <w:t>261 158</w:t>
            </w:r>
          </w:p>
        </w:tc>
      </w:tr>
      <w:tr w:rsidR="00F7073A" w:rsidRPr="0099742A" w14:paraId="756FBE21" w14:textId="77777777" w:rsidTr="00A426BD">
        <w:trPr>
          <w:trHeight w:val="57"/>
          <w:jc w:val="right"/>
        </w:trPr>
        <w:tc>
          <w:tcPr>
            <w:tcW w:w="1923" w:type="dxa"/>
            <w:shd w:val="clear" w:color="auto" w:fill="auto"/>
          </w:tcPr>
          <w:p w14:paraId="5EB6D970" w14:textId="77777777" w:rsidR="00F7073A" w:rsidRPr="0099742A" w:rsidRDefault="00F7073A" w:rsidP="00A426BD">
            <w:pPr>
              <w:pStyle w:val="Normal-pool"/>
              <w:spacing w:before="40" w:after="40"/>
              <w:rPr>
                <w:sz w:val="18"/>
                <w:szCs w:val="18"/>
                <w:lang w:val="fr-FR"/>
              </w:rPr>
            </w:pPr>
            <w:r w:rsidRPr="0099742A">
              <w:rPr>
                <w:sz w:val="18"/>
                <w:lang w:val="fr-FR"/>
              </w:rPr>
              <w:t>France (Office français de la biodiversité)</w:t>
            </w:r>
          </w:p>
        </w:tc>
        <w:tc>
          <w:tcPr>
            <w:tcW w:w="2608" w:type="dxa"/>
            <w:shd w:val="clear" w:color="auto" w:fill="auto"/>
          </w:tcPr>
          <w:p w14:paraId="27C08D55" w14:textId="77777777" w:rsidR="00F7073A" w:rsidRPr="0099742A" w:rsidRDefault="00F7073A" w:rsidP="00A426BD">
            <w:pPr>
              <w:pStyle w:val="Normal-pool"/>
              <w:spacing w:before="40" w:after="40"/>
              <w:rPr>
                <w:sz w:val="18"/>
                <w:szCs w:val="18"/>
                <w:lang w:val="fr-FR"/>
              </w:rPr>
            </w:pPr>
            <w:r w:rsidRPr="0099742A">
              <w:rPr>
                <w:sz w:val="18"/>
                <w:lang w:val="fr-FR"/>
              </w:rPr>
              <w:t xml:space="preserve">Appui à l’évaluation thématique des valeurs </w:t>
            </w:r>
          </w:p>
        </w:tc>
        <w:tc>
          <w:tcPr>
            <w:tcW w:w="1373" w:type="dxa"/>
            <w:shd w:val="clear" w:color="auto" w:fill="auto"/>
          </w:tcPr>
          <w:p w14:paraId="20FAC215" w14:textId="77777777" w:rsidR="00F7073A" w:rsidRPr="0099742A" w:rsidRDefault="00F7073A" w:rsidP="00A426BD">
            <w:pPr>
              <w:pStyle w:val="Normal-pool"/>
              <w:spacing w:before="40" w:after="40"/>
              <w:rPr>
                <w:sz w:val="18"/>
                <w:szCs w:val="18"/>
                <w:lang w:val="fr-FR"/>
              </w:rPr>
            </w:pPr>
            <w:r w:rsidRPr="0099742A">
              <w:rPr>
                <w:sz w:val="18"/>
                <w:lang w:val="fr-FR"/>
              </w:rPr>
              <w:t>Aide à l’établissement des produits livrables</w:t>
            </w:r>
          </w:p>
        </w:tc>
        <w:tc>
          <w:tcPr>
            <w:tcW w:w="1026" w:type="dxa"/>
            <w:shd w:val="clear" w:color="auto" w:fill="auto"/>
          </w:tcPr>
          <w:p w14:paraId="4EF46F0D" w14:textId="77777777" w:rsidR="00F7073A" w:rsidRPr="0099742A" w:rsidRDefault="00F7073A" w:rsidP="00A426BD">
            <w:pPr>
              <w:pStyle w:val="Normal-pool"/>
              <w:spacing w:before="40" w:after="40"/>
              <w:jc w:val="right"/>
              <w:rPr>
                <w:sz w:val="18"/>
                <w:szCs w:val="18"/>
                <w:lang w:val="fr-FR"/>
              </w:rPr>
            </w:pPr>
            <w:r w:rsidRPr="0099742A">
              <w:rPr>
                <w:sz w:val="18"/>
                <w:lang w:val="fr-FR"/>
              </w:rPr>
              <w:t>84 541</w:t>
            </w:r>
          </w:p>
        </w:tc>
        <w:tc>
          <w:tcPr>
            <w:tcW w:w="823" w:type="dxa"/>
            <w:shd w:val="clear" w:color="auto" w:fill="auto"/>
          </w:tcPr>
          <w:p w14:paraId="1255343F" w14:textId="77777777" w:rsidR="00F7073A" w:rsidRPr="0099742A" w:rsidRDefault="00F7073A" w:rsidP="00A426BD">
            <w:pPr>
              <w:pStyle w:val="Normal-pool"/>
              <w:spacing w:before="40" w:after="40"/>
              <w:jc w:val="right"/>
              <w:rPr>
                <w:sz w:val="18"/>
                <w:szCs w:val="18"/>
                <w:lang w:val="fr-FR"/>
              </w:rPr>
            </w:pPr>
            <w:r w:rsidRPr="0099742A">
              <w:rPr>
                <w:sz w:val="18"/>
                <w:lang w:val="fr-FR"/>
              </w:rPr>
              <w:t>55 741</w:t>
            </w:r>
          </w:p>
        </w:tc>
        <w:tc>
          <w:tcPr>
            <w:tcW w:w="862" w:type="dxa"/>
            <w:shd w:val="clear" w:color="auto" w:fill="auto"/>
          </w:tcPr>
          <w:p w14:paraId="69C2054A" w14:textId="77777777" w:rsidR="00F7073A" w:rsidRPr="0099742A" w:rsidRDefault="00F7073A" w:rsidP="00A426BD">
            <w:pPr>
              <w:pStyle w:val="Normal-pool"/>
              <w:spacing w:before="40" w:after="40"/>
              <w:jc w:val="right"/>
              <w:rPr>
                <w:sz w:val="18"/>
                <w:szCs w:val="18"/>
                <w:lang w:val="fr-FR"/>
              </w:rPr>
            </w:pPr>
            <w:r w:rsidRPr="0099742A">
              <w:rPr>
                <w:sz w:val="18"/>
                <w:lang w:val="fr-FR"/>
              </w:rPr>
              <w:t>58 480</w:t>
            </w:r>
          </w:p>
        </w:tc>
        <w:tc>
          <w:tcPr>
            <w:tcW w:w="923" w:type="dxa"/>
            <w:shd w:val="clear" w:color="auto" w:fill="auto"/>
          </w:tcPr>
          <w:p w14:paraId="5351CEC2" w14:textId="77777777" w:rsidR="00F7073A" w:rsidRPr="0099742A" w:rsidRDefault="00F7073A" w:rsidP="00A426BD">
            <w:pPr>
              <w:pStyle w:val="Normal-pool"/>
              <w:spacing w:before="40" w:after="40"/>
              <w:jc w:val="right"/>
              <w:rPr>
                <w:sz w:val="18"/>
                <w:szCs w:val="18"/>
                <w:lang w:val="fr-FR"/>
              </w:rPr>
            </w:pPr>
            <w:r w:rsidRPr="0099742A">
              <w:rPr>
                <w:sz w:val="18"/>
                <w:lang w:val="fr-FR"/>
              </w:rPr>
              <w:t>198 762</w:t>
            </w:r>
          </w:p>
        </w:tc>
        <w:tc>
          <w:tcPr>
            <w:tcW w:w="789" w:type="dxa"/>
            <w:shd w:val="clear" w:color="auto" w:fill="auto"/>
          </w:tcPr>
          <w:p w14:paraId="0475D161" w14:textId="16CE2782" w:rsidR="00F7073A" w:rsidRPr="0099742A" w:rsidRDefault="00B55B8C" w:rsidP="00A426BD">
            <w:pPr>
              <w:pStyle w:val="Normal-pool"/>
              <w:spacing w:before="40" w:after="40"/>
              <w:jc w:val="right"/>
              <w:rPr>
                <w:sz w:val="18"/>
                <w:szCs w:val="18"/>
                <w:lang w:val="fr-FR"/>
              </w:rPr>
            </w:pPr>
            <w:sdt>
              <w:sdtPr>
                <w:rPr>
                  <w:sz w:val="18"/>
                  <w:szCs w:val="18"/>
                  <w:lang w:val="fr-FR"/>
                </w:rPr>
                <w:tag w:val="goog_rdk_165"/>
                <w:id w:val="-1361737842"/>
              </w:sdtPr>
              <w:sdtEndPr/>
              <w:sdtContent>
                <w:r w:rsidR="00F7073A" w:rsidRPr="0099742A">
                  <w:rPr>
                    <w:sz w:val="18"/>
                    <w:lang w:val="fr-FR"/>
                  </w:rPr>
                  <w:t>−</w:t>
                </w:r>
              </w:sdtContent>
            </w:sdt>
          </w:p>
        </w:tc>
        <w:tc>
          <w:tcPr>
            <w:tcW w:w="907" w:type="dxa"/>
            <w:shd w:val="clear" w:color="auto" w:fill="auto"/>
          </w:tcPr>
          <w:p w14:paraId="36EE351B" w14:textId="77777777" w:rsidR="00F7073A" w:rsidRPr="0099742A" w:rsidRDefault="00F7073A" w:rsidP="00A426BD">
            <w:pPr>
              <w:pStyle w:val="Normal-pool"/>
              <w:spacing w:before="40" w:after="40"/>
              <w:jc w:val="right"/>
              <w:rPr>
                <w:sz w:val="18"/>
                <w:szCs w:val="18"/>
                <w:lang w:val="fr-FR"/>
              </w:rPr>
            </w:pPr>
            <w:r w:rsidRPr="0099742A">
              <w:rPr>
                <w:sz w:val="18"/>
                <w:lang w:val="fr-FR"/>
              </w:rPr>
              <w:t>64 654</w:t>
            </w:r>
          </w:p>
        </w:tc>
        <w:tc>
          <w:tcPr>
            <w:tcW w:w="907" w:type="dxa"/>
            <w:shd w:val="clear" w:color="auto" w:fill="auto"/>
          </w:tcPr>
          <w:p w14:paraId="6B780F7E" w14:textId="1F50E176" w:rsidR="00F7073A" w:rsidRPr="0099742A" w:rsidRDefault="00B55B8C" w:rsidP="00A426BD">
            <w:pPr>
              <w:pStyle w:val="Normal-pool"/>
              <w:spacing w:before="40" w:after="40"/>
              <w:jc w:val="right"/>
              <w:rPr>
                <w:sz w:val="18"/>
                <w:szCs w:val="18"/>
                <w:lang w:val="fr-FR"/>
              </w:rPr>
            </w:pPr>
            <w:sdt>
              <w:sdtPr>
                <w:rPr>
                  <w:sz w:val="18"/>
                  <w:szCs w:val="18"/>
                  <w:lang w:val="fr-FR"/>
                </w:rPr>
                <w:tag w:val="goog_rdk_166"/>
                <w:id w:val="-1422172106"/>
              </w:sdtPr>
              <w:sdtEndPr/>
              <w:sdtContent>
                <w:r w:rsidR="00F7073A" w:rsidRPr="0099742A">
                  <w:rPr>
                    <w:sz w:val="18"/>
                    <w:lang w:val="fr-FR"/>
                  </w:rPr>
                  <w:t>−</w:t>
                </w:r>
              </w:sdtContent>
            </w:sdt>
          </w:p>
        </w:tc>
        <w:tc>
          <w:tcPr>
            <w:tcW w:w="967" w:type="dxa"/>
            <w:shd w:val="clear" w:color="auto" w:fill="auto"/>
          </w:tcPr>
          <w:p w14:paraId="77F747EF" w14:textId="77777777" w:rsidR="00F7073A" w:rsidRPr="0099742A" w:rsidRDefault="00F7073A" w:rsidP="00A426BD">
            <w:pPr>
              <w:pStyle w:val="Normal-pool"/>
              <w:spacing w:before="40" w:after="40"/>
              <w:jc w:val="right"/>
              <w:rPr>
                <w:sz w:val="18"/>
                <w:szCs w:val="18"/>
                <w:lang w:val="fr-FR"/>
              </w:rPr>
            </w:pPr>
            <w:r w:rsidRPr="0099742A">
              <w:rPr>
                <w:sz w:val="18"/>
                <w:lang w:val="fr-FR"/>
              </w:rPr>
              <w:t>64 654</w:t>
            </w:r>
          </w:p>
        </w:tc>
        <w:tc>
          <w:tcPr>
            <w:tcW w:w="966" w:type="dxa"/>
            <w:shd w:val="clear" w:color="auto" w:fill="auto"/>
          </w:tcPr>
          <w:p w14:paraId="648FA311" w14:textId="77777777" w:rsidR="00F7073A" w:rsidRPr="0099742A" w:rsidRDefault="00F7073A" w:rsidP="00A426BD">
            <w:pPr>
              <w:pStyle w:val="Normal-pool"/>
              <w:spacing w:before="40" w:after="40"/>
              <w:jc w:val="right"/>
              <w:rPr>
                <w:sz w:val="18"/>
                <w:szCs w:val="18"/>
                <w:lang w:val="fr-FR"/>
              </w:rPr>
            </w:pPr>
            <w:r w:rsidRPr="0099742A">
              <w:rPr>
                <w:sz w:val="18"/>
                <w:lang w:val="fr-FR"/>
              </w:rPr>
              <w:t>263 416</w:t>
            </w:r>
          </w:p>
        </w:tc>
      </w:tr>
      <w:tr w:rsidR="00F7073A" w:rsidRPr="0099742A" w14:paraId="1CE0DD81" w14:textId="77777777" w:rsidTr="00A426BD">
        <w:trPr>
          <w:trHeight w:val="57"/>
          <w:jc w:val="right"/>
        </w:trPr>
        <w:tc>
          <w:tcPr>
            <w:tcW w:w="1923" w:type="dxa"/>
            <w:shd w:val="clear" w:color="auto" w:fill="auto"/>
          </w:tcPr>
          <w:p w14:paraId="5ADDFAF6" w14:textId="77777777" w:rsidR="00F7073A" w:rsidRPr="0099742A" w:rsidRDefault="00F7073A" w:rsidP="00A426BD">
            <w:pPr>
              <w:pStyle w:val="Normal-pool"/>
              <w:spacing w:before="40" w:after="40"/>
              <w:rPr>
                <w:sz w:val="18"/>
                <w:szCs w:val="18"/>
                <w:lang w:val="fr-FR"/>
              </w:rPr>
            </w:pPr>
            <w:r w:rsidRPr="0099742A">
              <w:rPr>
                <w:sz w:val="18"/>
                <w:lang w:val="fr-FR"/>
              </w:rPr>
              <w:lastRenderedPageBreak/>
              <w:t>France (Office français de la biodiversité)</w:t>
            </w:r>
          </w:p>
        </w:tc>
        <w:tc>
          <w:tcPr>
            <w:tcW w:w="2608" w:type="dxa"/>
            <w:shd w:val="clear" w:color="auto" w:fill="auto"/>
          </w:tcPr>
          <w:p w14:paraId="10F19CB1" w14:textId="77777777" w:rsidR="00F7073A" w:rsidRPr="0099742A" w:rsidRDefault="00F7073A" w:rsidP="00A426BD">
            <w:pPr>
              <w:pStyle w:val="Normal-pool"/>
              <w:spacing w:before="40" w:after="40"/>
              <w:rPr>
                <w:sz w:val="18"/>
                <w:szCs w:val="18"/>
                <w:lang w:val="fr-FR"/>
              </w:rPr>
            </w:pPr>
            <w:r w:rsidRPr="0099742A">
              <w:rPr>
                <w:sz w:val="18"/>
                <w:lang w:val="fr-FR"/>
              </w:rPr>
              <w:t xml:space="preserve">Aide à l’évaluation de l’utilisation durable des espèces sauvages </w:t>
            </w:r>
          </w:p>
        </w:tc>
        <w:tc>
          <w:tcPr>
            <w:tcW w:w="1373" w:type="dxa"/>
            <w:shd w:val="clear" w:color="auto" w:fill="auto"/>
          </w:tcPr>
          <w:p w14:paraId="2014E64E" w14:textId="77777777" w:rsidR="00F7073A" w:rsidRPr="0099742A" w:rsidRDefault="00F7073A" w:rsidP="00A426BD">
            <w:pPr>
              <w:pStyle w:val="Normal-pool"/>
              <w:spacing w:before="40" w:after="40"/>
              <w:rPr>
                <w:sz w:val="18"/>
                <w:szCs w:val="18"/>
                <w:lang w:val="fr-FR"/>
              </w:rPr>
            </w:pPr>
            <w:r w:rsidRPr="0099742A">
              <w:rPr>
                <w:sz w:val="18"/>
                <w:lang w:val="fr-FR"/>
              </w:rPr>
              <w:t>Aide à l’établissement des produits livrables</w:t>
            </w:r>
          </w:p>
        </w:tc>
        <w:tc>
          <w:tcPr>
            <w:tcW w:w="1026" w:type="dxa"/>
            <w:shd w:val="clear" w:color="auto" w:fill="auto"/>
          </w:tcPr>
          <w:p w14:paraId="5CD3F40F" w14:textId="77777777" w:rsidR="00F7073A" w:rsidRPr="0099742A" w:rsidRDefault="00F7073A" w:rsidP="00A426BD">
            <w:pPr>
              <w:pStyle w:val="Normal-pool"/>
              <w:spacing w:before="40" w:after="40"/>
              <w:jc w:val="right"/>
              <w:rPr>
                <w:sz w:val="18"/>
                <w:szCs w:val="18"/>
                <w:lang w:val="fr-FR"/>
              </w:rPr>
            </w:pPr>
            <w:r w:rsidRPr="0099742A">
              <w:rPr>
                <w:sz w:val="18"/>
                <w:lang w:val="fr-FR"/>
              </w:rPr>
              <w:t>84 541</w:t>
            </w:r>
          </w:p>
        </w:tc>
        <w:tc>
          <w:tcPr>
            <w:tcW w:w="823" w:type="dxa"/>
            <w:shd w:val="clear" w:color="auto" w:fill="auto"/>
          </w:tcPr>
          <w:p w14:paraId="4A46C65B" w14:textId="77777777" w:rsidR="00F7073A" w:rsidRPr="0099742A" w:rsidRDefault="00F7073A" w:rsidP="00A426BD">
            <w:pPr>
              <w:pStyle w:val="Normal-pool"/>
              <w:spacing w:before="40" w:after="40"/>
              <w:jc w:val="right"/>
              <w:rPr>
                <w:sz w:val="18"/>
                <w:szCs w:val="18"/>
                <w:lang w:val="fr-FR"/>
              </w:rPr>
            </w:pPr>
            <w:r w:rsidRPr="0099742A">
              <w:rPr>
                <w:sz w:val="18"/>
                <w:lang w:val="fr-FR"/>
              </w:rPr>
              <w:t>55 741</w:t>
            </w:r>
          </w:p>
        </w:tc>
        <w:tc>
          <w:tcPr>
            <w:tcW w:w="862" w:type="dxa"/>
            <w:shd w:val="clear" w:color="auto" w:fill="auto"/>
          </w:tcPr>
          <w:p w14:paraId="183461E9" w14:textId="77777777" w:rsidR="00F7073A" w:rsidRPr="0099742A" w:rsidRDefault="00F7073A" w:rsidP="00A426BD">
            <w:pPr>
              <w:pStyle w:val="Normal-pool"/>
              <w:spacing w:before="40" w:after="40"/>
              <w:jc w:val="right"/>
              <w:rPr>
                <w:sz w:val="18"/>
                <w:szCs w:val="18"/>
                <w:lang w:val="fr-FR"/>
              </w:rPr>
            </w:pPr>
            <w:r w:rsidRPr="0099742A">
              <w:rPr>
                <w:sz w:val="18"/>
                <w:lang w:val="fr-FR"/>
              </w:rPr>
              <w:t>58 480</w:t>
            </w:r>
          </w:p>
        </w:tc>
        <w:tc>
          <w:tcPr>
            <w:tcW w:w="923" w:type="dxa"/>
            <w:shd w:val="clear" w:color="auto" w:fill="auto"/>
          </w:tcPr>
          <w:p w14:paraId="2C9CDABF" w14:textId="77777777" w:rsidR="00F7073A" w:rsidRPr="0099742A" w:rsidRDefault="00F7073A" w:rsidP="00A426BD">
            <w:pPr>
              <w:pStyle w:val="Normal-pool"/>
              <w:spacing w:before="40" w:after="40"/>
              <w:jc w:val="right"/>
              <w:rPr>
                <w:sz w:val="18"/>
                <w:szCs w:val="18"/>
                <w:lang w:val="fr-FR"/>
              </w:rPr>
            </w:pPr>
            <w:r w:rsidRPr="0099742A">
              <w:rPr>
                <w:sz w:val="18"/>
                <w:lang w:val="fr-FR"/>
              </w:rPr>
              <w:t>198 762</w:t>
            </w:r>
          </w:p>
        </w:tc>
        <w:tc>
          <w:tcPr>
            <w:tcW w:w="789" w:type="dxa"/>
            <w:shd w:val="clear" w:color="auto" w:fill="auto"/>
          </w:tcPr>
          <w:p w14:paraId="1880A695" w14:textId="6ACD8164" w:rsidR="00F7073A" w:rsidRPr="0099742A" w:rsidRDefault="00B55B8C" w:rsidP="00A426BD">
            <w:pPr>
              <w:pStyle w:val="Normal-pool"/>
              <w:spacing w:before="40" w:after="40"/>
              <w:jc w:val="right"/>
              <w:rPr>
                <w:sz w:val="18"/>
                <w:szCs w:val="18"/>
                <w:lang w:val="fr-FR"/>
              </w:rPr>
            </w:pPr>
            <w:sdt>
              <w:sdtPr>
                <w:rPr>
                  <w:sz w:val="18"/>
                  <w:szCs w:val="18"/>
                  <w:lang w:val="fr-FR"/>
                </w:rPr>
                <w:tag w:val="goog_rdk_167"/>
                <w:id w:val="1200902207"/>
              </w:sdtPr>
              <w:sdtEndPr/>
              <w:sdtContent>
                <w:r w:rsidR="00F7073A" w:rsidRPr="0099742A">
                  <w:rPr>
                    <w:sz w:val="18"/>
                    <w:lang w:val="fr-FR"/>
                  </w:rPr>
                  <w:t>−</w:t>
                </w:r>
              </w:sdtContent>
            </w:sdt>
          </w:p>
        </w:tc>
        <w:tc>
          <w:tcPr>
            <w:tcW w:w="907" w:type="dxa"/>
            <w:shd w:val="clear" w:color="auto" w:fill="auto"/>
          </w:tcPr>
          <w:p w14:paraId="1A8369C3" w14:textId="77777777" w:rsidR="00F7073A" w:rsidRPr="0099742A" w:rsidRDefault="00F7073A" w:rsidP="00A426BD">
            <w:pPr>
              <w:pStyle w:val="Normal-pool"/>
              <w:spacing w:before="40" w:after="40"/>
              <w:jc w:val="right"/>
              <w:rPr>
                <w:sz w:val="18"/>
                <w:szCs w:val="18"/>
                <w:lang w:val="fr-FR"/>
              </w:rPr>
            </w:pPr>
            <w:r w:rsidRPr="0099742A">
              <w:rPr>
                <w:sz w:val="18"/>
                <w:lang w:val="fr-FR"/>
              </w:rPr>
              <w:t>64 654</w:t>
            </w:r>
          </w:p>
        </w:tc>
        <w:tc>
          <w:tcPr>
            <w:tcW w:w="907" w:type="dxa"/>
            <w:shd w:val="clear" w:color="auto" w:fill="auto"/>
          </w:tcPr>
          <w:p w14:paraId="3E7D2A31" w14:textId="6B070384" w:rsidR="00F7073A" w:rsidRPr="0099742A" w:rsidRDefault="00B55B8C" w:rsidP="00A426BD">
            <w:pPr>
              <w:pStyle w:val="Normal-pool"/>
              <w:spacing w:before="40" w:after="40"/>
              <w:jc w:val="right"/>
              <w:rPr>
                <w:sz w:val="18"/>
                <w:szCs w:val="18"/>
                <w:lang w:val="fr-FR"/>
              </w:rPr>
            </w:pPr>
            <w:sdt>
              <w:sdtPr>
                <w:rPr>
                  <w:sz w:val="18"/>
                  <w:szCs w:val="18"/>
                  <w:lang w:val="fr-FR"/>
                </w:rPr>
                <w:tag w:val="goog_rdk_168"/>
                <w:id w:val="-655452997"/>
              </w:sdtPr>
              <w:sdtEndPr/>
              <w:sdtContent>
                <w:r w:rsidR="00F7073A" w:rsidRPr="0099742A">
                  <w:rPr>
                    <w:sz w:val="18"/>
                    <w:lang w:val="fr-FR"/>
                  </w:rPr>
                  <w:t>−</w:t>
                </w:r>
              </w:sdtContent>
            </w:sdt>
          </w:p>
        </w:tc>
        <w:tc>
          <w:tcPr>
            <w:tcW w:w="967" w:type="dxa"/>
            <w:shd w:val="clear" w:color="auto" w:fill="auto"/>
          </w:tcPr>
          <w:p w14:paraId="62C87729" w14:textId="77777777" w:rsidR="00F7073A" w:rsidRPr="0099742A" w:rsidRDefault="00F7073A" w:rsidP="00A426BD">
            <w:pPr>
              <w:pStyle w:val="Normal-pool"/>
              <w:spacing w:before="40" w:after="40"/>
              <w:jc w:val="right"/>
              <w:rPr>
                <w:sz w:val="18"/>
                <w:szCs w:val="18"/>
                <w:lang w:val="fr-FR"/>
              </w:rPr>
            </w:pPr>
            <w:r w:rsidRPr="0099742A">
              <w:rPr>
                <w:sz w:val="18"/>
                <w:lang w:val="fr-FR"/>
              </w:rPr>
              <w:t>64 654</w:t>
            </w:r>
          </w:p>
        </w:tc>
        <w:tc>
          <w:tcPr>
            <w:tcW w:w="966" w:type="dxa"/>
            <w:shd w:val="clear" w:color="auto" w:fill="auto"/>
          </w:tcPr>
          <w:p w14:paraId="3F90462C" w14:textId="77777777" w:rsidR="00F7073A" w:rsidRPr="0099742A" w:rsidRDefault="00F7073A" w:rsidP="00A426BD">
            <w:pPr>
              <w:pStyle w:val="Normal-pool"/>
              <w:spacing w:before="40" w:after="40"/>
              <w:jc w:val="right"/>
              <w:rPr>
                <w:sz w:val="18"/>
                <w:szCs w:val="18"/>
                <w:lang w:val="fr-FR"/>
              </w:rPr>
            </w:pPr>
            <w:r w:rsidRPr="0099742A">
              <w:rPr>
                <w:sz w:val="18"/>
                <w:lang w:val="fr-FR"/>
              </w:rPr>
              <w:t>263 416</w:t>
            </w:r>
          </w:p>
        </w:tc>
      </w:tr>
      <w:tr w:rsidR="00F7073A" w:rsidRPr="0099742A" w14:paraId="324E63D3" w14:textId="77777777" w:rsidTr="00A426BD">
        <w:trPr>
          <w:trHeight w:val="57"/>
          <w:jc w:val="right"/>
        </w:trPr>
        <w:tc>
          <w:tcPr>
            <w:tcW w:w="1923" w:type="dxa"/>
            <w:shd w:val="clear" w:color="auto" w:fill="auto"/>
          </w:tcPr>
          <w:p w14:paraId="799E5755" w14:textId="77777777" w:rsidR="00F7073A" w:rsidRPr="0099742A" w:rsidRDefault="00F7073A" w:rsidP="00A426BD">
            <w:pPr>
              <w:pStyle w:val="Normal-pool"/>
              <w:spacing w:before="40" w:after="40"/>
              <w:rPr>
                <w:sz w:val="18"/>
                <w:szCs w:val="18"/>
                <w:lang w:val="fr-FR"/>
              </w:rPr>
            </w:pPr>
            <w:r w:rsidRPr="0099742A">
              <w:rPr>
                <w:sz w:val="18"/>
                <w:lang w:val="fr-FR"/>
              </w:rPr>
              <w:t>République de Corée</w:t>
            </w:r>
          </w:p>
        </w:tc>
        <w:tc>
          <w:tcPr>
            <w:tcW w:w="2608" w:type="dxa"/>
            <w:shd w:val="clear" w:color="auto" w:fill="auto"/>
          </w:tcPr>
          <w:p w14:paraId="4A893DEE" w14:textId="77777777" w:rsidR="00F7073A" w:rsidRPr="0099742A" w:rsidRDefault="00F7073A" w:rsidP="00A426BD">
            <w:pPr>
              <w:pStyle w:val="Normal-pool"/>
              <w:spacing w:before="40" w:after="40"/>
              <w:rPr>
                <w:sz w:val="18"/>
                <w:szCs w:val="18"/>
                <w:lang w:val="fr-FR"/>
              </w:rPr>
            </w:pPr>
            <w:r w:rsidRPr="0099742A">
              <w:rPr>
                <w:sz w:val="18"/>
                <w:lang w:val="fr-FR"/>
              </w:rPr>
              <w:t>Réunion de l’équipe spéciale sur les connaissances et les données</w:t>
            </w:r>
          </w:p>
        </w:tc>
        <w:tc>
          <w:tcPr>
            <w:tcW w:w="1373" w:type="dxa"/>
            <w:shd w:val="clear" w:color="auto" w:fill="auto"/>
          </w:tcPr>
          <w:p w14:paraId="0E19BC97" w14:textId="77777777" w:rsidR="00F7073A" w:rsidRPr="0099742A" w:rsidRDefault="00F7073A" w:rsidP="00A426BD">
            <w:pPr>
              <w:pStyle w:val="Normal-pool"/>
              <w:spacing w:before="40" w:after="40"/>
              <w:rPr>
                <w:sz w:val="18"/>
                <w:szCs w:val="18"/>
                <w:lang w:val="fr-FR"/>
              </w:rPr>
            </w:pPr>
            <w:r w:rsidRPr="0099742A">
              <w:rPr>
                <w:sz w:val="18"/>
                <w:lang w:val="fr-FR"/>
              </w:rPr>
              <w:t>Aide aux participants</w:t>
            </w:r>
          </w:p>
        </w:tc>
        <w:tc>
          <w:tcPr>
            <w:tcW w:w="1026" w:type="dxa"/>
            <w:shd w:val="clear" w:color="auto" w:fill="auto"/>
          </w:tcPr>
          <w:p w14:paraId="0C649A44" w14:textId="77777777" w:rsidR="00F7073A" w:rsidRPr="0099742A" w:rsidRDefault="00F7073A" w:rsidP="00A426BD">
            <w:pPr>
              <w:pStyle w:val="Normal-pool"/>
              <w:spacing w:before="40" w:after="40"/>
              <w:jc w:val="right"/>
              <w:rPr>
                <w:sz w:val="18"/>
                <w:szCs w:val="18"/>
                <w:lang w:val="fr-FR"/>
              </w:rPr>
            </w:pPr>
            <w:r w:rsidRPr="0099742A">
              <w:rPr>
                <w:sz w:val="18"/>
                <w:lang w:val="fr-FR"/>
              </w:rPr>
              <w:t>123 378</w:t>
            </w:r>
          </w:p>
        </w:tc>
        <w:tc>
          <w:tcPr>
            <w:tcW w:w="823" w:type="dxa"/>
            <w:shd w:val="clear" w:color="auto" w:fill="auto"/>
          </w:tcPr>
          <w:p w14:paraId="0A7ED908" w14:textId="58C1E89C" w:rsidR="00F7073A" w:rsidRPr="0099742A" w:rsidRDefault="00B55B8C" w:rsidP="00A426BD">
            <w:pPr>
              <w:pStyle w:val="Normal-pool"/>
              <w:spacing w:before="40" w:after="40"/>
              <w:jc w:val="right"/>
              <w:rPr>
                <w:sz w:val="18"/>
                <w:szCs w:val="18"/>
                <w:lang w:val="fr-FR"/>
              </w:rPr>
            </w:pPr>
            <w:sdt>
              <w:sdtPr>
                <w:rPr>
                  <w:sz w:val="18"/>
                  <w:szCs w:val="18"/>
                  <w:lang w:val="fr-FR"/>
                </w:rPr>
                <w:tag w:val="goog_rdk_169"/>
                <w:id w:val="705530538"/>
              </w:sdtPr>
              <w:sdtEndPr/>
              <w:sdtContent>
                <w:r w:rsidR="00F7073A" w:rsidRPr="0099742A">
                  <w:rPr>
                    <w:sz w:val="18"/>
                    <w:lang w:val="fr-FR"/>
                  </w:rPr>
                  <w:t>−</w:t>
                </w:r>
              </w:sdtContent>
            </w:sdt>
          </w:p>
        </w:tc>
        <w:tc>
          <w:tcPr>
            <w:tcW w:w="862" w:type="dxa"/>
            <w:shd w:val="clear" w:color="auto" w:fill="auto"/>
          </w:tcPr>
          <w:p w14:paraId="3F58AF78" w14:textId="0F950A47" w:rsidR="00F7073A" w:rsidRPr="0099742A" w:rsidRDefault="00B55B8C" w:rsidP="00A426BD">
            <w:pPr>
              <w:pStyle w:val="Normal-pool"/>
              <w:spacing w:before="40" w:after="40"/>
              <w:jc w:val="right"/>
              <w:rPr>
                <w:sz w:val="18"/>
                <w:szCs w:val="18"/>
                <w:lang w:val="fr-FR"/>
              </w:rPr>
            </w:pPr>
            <w:sdt>
              <w:sdtPr>
                <w:rPr>
                  <w:sz w:val="18"/>
                  <w:szCs w:val="18"/>
                  <w:lang w:val="fr-FR"/>
                </w:rPr>
                <w:tag w:val="goog_rdk_170"/>
                <w:id w:val="-138579670"/>
              </w:sdtPr>
              <w:sdtEndPr/>
              <w:sdtContent>
                <w:r w:rsidR="00F7073A" w:rsidRPr="0099742A">
                  <w:rPr>
                    <w:sz w:val="18"/>
                    <w:lang w:val="fr-FR"/>
                  </w:rPr>
                  <w:t>−</w:t>
                </w:r>
              </w:sdtContent>
            </w:sdt>
          </w:p>
        </w:tc>
        <w:tc>
          <w:tcPr>
            <w:tcW w:w="923" w:type="dxa"/>
            <w:shd w:val="clear" w:color="auto" w:fill="auto"/>
          </w:tcPr>
          <w:p w14:paraId="485064D6" w14:textId="77777777" w:rsidR="00F7073A" w:rsidRPr="0099742A" w:rsidRDefault="00F7073A" w:rsidP="00A426BD">
            <w:pPr>
              <w:pStyle w:val="Normal-pool"/>
              <w:spacing w:before="40" w:after="40"/>
              <w:jc w:val="right"/>
              <w:rPr>
                <w:sz w:val="18"/>
                <w:szCs w:val="18"/>
                <w:lang w:val="fr-FR"/>
              </w:rPr>
            </w:pPr>
            <w:r w:rsidRPr="0099742A">
              <w:rPr>
                <w:sz w:val="18"/>
                <w:lang w:val="fr-FR"/>
              </w:rPr>
              <w:t>123 378</w:t>
            </w:r>
          </w:p>
        </w:tc>
        <w:tc>
          <w:tcPr>
            <w:tcW w:w="789" w:type="dxa"/>
            <w:shd w:val="clear" w:color="auto" w:fill="auto"/>
          </w:tcPr>
          <w:p w14:paraId="4F394234" w14:textId="2C93AE5C" w:rsidR="00F7073A" w:rsidRPr="0099742A" w:rsidRDefault="00B55B8C" w:rsidP="00A426BD">
            <w:pPr>
              <w:pStyle w:val="Normal-pool"/>
              <w:spacing w:before="40" w:after="40"/>
              <w:jc w:val="right"/>
              <w:rPr>
                <w:sz w:val="18"/>
                <w:szCs w:val="18"/>
                <w:lang w:val="fr-FR"/>
              </w:rPr>
            </w:pPr>
            <w:sdt>
              <w:sdtPr>
                <w:rPr>
                  <w:sz w:val="18"/>
                  <w:szCs w:val="18"/>
                  <w:lang w:val="fr-FR"/>
                </w:rPr>
                <w:tag w:val="goog_rdk_171"/>
                <w:id w:val="-1452001464"/>
              </w:sdtPr>
              <w:sdtEndPr/>
              <w:sdtContent>
                <w:r w:rsidR="00F7073A" w:rsidRPr="0099742A">
                  <w:rPr>
                    <w:sz w:val="18"/>
                    <w:lang w:val="fr-FR"/>
                  </w:rPr>
                  <w:t>−</w:t>
                </w:r>
              </w:sdtContent>
            </w:sdt>
          </w:p>
        </w:tc>
        <w:tc>
          <w:tcPr>
            <w:tcW w:w="907" w:type="dxa"/>
            <w:shd w:val="clear" w:color="auto" w:fill="auto"/>
          </w:tcPr>
          <w:p w14:paraId="62ADA446" w14:textId="59E3437F" w:rsidR="00F7073A" w:rsidRPr="0099742A" w:rsidRDefault="00B55B8C" w:rsidP="00A426BD">
            <w:pPr>
              <w:pStyle w:val="Normal-pool"/>
              <w:spacing w:before="40" w:after="40"/>
              <w:jc w:val="right"/>
              <w:rPr>
                <w:sz w:val="18"/>
                <w:szCs w:val="18"/>
                <w:lang w:val="fr-FR"/>
              </w:rPr>
            </w:pPr>
            <w:sdt>
              <w:sdtPr>
                <w:rPr>
                  <w:sz w:val="18"/>
                  <w:szCs w:val="18"/>
                  <w:lang w:val="fr-FR"/>
                </w:rPr>
                <w:tag w:val="goog_rdk_172"/>
                <w:id w:val="635383228"/>
              </w:sdtPr>
              <w:sdtEndPr/>
              <w:sdtContent>
                <w:r w:rsidR="00F7073A" w:rsidRPr="0099742A">
                  <w:rPr>
                    <w:sz w:val="18"/>
                    <w:lang w:val="fr-FR"/>
                  </w:rPr>
                  <w:t>−</w:t>
                </w:r>
              </w:sdtContent>
            </w:sdt>
          </w:p>
        </w:tc>
        <w:tc>
          <w:tcPr>
            <w:tcW w:w="907" w:type="dxa"/>
            <w:shd w:val="clear" w:color="auto" w:fill="auto"/>
          </w:tcPr>
          <w:p w14:paraId="3A83F409" w14:textId="1047E103" w:rsidR="00F7073A" w:rsidRPr="0099742A" w:rsidRDefault="00B55B8C" w:rsidP="00A426BD">
            <w:pPr>
              <w:pStyle w:val="Normal-pool"/>
              <w:spacing w:before="40" w:after="40"/>
              <w:jc w:val="right"/>
              <w:rPr>
                <w:sz w:val="18"/>
                <w:szCs w:val="18"/>
                <w:lang w:val="fr-FR"/>
              </w:rPr>
            </w:pPr>
            <w:sdt>
              <w:sdtPr>
                <w:rPr>
                  <w:sz w:val="18"/>
                  <w:szCs w:val="18"/>
                  <w:lang w:val="fr-FR"/>
                </w:rPr>
                <w:tag w:val="goog_rdk_173"/>
                <w:id w:val="-764765861"/>
              </w:sdtPr>
              <w:sdtEndPr/>
              <w:sdtContent>
                <w:r w:rsidR="00F7073A" w:rsidRPr="0099742A">
                  <w:rPr>
                    <w:sz w:val="18"/>
                    <w:lang w:val="fr-FR"/>
                  </w:rPr>
                  <w:t>−</w:t>
                </w:r>
              </w:sdtContent>
            </w:sdt>
          </w:p>
        </w:tc>
        <w:tc>
          <w:tcPr>
            <w:tcW w:w="967" w:type="dxa"/>
            <w:shd w:val="clear" w:color="auto" w:fill="auto"/>
          </w:tcPr>
          <w:p w14:paraId="7335D89B" w14:textId="0BED36F7" w:rsidR="00F7073A" w:rsidRPr="0099742A" w:rsidRDefault="00B55B8C" w:rsidP="00A426BD">
            <w:pPr>
              <w:pStyle w:val="Normal-pool"/>
              <w:spacing w:before="40" w:after="40"/>
              <w:jc w:val="right"/>
              <w:rPr>
                <w:sz w:val="18"/>
                <w:szCs w:val="18"/>
                <w:lang w:val="fr-FR"/>
              </w:rPr>
            </w:pPr>
            <w:sdt>
              <w:sdtPr>
                <w:rPr>
                  <w:sz w:val="18"/>
                  <w:szCs w:val="18"/>
                  <w:lang w:val="fr-FR"/>
                </w:rPr>
                <w:tag w:val="goog_rdk_174"/>
                <w:id w:val="-1675715137"/>
              </w:sdtPr>
              <w:sdtEndPr/>
              <w:sdtContent>
                <w:r w:rsidR="00F7073A" w:rsidRPr="0099742A">
                  <w:rPr>
                    <w:sz w:val="18"/>
                    <w:lang w:val="fr-FR"/>
                  </w:rPr>
                  <w:t>−</w:t>
                </w:r>
              </w:sdtContent>
            </w:sdt>
          </w:p>
        </w:tc>
        <w:tc>
          <w:tcPr>
            <w:tcW w:w="966" w:type="dxa"/>
            <w:shd w:val="clear" w:color="auto" w:fill="auto"/>
          </w:tcPr>
          <w:p w14:paraId="73C39C41" w14:textId="77777777" w:rsidR="00F7073A" w:rsidRPr="0099742A" w:rsidRDefault="00F7073A" w:rsidP="00A426BD">
            <w:pPr>
              <w:pStyle w:val="Normal-pool"/>
              <w:spacing w:before="40" w:after="40"/>
              <w:jc w:val="right"/>
              <w:rPr>
                <w:sz w:val="18"/>
                <w:szCs w:val="18"/>
                <w:lang w:val="fr-FR"/>
              </w:rPr>
            </w:pPr>
            <w:r w:rsidRPr="0099742A">
              <w:rPr>
                <w:sz w:val="18"/>
                <w:lang w:val="fr-FR"/>
              </w:rPr>
              <w:t>123 378</w:t>
            </w:r>
          </w:p>
        </w:tc>
      </w:tr>
      <w:tr w:rsidR="00F7073A" w:rsidRPr="0099742A" w14:paraId="68107275" w14:textId="77777777" w:rsidTr="00A426BD">
        <w:trPr>
          <w:trHeight w:val="57"/>
          <w:jc w:val="right"/>
        </w:trPr>
        <w:tc>
          <w:tcPr>
            <w:tcW w:w="1923" w:type="dxa"/>
            <w:tcBorders>
              <w:bottom w:val="single" w:sz="4" w:space="0" w:color="auto"/>
            </w:tcBorders>
            <w:shd w:val="clear" w:color="auto" w:fill="auto"/>
          </w:tcPr>
          <w:p w14:paraId="04585306" w14:textId="77777777" w:rsidR="00F7073A" w:rsidRPr="0099742A" w:rsidRDefault="00F7073A" w:rsidP="00A426BD">
            <w:pPr>
              <w:pStyle w:val="Normal-pool"/>
              <w:spacing w:before="40" w:after="40"/>
              <w:rPr>
                <w:sz w:val="18"/>
                <w:szCs w:val="18"/>
                <w:lang w:val="fr-FR"/>
              </w:rPr>
            </w:pPr>
            <w:r w:rsidRPr="0099742A">
              <w:rPr>
                <w:sz w:val="18"/>
                <w:lang w:val="fr-FR"/>
              </w:rPr>
              <w:t>Suède</w:t>
            </w:r>
          </w:p>
        </w:tc>
        <w:tc>
          <w:tcPr>
            <w:tcW w:w="2608" w:type="dxa"/>
            <w:tcBorders>
              <w:bottom w:val="single" w:sz="4" w:space="0" w:color="auto"/>
            </w:tcBorders>
            <w:shd w:val="clear" w:color="auto" w:fill="auto"/>
          </w:tcPr>
          <w:p w14:paraId="4B75B797" w14:textId="77777777" w:rsidR="00F7073A" w:rsidRPr="0099742A" w:rsidRDefault="00F7073A" w:rsidP="00A426BD">
            <w:pPr>
              <w:pStyle w:val="Normal-pool"/>
              <w:spacing w:before="40" w:after="40"/>
              <w:rPr>
                <w:sz w:val="18"/>
                <w:szCs w:val="18"/>
                <w:lang w:val="fr-FR"/>
              </w:rPr>
            </w:pPr>
            <w:r w:rsidRPr="0099742A">
              <w:rPr>
                <w:sz w:val="18"/>
                <w:lang w:val="fr-FR"/>
              </w:rPr>
              <w:t>Appui à la participation des membres du Groupe d’experts multidisciplinaire issus de pays en développement</w:t>
            </w:r>
          </w:p>
        </w:tc>
        <w:tc>
          <w:tcPr>
            <w:tcW w:w="1373" w:type="dxa"/>
            <w:tcBorders>
              <w:bottom w:val="single" w:sz="4" w:space="0" w:color="auto"/>
            </w:tcBorders>
            <w:shd w:val="clear" w:color="auto" w:fill="auto"/>
          </w:tcPr>
          <w:p w14:paraId="7E10EE59" w14:textId="77777777" w:rsidR="00F7073A" w:rsidRPr="0099742A" w:rsidRDefault="00F7073A" w:rsidP="00A426BD">
            <w:pPr>
              <w:pStyle w:val="Normal-pool"/>
              <w:spacing w:before="40" w:after="40"/>
              <w:rPr>
                <w:sz w:val="18"/>
                <w:szCs w:val="18"/>
                <w:lang w:val="fr-FR"/>
              </w:rPr>
            </w:pPr>
            <w:r w:rsidRPr="0099742A">
              <w:rPr>
                <w:sz w:val="18"/>
                <w:lang w:val="fr-FR"/>
              </w:rPr>
              <w:t>Aide aux participants</w:t>
            </w:r>
          </w:p>
        </w:tc>
        <w:tc>
          <w:tcPr>
            <w:tcW w:w="1026" w:type="dxa"/>
            <w:tcBorders>
              <w:bottom w:val="single" w:sz="4" w:space="0" w:color="auto"/>
            </w:tcBorders>
            <w:shd w:val="clear" w:color="auto" w:fill="auto"/>
          </w:tcPr>
          <w:p w14:paraId="6A94CC02" w14:textId="77777777" w:rsidR="00F7073A" w:rsidRPr="0099742A" w:rsidRDefault="00F7073A" w:rsidP="00A426BD">
            <w:pPr>
              <w:pStyle w:val="Normal-pool"/>
              <w:spacing w:before="40" w:after="40"/>
              <w:jc w:val="right"/>
              <w:rPr>
                <w:sz w:val="18"/>
                <w:szCs w:val="18"/>
                <w:lang w:val="fr-FR"/>
              </w:rPr>
            </w:pPr>
            <w:r w:rsidRPr="0099742A">
              <w:rPr>
                <w:sz w:val="18"/>
                <w:lang w:val="fr-FR"/>
              </w:rPr>
              <w:t>84 603</w:t>
            </w:r>
          </w:p>
        </w:tc>
        <w:tc>
          <w:tcPr>
            <w:tcW w:w="823" w:type="dxa"/>
            <w:tcBorders>
              <w:bottom w:val="single" w:sz="4" w:space="0" w:color="auto"/>
            </w:tcBorders>
            <w:shd w:val="clear" w:color="auto" w:fill="auto"/>
          </w:tcPr>
          <w:p w14:paraId="69635658" w14:textId="47F5CDDD" w:rsidR="00F7073A" w:rsidRPr="0099742A" w:rsidRDefault="00B55B8C" w:rsidP="00A426BD">
            <w:pPr>
              <w:pStyle w:val="Normal-pool"/>
              <w:spacing w:before="40" w:after="40"/>
              <w:jc w:val="right"/>
              <w:rPr>
                <w:sz w:val="18"/>
                <w:szCs w:val="18"/>
                <w:lang w:val="fr-FR"/>
              </w:rPr>
            </w:pPr>
            <w:sdt>
              <w:sdtPr>
                <w:rPr>
                  <w:sz w:val="18"/>
                  <w:szCs w:val="18"/>
                  <w:lang w:val="fr-FR"/>
                </w:rPr>
                <w:tag w:val="goog_rdk_175"/>
                <w:id w:val="-138959365"/>
              </w:sdtPr>
              <w:sdtEndPr/>
              <w:sdtContent>
                <w:r w:rsidR="00F7073A" w:rsidRPr="0099742A">
                  <w:rPr>
                    <w:sz w:val="18"/>
                    <w:lang w:val="fr-FR"/>
                  </w:rPr>
                  <w:t>−</w:t>
                </w:r>
              </w:sdtContent>
            </w:sdt>
          </w:p>
        </w:tc>
        <w:tc>
          <w:tcPr>
            <w:tcW w:w="862" w:type="dxa"/>
            <w:tcBorders>
              <w:bottom w:val="single" w:sz="4" w:space="0" w:color="auto"/>
            </w:tcBorders>
            <w:shd w:val="clear" w:color="auto" w:fill="auto"/>
          </w:tcPr>
          <w:p w14:paraId="22F46435" w14:textId="790E7E59" w:rsidR="00F7073A" w:rsidRPr="0099742A" w:rsidRDefault="00B55B8C" w:rsidP="00A426BD">
            <w:pPr>
              <w:pStyle w:val="Normal-pool"/>
              <w:spacing w:before="40" w:after="40"/>
              <w:jc w:val="right"/>
              <w:rPr>
                <w:sz w:val="18"/>
                <w:szCs w:val="18"/>
                <w:lang w:val="fr-FR"/>
              </w:rPr>
            </w:pPr>
            <w:sdt>
              <w:sdtPr>
                <w:rPr>
                  <w:sz w:val="18"/>
                  <w:szCs w:val="18"/>
                  <w:lang w:val="fr-FR"/>
                </w:rPr>
                <w:tag w:val="goog_rdk_176"/>
                <w:id w:val="-42598371"/>
              </w:sdtPr>
              <w:sdtEndPr/>
              <w:sdtContent>
                <w:r w:rsidR="00F7073A" w:rsidRPr="0099742A">
                  <w:rPr>
                    <w:sz w:val="18"/>
                    <w:lang w:val="fr-FR"/>
                  </w:rPr>
                  <w:t>−</w:t>
                </w:r>
              </w:sdtContent>
            </w:sdt>
          </w:p>
        </w:tc>
        <w:tc>
          <w:tcPr>
            <w:tcW w:w="923" w:type="dxa"/>
            <w:tcBorders>
              <w:bottom w:val="single" w:sz="4" w:space="0" w:color="auto"/>
            </w:tcBorders>
            <w:shd w:val="clear" w:color="auto" w:fill="auto"/>
          </w:tcPr>
          <w:p w14:paraId="14B510DC" w14:textId="77777777" w:rsidR="00F7073A" w:rsidRPr="0099742A" w:rsidRDefault="00F7073A" w:rsidP="00A426BD">
            <w:pPr>
              <w:pStyle w:val="Normal-pool"/>
              <w:spacing w:before="40" w:after="40"/>
              <w:jc w:val="right"/>
              <w:rPr>
                <w:sz w:val="18"/>
                <w:szCs w:val="18"/>
                <w:lang w:val="fr-FR"/>
              </w:rPr>
            </w:pPr>
            <w:r w:rsidRPr="0099742A">
              <w:rPr>
                <w:sz w:val="18"/>
                <w:lang w:val="fr-FR"/>
              </w:rPr>
              <w:t>84 603</w:t>
            </w:r>
          </w:p>
        </w:tc>
        <w:tc>
          <w:tcPr>
            <w:tcW w:w="789" w:type="dxa"/>
            <w:tcBorders>
              <w:bottom w:val="single" w:sz="4" w:space="0" w:color="auto"/>
            </w:tcBorders>
            <w:shd w:val="clear" w:color="auto" w:fill="auto"/>
          </w:tcPr>
          <w:p w14:paraId="015485F7" w14:textId="595EB5BD" w:rsidR="00F7073A" w:rsidRPr="0099742A" w:rsidRDefault="00B55B8C" w:rsidP="00A426BD">
            <w:pPr>
              <w:pStyle w:val="Normal-pool"/>
              <w:spacing w:before="40" w:after="40"/>
              <w:jc w:val="right"/>
              <w:rPr>
                <w:sz w:val="18"/>
                <w:szCs w:val="18"/>
                <w:lang w:val="fr-FR"/>
              </w:rPr>
            </w:pPr>
            <w:sdt>
              <w:sdtPr>
                <w:rPr>
                  <w:sz w:val="18"/>
                  <w:szCs w:val="18"/>
                  <w:lang w:val="fr-FR"/>
                </w:rPr>
                <w:tag w:val="goog_rdk_177"/>
                <w:id w:val="-1531101558"/>
              </w:sdtPr>
              <w:sdtEndPr/>
              <w:sdtContent>
                <w:r w:rsidR="00F7073A" w:rsidRPr="0099742A">
                  <w:rPr>
                    <w:sz w:val="18"/>
                    <w:lang w:val="fr-FR"/>
                  </w:rPr>
                  <w:t>−</w:t>
                </w:r>
              </w:sdtContent>
            </w:sdt>
          </w:p>
        </w:tc>
        <w:tc>
          <w:tcPr>
            <w:tcW w:w="907" w:type="dxa"/>
            <w:tcBorders>
              <w:bottom w:val="single" w:sz="4" w:space="0" w:color="auto"/>
            </w:tcBorders>
            <w:shd w:val="clear" w:color="auto" w:fill="auto"/>
          </w:tcPr>
          <w:p w14:paraId="22A4177E" w14:textId="3D51309D" w:rsidR="00F7073A" w:rsidRPr="0099742A" w:rsidRDefault="00B55B8C" w:rsidP="00A426BD">
            <w:pPr>
              <w:pStyle w:val="Normal-pool"/>
              <w:spacing w:before="40" w:after="40"/>
              <w:jc w:val="right"/>
              <w:rPr>
                <w:sz w:val="18"/>
                <w:szCs w:val="18"/>
                <w:lang w:val="fr-FR"/>
              </w:rPr>
            </w:pPr>
            <w:sdt>
              <w:sdtPr>
                <w:rPr>
                  <w:sz w:val="18"/>
                  <w:szCs w:val="18"/>
                  <w:lang w:val="fr-FR"/>
                </w:rPr>
                <w:tag w:val="goog_rdk_178"/>
                <w:id w:val="-1853329419"/>
              </w:sdtPr>
              <w:sdtEndPr/>
              <w:sdtContent>
                <w:r w:rsidR="00F7073A" w:rsidRPr="0099742A">
                  <w:rPr>
                    <w:sz w:val="18"/>
                    <w:lang w:val="fr-FR"/>
                  </w:rPr>
                  <w:t>−</w:t>
                </w:r>
              </w:sdtContent>
            </w:sdt>
          </w:p>
        </w:tc>
        <w:tc>
          <w:tcPr>
            <w:tcW w:w="907" w:type="dxa"/>
            <w:tcBorders>
              <w:bottom w:val="single" w:sz="4" w:space="0" w:color="auto"/>
            </w:tcBorders>
            <w:shd w:val="clear" w:color="auto" w:fill="auto"/>
          </w:tcPr>
          <w:p w14:paraId="0C26108C" w14:textId="7723FB10" w:rsidR="00F7073A" w:rsidRPr="0099742A" w:rsidRDefault="00B55B8C" w:rsidP="00A426BD">
            <w:pPr>
              <w:pStyle w:val="Normal-pool"/>
              <w:spacing w:before="40" w:after="40"/>
              <w:jc w:val="right"/>
              <w:rPr>
                <w:sz w:val="18"/>
                <w:szCs w:val="18"/>
                <w:lang w:val="fr-FR"/>
              </w:rPr>
            </w:pPr>
            <w:sdt>
              <w:sdtPr>
                <w:rPr>
                  <w:sz w:val="18"/>
                  <w:szCs w:val="18"/>
                  <w:lang w:val="fr-FR"/>
                </w:rPr>
                <w:tag w:val="goog_rdk_179"/>
                <w:id w:val="1563297579"/>
              </w:sdtPr>
              <w:sdtEndPr/>
              <w:sdtContent>
                <w:r w:rsidR="00F7073A" w:rsidRPr="0099742A">
                  <w:rPr>
                    <w:sz w:val="18"/>
                    <w:lang w:val="fr-FR"/>
                  </w:rPr>
                  <w:t>−</w:t>
                </w:r>
              </w:sdtContent>
            </w:sdt>
          </w:p>
        </w:tc>
        <w:tc>
          <w:tcPr>
            <w:tcW w:w="967" w:type="dxa"/>
            <w:tcBorders>
              <w:bottom w:val="single" w:sz="4" w:space="0" w:color="auto"/>
            </w:tcBorders>
            <w:shd w:val="clear" w:color="auto" w:fill="auto"/>
          </w:tcPr>
          <w:p w14:paraId="2B558CAF" w14:textId="22A14AF6" w:rsidR="00F7073A" w:rsidRPr="0099742A" w:rsidRDefault="00B55B8C" w:rsidP="00A426BD">
            <w:pPr>
              <w:pStyle w:val="Normal-pool"/>
              <w:spacing w:before="40" w:after="40"/>
              <w:jc w:val="right"/>
              <w:rPr>
                <w:sz w:val="18"/>
                <w:szCs w:val="18"/>
                <w:lang w:val="fr-FR"/>
              </w:rPr>
            </w:pPr>
            <w:sdt>
              <w:sdtPr>
                <w:rPr>
                  <w:sz w:val="18"/>
                  <w:szCs w:val="18"/>
                  <w:lang w:val="fr-FR"/>
                </w:rPr>
                <w:tag w:val="goog_rdk_180"/>
                <w:id w:val="1206145999"/>
              </w:sdtPr>
              <w:sdtEndPr/>
              <w:sdtContent>
                <w:r w:rsidR="00F7073A" w:rsidRPr="0099742A">
                  <w:rPr>
                    <w:sz w:val="18"/>
                    <w:lang w:val="fr-FR"/>
                  </w:rPr>
                  <w:t>−</w:t>
                </w:r>
              </w:sdtContent>
            </w:sdt>
          </w:p>
        </w:tc>
        <w:tc>
          <w:tcPr>
            <w:tcW w:w="966" w:type="dxa"/>
            <w:tcBorders>
              <w:bottom w:val="single" w:sz="4" w:space="0" w:color="auto"/>
            </w:tcBorders>
            <w:shd w:val="clear" w:color="auto" w:fill="auto"/>
          </w:tcPr>
          <w:p w14:paraId="0C02F227" w14:textId="77777777" w:rsidR="00F7073A" w:rsidRPr="0099742A" w:rsidRDefault="00F7073A" w:rsidP="00A426BD">
            <w:pPr>
              <w:pStyle w:val="Normal-pool"/>
              <w:spacing w:before="40" w:after="40"/>
              <w:jc w:val="right"/>
              <w:rPr>
                <w:sz w:val="18"/>
                <w:szCs w:val="18"/>
                <w:lang w:val="fr-FR"/>
              </w:rPr>
            </w:pPr>
            <w:r w:rsidRPr="0099742A">
              <w:rPr>
                <w:sz w:val="18"/>
                <w:lang w:val="fr-FR"/>
              </w:rPr>
              <w:t>84 603</w:t>
            </w:r>
          </w:p>
        </w:tc>
      </w:tr>
      <w:tr w:rsidR="006252CF" w:rsidRPr="0099742A" w14:paraId="5F71715D" w14:textId="77777777" w:rsidTr="00A426BD">
        <w:trPr>
          <w:trHeight w:val="57"/>
          <w:jc w:val="right"/>
        </w:trPr>
        <w:tc>
          <w:tcPr>
            <w:tcW w:w="1923" w:type="dxa"/>
            <w:tcBorders>
              <w:top w:val="single" w:sz="4" w:space="0" w:color="auto"/>
              <w:bottom w:val="single" w:sz="4" w:space="0" w:color="auto"/>
            </w:tcBorders>
            <w:shd w:val="clear" w:color="auto" w:fill="auto"/>
          </w:tcPr>
          <w:p w14:paraId="3F8D4ED2" w14:textId="77777777" w:rsidR="006252CF" w:rsidRPr="0099742A" w:rsidRDefault="006252CF" w:rsidP="00A426BD">
            <w:pPr>
              <w:pStyle w:val="Normal-pool"/>
              <w:spacing w:before="40" w:after="40"/>
              <w:rPr>
                <w:b/>
                <w:sz w:val="18"/>
                <w:szCs w:val="18"/>
                <w:lang w:val="fr-FR"/>
              </w:rPr>
            </w:pPr>
            <w:r w:rsidRPr="0099742A">
              <w:rPr>
                <w:b/>
                <w:sz w:val="18"/>
                <w:lang w:val="fr-FR"/>
              </w:rPr>
              <w:t xml:space="preserve">Total partiel </w:t>
            </w:r>
          </w:p>
        </w:tc>
        <w:tc>
          <w:tcPr>
            <w:tcW w:w="2608" w:type="dxa"/>
            <w:tcBorders>
              <w:top w:val="single" w:sz="4" w:space="0" w:color="auto"/>
              <w:bottom w:val="single" w:sz="4" w:space="0" w:color="auto"/>
            </w:tcBorders>
            <w:shd w:val="clear" w:color="auto" w:fill="auto"/>
          </w:tcPr>
          <w:p w14:paraId="2B15A9DA" w14:textId="77777777" w:rsidR="006252CF" w:rsidRPr="0099742A" w:rsidRDefault="006252CF" w:rsidP="00A426BD">
            <w:pPr>
              <w:pStyle w:val="Normal-pool"/>
              <w:spacing w:before="40" w:after="40"/>
              <w:rPr>
                <w:b/>
                <w:sz w:val="18"/>
                <w:szCs w:val="18"/>
                <w:lang w:val="fr-FR"/>
              </w:rPr>
            </w:pPr>
          </w:p>
        </w:tc>
        <w:tc>
          <w:tcPr>
            <w:tcW w:w="1373" w:type="dxa"/>
            <w:tcBorders>
              <w:top w:val="single" w:sz="4" w:space="0" w:color="auto"/>
              <w:bottom w:val="single" w:sz="4" w:space="0" w:color="auto"/>
            </w:tcBorders>
            <w:shd w:val="clear" w:color="auto" w:fill="auto"/>
          </w:tcPr>
          <w:p w14:paraId="7921E8AF" w14:textId="77777777" w:rsidR="006252CF" w:rsidRPr="0099742A" w:rsidRDefault="006252CF" w:rsidP="00A426BD">
            <w:pPr>
              <w:pStyle w:val="Normal-pool"/>
              <w:spacing w:before="40" w:after="40"/>
              <w:rPr>
                <w:b/>
                <w:sz w:val="18"/>
                <w:szCs w:val="18"/>
                <w:lang w:val="fr-FR"/>
              </w:rPr>
            </w:pPr>
          </w:p>
        </w:tc>
        <w:tc>
          <w:tcPr>
            <w:tcW w:w="1026" w:type="dxa"/>
            <w:tcBorders>
              <w:top w:val="single" w:sz="4" w:space="0" w:color="auto"/>
              <w:bottom w:val="single" w:sz="4" w:space="0" w:color="auto"/>
            </w:tcBorders>
            <w:shd w:val="clear" w:color="auto" w:fill="auto"/>
          </w:tcPr>
          <w:p w14:paraId="24E86F45" w14:textId="77777777" w:rsidR="006252CF" w:rsidRPr="0099742A" w:rsidRDefault="006252CF" w:rsidP="00A426BD">
            <w:pPr>
              <w:pStyle w:val="Normal-pool"/>
              <w:spacing w:before="40" w:after="40"/>
              <w:jc w:val="right"/>
              <w:rPr>
                <w:b/>
                <w:sz w:val="18"/>
                <w:szCs w:val="18"/>
                <w:lang w:val="fr-FR"/>
              </w:rPr>
            </w:pPr>
            <w:r w:rsidRPr="0099742A">
              <w:rPr>
                <w:b/>
                <w:sz w:val="18"/>
                <w:lang w:val="fr-FR"/>
              </w:rPr>
              <w:t>762 831</w:t>
            </w:r>
          </w:p>
        </w:tc>
        <w:tc>
          <w:tcPr>
            <w:tcW w:w="823" w:type="dxa"/>
            <w:tcBorders>
              <w:top w:val="single" w:sz="4" w:space="0" w:color="auto"/>
              <w:bottom w:val="single" w:sz="4" w:space="0" w:color="auto"/>
            </w:tcBorders>
            <w:shd w:val="clear" w:color="auto" w:fill="auto"/>
          </w:tcPr>
          <w:p w14:paraId="040180EA" w14:textId="77777777" w:rsidR="006252CF" w:rsidRPr="0099742A" w:rsidRDefault="006252CF" w:rsidP="00A426BD">
            <w:pPr>
              <w:pStyle w:val="Normal-pool"/>
              <w:spacing w:before="40" w:after="40"/>
              <w:jc w:val="right"/>
              <w:rPr>
                <w:b/>
                <w:sz w:val="18"/>
                <w:szCs w:val="18"/>
                <w:lang w:val="fr-FR"/>
              </w:rPr>
            </w:pPr>
            <w:r w:rsidRPr="0099742A">
              <w:rPr>
                <w:b/>
                <w:sz w:val="18"/>
                <w:lang w:val="fr-FR"/>
              </w:rPr>
              <w:t>418 336</w:t>
            </w:r>
          </w:p>
        </w:tc>
        <w:tc>
          <w:tcPr>
            <w:tcW w:w="862" w:type="dxa"/>
            <w:tcBorders>
              <w:top w:val="single" w:sz="4" w:space="0" w:color="auto"/>
              <w:bottom w:val="single" w:sz="4" w:space="0" w:color="auto"/>
            </w:tcBorders>
            <w:shd w:val="clear" w:color="auto" w:fill="auto"/>
          </w:tcPr>
          <w:p w14:paraId="48BB3220" w14:textId="77777777" w:rsidR="006252CF" w:rsidRPr="0099742A" w:rsidRDefault="006252CF" w:rsidP="00A426BD">
            <w:pPr>
              <w:pStyle w:val="Normal-pool"/>
              <w:spacing w:before="40" w:after="40"/>
              <w:jc w:val="right"/>
              <w:rPr>
                <w:b/>
                <w:sz w:val="18"/>
                <w:szCs w:val="18"/>
                <w:lang w:val="fr-FR"/>
              </w:rPr>
            </w:pPr>
            <w:r w:rsidRPr="0099742A">
              <w:rPr>
                <w:b/>
                <w:sz w:val="18"/>
                <w:lang w:val="fr-FR"/>
              </w:rPr>
              <w:t>265 179</w:t>
            </w:r>
          </w:p>
        </w:tc>
        <w:tc>
          <w:tcPr>
            <w:tcW w:w="923" w:type="dxa"/>
            <w:tcBorders>
              <w:top w:val="single" w:sz="4" w:space="0" w:color="auto"/>
              <w:bottom w:val="single" w:sz="4" w:space="0" w:color="auto"/>
            </w:tcBorders>
            <w:shd w:val="clear" w:color="auto" w:fill="auto"/>
          </w:tcPr>
          <w:p w14:paraId="507EDA67" w14:textId="77777777" w:rsidR="006252CF" w:rsidRPr="0099742A" w:rsidRDefault="006252CF" w:rsidP="00A426BD">
            <w:pPr>
              <w:pStyle w:val="Normal-pool"/>
              <w:spacing w:before="40" w:after="40"/>
              <w:jc w:val="right"/>
              <w:rPr>
                <w:b/>
                <w:sz w:val="18"/>
                <w:szCs w:val="18"/>
                <w:lang w:val="fr-FR"/>
              </w:rPr>
            </w:pPr>
            <w:r w:rsidRPr="0099742A">
              <w:rPr>
                <w:b/>
                <w:sz w:val="18"/>
                <w:lang w:val="fr-FR"/>
              </w:rPr>
              <w:t>1 446 346</w:t>
            </w:r>
          </w:p>
        </w:tc>
        <w:tc>
          <w:tcPr>
            <w:tcW w:w="789" w:type="dxa"/>
            <w:tcBorders>
              <w:top w:val="single" w:sz="4" w:space="0" w:color="auto"/>
              <w:bottom w:val="single" w:sz="4" w:space="0" w:color="auto"/>
            </w:tcBorders>
            <w:shd w:val="clear" w:color="auto" w:fill="auto"/>
          </w:tcPr>
          <w:p w14:paraId="2D8D8706" w14:textId="77777777" w:rsidR="006252CF" w:rsidRPr="0099742A" w:rsidRDefault="006252CF" w:rsidP="00A426BD">
            <w:pPr>
              <w:pStyle w:val="Normal-pool"/>
              <w:spacing w:before="40" w:after="40"/>
              <w:jc w:val="right"/>
              <w:rPr>
                <w:b/>
                <w:sz w:val="18"/>
                <w:szCs w:val="18"/>
                <w:lang w:val="fr-FR"/>
              </w:rPr>
            </w:pPr>
            <w:r w:rsidRPr="0099742A">
              <w:rPr>
                <w:b/>
                <w:sz w:val="18"/>
                <w:lang w:val="fr-FR"/>
              </w:rPr>
              <w:t>51 500</w:t>
            </w:r>
          </w:p>
        </w:tc>
        <w:tc>
          <w:tcPr>
            <w:tcW w:w="907" w:type="dxa"/>
            <w:tcBorders>
              <w:top w:val="single" w:sz="4" w:space="0" w:color="auto"/>
              <w:bottom w:val="single" w:sz="4" w:space="0" w:color="auto"/>
            </w:tcBorders>
            <w:shd w:val="clear" w:color="auto" w:fill="auto"/>
          </w:tcPr>
          <w:p w14:paraId="2981B059" w14:textId="77777777" w:rsidR="006252CF" w:rsidRPr="0099742A" w:rsidRDefault="006252CF" w:rsidP="00A426BD">
            <w:pPr>
              <w:pStyle w:val="Normal-pool"/>
              <w:spacing w:before="40" w:after="40"/>
              <w:jc w:val="right"/>
              <w:rPr>
                <w:b/>
                <w:sz w:val="18"/>
                <w:szCs w:val="18"/>
                <w:lang w:val="fr-FR"/>
              </w:rPr>
            </w:pPr>
            <w:r w:rsidRPr="0099742A">
              <w:rPr>
                <w:b/>
                <w:sz w:val="18"/>
                <w:lang w:val="fr-FR"/>
              </w:rPr>
              <w:t>276 859</w:t>
            </w:r>
          </w:p>
        </w:tc>
        <w:tc>
          <w:tcPr>
            <w:tcW w:w="907" w:type="dxa"/>
            <w:tcBorders>
              <w:top w:val="single" w:sz="4" w:space="0" w:color="auto"/>
              <w:bottom w:val="single" w:sz="4" w:space="0" w:color="auto"/>
            </w:tcBorders>
            <w:shd w:val="clear" w:color="auto" w:fill="auto"/>
          </w:tcPr>
          <w:p w14:paraId="6F56FE87" w14:textId="77777777" w:rsidR="006252CF" w:rsidRPr="0099742A" w:rsidRDefault="006252CF" w:rsidP="00A426BD">
            <w:pPr>
              <w:pStyle w:val="Normal-pool"/>
              <w:spacing w:before="40" w:after="40"/>
              <w:jc w:val="right"/>
              <w:rPr>
                <w:b/>
                <w:sz w:val="18"/>
                <w:szCs w:val="18"/>
                <w:lang w:val="fr-FR"/>
              </w:rPr>
            </w:pPr>
            <w:r w:rsidRPr="0099742A">
              <w:rPr>
                <w:b/>
                <w:sz w:val="18"/>
                <w:lang w:val="fr-FR"/>
              </w:rPr>
              <w:t>31 397</w:t>
            </w:r>
          </w:p>
        </w:tc>
        <w:tc>
          <w:tcPr>
            <w:tcW w:w="967" w:type="dxa"/>
            <w:tcBorders>
              <w:top w:val="single" w:sz="4" w:space="0" w:color="auto"/>
              <w:bottom w:val="single" w:sz="4" w:space="0" w:color="auto"/>
            </w:tcBorders>
            <w:shd w:val="clear" w:color="auto" w:fill="auto"/>
          </w:tcPr>
          <w:p w14:paraId="776F63B8" w14:textId="77777777" w:rsidR="006252CF" w:rsidRPr="0099742A" w:rsidRDefault="006252CF" w:rsidP="00A426BD">
            <w:pPr>
              <w:pStyle w:val="Normal-pool"/>
              <w:spacing w:before="40" w:after="40"/>
              <w:jc w:val="right"/>
              <w:rPr>
                <w:b/>
                <w:sz w:val="18"/>
                <w:szCs w:val="18"/>
                <w:lang w:val="fr-FR"/>
              </w:rPr>
            </w:pPr>
            <w:r w:rsidRPr="0099742A">
              <w:rPr>
                <w:b/>
                <w:sz w:val="18"/>
                <w:lang w:val="fr-FR"/>
              </w:rPr>
              <w:t>359 756</w:t>
            </w:r>
          </w:p>
        </w:tc>
        <w:tc>
          <w:tcPr>
            <w:tcW w:w="966" w:type="dxa"/>
            <w:tcBorders>
              <w:top w:val="single" w:sz="4" w:space="0" w:color="auto"/>
              <w:bottom w:val="single" w:sz="4" w:space="0" w:color="auto"/>
            </w:tcBorders>
            <w:shd w:val="clear" w:color="auto" w:fill="auto"/>
          </w:tcPr>
          <w:p w14:paraId="07519297" w14:textId="77777777" w:rsidR="006252CF" w:rsidRPr="0099742A" w:rsidRDefault="006252CF" w:rsidP="00A426BD">
            <w:pPr>
              <w:pStyle w:val="Normal-pool"/>
              <w:spacing w:before="40" w:after="40"/>
              <w:jc w:val="right"/>
              <w:rPr>
                <w:b/>
                <w:sz w:val="18"/>
                <w:szCs w:val="18"/>
                <w:lang w:val="fr-FR"/>
              </w:rPr>
            </w:pPr>
            <w:r w:rsidRPr="0099742A">
              <w:rPr>
                <w:b/>
                <w:sz w:val="18"/>
                <w:lang w:val="fr-FR"/>
              </w:rPr>
              <w:t>1 806 102</w:t>
            </w:r>
          </w:p>
        </w:tc>
      </w:tr>
      <w:tr w:rsidR="006252CF" w:rsidRPr="0099742A" w14:paraId="6CC46ED7" w14:textId="77777777" w:rsidTr="00A426BD">
        <w:trPr>
          <w:trHeight w:val="57"/>
          <w:jc w:val="right"/>
        </w:trPr>
        <w:tc>
          <w:tcPr>
            <w:tcW w:w="14074" w:type="dxa"/>
            <w:gridSpan w:val="12"/>
            <w:tcBorders>
              <w:top w:val="single" w:sz="4" w:space="0" w:color="auto"/>
            </w:tcBorders>
            <w:shd w:val="clear" w:color="auto" w:fill="auto"/>
          </w:tcPr>
          <w:p w14:paraId="1E16D3B4" w14:textId="4764BF06" w:rsidR="006252CF" w:rsidRPr="0099742A" w:rsidRDefault="006252CF" w:rsidP="00A426BD">
            <w:pPr>
              <w:pStyle w:val="Normal-pool"/>
              <w:spacing w:before="40" w:after="40"/>
              <w:rPr>
                <w:b/>
                <w:sz w:val="18"/>
                <w:szCs w:val="18"/>
                <w:lang w:val="fr-FR"/>
              </w:rPr>
            </w:pPr>
            <w:r w:rsidRPr="0099742A">
              <w:rPr>
                <w:b/>
                <w:sz w:val="18"/>
                <w:lang w:val="fr-FR"/>
              </w:rPr>
              <w:t xml:space="preserve">2. Contributions </w:t>
            </w:r>
            <w:proofErr w:type="spellStart"/>
            <w:r w:rsidRPr="0099742A">
              <w:rPr>
                <w:b/>
                <w:sz w:val="18"/>
                <w:lang w:val="fr-FR"/>
              </w:rPr>
              <w:t>préaffectées</w:t>
            </w:r>
            <w:proofErr w:type="spellEnd"/>
            <w:r w:rsidRPr="0099742A">
              <w:rPr>
                <w:b/>
                <w:sz w:val="18"/>
                <w:lang w:val="fr-FR"/>
              </w:rPr>
              <w:t xml:space="preserve"> reçues en espèces à l</w:t>
            </w:r>
            <w:r w:rsidR="007D6A42" w:rsidRPr="0099742A">
              <w:rPr>
                <w:b/>
                <w:sz w:val="18"/>
                <w:lang w:val="fr-FR"/>
              </w:rPr>
              <w:t>’</w:t>
            </w:r>
            <w:r w:rsidRPr="0099742A">
              <w:rPr>
                <w:b/>
                <w:sz w:val="18"/>
                <w:lang w:val="fr-FR"/>
              </w:rPr>
              <w:t>appui d</w:t>
            </w:r>
            <w:r w:rsidR="007D6A42" w:rsidRPr="0099742A">
              <w:rPr>
                <w:b/>
                <w:sz w:val="18"/>
                <w:lang w:val="fr-FR"/>
              </w:rPr>
              <w:t>’</w:t>
            </w:r>
            <w:r w:rsidRPr="0099742A">
              <w:rPr>
                <w:b/>
                <w:sz w:val="18"/>
                <w:lang w:val="fr-FR"/>
              </w:rPr>
              <w:t>activités relevant du programme de travail mais non incluses dans</w:t>
            </w:r>
            <w:r w:rsidR="00AC2CCB" w:rsidRPr="0099742A">
              <w:rPr>
                <w:b/>
                <w:sz w:val="18"/>
                <w:lang w:val="fr-FR"/>
              </w:rPr>
              <w:t xml:space="preserve"> le </w:t>
            </w:r>
            <w:r w:rsidRPr="0099742A">
              <w:rPr>
                <w:b/>
                <w:sz w:val="18"/>
                <w:lang w:val="fr-FR"/>
              </w:rPr>
              <w:t>budget approuvé</w:t>
            </w:r>
          </w:p>
        </w:tc>
      </w:tr>
      <w:tr w:rsidR="00F7073A" w:rsidRPr="0099742A" w14:paraId="5E001670" w14:textId="77777777" w:rsidTr="00A426BD">
        <w:trPr>
          <w:trHeight w:val="57"/>
          <w:jc w:val="right"/>
        </w:trPr>
        <w:tc>
          <w:tcPr>
            <w:tcW w:w="1923" w:type="dxa"/>
            <w:shd w:val="clear" w:color="auto" w:fill="auto"/>
          </w:tcPr>
          <w:p w14:paraId="0D951466" w14:textId="77777777" w:rsidR="00F7073A" w:rsidRPr="0099742A" w:rsidRDefault="00F7073A" w:rsidP="00A426BD">
            <w:pPr>
              <w:pStyle w:val="Normal-pool"/>
              <w:spacing w:before="40" w:after="40"/>
              <w:rPr>
                <w:sz w:val="18"/>
                <w:szCs w:val="18"/>
                <w:lang w:val="fr-FR"/>
              </w:rPr>
            </w:pPr>
            <w:r w:rsidRPr="0099742A">
              <w:rPr>
                <w:sz w:val="18"/>
                <w:lang w:val="fr-FR"/>
              </w:rPr>
              <w:t>Allemagne</w:t>
            </w:r>
          </w:p>
        </w:tc>
        <w:tc>
          <w:tcPr>
            <w:tcW w:w="2608" w:type="dxa"/>
            <w:shd w:val="clear" w:color="auto" w:fill="auto"/>
          </w:tcPr>
          <w:p w14:paraId="2B3C33CB" w14:textId="77777777" w:rsidR="00F7073A" w:rsidRPr="0099742A" w:rsidRDefault="00F7073A" w:rsidP="00A426BD">
            <w:pPr>
              <w:pStyle w:val="Normal-pool"/>
              <w:spacing w:before="40" w:after="40"/>
              <w:rPr>
                <w:sz w:val="18"/>
                <w:szCs w:val="18"/>
                <w:lang w:val="fr-FR"/>
              </w:rPr>
            </w:pPr>
            <w:r w:rsidRPr="0099742A">
              <w:rPr>
                <w:sz w:val="18"/>
                <w:lang w:val="fr-FR"/>
              </w:rPr>
              <w:t>Appui pour couvrir le coût du poste d’assistant aux systèmes d’information</w:t>
            </w:r>
          </w:p>
        </w:tc>
        <w:tc>
          <w:tcPr>
            <w:tcW w:w="1373" w:type="dxa"/>
            <w:shd w:val="clear" w:color="auto" w:fill="auto"/>
          </w:tcPr>
          <w:p w14:paraId="3F9BC910" w14:textId="77777777" w:rsidR="00F7073A" w:rsidRPr="0099742A" w:rsidRDefault="00F7073A" w:rsidP="00A426BD">
            <w:pPr>
              <w:pStyle w:val="Normal-pool"/>
              <w:spacing w:before="40" w:after="40"/>
              <w:rPr>
                <w:sz w:val="18"/>
                <w:szCs w:val="18"/>
                <w:lang w:val="fr-FR"/>
              </w:rPr>
            </w:pPr>
            <w:r w:rsidRPr="0099742A">
              <w:rPr>
                <w:sz w:val="18"/>
                <w:lang w:val="fr-FR"/>
              </w:rPr>
              <w:t>Dépenses de personnel</w:t>
            </w:r>
          </w:p>
        </w:tc>
        <w:tc>
          <w:tcPr>
            <w:tcW w:w="1026" w:type="dxa"/>
            <w:shd w:val="clear" w:color="auto" w:fill="auto"/>
          </w:tcPr>
          <w:p w14:paraId="567D4E3E" w14:textId="77777777" w:rsidR="00F7073A" w:rsidRPr="0099742A" w:rsidRDefault="00F7073A" w:rsidP="00A426BD">
            <w:pPr>
              <w:pStyle w:val="Normal-pool"/>
              <w:spacing w:before="40" w:after="40"/>
              <w:jc w:val="right"/>
              <w:rPr>
                <w:sz w:val="18"/>
                <w:szCs w:val="18"/>
                <w:lang w:val="fr-FR"/>
              </w:rPr>
            </w:pPr>
            <w:r w:rsidRPr="0099742A">
              <w:rPr>
                <w:sz w:val="18"/>
                <w:lang w:val="fr-FR"/>
              </w:rPr>
              <w:t xml:space="preserve"> 30 000</w:t>
            </w:r>
          </w:p>
        </w:tc>
        <w:tc>
          <w:tcPr>
            <w:tcW w:w="823" w:type="dxa"/>
            <w:shd w:val="clear" w:color="auto" w:fill="auto"/>
          </w:tcPr>
          <w:p w14:paraId="202F7BCA" w14:textId="74CAE38E" w:rsidR="00F7073A" w:rsidRPr="0099742A" w:rsidRDefault="00B55B8C" w:rsidP="00A426BD">
            <w:pPr>
              <w:pStyle w:val="Normal-pool"/>
              <w:spacing w:before="40" w:after="40"/>
              <w:jc w:val="right"/>
              <w:rPr>
                <w:sz w:val="18"/>
                <w:szCs w:val="18"/>
                <w:lang w:val="fr-FR"/>
              </w:rPr>
            </w:pPr>
            <w:sdt>
              <w:sdtPr>
                <w:rPr>
                  <w:sz w:val="18"/>
                  <w:szCs w:val="18"/>
                  <w:lang w:val="fr-FR"/>
                </w:rPr>
                <w:tag w:val="goog_rdk_193"/>
                <w:id w:val="-1651211010"/>
              </w:sdtPr>
              <w:sdtEndPr/>
              <w:sdtContent>
                <w:r w:rsidR="00F7073A" w:rsidRPr="0099742A">
                  <w:rPr>
                    <w:sz w:val="18"/>
                    <w:lang w:val="fr-FR"/>
                  </w:rPr>
                  <w:t>−</w:t>
                </w:r>
              </w:sdtContent>
            </w:sdt>
          </w:p>
        </w:tc>
        <w:tc>
          <w:tcPr>
            <w:tcW w:w="862" w:type="dxa"/>
            <w:shd w:val="clear" w:color="auto" w:fill="auto"/>
          </w:tcPr>
          <w:p w14:paraId="58ACB100" w14:textId="5FBC3340" w:rsidR="00F7073A" w:rsidRPr="0099742A" w:rsidRDefault="00B55B8C" w:rsidP="00A426BD">
            <w:pPr>
              <w:pStyle w:val="Normal-pool"/>
              <w:spacing w:before="40" w:after="40"/>
              <w:jc w:val="right"/>
              <w:rPr>
                <w:sz w:val="18"/>
                <w:szCs w:val="18"/>
                <w:lang w:val="fr-FR"/>
              </w:rPr>
            </w:pPr>
            <w:sdt>
              <w:sdtPr>
                <w:rPr>
                  <w:sz w:val="18"/>
                  <w:szCs w:val="18"/>
                  <w:lang w:val="fr-FR"/>
                </w:rPr>
                <w:tag w:val="goog_rdk_194"/>
                <w:id w:val="1440798743"/>
              </w:sdtPr>
              <w:sdtEndPr/>
              <w:sdtContent>
                <w:r w:rsidR="00F7073A" w:rsidRPr="0099742A">
                  <w:rPr>
                    <w:sz w:val="18"/>
                    <w:lang w:val="fr-FR"/>
                  </w:rPr>
                  <w:t>−</w:t>
                </w:r>
              </w:sdtContent>
            </w:sdt>
          </w:p>
        </w:tc>
        <w:tc>
          <w:tcPr>
            <w:tcW w:w="923" w:type="dxa"/>
            <w:shd w:val="clear" w:color="auto" w:fill="auto"/>
          </w:tcPr>
          <w:p w14:paraId="740F24D0" w14:textId="77777777" w:rsidR="00F7073A" w:rsidRPr="0099742A" w:rsidRDefault="00F7073A" w:rsidP="00A426BD">
            <w:pPr>
              <w:pStyle w:val="Normal-pool"/>
              <w:spacing w:before="40" w:after="40"/>
              <w:jc w:val="right"/>
              <w:rPr>
                <w:sz w:val="18"/>
                <w:szCs w:val="18"/>
                <w:lang w:val="fr-FR"/>
              </w:rPr>
            </w:pPr>
            <w:r w:rsidRPr="0099742A">
              <w:rPr>
                <w:sz w:val="18"/>
                <w:lang w:val="fr-FR"/>
              </w:rPr>
              <w:t>30 000</w:t>
            </w:r>
          </w:p>
        </w:tc>
        <w:tc>
          <w:tcPr>
            <w:tcW w:w="789" w:type="dxa"/>
            <w:shd w:val="clear" w:color="auto" w:fill="auto"/>
          </w:tcPr>
          <w:p w14:paraId="04043B46" w14:textId="3C12E997" w:rsidR="00F7073A" w:rsidRPr="0099742A" w:rsidRDefault="00B55B8C" w:rsidP="00A426BD">
            <w:pPr>
              <w:pStyle w:val="Normal-pool"/>
              <w:spacing w:before="40" w:after="40"/>
              <w:jc w:val="right"/>
              <w:rPr>
                <w:sz w:val="18"/>
                <w:szCs w:val="18"/>
                <w:lang w:val="fr-FR"/>
              </w:rPr>
            </w:pPr>
            <w:sdt>
              <w:sdtPr>
                <w:rPr>
                  <w:sz w:val="18"/>
                  <w:szCs w:val="18"/>
                  <w:lang w:val="fr-FR"/>
                </w:rPr>
                <w:tag w:val="goog_rdk_195"/>
                <w:id w:val="1398174062"/>
              </w:sdtPr>
              <w:sdtEndPr/>
              <w:sdtContent>
                <w:r w:rsidR="00F7073A" w:rsidRPr="0099742A">
                  <w:rPr>
                    <w:sz w:val="18"/>
                    <w:lang w:val="fr-FR"/>
                  </w:rPr>
                  <w:t>−</w:t>
                </w:r>
              </w:sdtContent>
            </w:sdt>
          </w:p>
        </w:tc>
        <w:tc>
          <w:tcPr>
            <w:tcW w:w="907" w:type="dxa"/>
            <w:shd w:val="clear" w:color="auto" w:fill="auto"/>
          </w:tcPr>
          <w:p w14:paraId="31629BB6" w14:textId="02CA4F71" w:rsidR="00F7073A" w:rsidRPr="0099742A" w:rsidRDefault="00B55B8C" w:rsidP="00A426BD">
            <w:pPr>
              <w:pStyle w:val="Normal-pool"/>
              <w:spacing w:before="40" w:after="40"/>
              <w:jc w:val="right"/>
              <w:rPr>
                <w:sz w:val="18"/>
                <w:szCs w:val="18"/>
                <w:lang w:val="fr-FR"/>
              </w:rPr>
            </w:pPr>
            <w:sdt>
              <w:sdtPr>
                <w:rPr>
                  <w:sz w:val="18"/>
                  <w:szCs w:val="18"/>
                  <w:lang w:val="fr-FR"/>
                </w:rPr>
                <w:tag w:val="goog_rdk_196"/>
                <w:id w:val="-652986285"/>
              </w:sdtPr>
              <w:sdtEndPr/>
              <w:sdtContent>
                <w:r w:rsidR="00F7073A" w:rsidRPr="0099742A">
                  <w:rPr>
                    <w:sz w:val="18"/>
                    <w:lang w:val="fr-FR"/>
                  </w:rPr>
                  <w:t>−</w:t>
                </w:r>
              </w:sdtContent>
            </w:sdt>
          </w:p>
        </w:tc>
        <w:tc>
          <w:tcPr>
            <w:tcW w:w="907" w:type="dxa"/>
            <w:shd w:val="clear" w:color="auto" w:fill="auto"/>
          </w:tcPr>
          <w:p w14:paraId="2EFC6032" w14:textId="1C1F84C1" w:rsidR="00F7073A" w:rsidRPr="0099742A" w:rsidRDefault="00B55B8C" w:rsidP="00A426BD">
            <w:pPr>
              <w:pStyle w:val="Normal-pool"/>
              <w:spacing w:before="40" w:after="40"/>
              <w:jc w:val="right"/>
              <w:rPr>
                <w:sz w:val="18"/>
                <w:szCs w:val="18"/>
                <w:lang w:val="fr-FR"/>
              </w:rPr>
            </w:pPr>
            <w:sdt>
              <w:sdtPr>
                <w:rPr>
                  <w:sz w:val="18"/>
                  <w:szCs w:val="18"/>
                  <w:lang w:val="fr-FR"/>
                </w:rPr>
                <w:tag w:val="goog_rdk_197"/>
                <w:id w:val="150422712"/>
              </w:sdtPr>
              <w:sdtEndPr/>
              <w:sdtContent>
                <w:r w:rsidR="00F7073A" w:rsidRPr="0099742A">
                  <w:rPr>
                    <w:sz w:val="18"/>
                    <w:lang w:val="fr-FR"/>
                  </w:rPr>
                  <w:t>−</w:t>
                </w:r>
              </w:sdtContent>
            </w:sdt>
          </w:p>
        </w:tc>
        <w:tc>
          <w:tcPr>
            <w:tcW w:w="967" w:type="dxa"/>
            <w:shd w:val="clear" w:color="auto" w:fill="auto"/>
          </w:tcPr>
          <w:p w14:paraId="23033828" w14:textId="53AD0B6D" w:rsidR="00F7073A" w:rsidRPr="0099742A" w:rsidRDefault="00B55B8C" w:rsidP="00A426BD">
            <w:pPr>
              <w:pStyle w:val="Normal-pool"/>
              <w:spacing w:before="40" w:after="40"/>
              <w:jc w:val="right"/>
              <w:rPr>
                <w:sz w:val="18"/>
                <w:szCs w:val="18"/>
                <w:lang w:val="fr-FR"/>
              </w:rPr>
            </w:pPr>
            <w:sdt>
              <w:sdtPr>
                <w:rPr>
                  <w:sz w:val="18"/>
                  <w:szCs w:val="18"/>
                  <w:lang w:val="fr-FR"/>
                </w:rPr>
                <w:tag w:val="goog_rdk_198"/>
                <w:id w:val="-1891795281"/>
              </w:sdtPr>
              <w:sdtEndPr/>
              <w:sdtContent>
                <w:r w:rsidR="00F7073A" w:rsidRPr="0099742A">
                  <w:rPr>
                    <w:sz w:val="18"/>
                    <w:lang w:val="fr-FR"/>
                  </w:rPr>
                  <w:t>−</w:t>
                </w:r>
              </w:sdtContent>
            </w:sdt>
          </w:p>
        </w:tc>
        <w:tc>
          <w:tcPr>
            <w:tcW w:w="966" w:type="dxa"/>
            <w:shd w:val="clear" w:color="auto" w:fill="auto"/>
          </w:tcPr>
          <w:p w14:paraId="4D8E0FC7" w14:textId="77777777" w:rsidR="00F7073A" w:rsidRPr="0099742A" w:rsidRDefault="00F7073A" w:rsidP="00A426BD">
            <w:pPr>
              <w:pStyle w:val="Normal-pool"/>
              <w:spacing w:before="40" w:after="40"/>
              <w:jc w:val="right"/>
              <w:rPr>
                <w:sz w:val="18"/>
                <w:szCs w:val="18"/>
                <w:lang w:val="fr-FR"/>
              </w:rPr>
            </w:pPr>
            <w:r w:rsidRPr="0099742A">
              <w:rPr>
                <w:sz w:val="18"/>
                <w:lang w:val="fr-FR"/>
              </w:rPr>
              <w:t>30 000</w:t>
            </w:r>
          </w:p>
        </w:tc>
      </w:tr>
      <w:tr w:rsidR="00F7073A" w:rsidRPr="0099742A" w14:paraId="59613C92" w14:textId="77777777" w:rsidTr="00A426BD">
        <w:trPr>
          <w:trHeight w:val="57"/>
          <w:jc w:val="right"/>
        </w:trPr>
        <w:tc>
          <w:tcPr>
            <w:tcW w:w="1923" w:type="dxa"/>
            <w:shd w:val="clear" w:color="auto" w:fill="auto"/>
          </w:tcPr>
          <w:p w14:paraId="4469BC06" w14:textId="77777777" w:rsidR="00F7073A" w:rsidRPr="0099742A" w:rsidRDefault="00F7073A" w:rsidP="00A426BD">
            <w:pPr>
              <w:pStyle w:val="Normal-pool"/>
              <w:spacing w:before="40" w:after="40"/>
              <w:rPr>
                <w:sz w:val="18"/>
                <w:szCs w:val="18"/>
                <w:lang w:val="fr-FR"/>
              </w:rPr>
            </w:pPr>
            <w:r w:rsidRPr="0099742A">
              <w:rPr>
                <w:sz w:val="18"/>
                <w:lang w:val="fr-FR"/>
              </w:rPr>
              <w:t>Allemagne</w:t>
            </w:r>
          </w:p>
        </w:tc>
        <w:tc>
          <w:tcPr>
            <w:tcW w:w="2608" w:type="dxa"/>
            <w:shd w:val="clear" w:color="auto" w:fill="auto"/>
          </w:tcPr>
          <w:p w14:paraId="275F1D41" w14:textId="77777777" w:rsidR="00F7073A" w:rsidRPr="0099742A" w:rsidRDefault="00F7073A" w:rsidP="00A426BD">
            <w:pPr>
              <w:pStyle w:val="Normal-pool"/>
              <w:spacing w:before="40" w:after="40"/>
              <w:rPr>
                <w:sz w:val="18"/>
                <w:szCs w:val="18"/>
                <w:lang w:val="fr-FR"/>
              </w:rPr>
            </w:pPr>
            <w:r w:rsidRPr="0099742A">
              <w:rPr>
                <w:sz w:val="18"/>
                <w:lang w:val="fr-FR"/>
              </w:rPr>
              <w:t>Appui à l’atelier de l’IPBES sur la biodiversité et les pandémies</w:t>
            </w:r>
          </w:p>
        </w:tc>
        <w:tc>
          <w:tcPr>
            <w:tcW w:w="1373" w:type="dxa"/>
            <w:shd w:val="clear" w:color="auto" w:fill="auto"/>
          </w:tcPr>
          <w:p w14:paraId="06F20FBF" w14:textId="77777777" w:rsidR="00F7073A" w:rsidRPr="0099742A" w:rsidRDefault="00F7073A" w:rsidP="00A426BD">
            <w:pPr>
              <w:pStyle w:val="Normal-pool"/>
              <w:spacing w:before="40" w:after="40"/>
              <w:rPr>
                <w:sz w:val="18"/>
                <w:szCs w:val="18"/>
                <w:lang w:val="fr-FR"/>
              </w:rPr>
            </w:pPr>
            <w:r w:rsidRPr="0099742A">
              <w:rPr>
                <w:sz w:val="18"/>
                <w:lang w:val="fr-FR"/>
              </w:rPr>
              <w:t>Appui pour les réunions</w:t>
            </w:r>
          </w:p>
        </w:tc>
        <w:tc>
          <w:tcPr>
            <w:tcW w:w="1026" w:type="dxa"/>
            <w:shd w:val="clear" w:color="auto" w:fill="auto"/>
          </w:tcPr>
          <w:p w14:paraId="0F52D0A8" w14:textId="4C000650" w:rsidR="00F7073A" w:rsidRPr="0099742A" w:rsidRDefault="00B55B8C" w:rsidP="00A426BD">
            <w:pPr>
              <w:pStyle w:val="Normal-pool"/>
              <w:spacing w:before="40" w:after="40"/>
              <w:jc w:val="right"/>
              <w:rPr>
                <w:sz w:val="18"/>
                <w:szCs w:val="18"/>
                <w:lang w:val="fr-FR"/>
              </w:rPr>
            </w:pPr>
            <w:sdt>
              <w:sdtPr>
                <w:rPr>
                  <w:sz w:val="18"/>
                  <w:szCs w:val="18"/>
                  <w:lang w:val="fr-FR"/>
                </w:rPr>
                <w:tag w:val="goog_rdk_199"/>
                <w:id w:val="1650945132"/>
              </w:sdtPr>
              <w:sdtEndPr/>
              <w:sdtContent>
                <w:r w:rsidR="00F7073A" w:rsidRPr="0099742A">
                  <w:rPr>
                    <w:sz w:val="18"/>
                    <w:lang w:val="fr-FR"/>
                  </w:rPr>
                  <w:t>−</w:t>
                </w:r>
              </w:sdtContent>
            </w:sdt>
          </w:p>
        </w:tc>
        <w:tc>
          <w:tcPr>
            <w:tcW w:w="823" w:type="dxa"/>
            <w:shd w:val="clear" w:color="auto" w:fill="auto"/>
          </w:tcPr>
          <w:p w14:paraId="771B6E55" w14:textId="1179C1C1" w:rsidR="00F7073A" w:rsidRPr="0099742A" w:rsidRDefault="00B55B8C" w:rsidP="00A426BD">
            <w:pPr>
              <w:pStyle w:val="Normal-pool"/>
              <w:spacing w:before="40" w:after="40"/>
              <w:jc w:val="right"/>
              <w:rPr>
                <w:sz w:val="18"/>
                <w:szCs w:val="18"/>
                <w:lang w:val="fr-FR"/>
              </w:rPr>
            </w:pPr>
            <w:sdt>
              <w:sdtPr>
                <w:rPr>
                  <w:sz w:val="18"/>
                  <w:szCs w:val="18"/>
                  <w:lang w:val="fr-FR"/>
                </w:rPr>
                <w:tag w:val="goog_rdk_200"/>
                <w:id w:val="1986353246"/>
              </w:sdtPr>
              <w:sdtEndPr/>
              <w:sdtContent>
                <w:r w:rsidR="00F7073A" w:rsidRPr="0099742A">
                  <w:rPr>
                    <w:sz w:val="18"/>
                    <w:lang w:val="fr-FR"/>
                  </w:rPr>
                  <w:t>−</w:t>
                </w:r>
              </w:sdtContent>
            </w:sdt>
          </w:p>
        </w:tc>
        <w:tc>
          <w:tcPr>
            <w:tcW w:w="862" w:type="dxa"/>
            <w:shd w:val="clear" w:color="auto" w:fill="auto"/>
          </w:tcPr>
          <w:p w14:paraId="7264A0A5" w14:textId="77777777" w:rsidR="00F7073A" w:rsidRPr="0099742A" w:rsidRDefault="00F7073A" w:rsidP="00A426BD">
            <w:pPr>
              <w:pStyle w:val="Normal-pool"/>
              <w:spacing w:before="40" w:after="40"/>
              <w:jc w:val="right"/>
              <w:rPr>
                <w:sz w:val="18"/>
                <w:szCs w:val="18"/>
                <w:lang w:val="fr-FR"/>
              </w:rPr>
            </w:pPr>
            <w:r w:rsidRPr="0099742A">
              <w:rPr>
                <w:sz w:val="18"/>
                <w:lang w:val="fr-FR"/>
              </w:rPr>
              <w:t>38 664</w:t>
            </w:r>
          </w:p>
        </w:tc>
        <w:tc>
          <w:tcPr>
            <w:tcW w:w="923" w:type="dxa"/>
            <w:shd w:val="clear" w:color="auto" w:fill="auto"/>
          </w:tcPr>
          <w:p w14:paraId="1973DE31" w14:textId="77777777" w:rsidR="00F7073A" w:rsidRPr="0099742A" w:rsidRDefault="00F7073A" w:rsidP="00A426BD">
            <w:pPr>
              <w:pStyle w:val="Normal-pool"/>
              <w:spacing w:before="40" w:after="40"/>
              <w:jc w:val="right"/>
              <w:rPr>
                <w:sz w:val="18"/>
                <w:szCs w:val="18"/>
                <w:lang w:val="fr-FR"/>
              </w:rPr>
            </w:pPr>
            <w:r w:rsidRPr="0099742A">
              <w:rPr>
                <w:sz w:val="18"/>
                <w:lang w:val="fr-FR"/>
              </w:rPr>
              <w:t>38 664</w:t>
            </w:r>
          </w:p>
        </w:tc>
        <w:tc>
          <w:tcPr>
            <w:tcW w:w="789" w:type="dxa"/>
            <w:shd w:val="clear" w:color="auto" w:fill="auto"/>
          </w:tcPr>
          <w:p w14:paraId="0D1FC835" w14:textId="57B0C156" w:rsidR="00F7073A" w:rsidRPr="0099742A" w:rsidRDefault="00B55B8C" w:rsidP="00A426BD">
            <w:pPr>
              <w:pStyle w:val="Normal-pool"/>
              <w:spacing w:before="40" w:after="40"/>
              <w:jc w:val="right"/>
              <w:rPr>
                <w:sz w:val="18"/>
                <w:szCs w:val="18"/>
                <w:lang w:val="fr-FR"/>
              </w:rPr>
            </w:pPr>
            <w:sdt>
              <w:sdtPr>
                <w:rPr>
                  <w:sz w:val="18"/>
                  <w:szCs w:val="18"/>
                  <w:lang w:val="fr-FR"/>
                </w:rPr>
                <w:tag w:val="goog_rdk_201"/>
                <w:id w:val="1700206914"/>
              </w:sdtPr>
              <w:sdtEndPr/>
              <w:sdtContent>
                <w:r w:rsidR="00F7073A" w:rsidRPr="0099742A">
                  <w:rPr>
                    <w:sz w:val="18"/>
                    <w:lang w:val="fr-FR"/>
                  </w:rPr>
                  <w:t>−</w:t>
                </w:r>
              </w:sdtContent>
            </w:sdt>
          </w:p>
        </w:tc>
        <w:tc>
          <w:tcPr>
            <w:tcW w:w="907" w:type="dxa"/>
            <w:shd w:val="clear" w:color="auto" w:fill="auto"/>
          </w:tcPr>
          <w:p w14:paraId="17505AE5" w14:textId="59E42B82" w:rsidR="00F7073A" w:rsidRPr="0099742A" w:rsidRDefault="00B55B8C" w:rsidP="00A426BD">
            <w:pPr>
              <w:pStyle w:val="Normal-pool"/>
              <w:spacing w:before="40" w:after="40"/>
              <w:jc w:val="right"/>
              <w:rPr>
                <w:sz w:val="18"/>
                <w:szCs w:val="18"/>
                <w:lang w:val="fr-FR"/>
              </w:rPr>
            </w:pPr>
            <w:sdt>
              <w:sdtPr>
                <w:rPr>
                  <w:sz w:val="18"/>
                  <w:szCs w:val="18"/>
                  <w:lang w:val="fr-FR"/>
                </w:rPr>
                <w:tag w:val="goog_rdk_202"/>
                <w:id w:val="1430158470"/>
              </w:sdtPr>
              <w:sdtEndPr/>
              <w:sdtContent>
                <w:r w:rsidR="00F7073A" w:rsidRPr="0099742A">
                  <w:rPr>
                    <w:sz w:val="18"/>
                    <w:lang w:val="fr-FR"/>
                  </w:rPr>
                  <w:t>−</w:t>
                </w:r>
              </w:sdtContent>
            </w:sdt>
          </w:p>
        </w:tc>
        <w:tc>
          <w:tcPr>
            <w:tcW w:w="907" w:type="dxa"/>
            <w:shd w:val="clear" w:color="auto" w:fill="auto"/>
          </w:tcPr>
          <w:p w14:paraId="00BBBB2B" w14:textId="1147B6A7" w:rsidR="00F7073A" w:rsidRPr="0099742A" w:rsidRDefault="00B55B8C" w:rsidP="00A426BD">
            <w:pPr>
              <w:pStyle w:val="Normal-pool"/>
              <w:spacing w:before="40" w:after="40"/>
              <w:jc w:val="right"/>
              <w:rPr>
                <w:sz w:val="18"/>
                <w:szCs w:val="18"/>
                <w:lang w:val="fr-FR"/>
              </w:rPr>
            </w:pPr>
            <w:sdt>
              <w:sdtPr>
                <w:rPr>
                  <w:sz w:val="18"/>
                  <w:szCs w:val="18"/>
                  <w:lang w:val="fr-FR"/>
                </w:rPr>
                <w:tag w:val="goog_rdk_203"/>
                <w:id w:val="2126038918"/>
              </w:sdtPr>
              <w:sdtEndPr/>
              <w:sdtContent>
                <w:r w:rsidR="00F7073A" w:rsidRPr="0099742A">
                  <w:rPr>
                    <w:sz w:val="18"/>
                    <w:lang w:val="fr-FR"/>
                  </w:rPr>
                  <w:t>−</w:t>
                </w:r>
              </w:sdtContent>
            </w:sdt>
          </w:p>
        </w:tc>
        <w:tc>
          <w:tcPr>
            <w:tcW w:w="967" w:type="dxa"/>
            <w:shd w:val="clear" w:color="auto" w:fill="auto"/>
          </w:tcPr>
          <w:p w14:paraId="3D080809" w14:textId="411CB345" w:rsidR="00F7073A" w:rsidRPr="0099742A" w:rsidRDefault="00B55B8C" w:rsidP="00A426BD">
            <w:pPr>
              <w:pStyle w:val="Normal-pool"/>
              <w:spacing w:before="40" w:after="40"/>
              <w:jc w:val="right"/>
              <w:rPr>
                <w:sz w:val="18"/>
                <w:szCs w:val="18"/>
                <w:lang w:val="fr-FR"/>
              </w:rPr>
            </w:pPr>
            <w:sdt>
              <w:sdtPr>
                <w:rPr>
                  <w:sz w:val="18"/>
                  <w:szCs w:val="18"/>
                  <w:lang w:val="fr-FR"/>
                </w:rPr>
                <w:tag w:val="goog_rdk_204"/>
                <w:id w:val="-749742595"/>
              </w:sdtPr>
              <w:sdtEndPr/>
              <w:sdtContent>
                <w:r w:rsidR="00F7073A" w:rsidRPr="0099742A">
                  <w:rPr>
                    <w:sz w:val="18"/>
                    <w:lang w:val="fr-FR"/>
                  </w:rPr>
                  <w:t>−</w:t>
                </w:r>
              </w:sdtContent>
            </w:sdt>
          </w:p>
        </w:tc>
        <w:tc>
          <w:tcPr>
            <w:tcW w:w="966" w:type="dxa"/>
            <w:shd w:val="clear" w:color="auto" w:fill="auto"/>
          </w:tcPr>
          <w:p w14:paraId="78290993" w14:textId="77777777" w:rsidR="00F7073A" w:rsidRPr="0099742A" w:rsidRDefault="00F7073A" w:rsidP="00A426BD">
            <w:pPr>
              <w:pStyle w:val="Normal-pool"/>
              <w:spacing w:before="40" w:after="40"/>
              <w:jc w:val="right"/>
              <w:rPr>
                <w:sz w:val="18"/>
                <w:szCs w:val="18"/>
                <w:lang w:val="fr-FR"/>
              </w:rPr>
            </w:pPr>
            <w:r w:rsidRPr="0099742A">
              <w:rPr>
                <w:sz w:val="18"/>
                <w:lang w:val="fr-FR"/>
              </w:rPr>
              <w:t>38 664</w:t>
            </w:r>
          </w:p>
        </w:tc>
      </w:tr>
      <w:tr w:rsidR="00F7073A" w:rsidRPr="0099742A" w14:paraId="28AA7D4E" w14:textId="77777777" w:rsidTr="00A426BD">
        <w:trPr>
          <w:trHeight w:val="57"/>
          <w:jc w:val="right"/>
        </w:trPr>
        <w:tc>
          <w:tcPr>
            <w:tcW w:w="1923" w:type="dxa"/>
            <w:shd w:val="clear" w:color="auto" w:fill="auto"/>
          </w:tcPr>
          <w:p w14:paraId="025D83BC" w14:textId="77777777" w:rsidR="00F7073A" w:rsidRPr="0099742A" w:rsidRDefault="00F7073A" w:rsidP="00A426BD">
            <w:pPr>
              <w:pStyle w:val="Normal-pool"/>
              <w:spacing w:before="40" w:after="40"/>
              <w:rPr>
                <w:sz w:val="18"/>
                <w:szCs w:val="18"/>
                <w:lang w:val="fr-FR"/>
              </w:rPr>
            </w:pPr>
            <w:r w:rsidRPr="0099742A">
              <w:rPr>
                <w:sz w:val="18"/>
                <w:lang w:val="fr-FR"/>
              </w:rPr>
              <w:t>Colombie</w:t>
            </w:r>
          </w:p>
        </w:tc>
        <w:tc>
          <w:tcPr>
            <w:tcW w:w="2608" w:type="dxa"/>
            <w:shd w:val="clear" w:color="auto" w:fill="auto"/>
          </w:tcPr>
          <w:p w14:paraId="58937CD7" w14:textId="77777777" w:rsidR="00F7073A" w:rsidRPr="0099742A" w:rsidRDefault="00F7073A" w:rsidP="00A426BD">
            <w:pPr>
              <w:pStyle w:val="Normal-pool"/>
              <w:spacing w:before="40" w:after="40"/>
              <w:rPr>
                <w:sz w:val="18"/>
                <w:szCs w:val="18"/>
                <w:lang w:val="fr-FR"/>
              </w:rPr>
            </w:pPr>
            <w:r w:rsidRPr="0099742A">
              <w:rPr>
                <w:sz w:val="18"/>
                <w:lang w:val="fr-FR"/>
              </w:rPr>
              <w:t>Appui à l’IPBES-5 à Medellín : participation au coût des services de conférence et aux frais de voyage du personnel</w:t>
            </w:r>
          </w:p>
        </w:tc>
        <w:tc>
          <w:tcPr>
            <w:tcW w:w="1373" w:type="dxa"/>
            <w:shd w:val="clear" w:color="auto" w:fill="auto"/>
          </w:tcPr>
          <w:p w14:paraId="2D293121" w14:textId="77777777" w:rsidR="00F7073A" w:rsidRPr="0099742A" w:rsidRDefault="00F7073A" w:rsidP="00A426BD">
            <w:pPr>
              <w:pStyle w:val="Normal-pool"/>
              <w:spacing w:before="40" w:after="40"/>
              <w:rPr>
                <w:sz w:val="18"/>
                <w:szCs w:val="18"/>
                <w:lang w:val="fr-FR"/>
              </w:rPr>
            </w:pPr>
            <w:r w:rsidRPr="0099742A">
              <w:rPr>
                <w:sz w:val="18"/>
                <w:lang w:val="fr-FR"/>
              </w:rPr>
              <w:t>Appui pour les réunions</w:t>
            </w:r>
          </w:p>
        </w:tc>
        <w:tc>
          <w:tcPr>
            <w:tcW w:w="1026" w:type="dxa"/>
            <w:shd w:val="clear" w:color="auto" w:fill="auto"/>
          </w:tcPr>
          <w:p w14:paraId="204E947C" w14:textId="77777777" w:rsidR="00F7073A" w:rsidRPr="0099742A" w:rsidRDefault="00F7073A" w:rsidP="00A426BD">
            <w:pPr>
              <w:pStyle w:val="Normal-pool"/>
              <w:spacing w:before="40" w:after="40"/>
              <w:jc w:val="right"/>
              <w:rPr>
                <w:sz w:val="18"/>
                <w:szCs w:val="18"/>
                <w:lang w:val="fr-FR"/>
              </w:rPr>
            </w:pPr>
            <w:r w:rsidRPr="0099742A">
              <w:rPr>
                <w:sz w:val="18"/>
                <w:lang w:val="fr-FR"/>
              </w:rPr>
              <w:t>325 065</w:t>
            </w:r>
          </w:p>
        </w:tc>
        <w:tc>
          <w:tcPr>
            <w:tcW w:w="823" w:type="dxa"/>
            <w:shd w:val="clear" w:color="auto" w:fill="auto"/>
          </w:tcPr>
          <w:p w14:paraId="01A31631" w14:textId="05E0CD13" w:rsidR="00F7073A" w:rsidRPr="0099742A" w:rsidRDefault="00B55B8C" w:rsidP="00A426BD">
            <w:pPr>
              <w:pStyle w:val="Normal-pool"/>
              <w:spacing w:before="40" w:after="40"/>
              <w:jc w:val="right"/>
              <w:rPr>
                <w:sz w:val="18"/>
                <w:szCs w:val="18"/>
                <w:lang w:val="fr-FR"/>
              </w:rPr>
            </w:pPr>
            <w:sdt>
              <w:sdtPr>
                <w:rPr>
                  <w:sz w:val="18"/>
                  <w:szCs w:val="18"/>
                  <w:lang w:val="fr-FR"/>
                </w:rPr>
                <w:tag w:val="goog_rdk_181"/>
                <w:id w:val="490598652"/>
              </w:sdtPr>
              <w:sdtEndPr/>
              <w:sdtContent>
                <w:r w:rsidR="00F7073A" w:rsidRPr="0099742A">
                  <w:rPr>
                    <w:sz w:val="18"/>
                    <w:lang w:val="fr-FR"/>
                  </w:rPr>
                  <w:t>−</w:t>
                </w:r>
              </w:sdtContent>
            </w:sdt>
          </w:p>
        </w:tc>
        <w:tc>
          <w:tcPr>
            <w:tcW w:w="862" w:type="dxa"/>
            <w:shd w:val="clear" w:color="auto" w:fill="auto"/>
          </w:tcPr>
          <w:p w14:paraId="689711AB" w14:textId="334AD112" w:rsidR="00F7073A" w:rsidRPr="0099742A" w:rsidRDefault="00B55B8C" w:rsidP="00A426BD">
            <w:pPr>
              <w:pStyle w:val="Normal-pool"/>
              <w:spacing w:before="40" w:after="40"/>
              <w:jc w:val="right"/>
              <w:rPr>
                <w:sz w:val="18"/>
                <w:szCs w:val="18"/>
                <w:lang w:val="fr-FR"/>
              </w:rPr>
            </w:pPr>
            <w:sdt>
              <w:sdtPr>
                <w:rPr>
                  <w:sz w:val="18"/>
                  <w:szCs w:val="18"/>
                  <w:lang w:val="fr-FR"/>
                </w:rPr>
                <w:tag w:val="goog_rdk_182"/>
                <w:id w:val="1745447538"/>
              </w:sdtPr>
              <w:sdtEndPr/>
              <w:sdtContent>
                <w:r w:rsidR="00F7073A" w:rsidRPr="0099742A">
                  <w:rPr>
                    <w:sz w:val="18"/>
                    <w:lang w:val="fr-FR"/>
                  </w:rPr>
                  <w:t>−</w:t>
                </w:r>
              </w:sdtContent>
            </w:sdt>
          </w:p>
        </w:tc>
        <w:tc>
          <w:tcPr>
            <w:tcW w:w="923" w:type="dxa"/>
            <w:shd w:val="clear" w:color="auto" w:fill="auto"/>
          </w:tcPr>
          <w:p w14:paraId="068DABFC" w14:textId="77777777" w:rsidR="00F7073A" w:rsidRPr="0099742A" w:rsidRDefault="00F7073A" w:rsidP="00A426BD">
            <w:pPr>
              <w:pStyle w:val="Normal-pool"/>
              <w:spacing w:before="40" w:after="40"/>
              <w:jc w:val="right"/>
              <w:rPr>
                <w:sz w:val="18"/>
                <w:szCs w:val="18"/>
                <w:lang w:val="fr-FR"/>
              </w:rPr>
            </w:pPr>
            <w:r w:rsidRPr="0099742A">
              <w:rPr>
                <w:sz w:val="18"/>
                <w:lang w:val="fr-FR"/>
              </w:rPr>
              <w:t>325 065</w:t>
            </w:r>
          </w:p>
        </w:tc>
        <w:tc>
          <w:tcPr>
            <w:tcW w:w="789" w:type="dxa"/>
            <w:shd w:val="clear" w:color="auto" w:fill="auto"/>
          </w:tcPr>
          <w:p w14:paraId="040B9FD8" w14:textId="3A872FD3" w:rsidR="00F7073A" w:rsidRPr="0099742A" w:rsidRDefault="00B55B8C" w:rsidP="00A426BD">
            <w:pPr>
              <w:pStyle w:val="Normal-pool"/>
              <w:spacing w:before="40" w:after="40"/>
              <w:jc w:val="right"/>
              <w:rPr>
                <w:sz w:val="18"/>
                <w:szCs w:val="18"/>
                <w:lang w:val="fr-FR"/>
              </w:rPr>
            </w:pPr>
            <w:sdt>
              <w:sdtPr>
                <w:rPr>
                  <w:sz w:val="18"/>
                  <w:szCs w:val="18"/>
                  <w:lang w:val="fr-FR"/>
                </w:rPr>
                <w:tag w:val="goog_rdk_183"/>
                <w:id w:val="-44920634"/>
              </w:sdtPr>
              <w:sdtEndPr/>
              <w:sdtContent>
                <w:r w:rsidR="00F7073A" w:rsidRPr="0099742A">
                  <w:rPr>
                    <w:sz w:val="18"/>
                    <w:lang w:val="fr-FR"/>
                  </w:rPr>
                  <w:t>−</w:t>
                </w:r>
              </w:sdtContent>
            </w:sdt>
          </w:p>
        </w:tc>
        <w:tc>
          <w:tcPr>
            <w:tcW w:w="907" w:type="dxa"/>
            <w:shd w:val="clear" w:color="auto" w:fill="auto"/>
          </w:tcPr>
          <w:p w14:paraId="4CFFC4E9" w14:textId="0621C1C2" w:rsidR="00F7073A" w:rsidRPr="0099742A" w:rsidRDefault="00B55B8C" w:rsidP="00A426BD">
            <w:pPr>
              <w:pStyle w:val="Normal-pool"/>
              <w:spacing w:before="40" w:after="40"/>
              <w:jc w:val="right"/>
              <w:rPr>
                <w:sz w:val="18"/>
                <w:szCs w:val="18"/>
                <w:lang w:val="fr-FR"/>
              </w:rPr>
            </w:pPr>
            <w:sdt>
              <w:sdtPr>
                <w:rPr>
                  <w:sz w:val="18"/>
                  <w:szCs w:val="18"/>
                  <w:lang w:val="fr-FR"/>
                </w:rPr>
                <w:tag w:val="goog_rdk_184"/>
                <w:id w:val="1451202066"/>
              </w:sdtPr>
              <w:sdtEndPr/>
              <w:sdtContent>
                <w:r w:rsidR="00F7073A" w:rsidRPr="0099742A">
                  <w:rPr>
                    <w:sz w:val="18"/>
                    <w:lang w:val="fr-FR"/>
                  </w:rPr>
                  <w:t>−</w:t>
                </w:r>
              </w:sdtContent>
            </w:sdt>
          </w:p>
        </w:tc>
        <w:tc>
          <w:tcPr>
            <w:tcW w:w="907" w:type="dxa"/>
            <w:shd w:val="clear" w:color="auto" w:fill="auto"/>
          </w:tcPr>
          <w:p w14:paraId="0B31F544" w14:textId="1E76ED6C" w:rsidR="00F7073A" w:rsidRPr="0099742A" w:rsidRDefault="00B55B8C" w:rsidP="00A426BD">
            <w:pPr>
              <w:pStyle w:val="Normal-pool"/>
              <w:spacing w:before="40" w:after="40"/>
              <w:jc w:val="right"/>
              <w:rPr>
                <w:sz w:val="18"/>
                <w:szCs w:val="18"/>
                <w:lang w:val="fr-FR"/>
              </w:rPr>
            </w:pPr>
            <w:sdt>
              <w:sdtPr>
                <w:rPr>
                  <w:sz w:val="18"/>
                  <w:szCs w:val="18"/>
                  <w:lang w:val="fr-FR"/>
                </w:rPr>
                <w:tag w:val="goog_rdk_185"/>
                <w:id w:val="-1673792185"/>
              </w:sdtPr>
              <w:sdtEndPr/>
              <w:sdtContent>
                <w:r w:rsidR="00F7073A" w:rsidRPr="0099742A">
                  <w:rPr>
                    <w:sz w:val="18"/>
                    <w:lang w:val="fr-FR"/>
                  </w:rPr>
                  <w:t>−</w:t>
                </w:r>
              </w:sdtContent>
            </w:sdt>
          </w:p>
        </w:tc>
        <w:tc>
          <w:tcPr>
            <w:tcW w:w="967" w:type="dxa"/>
            <w:shd w:val="clear" w:color="auto" w:fill="auto"/>
          </w:tcPr>
          <w:p w14:paraId="169AE448" w14:textId="3866A7F3" w:rsidR="00F7073A" w:rsidRPr="0099742A" w:rsidRDefault="00B55B8C" w:rsidP="00A426BD">
            <w:pPr>
              <w:pStyle w:val="Normal-pool"/>
              <w:spacing w:before="40" w:after="40"/>
              <w:jc w:val="right"/>
              <w:rPr>
                <w:sz w:val="18"/>
                <w:szCs w:val="18"/>
                <w:lang w:val="fr-FR"/>
              </w:rPr>
            </w:pPr>
            <w:sdt>
              <w:sdtPr>
                <w:rPr>
                  <w:sz w:val="18"/>
                  <w:szCs w:val="18"/>
                  <w:lang w:val="fr-FR"/>
                </w:rPr>
                <w:tag w:val="goog_rdk_186"/>
                <w:id w:val="412362868"/>
              </w:sdtPr>
              <w:sdtEndPr/>
              <w:sdtContent>
                <w:r w:rsidR="00F7073A" w:rsidRPr="0099742A">
                  <w:rPr>
                    <w:sz w:val="18"/>
                    <w:lang w:val="fr-FR"/>
                  </w:rPr>
                  <w:t>−</w:t>
                </w:r>
              </w:sdtContent>
            </w:sdt>
          </w:p>
        </w:tc>
        <w:tc>
          <w:tcPr>
            <w:tcW w:w="966" w:type="dxa"/>
            <w:shd w:val="clear" w:color="auto" w:fill="auto"/>
          </w:tcPr>
          <w:p w14:paraId="4F3468EF" w14:textId="77777777" w:rsidR="00F7073A" w:rsidRPr="0099742A" w:rsidRDefault="00F7073A" w:rsidP="00A426BD">
            <w:pPr>
              <w:pStyle w:val="Normal-pool"/>
              <w:spacing w:before="40" w:after="40"/>
              <w:jc w:val="right"/>
              <w:rPr>
                <w:sz w:val="18"/>
                <w:szCs w:val="18"/>
                <w:lang w:val="fr-FR"/>
              </w:rPr>
            </w:pPr>
            <w:r w:rsidRPr="0099742A">
              <w:rPr>
                <w:sz w:val="18"/>
                <w:lang w:val="fr-FR"/>
              </w:rPr>
              <w:t>325 065</w:t>
            </w:r>
          </w:p>
        </w:tc>
      </w:tr>
      <w:tr w:rsidR="00F7073A" w:rsidRPr="0099742A" w14:paraId="12E47837" w14:textId="77777777" w:rsidTr="00A426BD">
        <w:trPr>
          <w:trHeight w:val="57"/>
          <w:jc w:val="right"/>
        </w:trPr>
        <w:tc>
          <w:tcPr>
            <w:tcW w:w="1923" w:type="dxa"/>
            <w:shd w:val="clear" w:color="auto" w:fill="auto"/>
          </w:tcPr>
          <w:p w14:paraId="2F95E311" w14:textId="77777777" w:rsidR="00F7073A" w:rsidRPr="0099742A" w:rsidRDefault="00F7073A" w:rsidP="00A426BD">
            <w:pPr>
              <w:pStyle w:val="Normal-pool"/>
              <w:spacing w:before="40" w:after="40"/>
              <w:rPr>
                <w:sz w:val="18"/>
                <w:szCs w:val="18"/>
                <w:lang w:val="fr-FR"/>
              </w:rPr>
            </w:pPr>
            <w:r w:rsidRPr="0099742A">
              <w:rPr>
                <w:sz w:val="18"/>
                <w:lang w:val="fr-FR"/>
              </w:rPr>
              <w:t>France</w:t>
            </w:r>
          </w:p>
        </w:tc>
        <w:tc>
          <w:tcPr>
            <w:tcW w:w="2608" w:type="dxa"/>
            <w:shd w:val="clear" w:color="auto" w:fill="auto"/>
          </w:tcPr>
          <w:p w14:paraId="2434D2D4" w14:textId="77777777" w:rsidR="00F7073A" w:rsidRPr="0099742A" w:rsidRDefault="00F7073A" w:rsidP="00A426BD">
            <w:pPr>
              <w:pStyle w:val="Normal-pool"/>
              <w:spacing w:before="40" w:after="40"/>
              <w:rPr>
                <w:sz w:val="18"/>
                <w:szCs w:val="18"/>
                <w:lang w:val="fr-FR"/>
              </w:rPr>
            </w:pPr>
            <w:r w:rsidRPr="0099742A">
              <w:rPr>
                <w:sz w:val="18"/>
                <w:lang w:val="fr-FR"/>
              </w:rPr>
              <w:t>Appui à l’IPBES-7 à Paris : participation au coût des services de conférence et aux frais de voyage du personnel</w:t>
            </w:r>
          </w:p>
        </w:tc>
        <w:tc>
          <w:tcPr>
            <w:tcW w:w="1373" w:type="dxa"/>
            <w:shd w:val="clear" w:color="auto" w:fill="auto"/>
          </w:tcPr>
          <w:p w14:paraId="1988C5B7" w14:textId="77777777" w:rsidR="00F7073A" w:rsidRPr="0099742A" w:rsidRDefault="00F7073A" w:rsidP="00A426BD">
            <w:pPr>
              <w:pStyle w:val="Normal-pool"/>
              <w:spacing w:before="40" w:after="40"/>
              <w:rPr>
                <w:sz w:val="18"/>
                <w:szCs w:val="18"/>
                <w:lang w:val="fr-FR"/>
              </w:rPr>
            </w:pPr>
            <w:r w:rsidRPr="0099742A">
              <w:rPr>
                <w:sz w:val="18"/>
                <w:lang w:val="fr-FR"/>
              </w:rPr>
              <w:t>Appui pour les réunions</w:t>
            </w:r>
          </w:p>
        </w:tc>
        <w:tc>
          <w:tcPr>
            <w:tcW w:w="1026" w:type="dxa"/>
            <w:shd w:val="clear" w:color="auto" w:fill="auto"/>
          </w:tcPr>
          <w:p w14:paraId="2F15C7E3" w14:textId="3EC4A13D" w:rsidR="00F7073A" w:rsidRPr="0099742A" w:rsidRDefault="00B55B8C" w:rsidP="00A426BD">
            <w:pPr>
              <w:pStyle w:val="Normal-pool"/>
              <w:spacing w:before="40" w:after="40"/>
              <w:jc w:val="right"/>
              <w:rPr>
                <w:sz w:val="18"/>
                <w:szCs w:val="18"/>
                <w:lang w:val="fr-FR"/>
              </w:rPr>
            </w:pPr>
            <w:sdt>
              <w:sdtPr>
                <w:rPr>
                  <w:sz w:val="18"/>
                  <w:szCs w:val="18"/>
                  <w:lang w:val="fr-FR"/>
                </w:rPr>
                <w:tag w:val="goog_rdk_187"/>
                <w:id w:val="-2126758475"/>
              </w:sdtPr>
              <w:sdtEndPr/>
              <w:sdtContent>
                <w:r w:rsidR="00F7073A" w:rsidRPr="0099742A">
                  <w:rPr>
                    <w:sz w:val="18"/>
                    <w:lang w:val="fr-FR"/>
                  </w:rPr>
                  <w:t>−</w:t>
                </w:r>
              </w:sdtContent>
            </w:sdt>
          </w:p>
        </w:tc>
        <w:tc>
          <w:tcPr>
            <w:tcW w:w="823" w:type="dxa"/>
            <w:shd w:val="clear" w:color="auto" w:fill="auto"/>
          </w:tcPr>
          <w:p w14:paraId="71A21119" w14:textId="494C7968" w:rsidR="00F7073A" w:rsidRPr="0099742A" w:rsidRDefault="00F7073A" w:rsidP="00A426BD">
            <w:pPr>
              <w:pStyle w:val="Normal-pool"/>
              <w:spacing w:before="40" w:after="40"/>
              <w:jc w:val="right"/>
              <w:rPr>
                <w:sz w:val="18"/>
                <w:szCs w:val="18"/>
                <w:lang w:val="fr-FR"/>
              </w:rPr>
            </w:pPr>
            <w:r w:rsidRPr="0099742A">
              <w:rPr>
                <w:sz w:val="18"/>
                <w:lang w:val="fr-FR"/>
              </w:rPr>
              <w:t>265 114</w:t>
            </w:r>
          </w:p>
        </w:tc>
        <w:tc>
          <w:tcPr>
            <w:tcW w:w="862" w:type="dxa"/>
            <w:shd w:val="clear" w:color="auto" w:fill="auto"/>
          </w:tcPr>
          <w:p w14:paraId="7176F0C7" w14:textId="029D11BC" w:rsidR="00F7073A" w:rsidRPr="0099742A" w:rsidRDefault="00B55B8C" w:rsidP="00A426BD">
            <w:pPr>
              <w:pStyle w:val="Normal-pool"/>
              <w:spacing w:before="40" w:after="40"/>
              <w:jc w:val="right"/>
              <w:rPr>
                <w:sz w:val="18"/>
                <w:szCs w:val="18"/>
                <w:lang w:val="fr-FR"/>
              </w:rPr>
            </w:pPr>
            <w:sdt>
              <w:sdtPr>
                <w:rPr>
                  <w:sz w:val="18"/>
                  <w:szCs w:val="18"/>
                  <w:lang w:val="fr-FR"/>
                </w:rPr>
                <w:tag w:val="goog_rdk_188"/>
                <w:id w:val="-1431955896"/>
              </w:sdtPr>
              <w:sdtEndPr/>
              <w:sdtContent>
                <w:r w:rsidR="00F7073A" w:rsidRPr="0099742A">
                  <w:rPr>
                    <w:sz w:val="18"/>
                    <w:lang w:val="fr-FR"/>
                  </w:rPr>
                  <w:t>−</w:t>
                </w:r>
              </w:sdtContent>
            </w:sdt>
          </w:p>
        </w:tc>
        <w:tc>
          <w:tcPr>
            <w:tcW w:w="923" w:type="dxa"/>
            <w:shd w:val="clear" w:color="auto" w:fill="auto"/>
          </w:tcPr>
          <w:p w14:paraId="7AFFF681" w14:textId="77777777" w:rsidR="00F7073A" w:rsidRPr="0099742A" w:rsidRDefault="00F7073A" w:rsidP="00A426BD">
            <w:pPr>
              <w:pStyle w:val="Normal-pool"/>
              <w:spacing w:before="40" w:after="40"/>
              <w:jc w:val="right"/>
              <w:rPr>
                <w:sz w:val="18"/>
                <w:szCs w:val="18"/>
                <w:lang w:val="fr-FR"/>
              </w:rPr>
            </w:pPr>
            <w:r w:rsidRPr="0099742A">
              <w:rPr>
                <w:sz w:val="18"/>
                <w:lang w:val="fr-FR"/>
              </w:rPr>
              <w:t>265 114</w:t>
            </w:r>
          </w:p>
        </w:tc>
        <w:tc>
          <w:tcPr>
            <w:tcW w:w="789" w:type="dxa"/>
            <w:shd w:val="clear" w:color="auto" w:fill="auto"/>
          </w:tcPr>
          <w:p w14:paraId="48A0A893" w14:textId="415A890A" w:rsidR="00F7073A" w:rsidRPr="0099742A" w:rsidRDefault="00B55B8C" w:rsidP="00A426BD">
            <w:pPr>
              <w:pStyle w:val="Normal-pool"/>
              <w:spacing w:before="40" w:after="40"/>
              <w:jc w:val="right"/>
              <w:rPr>
                <w:sz w:val="18"/>
                <w:szCs w:val="18"/>
                <w:lang w:val="fr-FR"/>
              </w:rPr>
            </w:pPr>
            <w:sdt>
              <w:sdtPr>
                <w:rPr>
                  <w:sz w:val="18"/>
                  <w:szCs w:val="18"/>
                  <w:lang w:val="fr-FR"/>
                </w:rPr>
                <w:tag w:val="goog_rdk_189"/>
                <w:id w:val="490999567"/>
              </w:sdtPr>
              <w:sdtEndPr/>
              <w:sdtContent>
                <w:r w:rsidR="00F7073A" w:rsidRPr="0099742A">
                  <w:rPr>
                    <w:sz w:val="18"/>
                    <w:lang w:val="fr-FR"/>
                  </w:rPr>
                  <w:t>−</w:t>
                </w:r>
              </w:sdtContent>
            </w:sdt>
          </w:p>
        </w:tc>
        <w:tc>
          <w:tcPr>
            <w:tcW w:w="907" w:type="dxa"/>
            <w:shd w:val="clear" w:color="auto" w:fill="auto"/>
          </w:tcPr>
          <w:p w14:paraId="566FF707" w14:textId="600136F8" w:rsidR="00F7073A" w:rsidRPr="0099742A" w:rsidRDefault="00B55B8C" w:rsidP="00A426BD">
            <w:pPr>
              <w:pStyle w:val="Normal-pool"/>
              <w:spacing w:before="40" w:after="40"/>
              <w:jc w:val="right"/>
              <w:rPr>
                <w:sz w:val="18"/>
                <w:szCs w:val="18"/>
                <w:lang w:val="fr-FR"/>
              </w:rPr>
            </w:pPr>
            <w:sdt>
              <w:sdtPr>
                <w:rPr>
                  <w:sz w:val="18"/>
                  <w:szCs w:val="18"/>
                  <w:lang w:val="fr-FR"/>
                </w:rPr>
                <w:tag w:val="goog_rdk_190"/>
                <w:id w:val="165681029"/>
              </w:sdtPr>
              <w:sdtEndPr/>
              <w:sdtContent>
                <w:r w:rsidR="00F7073A" w:rsidRPr="0099742A">
                  <w:rPr>
                    <w:sz w:val="18"/>
                    <w:lang w:val="fr-FR"/>
                  </w:rPr>
                  <w:t>−</w:t>
                </w:r>
              </w:sdtContent>
            </w:sdt>
          </w:p>
        </w:tc>
        <w:tc>
          <w:tcPr>
            <w:tcW w:w="907" w:type="dxa"/>
            <w:shd w:val="clear" w:color="auto" w:fill="auto"/>
          </w:tcPr>
          <w:p w14:paraId="2064A967" w14:textId="70530846" w:rsidR="00F7073A" w:rsidRPr="0099742A" w:rsidRDefault="00B55B8C" w:rsidP="00A426BD">
            <w:pPr>
              <w:pStyle w:val="Normal-pool"/>
              <w:spacing w:before="40" w:after="40"/>
              <w:jc w:val="right"/>
              <w:rPr>
                <w:sz w:val="18"/>
                <w:szCs w:val="18"/>
                <w:lang w:val="fr-FR"/>
              </w:rPr>
            </w:pPr>
            <w:sdt>
              <w:sdtPr>
                <w:rPr>
                  <w:sz w:val="18"/>
                  <w:szCs w:val="18"/>
                  <w:lang w:val="fr-FR"/>
                </w:rPr>
                <w:tag w:val="goog_rdk_191"/>
                <w:id w:val="-1666318417"/>
              </w:sdtPr>
              <w:sdtEndPr/>
              <w:sdtContent>
                <w:r w:rsidR="00F7073A" w:rsidRPr="0099742A">
                  <w:rPr>
                    <w:sz w:val="18"/>
                    <w:lang w:val="fr-FR"/>
                  </w:rPr>
                  <w:t>−</w:t>
                </w:r>
              </w:sdtContent>
            </w:sdt>
          </w:p>
        </w:tc>
        <w:tc>
          <w:tcPr>
            <w:tcW w:w="967" w:type="dxa"/>
            <w:shd w:val="clear" w:color="auto" w:fill="auto"/>
          </w:tcPr>
          <w:p w14:paraId="50C3906F" w14:textId="032552FA" w:rsidR="00F7073A" w:rsidRPr="0099742A" w:rsidRDefault="00B55B8C" w:rsidP="00A426BD">
            <w:pPr>
              <w:pStyle w:val="Normal-pool"/>
              <w:spacing w:before="40" w:after="40"/>
              <w:jc w:val="right"/>
              <w:rPr>
                <w:sz w:val="18"/>
                <w:szCs w:val="18"/>
                <w:lang w:val="fr-FR"/>
              </w:rPr>
            </w:pPr>
            <w:sdt>
              <w:sdtPr>
                <w:rPr>
                  <w:sz w:val="18"/>
                  <w:szCs w:val="18"/>
                  <w:lang w:val="fr-FR"/>
                </w:rPr>
                <w:tag w:val="goog_rdk_192"/>
                <w:id w:val="1168061545"/>
              </w:sdtPr>
              <w:sdtEndPr/>
              <w:sdtContent>
                <w:r w:rsidR="00F7073A" w:rsidRPr="0099742A">
                  <w:rPr>
                    <w:sz w:val="18"/>
                    <w:lang w:val="fr-FR"/>
                  </w:rPr>
                  <w:t>−</w:t>
                </w:r>
              </w:sdtContent>
            </w:sdt>
          </w:p>
        </w:tc>
        <w:tc>
          <w:tcPr>
            <w:tcW w:w="966" w:type="dxa"/>
            <w:shd w:val="clear" w:color="auto" w:fill="auto"/>
          </w:tcPr>
          <w:p w14:paraId="7988DF1E" w14:textId="77777777" w:rsidR="00F7073A" w:rsidRPr="0099742A" w:rsidRDefault="00F7073A" w:rsidP="00A426BD">
            <w:pPr>
              <w:pStyle w:val="Normal-pool"/>
              <w:spacing w:before="40" w:after="40"/>
              <w:jc w:val="right"/>
              <w:rPr>
                <w:sz w:val="18"/>
                <w:szCs w:val="18"/>
                <w:lang w:val="fr-FR"/>
              </w:rPr>
            </w:pPr>
            <w:r w:rsidRPr="0099742A">
              <w:rPr>
                <w:sz w:val="18"/>
                <w:lang w:val="fr-FR"/>
              </w:rPr>
              <w:t>265 114</w:t>
            </w:r>
          </w:p>
        </w:tc>
      </w:tr>
      <w:tr w:rsidR="00F7073A" w:rsidRPr="0099742A" w14:paraId="2D8055CB" w14:textId="77777777" w:rsidTr="00A426BD">
        <w:trPr>
          <w:trHeight w:val="57"/>
          <w:jc w:val="right"/>
        </w:trPr>
        <w:tc>
          <w:tcPr>
            <w:tcW w:w="1923" w:type="dxa"/>
            <w:tcBorders>
              <w:bottom w:val="single" w:sz="4" w:space="0" w:color="auto"/>
            </w:tcBorders>
            <w:shd w:val="clear" w:color="auto" w:fill="auto"/>
          </w:tcPr>
          <w:p w14:paraId="61E48243" w14:textId="77777777" w:rsidR="00F7073A" w:rsidRPr="0099742A" w:rsidRDefault="00F7073A" w:rsidP="00A426BD">
            <w:pPr>
              <w:pStyle w:val="Normal-pool"/>
              <w:spacing w:before="40" w:after="40"/>
              <w:rPr>
                <w:sz w:val="18"/>
                <w:szCs w:val="18"/>
                <w:lang w:val="fr-FR"/>
              </w:rPr>
            </w:pPr>
            <w:r w:rsidRPr="0099742A">
              <w:rPr>
                <w:sz w:val="18"/>
                <w:lang w:val="fr-FR"/>
              </w:rPr>
              <w:t>Norvège</w:t>
            </w:r>
          </w:p>
        </w:tc>
        <w:tc>
          <w:tcPr>
            <w:tcW w:w="2608" w:type="dxa"/>
            <w:tcBorders>
              <w:bottom w:val="single" w:sz="4" w:space="0" w:color="auto"/>
            </w:tcBorders>
            <w:shd w:val="clear" w:color="auto" w:fill="auto"/>
          </w:tcPr>
          <w:p w14:paraId="16662B98" w14:textId="77777777" w:rsidR="00F7073A" w:rsidRPr="0099742A" w:rsidRDefault="00F7073A" w:rsidP="00A426BD">
            <w:pPr>
              <w:pStyle w:val="Normal-pool"/>
              <w:spacing w:before="40" w:after="40"/>
              <w:rPr>
                <w:sz w:val="18"/>
                <w:szCs w:val="18"/>
                <w:lang w:val="fr-FR"/>
              </w:rPr>
            </w:pPr>
            <w:r w:rsidRPr="0099742A">
              <w:rPr>
                <w:sz w:val="18"/>
                <w:lang w:val="fr-FR"/>
              </w:rPr>
              <w:t>Appui à l’atelier GIEC/IPBES sur le climat et la biodiversité</w:t>
            </w:r>
          </w:p>
        </w:tc>
        <w:tc>
          <w:tcPr>
            <w:tcW w:w="1373" w:type="dxa"/>
            <w:tcBorders>
              <w:bottom w:val="single" w:sz="4" w:space="0" w:color="auto"/>
            </w:tcBorders>
            <w:shd w:val="clear" w:color="auto" w:fill="auto"/>
          </w:tcPr>
          <w:p w14:paraId="68A3253B" w14:textId="77777777" w:rsidR="00F7073A" w:rsidRPr="0099742A" w:rsidRDefault="00F7073A" w:rsidP="00A426BD">
            <w:pPr>
              <w:pStyle w:val="Normal-pool"/>
              <w:spacing w:before="40" w:after="40"/>
              <w:rPr>
                <w:sz w:val="18"/>
                <w:szCs w:val="18"/>
                <w:lang w:val="fr-FR"/>
              </w:rPr>
            </w:pPr>
            <w:r w:rsidRPr="0099742A">
              <w:rPr>
                <w:sz w:val="18"/>
                <w:lang w:val="fr-FR"/>
              </w:rPr>
              <w:t>Appui pour les réunions</w:t>
            </w:r>
          </w:p>
        </w:tc>
        <w:tc>
          <w:tcPr>
            <w:tcW w:w="1026" w:type="dxa"/>
            <w:tcBorders>
              <w:bottom w:val="single" w:sz="4" w:space="0" w:color="auto"/>
            </w:tcBorders>
            <w:shd w:val="clear" w:color="auto" w:fill="auto"/>
          </w:tcPr>
          <w:p w14:paraId="55D83F6B" w14:textId="52AFD55B" w:rsidR="00F7073A" w:rsidRPr="0099742A" w:rsidRDefault="00B55B8C" w:rsidP="00A426BD">
            <w:pPr>
              <w:pStyle w:val="Normal-pool"/>
              <w:spacing w:before="40" w:after="40"/>
              <w:jc w:val="right"/>
              <w:rPr>
                <w:sz w:val="18"/>
                <w:szCs w:val="18"/>
                <w:lang w:val="fr-FR"/>
              </w:rPr>
            </w:pPr>
            <w:sdt>
              <w:sdtPr>
                <w:rPr>
                  <w:sz w:val="18"/>
                  <w:szCs w:val="18"/>
                  <w:lang w:val="fr-FR"/>
                </w:rPr>
                <w:tag w:val="goog_rdk_205"/>
                <w:id w:val="-1142430177"/>
              </w:sdtPr>
              <w:sdtEndPr/>
              <w:sdtContent>
                <w:r w:rsidR="00F7073A" w:rsidRPr="0099742A">
                  <w:rPr>
                    <w:sz w:val="18"/>
                    <w:lang w:val="fr-FR"/>
                  </w:rPr>
                  <w:t>−</w:t>
                </w:r>
              </w:sdtContent>
            </w:sdt>
          </w:p>
        </w:tc>
        <w:tc>
          <w:tcPr>
            <w:tcW w:w="823" w:type="dxa"/>
            <w:tcBorders>
              <w:bottom w:val="single" w:sz="4" w:space="0" w:color="auto"/>
            </w:tcBorders>
            <w:shd w:val="clear" w:color="auto" w:fill="auto"/>
          </w:tcPr>
          <w:p w14:paraId="6405D6CB" w14:textId="6BBBD418" w:rsidR="00F7073A" w:rsidRPr="0099742A" w:rsidRDefault="00B55B8C" w:rsidP="00A426BD">
            <w:pPr>
              <w:pStyle w:val="Normal-pool"/>
              <w:spacing w:before="40" w:after="40"/>
              <w:jc w:val="right"/>
              <w:rPr>
                <w:sz w:val="18"/>
                <w:szCs w:val="18"/>
                <w:lang w:val="fr-FR"/>
              </w:rPr>
            </w:pPr>
            <w:sdt>
              <w:sdtPr>
                <w:rPr>
                  <w:sz w:val="18"/>
                  <w:szCs w:val="18"/>
                  <w:lang w:val="fr-FR"/>
                </w:rPr>
                <w:tag w:val="goog_rdk_206"/>
                <w:id w:val="-1856949751"/>
              </w:sdtPr>
              <w:sdtEndPr/>
              <w:sdtContent>
                <w:r w:rsidR="00F7073A" w:rsidRPr="0099742A">
                  <w:rPr>
                    <w:sz w:val="18"/>
                    <w:lang w:val="fr-FR"/>
                  </w:rPr>
                  <w:t>−</w:t>
                </w:r>
              </w:sdtContent>
            </w:sdt>
          </w:p>
        </w:tc>
        <w:tc>
          <w:tcPr>
            <w:tcW w:w="862" w:type="dxa"/>
            <w:tcBorders>
              <w:bottom w:val="single" w:sz="4" w:space="0" w:color="auto"/>
            </w:tcBorders>
            <w:shd w:val="clear" w:color="auto" w:fill="auto"/>
          </w:tcPr>
          <w:p w14:paraId="4F0E0B4D" w14:textId="77777777" w:rsidR="00F7073A" w:rsidRPr="0099742A" w:rsidRDefault="00F7073A" w:rsidP="00A426BD">
            <w:pPr>
              <w:pStyle w:val="Normal-pool"/>
              <w:spacing w:before="40" w:after="40"/>
              <w:jc w:val="right"/>
              <w:rPr>
                <w:sz w:val="18"/>
                <w:szCs w:val="18"/>
                <w:lang w:val="fr-FR"/>
              </w:rPr>
            </w:pPr>
            <w:r w:rsidRPr="0099742A">
              <w:rPr>
                <w:sz w:val="18"/>
                <w:lang w:val="fr-FR"/>
              </w:rPr>
              <w:t>39 325</w:t>
            </w:r>
          </w:p>
        </w:tc>
        <w:tc>
          <w:tcPr>
            <w:tcW w:w="923" w:type="dxa"/>
            <w:tcBorders>
              <w:bottom w:val="single" w:sz="4" w:space="0" w:color="auto"/>
            </w:tcBorders>
            <w:shd w:val="clear" w:color="auto" w:fill="auto"/>
          </w:tcPr>
          <w:p w14:paraId="68D475D7" w14:textId="77777777" w:rsidR="00F7073A" w:rsidRPr="0099742A" w:rsidRDefault="00F7073A" w:rsidP="00A426BD">
            <w:pPr>
              <w:pStyle w:val="Normal-pool"/>
              <w:spacing w:before="40" w:after="40"/>
              <w:jc w:val="right"/>
              <w:rPr>
                <w:sz w:val="18"/>
                <w:szCs w:val="18"/>
                <w:lang w:val="fr-FR"/>
              </w:rPr>
            </w:pPr>
            <w:r w:rsidRPr="0099742A">
              <w:rPr>
                <w:sz w:val="18"/>
                <w:lang w:val="fr-FR"/>
              </w:rPr>
              <w:t>39 325</w:t>
            </w:r>
          </w:p>
        </w:tc>
        <w:tc>
          <w:tcPr>
            <w:tcW w:w="789" w:type="dxa"/>
            <w:tcBorders>
              <w:bottom w:val="single" w:sz="4" w:space="0" w:color="auto"/>
            </w:tcBorders>
            <w:shd w:val="clear" w:color="auto" w:fill="auto"/>
          </w:tcPr>
          <w:p w14:paraId="39B9B663" w14:textId="0B1425FA" w:rsidR="00F7073A" w:rsidRPr="0099742A" w:rsidRDefault="00B55B8C" w:rsidP="00A426BD">
            <w:pPr>
              <w:pStyle w:val="Normal-pool"/>
              <w:spacing w:before="40" w:after="40"/>
              <w:jc w:val="right"/>
              <w:rPr>
                <w:sz w:val="18"/>
                <w:szCs w:val="18"/>
                <w:lang w:val="fr-FR"/>
              </w:rPr>
            </w:pPr>
            <w:sdt>
              <w:sdtPr>
                <w:rPr>
                  <w:sz w:val="18"/>
                  <w:szCs w:val="18"/>
                  <w:lang w:val="fr-FR"/>
                </w:rPr>
                <w:tag w:val="goog_rdk_207"/>
                <w:id w:val="-838620229"/>
              </w:sdtPr>
              <w:sdtEndPr/>
              <w:sdtContent>
                <w:r w:rsidR="00F7073A" w:rsidRPr="0099742A">
                  <w:rPr>
                    <w:sz w:val="18"/>
                    <w:lang w:val="fr-FR"/>
                  </w:rPr>
                  <w:t>−</w:t>
                </w:r>
              </w:sdtContent>
            </w:sdt>
          </w:p>
        </w:tc>
        <w:tc>
          <w:tcPr>
            <w:tcW w:w="907" w:type="dxa"/>
            <w:tcBorders>
              <w:bottom w:val="single" w:sz="4" w:space="0" w:color="auto"/>
            </w:tcBorders>
            <w:shd w:val="clear" w:color="auto" w:fill="auto"/>
          </w:tcPr>
          <w:p w14:paraId="2496C26B" w14:textId="6FAFB09A" w:rsidR="00F7073A" w:rsidRPr="0099742A" w:rsidRDefault="00B55B8C" w:rsidP="00A426BD">
            <w:pPr>
              <w:pStyle w:val="Normal-pool"/>
              <w:spacing w:before="40" w:after="40"/>
              <w:jc w:val="right"/>
              <w:rPr>
                <w:sz w:val="18"/>
                <w:szCs w:val="18"/>
                <w:lang w:val="fr-FR"/>
              </w:rPr>
            </w:pPr>
            <w:sdt>
              <w:sdtPr>
                <w:rPr>
                  <w:sz w:val="18"/>
                  <w:szCs w:val="18"/>
                  <w:lang w:val="fr-FR"/>
                </w:rPr>
                <w:tag w:val="goog_rdk_208"/>
                <w:id w:val="-1922942952"/>
              </w:sdtPr>
              <w:sdtEndPr/>
              <w:sdtContent>
                <w:r w:rsidR="00F7073A" w:rsidRPr="0099742A">
                  <w:rPr>
                    <w:sz w:val="18"/>
                    <w:lang w:val="fr-FR"/>
                  </w:rPr>
                  <w:t>−</w:t>
                </w:r>
              </w:sdtContent>
            </w:sdt>
          </w:p>
        </w:tc>
        <w:tc>
          <w:tcPr>
            <w:tcW w:w="907" w:type="dxa"/>
            <w:tcBorders>
              <w:bottom w:val="single" w:sz="4" w:space="0" w:color="auto"/>
            </w:tcBorders>
            <w:shd w:val="clear" w:color="auto" w:fill="auto"/>
          </w:tcPr>
          <w:p w14:paraId="46AD3D2A" w14:textId="1DBA90AA" w:rsidR="00F7073A" w:rsidRPr="0099742A" w:rsidRDefault="00B55B8C" w:rsidP="00A426BD">
            <w:pPr>
              <w:pStyle w:val="Normal-pool"/>
              <w:spacing w:before="40" w:after="40"/>
              <w:jc w:val="right"/>
              <w:rPr>
                <w:sz w:val="18"/>
                <w:szCs w:val="18"/>
                <w:lang w:val="fr-FR"/>
              </w:rPr>
            </w:pPr>
            <w:sdt>
              <w:sdtPr>
                <w:rPr>
                  <w:sz w:val="18"/>
                  <w:szCs w:val="18"/>
                  <w:lang w:val="fr-FR"/>
                </w:rPr>
                <w:tag w:val="goog_rdk_209"/>
                <w:id w:val="960071228"/>
              </w:sdtPr>
              <w:sdtEndPr/>
              <w:sdtContent>
                <w:r w:rsidR="00F7073A" w:rsidRPr="0099742A">
                  <w:rPr>
                    <w:sz w:val="18"/>
                    <w:lang w:val="fr-FR"/>
                  </w:rPr>
                  <w:t>−</w:t>
                </w:r>
              </w:sdtContent>
            </w:sdt>
          </w:p>
        </w:tc>
        <w:tc>
          <w:tcPr>
            <w:tcW w:w="967" w:type="dxa"/>
            <w:tcBorders>
              <w:bottom w:val="single" w:sz="4" w:space="0" w:color="auto"/>
            </w:tcBorders>
            <w:shd w:val="clear" w:color="auto" w:fill="auto"/>
          </w:tcPr>
          <w:p w14:paraId="7F105A3B" w14:textId="1C8F1560" w:rsidR="00F7073A" w:rsidRPr="0099742A" w:rsidRDefault="00B55B8C" w:rsidP="00A426BD">
            <w:pPr>
              <w:pStyle w:val="Normal-pool"/>
              <w:spacing w:before="40" w:after="40"/>
              <w:jc w:val="right"/>
              <w:rPr>
                <w:sz w:val="18"/>
                <w:szCs w:val="18"/>
                <w:lang w:val="fr-FR"/>
              </w:rPr>
            </w:pPr>
            <w:sdt>
              <w:sdtPr>
                <w:rPr>
                  <w:sz w:val="18"/>
                  <w:szCs w:val="18"/>
                  <w:lang w:val="fr-FR"/>
                </w:rPr>
                <w:tag w:val="goog_rdk_210"/>
                <w:id w:val="-136488625"/>
              </w:sdtPr>
              <w:sdtEndPr/>
              <w:sdtContent>
                <w:r w:rsidR="00F7073A" w:rsidRPr="0099742A">
                  <w:rPr>
                    <w:sz w:val="18"/>
                    <w:lang w:val="fr-FR"/>
                  </w:rPr>
                  <w:t>−</w:t>
                </w:r>
              </w:sdtContent>
            </w:sdt>
          </w:p>
        </w:tc>
        <w:tc>
          <w:tcPr>
            <w:tcW w:w="966" w:type="dxa"/>
            <w:tcBorders>
              <w:bottom w:val="single" w:sz="4" w:space="0" w:color="auto"/>
            </w:tcBorders>
            <w:shd w:val="clear" w:color="auto" w:fill="auto"/>
          </w:tcPr>
          <w:p w14:paraId="316291CE" w14:textId="77777777" w:rsidR="00F7073A" w:rsidRPr="0099742A" w:rsidRDefault="00F7073A" w:rsidP="00A426BD">
            <w:pPr>
              <w:pStyle w:val="Normal-pool"/>
              <w:spacing w:before="40" w:after="40"/>
              <w:jc w:val="right"/>
              <w:rPr>
                <w:sz w:val="18"/>
                <w:szCs w:val="18"/>
                <w:lang w:val="fr-FR"/>
              </w:rPr>
            </w:pPr>
            <w:r w:rsidRPr="0099742A">
              <w:rPr>
                <w:sz w:val="18"/>
                <w:lang w:val="fr-FR"/>
              </w:rPr>
              <w:t>39 325</w:t>
            </w:r>
          </w:p>
        </w:tc>
      </w:tr>
      <w:tr w:rsidR="006252CF" w:rsidRPr="0099742A" w14:paraId="3A4EF84E" w14:textId="77777777" w:rsidTr="00C604BE">
        <w:trPr>
          <w:trHeight w:val="57"/>
          <w:jc w:val="right"/>
        </w:trPr>
        <w:tc>
          <w:tcPr>
            <w:tcW w:w="1923" w:type="dxa"/>
            <w:tcBorders>
              <w:top w:val="single" w:sz="4" w:space="0" w:color="auto"/>
              <w:bottom w:val="single" w:sz="4" w:space="0" w:color="auto"/>
            </w:tcBorders>
            <w:shd w:val="clear" w:color="auto" w:fill="auto"/>
          </w:tcPr>
          <w:p w14:paraId="6640E766" w14:textId="77777777" w:rsidR="006252CF" w:rsidRPr="0099742A" w:rsidRDefault="006252CF" w:rsidP="00A426BD">
            <w:pPr>
              <w:pStyle w:val="Normal-pool"/>
              <w:spacing w:before="40" w:after="40"/>
              <w:rPr>
                <w:b/>
                <w:sz w:val="18"/>
                <w:szCs w:val="18"/>
                <w:lang w:val="fr-FR"/>
              </w:rPr>
            </w:pPr>
            <w:r w:rsidRPr="0099742A">
              <w:rPr>
                <w:b/>
                <w:sz w:val="18"/>
                <w:lang w:val="fr-FR"/>
              </w:rPr>
              <w:t xml:space="preserve">Total partiel </w:t>
            </w:r>
          </w:p>
        </w:tc>
        <w:tc>
          <w:tcPr>
            <w:tcW w:w="2608" w:type="dxa"/>
            <w:tcBorders>
              <w:top w:val="single" w:sz="4" w:space="0" w:color="auto"/>
              <w:bottom w:val="single" w:sz="4" w:space="0" w:color="auto"/>
            </w:tcBorders>
            <w:shd w:val="clear" w:color="auto" w:fill="auto"/>
          </w:tcPr>
          <w:p w14:paraId="62FA2139" w14:textId="77777777" w:rsidR="006252CF" w:rsidRPr="0099742A" w:rsidRDefault="006252CF" w:rsidP="00A426BD">
            <w:pPr>
              <w:pStyle w:val="Normal-pool"/>
              <w:spacing w:before="40" w:after="40"/>
              <w:rPr>
                <w:b/>
                <w:sz w:val="18"/>
                <w:szCs w:val="18"/>
                <w:lang w:val="fr-FR"/>
              </w:rPr>
            </w:pPr>
          </w:p>
        </w:tc>
        <w:tc>
          <w:tcPr>
            <w:tcW w:w="1373" w:type="dxa"/>
            <w:tcBorders>
              <w:top w:val="single" w:sz="4" w:space="0" w:color="auto"/>
              <w:bottom w:val="single" w:sz="4" w:space="0" w:color="auto"/>
            </w:tcBorders>
            <w:shd w:val="clear" w:color="auto" w:fill="auto"/>
          </w:tcPr>
          <w:p w14:paraId="30D97A80" w14:textId="77777777" w:rsidR="006252CF" w:rsidRPr="0099742A" w:rsidRDefault="006252CF" w:rsidP="00A426BD">
            <w:pPr>
              <w:pStyle w:val="Normal-pool"/>
              <w:spacing w:before="40" w:after="40"/>
              <w:rPr>
                <w:b/>
                <w:sz w:val="18"/>
                <w:szCs w:val="18"/>
                <w:lang w:val="fr-FR"/>
              </w:rPr>
            </w:pPr>
          </w:p>
        </w:tc>
        <w:tc>
          <w:tcPr>
            <w:tcW w:w="1026" w:type="dxa"/>
            <w:tcBorders>
              <w:top w:val="single" w:sz="4" w:space="0" w:color="auto"/>
              <w:bottom w:val="single" w:sz="4" w:space="0" w:color="auto"/>
            </w:tcBorders>
            <w:shd w:val="clear" w:color="auto" w:fill="auto"/>
          </w:tcPr>
          <w:p w14:paraId="223D3E78" w14:textId="77777777" w:rsidR="006252CF" w:rsidRPr="0099742A" w:rsidRDefault="006252CF" w:rsidP="00A426BD">
            <w:pPr>
              <w:pStyle w:val="Normal-pool"/>
              <w:spacing w:before="40" w:after="40"/>
              <w:jc w:val="right"/>
              <w:rPr>
                <w:b/>
                <w:sz w:val="18"/>
                <w:szCs w:val="18"/>
                <w:lang w:val="fr-FR"/>
              </w:rPr>
            </w:pPr>
            <w:r w:rsidRPr="0099742A">
              <w:rPr>
                <w:b/>
                <w:sz w:val="18"/>
                <w:lang w:val="fr-FR"/>
              </w:rPr>
              <w:t>355 065</w:t>
            </w:r>
          </w:p>
        </w:tc>
        <w:tc>
          <w:tcPr>
            <w:tcW w:w="823" w:type="dxa"/>
            <w:tcBorders>
              <w:top w:val="single" w:sz="4" w:space="0" w:color="auto"/>
              <w:bottom w:val="single" w:sz="4" w:space="0" w:color="auto"/>
            </w:tcBorders>
            <w:shd w:val="clear" w:color="auto" w:fill="auto"/>
          </w:tcPr>
          <w:p w14:paraId="22923D63" w14:textId="77777777" w:rsidR="006252CF" w:rsidRPr="0099742A" w:rsidRDefault="006252CF" w:rsidP="00A426BD">
            <w:pPr>
              <w:pStyle w:val="Normal-pool"/>
              <w:spacing w:before="40" w:after="40"/>
              <w:jc w:val="right"/>
              <w:rPr>
                <w:b/>
                <w:sz w:val="18"/>
                <w:szCs w:val="18"/>
                <w:lang w:val="fr-FR"/>
              </w:rPr>
            </w:pPr>
            <w:r w:rsidRPr="0099742A">
              <w:rPr>
                <w:b/>
                <w:sz w:val="18"/>
                <w:lang w:val="fr-FR"/>
              </w:rPr>
              <w:t>265 114</w:t>
            </w:r>
          </w:p>
        </w:tc>
        <w:tc>
          <w:tcPr>
            <w:tcW w:w="862" w:type="dxa"/>
            <w:tcBorders>
              <w:top w:val="single" w:sz="4" w:space="0" w:color="auto"/>
              <w:bottom w:val="single" w:sz="4" w:space="0" w:color="auto"/>
            </w:tcBorders>
            <w:shd w:val="clear" w:color="auto" w:fill="auto"/>
          </w:tcPr>
          <w:p w14:paraId="5F49D6DB" w14:textId="77777777" w:rsidR="006252CF" w:rsidRPr="0099742A" w:rsidRDefault="006252CF" w:rsidP="00A426BD">
            <w:pPr>
              <w:pStyle w:val="Normal-pool"/>
              <w:spacing w:before="40" w:after="40"/>
              <w:jc w:val="right"/>
              <w:rPr>
                <w:b/>
                <w:sz w:val="18"/>
                <w:szCs w:val="18"/>
                <w:lang w:val="fr-FR"/>
              </w:rPr>
            </w:pPr>
            <w:r w:rsidRPr="0099742A">
              <w:rPr>
                <w:b/>
                <w:sz w:val="18"/>
                <w:lang w:val="fr-FR"/>
              </w:rPr>
              <w:t>77 989</w:t>
            </w:r>
          </w:p>
        </w:tc>
        <w:tc>
          <w:tcPr>
            <w:tcW w:w="923" w:type="dxa"/>
            <w:tcBorders>
              <w:top w:val="single" w:sz="4" w:space="0" w:color="auto"/>
              <w:bottom w:val="single" w:sz="4" w:space="0" w:color="auto"/>
            </w:tcBorders>
            <w:shd w:val="clear" w:color="auto" w:fill="auto"/>
          </w:tcPr>
          <w:p w14:paraId="2EC46BDF" w14:textId="77777777" w:rsidR="006252CF" w:rsidRPr="0099742A" w:rsidRDefault="006252CF" w:rsidP="00A426BD">
            <w:pPr>
              <w:pStyle w:val="Normal-pool"/>
              <w:spacing w:before="40" w:after="40"/>
              <w:jc w:val="right"/>
              <w:rPr>
                <w:b/>
                <w:sz w:val="18"/>
                <w:szCs w:val="18"/>
                <w:lang w:val="fr-FR"/>
              </w:rPr>
            </w:pPr>
            <w:r w:rsidRPr="0099742A">
              <w:rPr>
                <w:b/>
                <w:sz w:val="18"/>
                <w:lang w:val="fr-FR"/>
              </w:rPr>
              <w:t>698 168</w:t>
            </w:r>
          </w:p>
        </w:tc>
        <w:tc>
          <w:tcPr>
            <w:tcW w:w="789" w:type="dxa"/>
            <w:tcBorders>
              <w:top w:val="single" w:sz="4" w:space="0" w:color="auto"/>
              <w:bottom w:val="single" w:sz="4" w:space="0" w:color="auto"/>
            </w:tcBorders>
            <w:shd w:val="clear" w:color="auto" w:fill="auto"/>
          </w:tcPr>
          <w:p w14:paraId="406B1B76" w14:textId="7A110A3A" w:rsidR="006252CF" w:rsidRPr="0099742A" w:rsidRDefault="00B55B8C" w:rsidP="00A426BD">
            <w:pPr>
              <w:pStyle w:val="Normal-pool"/>
              <w:spacing w:before="40" w:after="40"/>
              <w:jc w:val="right"/>
              <w:rPr>
                <w:b/>
                <w:sz w:val="18"/>
                <w:szCs w:val="18"/>
                <w:lang w:val="fr-FR"/>
              </w:rPr>
            </w:pPr>
            <w:sdt>
              <w:sdtPr>
                <w:rPr>
                  <w:sz w:val="18"/>
                  <w:szCs w:val="18"/>
                  <w:lang w:val="fr-FR"/>
                </w:rPr>
                <w:tag w:val="goog_rdk_211"/>
                <w:id w:val="1884282099"/>
              </w:sdtPr>
              <w:sdtEndPr/>
              <w:sdtContent>
                <w:r w:rsidR="00935071" w:rsidRPr="0099742A">
                  <w:rPr>
                    <w:sz w:val="18"/>
                    <w:lang w:val="fr-FR"/>
                  </w:rPr>
                  <w:t>−</w:t>
                </w:r>
              </w:sdtContent>
            </w:sdt>
          </w:p>
        </w:tc>
        <w:tc>
          <w:tcPr>
            <w:tcW w:w="907" w:type="dxa"/>
            <w:tcBorders>
              <w:top w:val="single" w:sz="4" w:space="0" w:color="auto"/>
              <w:bottom w:val="single" w:sz="4" w:space="0" w:color="auto"/>
            </w:tcBorders>
            <w:shd w:val="clear" w:color="auto" w:fill="auto"/>
          </w:tcPr>
          <w:p w14:paraId="68094259" w14:textId="50557C48" w:rsidR="006252CF" w:rsidRPr="0099742A" w:rsidRDefault="00B55B8C" w:rsidP="00A426BD">
            <w:pPr>
              <w:pStyle w:val="Normal-pool"/>
              <w:spacing w:before="40" w:after="40"/>
              <w:jc w:val="right"/>
              <w:rPr>
                <w:b/>
                <w:sz w:val="18"/>
                <w:szCs w:val="18"/>
                <w:lang w:val="fr-FR"/>
              </w:rPr>
            </w:pPr>
            <w:sdt>
              <w:sdtPr>
                <w:rPr>
                  <w:sz w:val="18"/>
                  <w:szCs w:val="18"/>
                  <w:lang w:val="fr-FR"/>
                </w:rPr>
                <w:tag w:val="goog_rdk_212"/>
                <w:id w:val="-1017777483"/>
              </w:sdtPr>
              <w:sdtEndPr/>
              <w:sdtContent>
                <w:r w:rsidR="00935071" w:rsidRPr="0099742A">
                  <w:rPr>
                    <w:sz w:val="18"/>
                    <w:lang w:val="fr-FR"/>
                  </w:rPr>
                  <w:t>−</w:t>
                </w:r>
              </w:sdtContent>
            </w:sdt>
          </w:p>
        </w:tc>
        <w:tc>
          <w:tcPr>
            <w:tcW w:w="907" w:type="dxa"/>
            <w:tcBorders>
              <w:top w:val="single" w:sz="4" w:space="0" w:color="auto"/>
              <w:bottom w:val="single" w:sz="4" w:space="0" w:color="auto"/>
            </w:tcBorders>
            <w:shd w:val="clear" w:color="auto" w:fill="auto"/>
          </w:tcPr>
          <w:p w14:paraId="46435149" w14:textId="0F0442E7" w:rsidR="006252CF" w:rsidRPr="0099742A" w:rsidRDefault="00B55B8C" w:rsidP="00A426BD">
            <w:pPr>
              <w:pStyle w:val="Normal-pool"/>
              <w:spacing w:before="40" w:after="40"/>
              <w:jc w:val="right"/>
              <w:rPr>
                <w:b/>
                <w:sz w:val="18"/>
                <w:szCs w:val="18"/>
                <w:lang w:val="fr-FR"/>
              </w:rPr>
            </w:pPr>
            <w:sdt>
              <w:sdtPr>
                <w:rPr>
                  <w:sz w:val="18"/>
                  <w:szCs w:val="18"/>
                  <w:lang w:val="fr-FR"/>
                </w:rPr>
                <w:tag w:val="goog_rdk_213"/>
                <w:id w:val="2095738863"/>
              </w:sdtPr>
              <w:sdtEndPr/>
              <w:sdtContent>
                <w:r w:rsidR="00935071" w:rsidRPr="0099742A">
                  <w:rPr>
                    <w:sz w:val="18"/>
                    <w:lang w:val="fr-FR"/>
                  </w:rPr>
                  <w:t>−</w:t>
                </w:r>
              </w:sdtContent>
            </w:sdt>
          </w:p>
        </w:tc>
        <w:tc>
          <w:tcPr>
            <w:tcW w:w="967" w:type="dxa"/>
            <w:tcBorders>
              <w:top w:val="single" w:sz="4" w:space="0" w:color="auto"/>
              <w:bottom w:val="single" w:sz="4" w:space="0" w:color="auto"/>
            </w:tcBorders>
            <w:shd w:val="clear" w:color="auto" w:fill="auto"/>
          </w:tcPr>
          <w:p w14:paraId="1F922827" w14:textId="6AF13FDB" w:rsidR="006252CF" w:rsidRPr="0099742A" w:rsidRDefault="00B55B8C" w:rsidP="00A426BD">
            <w:pPr>
              <w:pStyle w:val="Normal-pool"/>
              <w:spacing w:before="40" w:after="40"/>
              <w:jc w:val="right"/>
              <w:rPr>
                <w:b/>
                <w:sz w:val="18"/>
                <w:szCs w:val="18"/>
                <w:lang w:val="fr-FR"/>
              </w:rPr>
            </w:pPr>
            <w:sdt>
              <w:sdtPr>
                <w:rPr>
                  <w:sz w:val="18"/>
                  <w:szCs w:val="18"/>
                  <w:lang w:val="fr-FR"/>
                </w:rPr>
                <w:tag w:val="goog_rdk_214"/>
                <w:id w:val="1924523489"/>
              </w:sdtPr>
              <w:sdtEndPr/>
              <w:sdtContent>
                <w:r w:rsidR="00935071" w:rsidRPr="0099742A">
                  <w:rPr>
                    <w:sz w:val="18"/>
                    <w:lang w:val="fr-FR"/>
                  </w:rPr>
                  <w:t>−</w:t>
                </w:r>
              </w:sdtContent>
            </w:sdt>
          </w:p>
        </w:tc>
        <w:tc>
          <w:tcPr>
            <w:tcW w:w="966" w:type="dxa"/>
            <w:tcBorders>
              <w:top w:val="single" w:sz="4" w:space="0" w:color="auto"/>
              <w:bottom w:val="single" w:sz="4" w:space="0" w:color="auto"/>
            </w:tcBorders>
            <w:shd w:val="clear" w:color="auto" w:fill="auto"/>
          </w:tcPr>
          <w:p w14:paraId="451B1059" w14:textId="77777777" w:rsidR="006252CF" w:rsidRPr="0099742A" w:rsidRDefault="006252CF" w:rsidP="00A426BD">
            <w:pPr>
              <w:pStyle w:val="Normal-pool"/>
              <w:spacing w:before="40" w:after="40"/>
              <w:jc w:val="right"/>
              <w:rPr>
                <w:b/>
                <w:sz w:val="18"/>
                <w:szCs w:val="18"/>
                <w:lang w:val="fr-FR"/>
              </w:rPr>
            </w:pPr>
            <w:r w:rsidRPr="0099742A">
              <w:rPr>
                <w:b/>
                <w:sz w:val="18"/>
                <w:lang w:val="fr-FR"/>
              </w:rPr>
              <w:t>698 168</w:t>
            </w:r>
          </w:p>
        </w:tc>
      </w:tr>
      <w:tr w:rsidR="006252CF" w:rsidRPr="0099742A" w14:paraId="460C8B76" w14:textId="77777777" w:rsidTr="00C604BE">
        <w:trPr>
          <w:trHeight w:val="57"/>
          <w:jc w:val="right"/>
        </w:trPr>
        <w:tc>
          <w:tcPr>
            <w:tcW w:w="1923" w:type="dxa"/>
            <w:tcBorders>
              <w:top w:val="single" w:sz="4" w:space="0" w:color="auto"/>
              <w:bottom w:val="single" w:sz="12" w:space="0" w:color="auto"/>
            </w:tcBorders>
            <w:shd w:val="clear" w:color="auto" w:fill="auto"/>
          </w:tcPr>
          <w:p w14:paraId="0298973D" w14:textId="77777777" w:rsidR="006252CF" w:rsidRPr="0099742A" w:rsidRDefault="006252CF" w:rsidP="00A426BD">
            <w:pPr>
              <w:pStyle w:val="Normal-pool"/>
              <w:spacing w:before="40" w:after="40"/>
              <w:rPr>
                <w:b/>
                <w:sz w:val="18"/>
                <w:szCs w:val="18"/>
                <w:lang w:val="fr-FR"/>
              </w:rPr>
            </w:pPr>
            <w:r w:rsidRPr="0099742A">
              <w:rPr>
                <w:b/>
                <w:sz w:val="18"/>
                <w:lang w:val="fr-FR"/>
              </w:rPr>
              <w:t xml:space="preserve">Total </w:t>
            </w:r>
          </w:p>
        </w:tc>
        <w:tc>
          <w:tcPr>
            <w:tcW w:w="2608" w:type="dxa"/>
            <w:tcBorders>
              <w:top w:val="single" w:sz="4" w:space="0" w:color="auto"/>
              <w:bottom w:val="single" w:sz="12" w:space="0" w:color="auto"/>
            </w:tcBorders>
            <w:shd w:val="clear" w:color="auto" w:fill="auto"/>
          </w:tcPr>
          <w:p w14:paraId="32EEBCE7" w14:textId="77777777" w:rsidR="006252CF" w:rsidRPr="0099742A" w:rsidRDefault="006252CF" w:rsidP="00A426BD">
            <w:pPr>
              <w:pStyle w:val="Normal-pool"/>
              <w:spacing w:before="40" w:after="40"/>
              <w:rPr>
                <w:b/>
                <w:sz w:val="18"/>
                <w:szCs w:val="18"/>
                <w:lang w:val="fr-FR"/>
              </w:rPr>
            </w:pPr>
          </w:p>
        </w:tc>
        <w:tc>
          <w:tcPr>
            <w:tcW w:w="1373" w:type="dxa"/>
            <w:tcBorders>
              <w:top w:val="single" w:sz="4" w:space="0" w:color="auto"/>
              <w:bottom w:val="single" w:sz="12" w:space="0" w:color="auto"/>
            </w:tcBorders>
            <w:shd w:val="clear" w:color="auto" w:fill="auto"/>
          </w:tcPr>
          <w:p w14:paraId="0BD1B72D" w14:textId="77777777" w:rsidR="006252CF" w:rsidRPr="0099742A" w:rsidRDefault="006252CF" w:rsidP="00A426BD">
            <w:pPr>
              <w:pStyle w:val="Normal-pool"/>
              <w:spacing w:before="40" w:after="40"/>
              <w:rPr>
                <w:b/>
                <w:sz w:val="18"/>
                <w:szCs w:val="18"/>
                <w:lang w:val="fr-FR"/>
              </w:rPr>
            </w:pPr>
          </w:p>
        </w:tc>
        <w:tc>
          <w:tcPr>
            <w:tcW w:w="1026" w:type="dxa"/>
            <w:tcBorders>
              <w:top w:val="single" w:sz="4" w:space="0" w:color="auto"/>
              <w:bottom w:val="single" w:sz="12" w:space="0" w:color="auto"/>
            </w:tcBorders>
            <w:shd w:val="clear" w:color="auto" w:fill="auto"/>
          </w:tcPr>
          <w:p w14:paraId="076CE7E2" w14:textId="77777777" w:rsidR="006252CF" w:rsidRPr="0099742A" w:rsidRDefault="006252CF" w:rsidP="00A426BD">
            <w:pPr>
              <w:pStyle w:val="Normal-pool"/>
              <w:spacing w:before="40" w:after="40"/>
              <w:jc w:val="right"/>
              <w:rPr>
                <w:b/>
                <w:sz w:val="18"/>
                <w:szCs w:val="18"/>
                <w:lang w:val="fr-FR"/>
              </w:rPr>
            </w:pPr>
            <w:r w:rsidRPr="0099742A">
              <w:rPr>
                <w:b/>
                <w:sz w:val="18"/>
                <w:lang w:val="fr-FR"/>
              </w:rPr>
              <w:t>1 117 896</w:t>
            </w:r>
          </w:p>
        </w:tc>
        <w:tc>
          <w:tcPr>
            <w:tcW w:w="823" w:type="dxa"/>
            <w:tcBorders>
              <w:top w:val="single" w:sz="4" w:space="0" w:color="auto"/>
              <w:bottom w:val="single" w:sz="12" w:space="0" w:color="auto"/>
            </w:tcBorders>
            <w:shd w:val="clear" w:color="auto" w:fill="auto"/>
          </w:tcPr>
          <w:p w14:paraId="780874DB" w14:textId="77777777" w:rsidR="006252CF" w:rsidRPr="0099742A" w:rsidRDefault="006252CF" w:rsidP="00A426BD">
            <w:pPr>
              <w:pStyle w:val="Normal-pool"/>
              <w:spacing w:before="40" w:after="40"/>
              <w:jc w:val="right"/>
              <w:rPr>
                <w:b/>
                <w:sz w:val="18"/>
                <w:szCs w:val="18"/>
                <w:lang w:val="fr-FR"/>
              </w:rPr>
            </w:pPr>
            <w:r w:rsidRPr="0099742A">
              <w:rPr>
                <w:b/>
                <w:sz w:val="18"/>
                <w:lang w:val="fr-FR"/>
              </w:rPr>
              <w:t>683 450</w:t>
            </w:r>
          </w:p>
        </w:tc>
        <w:tc>
          <w:tcPr>
            <w:tcW w:w="862" w:type="dxa"/>
            <w:tcBorders>
              <w:top w:val="single" w:sz="4" w:space="0" w:color="auto"/>
              <w:bottom w:val="single" w:sz="12" w:space="0" w:color="auto"/>
            </w:tcBorders>
            <w:shd w:val="clear" w:color="auto" w:fill="auto"/>
          </w:tcPr>
          <w:p w14:paraId="7777F8C1" w14:textId="77777777" w:rsidR="006252CF" w:rsidRPr="0099742A" w:rsidRDefault="006252CF" w:rsidP="00A426BD">
            <w:pPr>
              <w:pStyle w:val="Normal-pool"/>
              <w:spacing w:before="40" w:after="40"/>
              <w:jc w:val="right"/>
              <w:rPr>
                <w:b/>
                <w:sz w:val="18"/>
                <w:szCs w:val="18"/>
                <w:lang w:val="fr-FR"/>
              </w:rPr>
            </w:pPr>
            <w:r w:rsidRPr="0099742A">
              <w:rPr>
                <w:b/>
                <w:sz w:val="18"/>
                <w:lang w:val="fr-FR"/>
              </w:rPr>
              <w:t>343 168</w:t>
            </w:r>
          </w:p>
        </w:tc>
        <w:tc>
          <w:tcPr>
            <w:tcW w:w="923" w:type="dxa"/>
            <w:tcBorders>
              <w:top w:val="single" w:sz="4" w:space="0" w:color="auto"/>
              <w:bottom w:val="single" w:sz="12" w:space="0" w:color="auto"/>
            </w:tcBorders>
            <w:shd w:val="clear" w:color="auto" w:fill="auto"/>
          </w:tcPr>
          <w:p w14:paraId="508F066A" w14:textId="77777777" w:rsidR="006252CF" w:rsidRPr="0099742A" w:rsidRDefault="006252CF" w:rsidP="00A426BD">
            <w:pPr>
              <w:pStyle w:val="Normal-pool"/>
              <w:spacing w:before="40" w:after="40"/>
              <w:jc w:val="right"/>
              <w:rPr>
                <w:b/>
                <w:sz w:val="18"/>
                <w:szCs w:val="18"/>
                <w:lang w:val="fr-FR"/>
              </w:rPr>
            </w:pPr>
            <w:r w:rsidRPr="0099742A">
              <w:rPr>
                <w:b/>
                <w:sz w:val="18"/>
                <w:lang w:val="fr-FR"/>
              </w:rPr>
              <w:t>2 144 514</w:t>
            </w:r>
          </w:p>
        </w:tc>
        <w:tc>
          <w:tcPr>
            <w:tcW w:w="789" w:type="dxa"/>
            <w:tcBorders>
              <w:top w:val="single" w:sz="4" w:space="0" w:color="auto"/>
              <w:bottom w:val="single" w:sz="12" w:space="0" w:color="auto"/>
            </w:tcBorders>
            <w:shd w:val="clear" w:color="auto" w:fill="auto"/>
          </w:tcPr>
          <w:p w14:paraId="19F5E58E" w14:textId="77777777" w:rsidR="006252CF" w:rsidRPr="0099742A" w:rsidRDefault="006252CF" w:rsidP="00A426BD">
            <w:pPr>
              <w:pStyle w:val="Normal-pool"/>
              <w:spacing w:before="40" w:after="40"/>
              <w:jc w:val="right"/>
              <w:rPr>
                <w:b/>
                <w:sz w:val="18"/>
                <w:szCs w:val="18"/>
                <w:lang w:val="fr-FR"/>
              </w:rPr>
            </w:pPr>
            <w:r w:rsidRPr="0099742A">
              <w:rPr>
                <w:b/>
                <w:sz w:val="18"/>
                <w:lang w:val="fr-FR"/>
              </w:rPr>
              <w:t>51 500</w:t>
            </w:r>
          </w:p>
        </w:tc>
        <w:tc>
          <w:tcPr>
            <w:tcW w:w="907" w:type="dxa"/>
            <w:tcBorders>
              <w:top w:val="single" w:sz="4" w:space="0" w:color="auto"/>
              <w:bottom w:val="single" w:sz="12" w:space="0" w:color="auto"/>
            </w:tcBorders>
            <w:shd w:val="clear" w:color="auto" w:fill="auto"/>
          </w:tcPr>
          <w:p w14:paraId="09743249" w14:textId="77777777" w:rsidR="006252CF" w:rsidRPr="0099742A" w:rsidRDefault="006252CF" w:rsidP="00A426BD">
            <w:pPr>
              <w:pStyle w:val="Normal-pool"/>
              <w:spacing w:before="40" w:after="40"/>
              <w:jc w:val="right"/>
              <w:rPr>
                <w:b/>
                <w:sz w:val="18"/>
                <w:szCs w:val="18"/>
                <w:lang w:val="fr-FR"/>
              </w:rPr>
            </w:pPr>
            <w:r w:rsidRPr="0099742A">
              <w:rPr>
                <w:b/>
                <w:sz w:val="18"/>
                <w:lang w:val="fr-FR"/>
              </w:rPr>
              <w:t>276 859</w:t>
            </w:r>
          </w:p>
        </w:tc>
        <w:tc>
          <w:tcPr>
            <w:tcW w:w="907" w:type="dxa"/>
            <w:tcBorders>
              <w:top w:val="single" w:sz="4" w:space="0" w:color="auto"/>
              <w:bottom w:val="single" w:sz="12" w:space="0" w:color="auto"/>
            </w:tcBorders>
            <w:shd w:val="clear" w:color="auto" w:fill="auto"/>
          </w:tcPr>
          <w:p w14:paraId="49B9C8C0" w14:textId="77777777" w:rsidR="006252CF" w:rsidRPr="0099742A" w:rsidRDefault="006252CF" w:rsidP="00A426BD">
            <w:pPr>
              <w:pStyle w:val="Normal-pool"/>
              <w:spacing w:before="40" w:after="40"/>
              <w:jc w:val="right"/>
              <w:rPr>
                <w:b/>
                <w:sz w:val="18"/>
                <w:szCs w:val="18"/>
                <w:lang w:val="fr-FR"/>
              </w:rPr>
            </w:pPr>
            <w:r w:rsidRPr="0099742A">
              <w:rPr>
                <w:b/>
                <w:sz w:val="18"/>
                <w:lang w:val="fr-FR"/>
              </w:rPr>
              <w:t>31 397</w:t>
            </w:r>
          </w:p>
        </w:tc>
        <w:tc>
          <w:tcPr>
            <w:tcW w:w="967" w:type="dxa"/>
            <w:tcBorders>
              <w:top w:val="single" w:sz="4" w:space="0" w:color="auto"/>
              <w:bottom w:val="single" w:sz="12" w:space="0" w:color="auto"/>
            </w:tcBorders>
            <w:shd w:val="clear" w:color="auto" w:fill="auto"/>
          </w:tcPr>
          <w:p w14:paraId="77574A5C" w14:textId="77777777" w:rsidR="006252CF" w:rsidRPr="0099742A" w:rsidRDefault="006252CF" w:rsidP="00A426BD">
            <w:pPr>
              <w:pStyle w:val="Normal-pool"/>
              <w:spacing w:before="40" w:after="40"/>
              <w:jc w:val="right"/>
              <w:rPr>
                <w:b/>
                <w:sz w:val="18"/>
                <w:szCs w:val="18"/>
                <w:lang w:val="fr-FR"/>
              </w:rPr>
            </w:pPr>
            <w:r w:rsidRPr="0099742A">
              <w:rPr>
                <w:b/>
                <w:sz w:val="18"/>
                <w:lang w:val="fr-FR"/>
              </w:rPr>
              <w:t>359 756</w:t>
            </w:r>
          </w:p>
        </w:tc>
        <w:tc>
          <w:tcPr>
            <w:tcW w:w="966" w:type="dxa"/>
            <w:tcBorders>
              <w:top w:val="single" w:sz="4" w:space="0" w:color="auto"/>
              <w:bottom w:val="single" w:sz="12" w:space="0" w:color="auto"/>
            </w:tcBorders>
            <w:shd w:val="clear" w:color="auto" w:fill="auto"/>
          </w:tcPr>
          <w:p w14:paraId="6ACC98BD" w14:textId="77777777" w:rsidR="006252CF" w:rsidRPr="0099742A" w:rsidRDefault="006252CF" w:rsidP="00A426BD">
            <w:pPr>
              <w:pStyle w:val="Normal-pool"/>
              <w:spacing w:before="40" w:after="40"/>
              <w:jc w:val="right"/>
              <w:rPr>
                <w:b/>
                <w:sz w:val="18"/>
                <w:szCs w:val="18"/>
                <w:lang w:val="fr-FR"/>
              </w:rPr>
            </w:pPr>
            <w:r w:rsidRPr="0099742A">
              <w:rPr>
                <w:b/>
                <w:sz w:val="18"/>
                <w:lang w:val="fr-FR"/>
              </w:rPr>
              <w:t>2 504 270</w:t>
            </w:r>
          </w:p>
        </w:tc>
      </w:tr>
    </w:tbl>
    <w:p w14:paraId="6D593E50" w14:textId="5DD9F64B" w:rsidR="00F7073A" w:rsidRDefault="00176B36" w:rsidP="00F7073A">
      <w:pPr>
        <w:pStyle w:val="NormalNonumber"/>
        <w:spacing w:before="60" w:after="0"/>
        <w:rPr>
          <w:color w:val="000000"/>
          <w:sz w:val="17"/>
          <w:szCs w:val="17"/>
        </w:rPr>
      </w:pPr>
      <w:r w:rsidRPr="00A324B4">
        <w:rPr>
          <w:i/>
          <w:color w:val="000000"/>
          <w:sz w:val="17"/>
          <w:szCs w:val="17"/>
        </w:rPr>
        <w:t>Abréviations :</w:t>
      </w:r>
      <w:r w:rsidRPr="00F7073A">
        <w:rPr>
          <w:color w:val="000000"/>
          <w:sz w:val="17"/>
          <w:szCs w:val="17"/>
        </w:rPr>
        <w:t xml:space="preserve"> GIEC — Groupe d</w:t>
      </w:r>
      <w:r w:rsidR="007D6A42" w:rsidRPr="00F7073A">
        <w:rPr>
          <w:color w:val="000000"/>
          <w:sz w:val="17"/>
          <w:szCs w:val="17"/>
        </w:rPr>
        <w:t>’</w:t>
      </w:r>
      <w:r w:rsidRPr="00F7073A">
        <w:rPr>
          <w:color w:val="000000"/>
          <w:sz w:val="17"/>
          <w:szCs w:val="17"/>
        </w:rPr>
        <w:t>experts intergouvernemental sur l</w:t>
      </w:r>
      <w:r w:rsidR="007D6A42" w:rsidRPr="00F7073A">
        <w:rPr>
          <w:color w:val="000000"/>
          <w:sz w:val="17"/>
          <w:szCs w:val="17"/>
        </w:rPr>
        <w:t>’</w:t>
      </w:r>
      <w:r w:rsidRPr="00F7073A">
        <w:rPr>
          <w:color w:val="000000"/>
          <w:sz w:val="17"/>
          <w:szCs w:val="17"/>
        </w:rPr>
        <w:t>évolution du climat</w:t>
      </w:r>
    </w:p>
    <w:p w14:paraId="269F4FE6" w14:textId="77777777" w:rsidR="00F7073A" w:rsidRDefault="00F7073A">
      <w:pPr>
        <w:rPr>
          <w:color w:val="000000"/>
          <w:sz w:val="17"/>
          <w:szCs w:val="17"/>
          <w:lang w:eastAsia="en-US"/>
        </w:rPr>
      </w:pPr>
      <w:r>
        <w:rPr>
          <w:color w:val="000000"/>
          <w:sz w:val="17"/>
          <w:szCs w:val="17"/>
          <w:rtl/>
        </w:rPr>
        <w:br w:type="page"/>
      </w:r>
    </w:p>
    <w:p w14:paraId="764BEC63" w14:textId="13B8764E" w:rsidR="006252CF" w:rsidRPr="0099742A" w:rsidRDefault="006252CF" w:rsidP="00DB7A6A">
      <w:pPr>
        <w:pStyle w:val="Normalnumber"/>
        <w:numPr>
          <w:ilvl w:val="0"/>
          <w:numId w:val="13"/>
        </w:numPr>
        <w:spacing w:before="120"/>
        <w:rPr>
          <w:lang w:val="fr-FR"/>
        </w:rPr>
      </w:pPr>
      <w:r w:rsidRPr="0099742A">
        <w:rPr>
          <w:lang w:val="fr-FR"/>
        </w:rPr>
        <w:lastRenderedPageBreak/>
        <w:t>Le tableau 3 indique</w:t>
      </w:r>
      <w:r w:rsidR="00AC2CCB" w:rsidRPr="0099742A">
        <w:rPr>
          <w:lang w:val="fr-FR"/>
        </w:rPr>
        <w:t xml:space="preserve"> les </w:t>
      </w:r>
      <w:r w:rsidRPr="0099742A">
        <w:rPr>
          <w:lang w:val="fr-FR"/>
        </w:rPr>
        <w:t>contributions en nature reçues en 2019 et 2020, avec leur valeur en dollars</w:t>
      </w:r>
      <w:r w:rsidR="00AC2CCB" w:rsidRPr="0099742A">
        <w:rPr>
          <w:lang w:val="fr-FR"/>
        </w:rPr>
        <w:t xml:space="preserve"> des </w:t>
      </w:r>
      <w:r w:rsidRPr="0099742A">
        <w:rPr>
          <w:lang w:val="fr-FR"/>
        </w:rPr>
        <w:t>États-Unis donnée ou estimée, si possible, à partir</w:t>
      </w:r>
      <w:r w:rsidR="00AC2CCB" w:rsidRPr="0099742A">
        <w:rPr>
          <w:lang w:val="fr-FR"/>
        </w:rPr>
        <w:t xml:space="preserve"> des </w:t>
      </w:r>
      <w:r w:rsidRPr="0099742A">
        <w:rPr>
          <w:lang w:val="fr-FR"/>
        </w:rPr>
        <w:t>coûts correspondants précisés dans</w:t>
      </w:r>
      <w:r w:rsidR="00AC2CCB" w:rsidRPr="0099742A">
        <w:rPr>
          <w:lang w:val="fr-FR"/>
        </w:rPr>
        <w:t xml:space="preserve"> le </w:t>
      </w:r>
      <w:r w:rsidRPr="0099742A">
        <w:rPr>
          <w:lang w:val="fr-FR"/>
        </w:rPr>
        <w:t>programme de travail, lorsqu</w:t>
      </w:r>
      <w:r w:rsidR="007D6A42" w:rsidRPr="0099742A">
        <w:rPr>
          <w:lang w:val="fr-FR"/>
        </w:rPr>
        <w:t>’</w:t>
      </w:r>
      <w:r w:rsidRPr="0099742A">
        <w:rPr>
          <w:lang w:val="fr-FR"/>
        </w:rPr>
        <w:t>ils sont disponibles.</w:t>
      </w:r>
      <w:r w:rsidR="00AC2CCB" w:rsidRPr="0099742A">
        <w:rPr>
          <w:lang w:val="fr-FR"/>
        </w:rPr>
        <w:t xml:space="preserve"> Ces </w:t>
      </w:r>
      <w:r w:rsidRPr="0099742A">
        <w:rPr>
          <w:lang w:val="fr-FR"/>
        </w:rPr>
        <w:t xml:space="preserve">contributions en nature </w:t>
      </w:r>
      <w:bookmarkStart w:id="30" w:name="_Hlk532283274"/>
      <w:r w:rsidRPr="0099742A">
        <w:rPr>
          <w:lang w:val="fr-FR"/>
        </w:rPr>
        <w:t>prennent</w:t>
      </w:r>
      <w:r w:rsidR="00AC2CCB" w:rsidRPr="0099742A">
        <w:rPr>
          <w:lang w:val="fr-FR"/>
        </w:rPr>
        <w:t xml:space="preserve"> la </w:t>
      </w:r>
      <w:r w:rsidRPr="0099742A">
        <w:rPr>
          <w:lang w:val="fr-FR"/>
        </w:rPr>
        <w:t>forme d</w:t>
      </w:r>
      <w:r w:rsidR="007D6A42" w:rsidRPr="0099742A">
        <w:rPr>
          <w:lang w:val="fr-FR"/>
        </w:rPr>
        <w:t>’</w:t>
      </w:r>
      <w:r w:rsidRPr="0099742A">
        <w:rPr>
          <w:lang w:val="fr-FR"/>
        </w:rPr>
        <w:t>un appui direct, qui n</w:t>
      </w:r>
      <w:r w:rsidR="007D6A42" w:rsidRPr="0099742A">
        <w:rPr>
          <w:lang w:val="fr-FR"/>
        </w:rPr>
        <w:t>’</w:t>
      </w:r>
      <w:r w:rsidRPr="0099742A">
        <w:rPr>
          <w:lang w:val="fr-FR"/>
        </w:rPr>
        <w:t>est donc pas versé au fonds d</w:t>
      </w:r>
      <w:r w:rsidR="007D6A42" w:rsidRPr="0099742A">
        <w:rPr>
          <w:lang w:val="fr-FR"/>
        </w:rPr>
        <w:t>’</w:t>
      </w:r>
      <w:r w:rsidRPr="0099742A">
        <w:rPr>
          <w:lang w:val="fr-FR"/>
        </w:rPr>
        <w:t>affectation spéciale, fourni par</w:t>
      </w:r>
      <w:r w:rsidR="00AC2CCB" w:rsidRPr="0099742A">
        <w:rPr>
          <w:lang w:val="fr-FR"/>
        </w:rPr>
        <w:t xml:space="preserve"> le </w:t>
      </w:r>
      <w:r w:rsidRPr="0099742A">
        <w:rPr>
          <w:lang w:val="fr-FR"/>
        </w:rPr>
        <w:t>donateur pour</w:t>
      </w:r>
      <w:r w:rsidR="00AC2CCB" w:rsidRPr="0099742A">
        <w:rPr>
          <w:lang w:val="fr-FR"/>
        </w:rPr>
        <w:t xml:space="preserve"> les </w:t>
      </w:r>
      <w:r w:rsidRPr="0099742A">
        <w:rPr>
          <w:lang w:val="fr-FR"/>
        </w:rPr>
        <w:t>activités approuvées et chiffrées du programme de travail (section 1) ou organisées à l</w:t>
      </w:r>
      <w:r w:rsidR="007D6A42" w:rsidRPr="0099742A">
        <w:rPr>
          <w:lang w:val="fr-FR"/>
        </w:rPr>
        <w:t>’</w:t>
      </w:r>
      <w:r w:rsidRPr="0099742A">
        <w:rPr>
          <w:lang w:val="fr-FR"/>
        </w:rPr>
        <w:t>appui de celui-ci, telles que l</w:t>
      </w:r>
      <w:r w:rsidR="007D6A42" w:rsidRPr="0099742A">
        <w:rPr>
          <w:lang w:val="fr-FR"/>
        </w:rPr>
        <w:t>’</w:t>
      </w:r>
      <w:r w:rsidRPr="0099742A">
        <w:rPr>
          <w:lang w:val="fr-FR"/>
        </w:rPr>
        <w:t>appui technique,</w:t>
      </w:r>
      <w:r w:rsidR="00AC2CCB" w:rsidRPr="0099742A">
        <w:rPr>
          <w:lang w:val="fr-FR"/>
        </w:rPr>
        <w:t xml:space="preserve"> la </w:t>
      </w:r>
      <w:r w:rsidRPr="0099742A">
        <w:rPr>
          <w:lang w:val="fr-FR"/>
        </w:rPr>
        <w:t>fourniture d</w:t>
      </w:r>
      <w:r w:rsidR="007D6A42" w:rsidRPr="0099742A">
        <w:rPr>
          <w:lang w:val="fr-FR"/>
        </w:rPr>
        <w:t>’</w:t>
      </w:r>
      <w:r w:rsidRPr="0099742A">
        <w:rPr>
          <w:lang w:val="fr-FR"/>
        </w:rPr>
        <w:t>installations pour</w:t>
      </w:r>
      <w:r w:rsidR="00AC2CCB" w:rsidRPr="0099742A">
        <w:rPr>
          <w:lang w:val="fr-FR"/>
        </w:rPr>
        <w:t xml:space="preserve"> les </w:t>
      </w:r>
      <w:r w:rsidRPr="0099742A">
        <w:rPr>
          <w:lang w:val="fr-FR"/>
        </w:rPr>
        <w:t>réunions et l</w:t>
      </w:r>
      <w:r w:rsidR="007D6A42" w:rsidRPr="0099742A">
        <w:rPr>
          <w:lang w:val="fr-FR"/>
        </w:rPr>
        <w:t>’</w:t>
      </w:r>
      <w:r w:rsidRPr="0099742A">
        <w:rPr>
          <w:lang w:val="fr-FR"/>
        </w:rPr>
        <w:t>appui local</w:t>
      </w:r>
      <w:bookmarkEnd w:id="30"/>
      <w:r w:rsidRPr="0099742A">
        <w:rPr>
          <w:lang w:val="fr-FR"/>
        </w:rPr>
        <w:t xml:space="preserve"> (section 2).</w:t>
      </w:r>
    </w:p>
    <w:p w14:paraId="59B8856E" w14:textId="77777777" w:rsidR="006252CF" w:rsidRPr="0099742A" w:rsidRDefault="006252CF" w:rsidP="00572F09">
      <w:pPr>
        <w:pStyle w:val="Titletable"/>
        <w:rPr>
          <w:lang w:val="fr-FR"/>
        </w:rPr>
      </w:pPr>
      <w:r w:rsidRPr="00F7073A">
        <w:rPr>
          <w:b w:val="0"/>
          <w:bCs w:val="0"/>
          <w:lang w:val="fr-FR"/>
        </w:rPr>
        <w:t xml:space="preserve">Tableau 3 </w:t>
      </w:r>
      <w:r w:rsidRPr="0099742A">
        <w:rPr>
          <w:lang w:val="fr-FR"/>
        </w:rPr>
        <w:br/>
        <w:t>Contributions en nature reçues pour 2019 et 2020, au 15 mars 2021</w:t>
      </w:r>
    </w:p>
    <w:p w14:paraId="16E3A35B" w14:textId="7D3EFB72" w:rsidR="006252CF" w:rsidRPr="00F7073A" w:rsidRDefault="006252CF" w:rsidP="00572F09">
      <w:pPr>
        <w:pStyle w:val="Titletable"/>
        <w:rPr>
          <w:b w:val="0"/>
          <w:bCs w:val="0"/>
          <w:lang w:val="fr-FR"/>
        </w:rPr>
      </w:pPr>
      <w:r w:rsidRPr="00F7073A">
        <w:rPr>
          <w:b w:val="0"/>
          <w:bCs w:val="0"/>
          <w:lang w:val="fr-FR"/>
        </w:rPr>
        <w:t>(en dollars</w:t>
      </w:r>
      <w:r w:rsidR="00AC2CCB" w:rsidRPr="00F7073A">
        <w:rPr>
          <w:b w:val="0"/>
          <w:bCs w:val="0"/>
          <w:lang w:val="fr-FR"/>
        </w:rPr>
        <w:t xml:space="preserve"> des </w:t>
      </w:r>
      <w:r w:rsidRPr="00F7073A">
        <w:rPr>
          <w:b w:val="0"/>
          <w:bCs w:val="0"/>
          <w:lang w:val="fr-FR"/>
        </w:rPr>
        <w:t>États-Unis)</w:t>
      </w:r>
    </w:p>
    <w:tbl>
      <w:tblPr>
        <w:tblW w:w="5000" w:type="pct"/>
        <w:jc w:val="right"/>
        <w:tblLayout w:type="fixed"/>
        <w:tblLook w:val="0400" w:firstRow="0" w:lastRow="0" w:firstColumn="0" w:lastColumn="0" w:noHBand="0" w:noVBand="1"/>
      </w:tblPr>
      <w:tblGrid>
        <w:gridCol w:w="3536"/>
        <w:gridCol w:w="4811"/>
        <w:gridCol w:w="3130"/>
        <w:gridCol w:w="1455"/>
        <w:gridCol w:w="1496"/>
      </w:tblGrid>
      <w:tr w:rsidR="006252CF" w:rsidRPr="0099742A" w14:paraId="465B5B29" w14:textId="77777777" w:rsidTr="00C604BE">
        <w:trPr>
          <w:trHeight w:val="154"/>
          <w:tblHeader/>
          <w:jc w:val="right"/>
        </w:trPr>
        <w:tc>
          <w:tcPr>
            <w:tcW w:w="3729" w:type="dxa"/>
            <w:tcBorders>
              <w:top w:val="single" w:sz="4" w:space="0" w:color="auto"/>
              <w:bottom w:val="single" w:sz="12" w:space="0" w:color="auto"/>
            </w:tcBorders>
            <w:shd w:val="clear" w:color="auto" w:fill="auto"/>
            <w:vAlign w:val="bottom"/>
          </w:tcPr>
          <w:p w14:paraId="35FE9E18" w14:textId="77777777" w:rsidR="006252CF" w:rsidRPr="0099742A" w:rsidRDefault="006252CF" w:rsidP="00741AA2">
            <w:pPr>
              <w:pStyle w:val="Normal-pool"/>
              <w:spacing w:before="40" w:after="40"/>
              <w:rPr>
                <w:i/>
                <w:iCs/>
                <w:sz w:val="18"/>
                <w:szCs w:val="18"/>
                <w:lang w:val="fr-FR"/>
              </w:rPr>
            </w:pPr>
            <w:r w:rsidRPr="0099742A">
              <w:rPr>
                <w:i/>
                <w:sz w:val="18"/>
                <w:lang w:val="fr-FR"/>
              </w:rPr>
              <w:t>Gouvernement/institution</w:t>
            </w:r>
          </w:p>
        </w:tc>
        <w:tc>
          <w:tcPr>
            <w:tcW w:w="5079" w:type="dxa"/>
            <w:tcBorders>
              <w:top w:val="single" w:sz="4" w:space="0" w:color="auto"/>
              <w:bottom w:val="single" w:sz="12" w:space="0" w:color="auto"/>
            </w:tcBorders>
            <w:shd w:val="clear" w:color="auto" w:fill="auto"/>
            <w:vAlign w:val="bottom"/>
          </w:tcPr>
          <w:p w14:paraId="0403D5DD" w14:textId="77777777" w:rsidR="006252CF" w:rsidRPr="0099742A" w:rsidRDefault="006252CF" w:rsidP="00741AA2">
            <w:pPr>
              <w:pStyle w:val="Normal-pool"/>
              <w:spacing w:before="40" w:after="40"/>
              <w:rPr>
                <w:i/>
                <w:iCs/>
                <w:sz w:val="18"/>
                <w:szCs w:val="18"/>
                <w:lang w:val="fr-FR"/>
              </w:rPr>
            </w:pPr>
            <w:r w:rsidRPr="0099742A">
              <w:rPr>
                <w:i/>
                <w:sz w:val="18"/>
                <w:lang w:val="fr-FR"/>
              </w:rPr>
              <w:t>Activité</w:t>
            </w:r>
          </w:p>
        </w:tc>
        <w:tc>
          <w:tcPr>
            <w:tcW w:w="3299" w:type="dxa"/>
            <w:tcBorders>
              <w:top w:val="single" w:sz="4" w:space="0" w:color="auto"/>
              <w:bottom w:val="single" w:sz="12" w:space="0" w:color="auto"/>
            </w:tcBorders>
            <w:shd w:val="clear" w:color="auto" w:fill="auto"/>
            <w:vAlign w:val="bottom"/>
          </w:tcPr>
          <w:p w14:paraId="22303C47" w14:textId="4F91C89A" w:rsidR="006252CF" w:rsidRPr="0099742A" w:rsidRDefault="006252CF" w:rsidP="00741AA2">
            <w:pPr>
              <w:pStyle w:val="Normal-pool"/>
              <w:spacing w:before="40" w:after="40"/>
              <w:rPr>
                <w:i/>
                <w:iCs/>
                <w:sz w:val="18"/>
                <w:szCs w:val="18"/>
                <w:lang w:val="fr-FR"/>
              </w:rPr>
            </w:pPr>
            <w:r w:rsidRPr="0099742A">
              <w:rPr>
                <w:i/>
                <w:sz w:val="18"/>
                <w:lang w:val="fr-FR"/>
              </w:rPr>
              <w:t>Type d</w:t>
            </w:r>
            <w:r w:rsidR="007D6A42" w:rsidRPr="0099742A">
              <w:rPr>
                <w:i/>
                <w:sz w:val="18"/>
                <w:lang w:val="fr-FR"/>
              </w:rPr>
              <w:t>’</w:t>
            </w:r>
            <w:r w:rsidRPr="0099742A">
              <w:rPr>
                <w:i/>
                <w:sz w:val="18"/>
                <w:lang w:val="fr-FR"/>
              </w:rPr>
              <w:t>appui</w:t>
            </w:r>
          </w:p>
        </w:tc>
        <w:tc>
          <w:tcPr>
            <w:tcW w:w="1526" w:type="dxa"/>
            <w:tcBorders>
              <w:top w:val="single" w:sz="4" w:space="0" w:color="auto"/>
              <w:bottom w:val="single" w:sz="12" w:space="0" w:color="auto"/>
            </w:tcBorders>
            <w:shd w:val="clear" w:color="auto" w:fill="auto"/>
            <w:vAlign w:val="bottom"/>
          </w:tcPr>
          <w:p w14:paraId="2F854417" w14:textId="51761B7F" w:rsidR="006252CF" w:rsidRPr="0099742A" w:rsidRDefault="006252CF" w:rsidP="00741AA2">
            <w:pPr>
              <w:pStyle w:val="Normal-pool"/>
              <w:spacing w:before="40" w:after="40"/>
              <w:jc w:val="right"/>
              <w:rPr>
                <w:i/>
                <w:iCs/>
                <w:sz w:val="18"/>
                <w:szCs w:val="18"/>
                <w:lang w:val="fr-FR"/>
              </w:rPr>
            </w:pPr>
            <w:r w:rsidRPr="0099742A">
              <w:rPr>
                <w:i/>
                <w:sz w:val="18"/>
                <w:lang w:val="fr-FR"/>
              </w:rPr>
              <w:t xml:space="preserve">Valeur </w:t>
            </w:r>
            <w:r w:rsidR="000726DA">
              <w:rPr>
                <w:i/>
                <w:sz w:val="18"/>
                <w:lang w:val="fr-FR"/>
              </w:rPr>
              <w:br/>
            </w:r>
            <w:r w:rsidRPr="0099742A">
              <w:rPr>
                <w:i/>
                <w:sz w:val="18"/>
                <w:lang w:val="fr-FR"/>
              </w:rPr>
              <w:t xml:space="preserve">estimative </w:t>
            </w:r>
            <w:r w:rsidR="000726DA">
              <w:rPr>
                <w:i/>
                <w:sz w:val="18"/>
                <w:lang w:val="fr-FR"/>
              </w:rPr>
              <w:br/>
            </w:r>
            <w:r w:rsidRPr="0099742A">
              <w:rPr>
                <w:i/>
                <w:sz w:val="18"/>
                <w:lang w:val="fr-FR"/>
              </w:rPr>
              <w:t>pour 2019</w:t>
            </w:r>
          </w:p>
        </w:tc>
        <w:tc>
          <w:tcPr>
            <w:tcW w:w="1570" w:type="dxa"/>
            <w:tcBorders>
              <w:top w:val="single" w:sz="4" w:space="0" w:color="auto"/>
              <w:bottom w:val="single" w:sz="12" w:space="0" w:color="auto"/>
            </w:tcBorders>
            <w:vAlign w:val="bottom"/>
          </w:tcPr>
          <w:p w14:paraId="2691E718" w14:textId="5CC56C84" w:rsidR="006252CF" w:rsidRPr="0099742A" w:rsidRDefault="006252CF" w:rsidP="00741AA2">
            <w:pPr>
              <w:pStyle w:val="Normal-pool"/>
              <w:spacing w:before="40" w:after="40"/>
              <w:jc w:val="right"/>
              <w:rPr>
                <w:i/>
                <w:iCs/>
                <w:sz w:val="18"/>
                <w:szCs w:val="18"/>
                <w:lang w:val="fr-FR"/>
              </w:rPr>
            </w:pPr>
            <w:r w:rsidRPr="0099742A">
              <w:rPr>
                <w:i/>
                <w:sz w:val="18"/>
                <w:lang w:val="fr-FR"/>
              </w:rPr>
              <w:t xml:space="preserve">Valeur </w:t>
            </w:r>
            <w:r w:rsidR="000726DA">
              <w:rPr>
                <w:i/>
                <w:sz w:val="18"/>
                <w:lang w:val="fr-FR"/>
              </w:rPr>
              <w:br/>
            </w:r>
            <w:r w:rsidRPr="0099742A">
              <w:rPr>
                <w:i/>
                <w:sz w:val="18"/>
                <w:lang w:val="fr-FR"/>
              </w:rPr>
              <w:t xml:space="preserve">estimative </w:t>
            </w:r>
            <w:r w:rsidR="000726DA">
              <w:rPr>
                <w:i/>
                <w:sz w:val="18"/>
                <w:lang w:val="fr-FR"/>
              </w:rPr>
              <w:br/>
            </w:r>
            <w:r w:rsidRPr="0099742A">
              <w:rPr>
                <w:i/>
                <w:sz w:val="18"/>
                <w:lang w:val="fr-FR"/>
              </w:rPr>
              <w:t>pour 2020</w:t>
            </w:r>
          </w:p>
        </w:tc>
      </w:tr>
      <w:tr w:rsidR="006252CF" w:rsidRPr="0099742A" w14:paraId="578758A6" w14:textId="77777777" w:rsidTr="00C604BE">
        <w:trPr>
          <w:trHeight w:val="487"/>
          <w:jc w:val="right"/>
        </w:trPr>
        <w:tc>
          <w:tcPr>
            <w:tcW w:w="15203" w:type="dxa"/>
            <w:gridSpan w:val="5"/>
            <w:tcBorders>
              <w:top w:val="single" w:sz="12" w:space="0" w:color="auto"/>
            </w:tcBorders>
            <w:shd w:val="clear" w:color="auto" w:fill="auto"/>
          </w:tcPr>
          <w:p w14:paraId="39C50CC3" w14:textId="036E7BB4" w:rsidR="006252CF" w:rsidRPr="0099742A" w:rsidRDefault="006252CF" w:rsidP="00741AA2">
            <w:pPr>
              <w:pStyle w:val="Normal-pool"/>
              <w:spacing w:before="40" w:after="40"/>
              <w:rPr>
                <w:b/>
                <w:sz w:val="18"/>
                <w:szCs w:val="18"/>
                <w:lang w:val="fr-FR"/>
              </w:rPr>
            </w:pPr>
            <w:r w:rsidRPr="0099742A">
              <w:rPr>
                <w:b/>
                <w:sz w:val="18"/>
                <w:lang w:val="fr-FR"/>
              </w:rPr>
              <w:t>1. Contributions en nature apportées directement à l</w:t>
            </w:r>
            <w:r w:rsidR="007D6A42" w:rsidRPr="0099742A">
              <w:rPr>
                <w:b/>
                <w:sz w:val="18"/>
                <w:lang w:val="fr-FR"/>
              </w:rPr>
              <w:t>’</w:t>
            </w:r>
            <w:r w:rsidRPr="0099742A">
              <w:rPr>
                <w:b/>
                <w:sz w:val="18"/>
                <w:lang w:val="fr-FR"/>
              </w:rPr>
              <w:t>appui</w:t>
            </w:r>
            <w:r w:rsidR="00AC2CCB" w:rsidRPr="0099742A">
              <w:rPr>
                <w:b/>
                <w:sz w:val="18"/>
                <w:lang w:val="fr-FR"/>
              </w:rPr>
              <w:t xml:space="preserve"> des </w:t>
            </w:r>
            <w:r w:rsidRPr="0099742A">
              <w:rPr>
                <w:b/>
                <w:sz w:val="18"/>
                <w:lang w:val="fr-FR"/>
              </w:rPr>
              <w:t xml:space="preserve">activités approuvées et chiffrées du programme de travail </w:t>
            </w:r>
          </w:p>
        </w:tc>
      </w:tr>
      <w:tr w:rsidR="006252CF" w:rsidRPr="0099742A" w14:paraId="13DD99D9" w14:textId="77777777" w:rsidTr="00741AA2">
        <w:trPr>
          <w:trHeight w:val="295"/>
          <w:jc w:val="right"/>
        </w:trPr>
        <w:tc>
          <w:tcPr>
            <w:tcW w:w="3729" w:type="dxa"/>
            <w:shd w:val="clear" w:color="auto" w:fill="auto"/>
          </w:tcPr>
          <w:p w14:paraId="7E60C0E7" w14:textId="77777777" w:rsidR="006252CF" w:rsidRPr="0099742A" w:rsidRDefault="006252CF" w:rsidP="00741AA2">
            <w:pPr>
              <w:pStyle w:val="Normal-pool"/>
              <w:spacing w:before="40" w:after="40"/>
              <w:rPr>
                <w:sz w:val="18"/>
                <w:szCs w:val="18"/>
                <w:lang w:val="fr-FR"/>
              </w:rPr>
            </w:pPr>
            <w:r w:rsidRPr="0099742A">
              <w:rPr>
                <w:sz w:val="18"/>
                <w:lang w:val="fr-FR"/>
              </w:rPr>
              <w:t>Université nationale autonome du Mexique</w:t>
            </w:r>
          </w:p>
        </w:tc>
        <w:tc>
          <w:tcPr>
            <w:tcW w:w="5079" w:type="dxa"/>
            <w:shd w:val="clear" w:color="auto" w:fill="auto"/>
          </w:tcPr>
          <w:p w14:paraId="60D54DA2" w14:textId="638AA6DF"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pour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valeurs</w:t>
            </w:r>
          </w:p>
        </w:tc>
        <w:tc>
          <w:tcPr>
            <w:tcW w:w="3299" w:type="dxa"/>
            <w:shd w:val="clear" w:color="auto" w:fill="auto"/>
          </w:tcPr>
          <w:p w14:paraId="72103975" w14:textId="542BD6E9"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73793623" w14:textId="77777777" w:rsidR="006252CF" w:rsidRPr="0099742A" w:rsidRDefault="006252CF" w:rsidP="00741AA2">
            <w:pPr>
              <w:pStyle w:val="Normal-pool"/>
              <w:spacing w:before="40" w:after="40"/>
              <w:jc w:val="right"/>
              <w:rPr>
                <w:sz w:val="18"/>
                <w:szCs w:val="18"/>
                <w:lang w:val="fr-FR"/>
              </w:rPr>
            </w:pPr>
            <w:r w:rsidRPr="0099742A">
              <w:rPr>
                <w:sz w:val="18"/>
                <w:lang w:val="fr-FR"/>
              </w:rPr>
              <w:t>13 500</w:t>
            </w:r>
          </w:p>
        </w:tc>
        <w:tc>
          <w:tcPr>
            <w:tcW w:w="1570" w:type="dxa"/>
          </w:tcPr>
          <w:p w14:paraId="0C1EC7A4" w14:textId="77777777" w:rsidR="006252CF" w:rsidRPr="0099742A" w:rsidRDefault="006252CF" w:rsidP="00741AA2">
            <w:pPr>
              <w:pStyle w:val="Normal-pool"/>
              <w:spacing w:before="40" w:after="40"/>
              <w:jc w:val="right"/>
              <w:rPr>
                <w:sz w:val="18"/>
                <w:szCs w:val="18"/>
                <w:lang w:val="fr-FR"/>
              </w:rPr>
            </w:pPr>
            <w:r w:rsidRPr="0099742A">
              <w:rPr>
                <w:sz w:val="18"/>
                <w:lang w:val="fr-FR"/>
              </w:rPr>
              <w:t>13 500</w:t>
            </w:r>
          </w:p>
        </w:tc>
      </w:tr>
      <w:tr w:rsidR="006252CF" w:rsidRPr="0099742A" w14:paraId="2CD5BBAE" w14:textId="77777777" w:rsidTr="00741AA2">
        <w:trPr>
          <w:trHeight w:val="295"/>
          <w:jc w:val="right"/>
        </w:trPr>
        <w:tc>
          <w:tcPr>
            <w:tcW w:w="3729" w:type="dxa"/>
            <w:shd w:val="clear" w:color="auto" w:fill="auto"/>
          </w:tcPr>
          <w:p w14:paraId="3763E74F" w14:textId="23303B05" w:rsidR="006252CF" w:rsidRPr="0099742A" w:rsidRDefault="006252CF" w:rsidP="00741AA2">
            <w:pPr>
              <w:pStyle w:val="Normal-pool"/>
              <w:spacing w:before="40" w:after="40"/>
              <w:rPr>
                <w:sz w:val="18"/>
                <w:szCs w:val="18"/>
                <w:lang w:val="fr-FR"/>
              </w:rPr>
            </w:pPr>
            <w:r w:rsidRPr="0099742A">
              <w:rPr>
                <w:sz w:val="18"/>
                <w:lang w:val="fr-FR"/>
              </w:rPr>
              <w:t>Ministère japonais de l</w:t>
            </w:r>
            <w:r w:rsidR="007D6A42" w:rsidRPr="0099742A">
              <w:rPr>
                <w:sz w:val="18"/>
                <w:lang w:val="fr-FR"/>
              </w:rPr>
              <w:t>’</w:t>
            </w:r>
            <w:r w:rsidRPr="0099742A">
              <w:rPr>
                <w:sz w:val="18"/>
                <w:lang w:val="fr-FR"/>
              </w:rPr>
              <w:t>Environnement</w:t>
            </w:r>
          </w:p>
        </w:tc>
        <w:tc>
          <w:tcPr>
            <w:tcW w:w="5079" w:type="dxa"/>
            <w:shd w:val="clear" w:color="auto" w:fill="auto"/>
          </w:tcPr>
          <w:p w14:paraId="0EAD9480" w14:textId="3916B481"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pour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espèces exotiques envahissantes</w:t>
            </w:r>
          </w:p>
        </w:tc>
        <w:tc>
          <w:tcPr>
            <w:tcW w:w="3299" w:type="dxa"/>
            <w:shd w:val="clear" w:color="auto" w:fill="auto"/>
          </w:tcPr>
          <w:p w14:paraId="34269AF6" w14:textId="1B942304"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4813AC81" w14:textId="77777777" w:rsidR="006252CF" w:rsidRPr="0099742A" w:rsidRDefault="006252CF" w:rsidP="00741AA2">
            <w:pPr>
              <w:pStyle w:val="Normal-pool"/>
              <w:spacing w:before="40" w:after="40"/>
              <w:jc w:val="right"/>
              <w:rPr>
                <w:sz w:val="18"/>
                <w:szCs w:val="18"/>
                <w:lang w:val="fr-FR"/>
              </w:rPr>
            </w:pPr>
            <w:r w:rsidRPr="0099742A">
              <w:rPr>
                <w:sz w:val="18"/>
                <w:lang w:val="fr-FR"/>
              </w:rPr>
              <w:t>216 000</w:t>
            </w:r>
          </w:p>
        </w:tc>
        <w:tc>
          <w:tcPr>
            <w:tcW w:w="1570" w:type="dxa"/>
          </w:tcPr>
          <w:p w14:paraId="35CDA23D" w14:textId="77777777" w:rsidR="006252CF" w:rsidRPr="0099742A" w:rsidRDefault="006252CF" w:rsidP="00741AA2">
            <w:pPr>
              <w:pStyle w:val="Normal-pool"/>
              <w:spacing w:before="40" w:after="40"/>
              <w:jc w:val="right"/>
              <w:rPr>
                <w:sz w:val="18"/>
                <w:szCs w:val="18"/>
                <w:lang w:val="fr-FR"/>
              </w:rPr>
            </w:pPr>
            <w:r w:rsidRPr="0099742A">
              <w:rPr>
                <w:sz w:val="18"/>
                <w:lang w:val="fr-FR"/>
              </w:rPr>
              <w:t>221 000</w:t>
            </w:r>
          </w:p>
        </w:tc>
      </w:tr>
      <w:tr w:rsidR="006252CF" w:rsidRPr="0099742A" w14:paraId="479445CE" w14:textId="77777777" w:rsidTr="00741AA2">
        <w:trPr>
          <w:trHeight w:val="327"/>
          <w:jc w:val="right"/>
        </w:trPr>
        <w:tc>
          <w:tcPr>
            <w:tcW w:w="3729" w:type="dxa"/>
            <w:shd w:val="clear" w:color="auto" w:fill="auto"/>
          </w:tcPr>
          <w:p w14:paraId="1E8DBA8F" w14:textId="669FFACD" w:rsidR="006252CF" w:rsidRPr="0099742A" w:rsidRDefault="006252CF" w:rsidP="00741AA2">
            <w:pPr>
              <w:pStyle w:val="Normal-pool"/>
              <w:spacing w:before="40" w:after="40"/>
              <w:rPr>
                <w:sz w:val="18"/>
                <w:szCs w:val="18"/>
                <w:lang w:val="fr-FR"/>
              </w:rPr>
            </w:pPr>
            <w:r w:rsidRPr="0099742A">
              <w:rPr>
                <w:sz w:val="18"/>
                <w:lang w:val="fr-FR"/>
              </w:rPr>
              <w:t>Fondation pour</w:t>
            </w:r>
            <w:r w:rsidR="00AC2CCB" w:rsidRPr="0099742A">
              <w:rPr>
                <w:sz w:val="18"/>
                <w:lang w:val="fr-FR"/>
              </w:rPr>
              <w:t xml:space="preserve"> la </w:t>
            </w:r>
            <w:r w:rsidRPr="0099742A">
              <w:rPr>
                <w:sz w:val="18"/>
                <w:lang w:val="fr-FR"/>
              </w:rPr>
              <w:t>recherche sur</w:t>
            </w:r>
            <w:r w:rsidR="00AC2CCB" w:rsidRPr="0099742A">
              <w:rPr>
                <w:sz w:val="18"/>
                <w:lang w:val="fr-FR"/>
              </w:rPr>
              <w:t xml:space="preserve"> la </w:t>
            </w:r>
            <w:r w:rsidRPr="0099742A">
              <w:rPr>
                <w:sz w:val="18"/>
                <w:lang w:val="fr-FR"/>
              </w:rPr>
              <w:t>biodiversité et Office français de</w:t>
            </w:r>
            <w:r w:rsidR="00AC2CCB" w:rsidRPr="0099742A">
              <w:rPr>
                <w:sz w:val="18"/>
                <w:lang w:val="fr-FR"/>
              </w:rPr>
              <w:t xml:space="preserve"> la </w:t>
            </w:r>
            <w:r w:rsidRPr="0099742A">
              <w:rPr>
                <w:sz w:val="18"/>
                <w:lang w:val="fr-FR"/>
              </w:rPr>
              <w:t>biodiversité, France</w:t>
            </w:r>
          </w:p>
        </w:tc>
        <w:tc>
          <w:tcPr>
            <w:tcW w:w="5079" w:type="dxa"/>
            <w:shd w:val="clear" w:color="auto" w:fill="auto"/>
          </w:tcPr>
          <w:p w14:paraId="3E3ACA34" w14:textId="1CDCE6A7"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pour l</w:t>
            </w:r>
            <w:r w:rsidR="007D6A42" w:rsidRPr="0099742A">
              <w:rPr>
                <w:sz w:val="18"/>
                <w:lang w:val="fr-FR"/>
              </w:rPr>
              <w:t>’</w:t>
            </w:r>
            <w:r w:rsidRPr="0099742A">
              <w:rPr>
                <w:sz w:val="18"/>
                <w:lang w:val="fr-FR"/>
              </w:rPr>
              <w:t>évaluation de l</w:t>
            </w:r>
            <w:r w:rsidR="007D6A42" w:rsidRPr="0099742A">
              <w:rPr>
                <w:sz w:val="18"/>
                <w:lang w:val="fr-FR"/>
              </w:rPr>
              <w:t>’</w:t>
            </w:r>
            <w:r w:rsidRPr="0099742A">
              <w:rPr>
                <w:sz w:val="18"/>
                <w:lang w:val="fr-FR"/>
              </w:rPr>
              <w:t>utilisation durable</w:t>
            </w:r>
            <w:r w:rsidR="00AC2CCB" w:rsidRPr="0099742A">
              <w:rPr>
                <w:sz w:val="18"/>
                <w:lang w:val="fr-FR"/>
              </w:rPr>
              <w:t xml:space="preserve"> des </w:t>
            </w:r>
            <w:r w:rsidRPr="0099742A">
              <w:rPr>
                <w:sz w:val="18"/>
                <w:lang w:val="fr-FR"/>
              </w:rPr>
              <w:t>espèces sauvages</w:t>
            </w:r>
          </w:p>
        </w:tc>
        <w:tc>
          <w:tcPr>
            <w:tcW w:w="3299" w:type="dxa"/>
            <w:shd w:val="clear" w:color="auto" w:fill="auto"/>
          </w:tcPr>
          <w:p w14:paraId="706C06F4" w14:textId="09B18BDE"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7B53A537" w14:textId="77777777" w:rsidR="006252CF" w:rsidRPr="0099742A" w:rsidRDefault="006252CF" w:rsidP="00741AA2">
            <w:pPr>
              <w:pStyle w:val="Normal-pool"/>
              <w:spacing w:before="40" w:after="40"/>
              <w:jc w:val="right"/>
              <w:rPr>
                <w:sz w:val="18"/>
                <w:szCs w:val="18"/>
                <w:lang w:val="fr-FR"/>
              </w:rPr>
            </w:pPr>
            <w:r w:rsidRPr="0099742A">
              <w:rPr>
                <w:sz w:val="18"/>
                <w:lang w:val="fr-FR"/>
              </w:rPr>
              <w:t>39 800</w:t>
            </w:r>
          </w:p>
        </w:tc>
        <w:tc>
          <w:tcPr>
            <w:tcW w:w="1570" w:type="dxa"/>
          </w:tcPr>
          <w:p w14:paraId="52F62272" w14:textId="77777777" w:rsidR="006252CF" w:rsidRPr="0099742A" w:rsidRDefault="006252CF" w:rsidP="00741AA2">
            <w:pPr>
              <w:pStyle w:val="Normal-pool"/>
              <w:spacing w:before="40" w:after="40"/>
              <w:jc w:val="right"/>
              <w:rPr>
                <w:sz w:val="18"/>
                <w:szCs w:val="18"/>
                <w:lang w:val="fr-FR"/>
              </w:rPr>
            </w:pPr>
            <w:r w:rsidRPr="0099742A">
              <w:rPr>
                <w:sz w:val="18"/>
                <w:lang w:val="fr-FR"/>
              </w:rPr>
              <w:t>17 600</w:t>
            </w:r>
          </w:p>
        </w:tc>
      </w:tr>
      <w:tr w:rsidR="006252CF" w:rsidRPr="0099742A" w14:paraId="61DD787D" w14:textId="77777777" w:rsidTr="00741AA2">
        <w:trPr>
          <w:trHeight w:val="295"/>
          <w:jc w:val="right"/>
        </w:trPr>
        <w:tc>
          <w:tcPr>
            <w:tcW w:w="3729" w:type="dxa"/>
            <w:shd w:val="clear" w:color="auto" w:fill="auto"/>
          </w:tcPr>
          <w:p w14:paraId="1E46DA3D" w14:textId="77777777" w:rsidR="006252CF" w:rsidRPr="0099742A" w:rsidRDefault="006252CF" w:rsidP="00741AA2">
            <w:pPr>
              <w:pStyle w:val="Normal-pool"/>
              <w:spacing w:before="40" w:after="40"/>
              <w:rPr>
                <w:sz w:val="18"/>
                <w:szCs w:val="18"/>
                <w:lang w:val="fr-FR"/>
              </w:rPr>
            </w:pPr>
            <w:r w:rsidRPr="0099742A">
              <w:rPr>
                <w:sz w:val="18"/>
                <w:lang w:val="fr-FR"/>
              </w:rPr>
              <w:t>UNESCO</w:t>
            </w:r>
          </w:p>
        </w:tc>
        <w:tc>
          <w:tcPr>
            <w:tcW w:w="5079" w:type="dxa"/>
            <w:shd w:val="clear" w:color="auto" w:fill="auto"/>
          </w:tcPr>
          <w:p w14:paraId="1F2F06F1" w14:textId="63DE6839"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de l</w:t>
            </w:r>
            <w:r w:rsidR="007D6A42" w:rsidRPr="0099742A">
              <w:rPr>
                <w:sz w:val="18"/>
                <w:lang w:val="fr-FR"/>
              </w:rPr>
              <w:t>’</w:t>
            </w:r>
            <w:r w:rsidRPr="0099742A">
              <w:rPr>
                <w:sz w:val="18"/>
                <w:lang w:val="fr-FR"/>
              </w:rPr>
              <w:t>équipe spéciale sur</w:t>
            </w:r>
            <w:r w:rsidR="00AC2CCB" w:rsidRPr="0099742A">
              <w:rPr>
                <w:sz w:val="18"/>
                <w:lang w:val="fr-FR"/>
              </w:rPr>
              <w:t xml:space="preserve"> les </w:t>
            </w:r>
            <w:r w:rsidRPr="0099742A">
              <w:rPr>
                <w:sz w:val="18"/>
                <w:lang w:val="fr-FR"/>
              </w:rPr>
              <w:t xml:space="preserve">connaissances autochtones et locales </w:t>
            </w:r>
          </w:p>
        </w:tc>
        <w:tc>
          <w:tcPr>
            <w:tcW w:w="3299" w:type="dxa"/>
            <w:shd w:val="clear" w:color="auto" w:fill="auto"/>
          </w:tcPr>
          <w:p w14:paraId="6A2A088A" w14:textId="311A1990"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699690CA" w14:textId="77777777" w:rsidR="006252CF" w:rsidRPr="0099742A" w:rsidRDefault="006252CF" w:rsidP="00741AA2">
            <w:pPr>
              <w:pStyle w:val="Normal-pool"/>
              <w:spacing w:before="40" w:after="40"/>
              <w:jc w:val="right"/>
              <w:rPr>
                <w:sz w:val="18"/>
                <w:szCs w:val="18"/>
                <w:lang w:val="fr-FR"/>
              </w:rPr>
            </w:pPr>
            <w:r w:rsidRPr="0099742A">
              <w:rPr>
                <w:sz w:val="18"/>
                <w:lang w:val="fr-FR"/>
              </w:rPr>
              <w:t>150 000</w:t>
            </w:r>
          </w:p>
        </w:tc>
        <w:tc>
          <w:tcPr>
            <w:tcW w:w="1570" w:type="dxa"/>
          </w:tcPr>
          <w:p w14:paraId="503D7C7C" w14:textId="77777777" w:rsidR="006252CF" w:rsidRPr="0099742A" w:rsidRDefault="006252CF" w:rsidP="00741AA2">
            <w:pPr>
              <w:pStyle w:val="Normal-pool"/>
              <w:spacing w:before="40" w:after="40"/>
              <w:jc w:val="right"/>
              <w:rPr>
                <w:sz w:val="18"/>
                <w:szCs w:val="18"/>
                <w:lang w:val="fr-FR"/>
              </w:rPr>
            </w:pPr>
            <w:r w:rsidRPr="0099742A">
              <w:rPr>
                <w:sz w:val="18"/>
                <w:lang w:val="fr-FR"/>
              </w:rPr>
              <w:t>150 000</w:t>
            </w:r>
          </w:p>
        </w:tc>
      </w:tr>
      <w:tr w:rsidR="006252CF" w:rsidRPr="0099742A" w14:paraId="07A3737A" w14:textId="77777777" w:rsidTr="00741AA2">
        <w:trPr>
          <w:trHeight w:val="203"/>
          <w:jc w:val="right"/>
        </w:trPr>
        <w:tc>
          <w:tcPr>
            <w:tcW w:w="3729" w:type="dxa"/>
            <w:shd w:val="clear" w:color="auto" w:fill="auto"/>
          </w:tcPr>
          <w:p w14:paraId="08642C47" w14:textId="2B1BB0D1" w:rsidR="006252CF" w:rsidRPr="0099742A" w:rsidRDefault="006252CF" w:rsidP="00741AA2">
            <w:pPr>
              <w:pStyle w:val="Normal-pool"/>
              <w:spacing w:before="40" w:after="40"/>
              <w:rPr>
                <w:sz w:val="18"/>
                <w:szCs w:val="18"/>
                <w:lang w:val="fr-FR"/>
              </w:rPr>
            </w:pPr>
            <w:r w:rsidRPr="0099742A">
              <w:rPr>
                <w:sz w:val="18"/>
                <w:lang w:val="fr-FR"/>
              </w:rPr>
              <w:t xml:space="preserve">Société </w:t>
            </w:r>
            <w:proofErr w:type="spellStart"/>
            <w:r w:rsidRPr="0099742A">
              <w:rPr>
                <w:sz w:val="18"/>
                <w:lang w:val="fr-FR"/>
              </w:rPr>
              <w:t>Senckenberg</w:t>
            </w:r>
            <w:proofErr w:type="spellEnd"/>
            <w:r w:rsidRPr="0099742A">
              <w:rPr>
                <w:sz w:val="18"/>
                <w:lang w:val="fr-FR"/>
              </w:rPr>
              <w:t xml:space="preserve"> de recherches sur</w:t>
            </w:r>
            <w:r w:rsidR="00AC2CCB" w:rsidRPr="0099742A">
              <w:rPr>
                <w:sz w:val="18"/>
                <w:lang w:val="fr-FR"/>
              </w:rPr>
              <w:t xml:space="preserve"> la </w:t>
            </w:r>
            <w:r w:rsidRPr="0099742A">
              <w:rPr>
                <w:sz w:val="18"/>
                <w:lang w:val="fr-FR"/>
              </w:rPr>
              <w:t>nature (Allemagne)</w:t>
            </w:r>
          </w:p>
        </w:tc>
        <w:tc>
          <w:tcPr>
            <w:tcW w:w="5079" w:type="dxa"/>
            <w:shd w:val="clear" w:color="auto" w:fill="auto"/>
          </w:tcPr>
          <w:p w14:paraId="0603639B" w14:textId="3A0D6549"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de l</w:t>
            </w:r>
            <w:r w:rsidR="007D6A42" w:rsidRPr="0099742A">
              <w:rPr>
                <w:sz w:val="18"/>
                <w:lang w:val="fr-FR"/>
              </w:rPr>
              <w:t>’</w:t>
            </w:r>
            <w:r w:rsidRPr="0099742A">
              <w:rPr>
                <w:sz w:val="18"/>
                <w:lang w:val="fr-FR"/>
              </w:rPr>
              <w:t>équipe spéciale sur</w:t>
            </w:r>
            <w:r w:rsidR="00AC2CCB" w:rsidRPr="0099742A">
              <w:rPr>
                <w:sz w:val="18"/>
                <w:lang w:val="fr-FR"/>
              </w:rPr>
              <w:t xml:space="preserve"> les </w:t>
            </w:r>
            <w:r w:rsidRPr="0099742A">
              <w:rPr>
                <w:sz w:val="18"/>
                <w:lang w:val="fr-FR"/>
              </w:rPr>
              <w:t>connaissances et</w:t>
            </w:r>
            <w:r w:rsidR="00AC2CCB" w:rsidRPr="0099742A">
              <w:rPr>
                <w:sz w:val="18"/>
                <w:lang w:val="fr-FR"/>
              </w:rPr>
              <w:t xml:space="preserve"> les </w:t>
            </w:r>
            <w:r w:rsidRPr="0099742A">
              <w:rPr>
                <w:sz w:val="18"/>
                <w:lang w:val="fr-FR"/>
              </w:rPr>
              <w:t>données</w:t>
            </w:r>
          </w:p>
        </w:tc>
        <w:tc>
          <w:tcPr>
            <w:tcW w:w="3299" w:type="dxa"/>
            <w:shd w:val="clear" w:color="auto" w:fill="auto"/>
          </w:tcPr>
          <w:p w14:paraId="4B10F38B" w14:textId="0AE40BF7"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645C0B36" w14:textId="77777777" w:rsidR="006252CF" w:rsidRPr="0099742A" w:rsidRDefault="006252CF" w:rsidP="00741AA2">
            <w:pPr>
              <w:pStyle w:val="Normal-pool"/>
              <w:spacing w:before="40" w:after="40"/>
              <w:jc w:val="right"/>
              <w:rPr>
                <w:sz w:val="18"/>
                <w:szCs w:val="18"/>
                <w:lang w:val="fr-FR"/>
              </w:rPr>
            </w:pPr>
            <w:r w:rsidRPr="0099742A">
              <w:rPr>
                <w:sz w:val="18"/>
                <w:lang w:val="fr-FR"/>
              </w:rPr>
              <w:t>35 000</w:t>
            </w:r>
          </w:p>
        </w:tc>
        <w:tc>
          <w:tcPr>
            <w:tcW w:w="1570" w:type="dxa"/>
          </w:tcPr>
          <w:p w14:paraId="3A271027" w14:textId="77777777" w:rsidR="006252CF" w:rsidRPr="0099742A" w:rsidRDefault="006252CF" w:rsidP="00741AA2">
            <w:pPr>
              <w:pStyle w:val="Normal-pool"/>
              <w:spacing w:before="40" w:after="40"/>
              <w:jc w:val="right"/>
              <w:rPr>
                <w:sz w:val="18"/>
                <w:szCs w:val="18"/>
                <w:lang w:val="fr-FR"/>
              </w:rPr>
            </w:pPr>
            <w:r w:rsidRPr="0099742A">
              <w:rPr>
                <w:sz w:val="18"/>
                <w:lang w:val="fr-FR"/>
              </w:rPr>
              <w:t>83 000</w:t>
            </w:r>
          </w:p>
        </w:tc>
      </w:tr>
      <w:tr w:rsidR="006252CF" w:rsidRPr="0099742A" w14:paraId="21BF9C59" w14:textId="77777777" w:rsidTr="00741AA2">
        <w:trPr>
          <w:trHeight w:val="295"/>
          <w:jc w:val="right"/>
        </w:trPr>
        <w:tc>
          <w:tcPr>
            <w:tcW w:w="3729" w:type="dxa"/>
            <w:shd w:val="clear" w:color="auto" w:fill="auto"/>
          </w:tcPr>
          <w:p w14:paraId="2491B17D" w14:textId="537574F4" w:rsidR="006252CF" w:rsidRPr="0099742A" w:rsidRDefault="006252CF" w:rsidP="00741AA2">
            <w:pPr>
              <w:pStyle w:val="Normal-pool"/>
              <w:spacing w:before="40" w:after="40"/>
              <w:rPr>
                <w:sz w:val="18"/>
                <w:szCs w:val="18"/>
                <w:lang w:val="fr-FR"/>
              </w:rPr>
            </w:pPr>
            <w:proofErr w:type="spellStart"/>
            <w:r w:rsidRPr="0099742A">
              <w:rPr>
                <w:sz w:val="18"/>
                <w:lang w:val="fr-FR"/>
              </w:rPr>
              <w:t>BiodivERsA</w:t>
            </w:r>
            <w:proofErr w:type="spellEnd"/>
            <w:r w:rsidRPr="0099742A">
              <w:rPr>
                <w:sz w:val="18"/>
                <w:lang w:val="fr-FR"/>
              </w:rPr>
              <w:t xml:space="preserve"> et Fondation française pour</w:t>
            </w:r>
            <w:r w:rsidR="00AC2CCB" w:rsidRPr="0099742A">
              <w:rPr>
                <w:sz w:val="18"/>
                <w:lang w:val="fr-FR"/>
              </w:rPr>
              <w:t xml:space="preserve"> la </w:t>
            </w:r>
            <w:r w:rsidRPr="0099742A">
              <w:rPr>
                <w:sz w:val="18"/>
                <w:lang w:val="fr-FR"/>
              </w:rPr>
              <w:t>recherche sur</w:t>
            </w:r>
            <w:r w:rsidR="00AC2CCB" w:rsidRPr="0099742A">
              <w:rPr>
                <w:sz w:val="18"/>
                <w:lang w:val="fr-FR"/>
              </w:rPr>
              <w:t xml:space="preserve"> la </w:t>
            </w:r>
            <w:r w:rsidRPr="0099742A">
              <w:rPr>
                <w:sz w:val="18"/>
                <w:lang w:val="fr-FR"/>
              </w:rPr>
              <w:t>biodiversité (France)</w:t>
            </w:r>
          </w:p>
        </w:tc>
        <w:tc>
          <w:tcPr>
            <w:tcW w:w="5079" w:type="dxa"/>
            <w:shd w:val="clear" w:color="auto" w:fill="auto"/>
          </w:tcPr>
          <w:p w14:paraId="0452DBA9" w14:textId="52A682BD"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de l</w:t>
            </w:r>
            <w:r w:rsidR="007D6A42" w:rsidRPr="0099742A">
              <w:rPr>
                <w:sz w:val="18"/>
                <w:lang w:val="fr-FR"/>
              </w:rPr>
              <w:t>’</w:t>
            </w:r>
            <w:r w:rsidRPr="0099742A">
              <w:rPr>
                <w:sz w:val="18"/>
                <w:lang w:val="fr-FR"/>
              </w:rPr>
              <w:t>équipe spéciale sur</w:t>
            </w:r>
            <w:r w:rsidR="00AC2CCB" w:rsidRPr="0099742A">
              <w:rPr>
                <w:sz w:val="18"/>
                <w:lang w:val="fr-FR"/>
              </w:rPr>
              <w:t xml:space="preserve"> les </w:t>
            </w:r>
            <w:r w:rsidRPr="0099742A">
              <w:rPr>
                <w:sz w:val="18"/>
                <w:lang w:val="fr-FR"/>
              </w:rPr>
              <w:t>connaissances et</w:t>
            </w:r>
            <w:r w:rsidR="00AC2CCB" w:rsidRPr="0099742A">
              <w:rPr>
                <w:sz w:val="18"/>
                <w:lang w:val="fr-FR"/>
              </w:rPr>
              <w:t xml:space="preserve"> les </w:t>
            </w:r>
            <w:r w:rsidRPr="0099742A">
              <w:rPr>
                <w:sz w:val="18"/>
                <w:lang w:val="fr-FR"/>
              </w:rPr>
              <w:t>données</w:t>
            </w:r>
          </w:p>
        </w:tc>
        <w:tc>
          <w:tcPr>
            <w:tcW w:w="3299" w:type="dxa"/>
            <w:shd w:val="clear" w:color="auto" w:fill="auto"/>
          </w:tcPr>
          <w:p w14:paraId="79C18E4D" w14:textId="7CC751EC"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117D0AC0" w14:textId="77777777" w:rsidR="006252CF" w:rsidRPr="0099742A" w:rsidRDefault="006252CF" w:rsidP="00741AA2">
            <w:pPr>
              <w:pStyle w:val="Normal-pool"/>
              <w:spacing w:before="40" w:after="40"/>
              <w:jc w:val="right"/>
              <w:rPr>
                <w:sz w:val="18"/>
                <w:szCs w:val="18"/>
                <w:lang w:val="fr-FR"/>
              </w:rPr>
            </w:pPr>
            <w:r w:rsidRPr="0099742A">
              <w:rPr>
                <w:sz w:val="18"/>
                <w:lang w:val="fr-FR"/>
              </w:rPr>
              <w:t>2 000</w:t>
            </w:r>
          </w:p>
        </w:tc>
        <w:tc>
          <w:tcPr>
            <w:tcW w:w="1570" w:type="dxa"/>
          </w:tcPr>
          <w:p w14:paraId="05121516" w14:textId="77777777" w:rsidR="006252CF" w:rsidRPr="0099742A" w:rsidRDefault="006252CF" w:rsidP="00741AA2">
            <w:pPr>
              <w:pStyle w:val="Normal-pool"/>
              <w:spacing w:before="40" w:after="40"/>
              <w:jc w:val="right"/>
              <w:rPr>
                <w:sz w:val="18"/>
                <w:szCs w:val="18"/>
                <w:lang w:val="fr-FR"/>
              </w:rPr>
            </w:pPr>
            <w:r w:rsidRPr="0099742A">
              <w:rPr>
                <w:sz w:val="18"/>
                <w:lang w:val="fr-FR"/>
              </w:rPr>
              <w:t>33 400</w:t>
            </w:r>
          </w:p>
        </w:tc>
      </w:tr>
      <w:tr w:rsidR="006252CF" w:rsidRPr="0099742A" w14:paraId="36CDEB78" w14:textId="77777777" w:rsidTr="00741AA2">
        <w:trPr>
          <w:trHeight w:val="216"/>
          <w:jc w:val="right"/>
        </w:trPr>
        <w:tc>
          <w:tcPr>
            <w:tcW w:w="3729" w:type="dxa"/>
            <w:shd w:val="clear" w:color="auto" w:fill="auto"/>
          </w:tcPr>
          <w:p w14:paraId="4EDDD461" w14:textId="1A0A1F40" w:rsidR="006252CF" w:rsidRPr="0099742A" w:rsidRDefault="006252CF" w:rsidP="00741AA2">
            <w:pPr>
              <w:pStyle w:val="Normal-pool"/>
              <w:spacing w:before="40" w:after="40"/>
              <w:rPr>
                <w:sz w:val="18"/>
                <w:szCs w:val="18"/>
                <w:lang w:val="fr-FR"/>
              </w:rPr>
            </w:pPr>
            <w:r w:rsidRPr="0099742A">
              <w:rPr>
                <w:sz w:val="18"/>
                <w:lang w:val="fr-FR"/>
              </w:rPr>
              <w:t>Centre mondial de surveillance de</w:t>
            </w:r>
            <w:r w:rsidR="00AC2CCB" w:rsidRPr="0099742A">
              <w:rPr>
                <w:sz w:val="18"/>
                <w:lang w:val="fr-FR"/>
              </w:rPr>
              <w:t xml:space="preserve"> la </w:t>
            </w:r>
            <w:r w:rsidRPr="0099742A">
              <w:rPr>
                <w:sz w:val="18"/>
                <w:lang w:val="fr-FR"/>
              </w:rPr>
              <w:t>conservation de</w:t>
            </w:r>
            <w:r w:rsidR="00AC2CCB" w:rsidRPr="0099742A">
              <w:rPr>
                <w:sz w:val="18"/>
                <w:lang w:val="fr-FR"/>
              </w:rPr>
              <w:t xml:space="preserve"> la </w:t>
            </w:r>
            <w:r w:rsidRPr="0099742A">
              <w:rPr>
                <w:sz w:val="18"/>
                <w:lang w:val="fr-FR"/>
              </w:rPr>
              <w:t>nature (WCMC)</w:t>
            </w:r>
          </w:p>
        </w:tc>
        <w:tc>
          <w:tcPr>
            <w:tcW w:w="5079" w:type="dxa"/>
            <w:shd w:val="clear" w:color="auto" w:fill="auto"/>
          </w:tcPr>
          <w:p w14:paraId="2F29631C" w14:textId="659556B5"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de l</w:t>
            </w:r>
            <w:r w:rsidR="007D6A42" w:rsidRPr="0099742A">
              <w:rPr>
                <w:sz w:val="18"/>
                <w:lang w:val="fr-FR"/>
              </w:rPr>
              <w:t>’</w:t>
            </w:r>
            <w:r w:rsidRPr="0099742A">
              <w:rPr>
                <w:sz w:val="18"/>
                <w:lang w:val="fr-FR"/>
              </w:rPr>
              <w:t>équipe spéciale sur</w:t>
            </w:r>
            <w:r w:rsidR="00AC2CCB" w:rsidRPr="0099742A">
              <w:rPr>
                <w:sz w:val="18"/>
                <w:lang w:val="fr-FR"/>
              </w:rPr>
              <w:t xml:space="preserve"> les </w:t>
            </w:r>
            <w:r w:rsidRPr="0099742A">
              <w:rPr>
                <w:sz w:val="18"/>
                <w:lang w:val="fr-FR"/>
              </w:rPr>
              <w:t>outils et méthodes d</w:t>
            </w:r>
            <w:r w:rsidR="007D6A42" w:rsidRPr="0099742A">
              <w:rPr>
                <w:sz w:val="18"/>
                <w:lang w:val="fr-FR"/>
              </w:rPr>
              <w:t>’</w:t>
            </w:r>
            <w:r w:rsidRPr="0099742A">
              <w:rPr>
                <w:sz w:val="18"/>
                <w:lang w:val="fr-FR"/>
              </w:rPr>
              <w:t>appui</w:t>
            </w:r>
            <w:r w:rsidR="00AC2CCB" w:rsidRPr="0099742A">
              <w:rPr>
                <w:sz w:val="18"/>
                <w:lang w:val="fr-FR"/>
              </w:rPr>
              <w:t xml:space="preserve"> aux </w:t>
            </w:r>
            <w:r w:rsidRPr="0099742A">
              <w:rPr>
                <w:sz w:val="18"/>
                <w:lang w:val="fr-FR"/>
              </w:rPr>
              <w:t>politiques</w:t>
            </w:r>
          </w:p>
        </w:tc>
        <w:tc>
          <w:tcPr>
            <w:tcW w:w="3299" w:type="dxa"/>
            <w:shd w:val="clear" w:color="auto" w:fill="auto"/>
          </w:tcPr>
          <w:p w14:paraId="61CBE2CA" w14:textId="35248A3B"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65C8535F" w14:textId="77777777" w:rsidR="006252CF" w:rsidRPr="0099742A" w:rsidRDefault="006252CF" w:rsidP="00741AA2">
            <w:pPr>
              <w:pStyle w:val="Normal-pool"/>
              <w:spacing w:before="40" w:after="40"/>
              <w:jc w:val="right"/>
              <w:rPr>
                <w:sz w:val="18"/>
                <w:szCs w:val="18"/>
                <w:lang w:val="fr-FR"/>
              </w:rPr>
            </w:pPr>
            <w:r w:rsidRPr="0099742A">
              <w:rPr>
                <w:sz w:val="18"/>
                <w:lang w:val="fr-FR"/>
              </w:rPr>
              <w:t>25 000</w:t>
            </w:r>
          </w:p>
        </w:tc>
        <w:tc>
          <w:tcPr>
            <w:tcW w:w="1570" w:type="dxa"/>
          </w:tcPr>
          <w:p w14:paraId="5133443E"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r>
      <w:tr w:rsidR="006252CF" w:rsidRPr="0099742A" w14:paraId="51FB8A9B" w14:textId="77777777" w:rsidTr="00741AA2">
        <w:trPr>
          <w:trHeight w:val="295"/>
          <w:jc w:val="right"/>
        </w:trPr>
        <w:tc>
          <w:tcPr>
            <w:tcW w:w="3729" w:type="dxa"/>
            <w:shd w:val="clear" w:color="auto" w:fill="auto"/>
          </w:tcPr>
          <w:p w14:paraId="14CF387B" w14:textId="77777777" w:rsidR="006252CF" w:rsidRPr="0099742A" w:rsidRDefault="006252CF" w:rsidP="00741AA2">
            <w:pPr>
              <w:pStyle w:val="Normal-pool"/>
              <w:spacing w:before="40" w:after="40"/>
              <w:rPr>
                <w:sz w:val="18"/>
                <w:szCs w:val="18"/>
                <w:lang w:val="fr-FR"/>
              </w:rPr>
            </w:pPr>
            <w:r w:rsidRPr="0099742A">
              <w:rPr>
                <w:sz w:val="18"/>
                <w:lang w:val="fr-FR"/>
              </w:rPr>
              <w:t>Gouvernement néerlandais</w:t>
            </w:r>
          </w:p>
        </w:tc>
        <w:tc>
          <w:tcPr>
            <w:tcW w:w="5079" w:type="dxa"/>
            <w:shd w:val="clear" w:color="auto" w:fill="auto"/>
          </w:tcPr>
          <w:p w14:paraId="6CB69103" w14:textId="14AD08F6"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de l</w:t>
            </w:r>
            <w:r w:rsidR="007D6A42" w:rsidRPr="0099742A">
              <w:rPr>
                <w:sz w:val="18"/>
                <w:lang w:val="fr-FR"/>
              </w:rPr>
              <w:t>’</w:t>
            </w:r>
            <w:r w:rsidRPr="0099742A">
              <w:rPr>
                <w:sz w:val="18"/>
                <w:lang w:val="fr-FR"/>
              </w:rPr>
              <w:t>équipe spéciale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tc>
        <w:tc>
          <w:tcPr>
            <w:tcW w:w="3299" w:type="dxa"/>
            <w:shd w:val="clear" w:color="auto" w:fill="auto"/>
          </w:tcPr>
          <w:p w14:paraId="32E60120" w14:textId="54C54B1C"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p>
        </w:tc>
        <w:tc>
          <w:tcPr>
            <w:tcW w:w="1526" w:type="dxa"/>
            <w:shd w:val="clear" w:color="auto" w:fill="auto"/>
          </w:tcPr>
          <w:p w14:paraId="3CC5E4CB" w14:textId="77777777" w:rsidR="006252CF" w:rsidRPr="0099742A" w:rsidRDefault="006252CF" w:rsidP="00741AA2">
            <w:pPr>
              <w:pStyle w:val="Normal-pool"/>
              <w:spacing w:before="40" w:after="40"/>
              <w:jc w:val="right"/>
              <w:rPr>
                <w:sz w:val="18"/>
                <w:szCs w:val="18"/>
                <w:lang w:val="fr-FR"/>
              </w:rPr>
            </w:pPr>
            <w:r w:rsidRPr="0099742A">
              <w:rPr>
                <w:sz w:val="18"/>
                <w:lang w:val="fr-FR"/>
              </w:rPr>
              <w:t>292 100</w:t>
            </w:r>
          </w:p>
        </w:tc>
        <w:tc>
          <w:tcPr>
            <w:tcW w:w="1570" w:type="dxa"/>
          </w:tcPr>
          <w:p w14:paraId="0EE7141E" w14:textId="77777777" w:rsidR="006252CF" w:rsidRPr="0099742A" w:rsidRDefault="006252CF" w:rsidP="00741AA2">
            <w:pPr>
              <w:pStyle w:val="Normal-pool"/>
              <w:spacing w:before="40" w:after="40"/>
              <w:jc w:val="right"/>
              <w:rPr>
                <w:sz w:val="18"/>
                <w:szCs w:val="18"/>
                <w:lang w:val="fr-FR"/>
              </w:rPr>
            </w:pPr>
            <w:r w:rsidRPr="0099742A">
              <w:rPr>
                <w:sz w:val="18"/>
                <w:lang w:val="fr-FR"/>
              </w:rPr>
              <w:t>141 800</w:t>
            </w:r>
          </w:p>
        </w:tc>
      </w:tr>
      <w:tr w:rsidR="006252CF" w:rsidRPr="0099742A" w14:paraId="55E74E69" w14:textId="77777777" w:rsidTr="00741AA2">
        <w:trPr>
          <w:trHeight w:val="668"/>
          <w:jc w:val="right"/>
        </w:trPr>
        <w:tc>
          <w:tcPr>
            <w:tcW w:w="3729" w:type="dxa"/>
            <w:shd w:val="clear" w:color="auto" w:fill="auto"/>
          </w:tcPr>
          <w:p w14:paraId="3A012FA1" w14:textId="32C2497D" w:rsidR="006252CF" w:rsidRPr="0099742A" w:rsidRDefault="006252CF" w:rsidP="00741AA2">
            <w:pPr>
              <w:pStyle w:val="Normal-pool"/>
              <w:spacing w:before="40" w:after="40"/>
              <w:rPr>
                <w:sz w:val="18"/>
                <w:szCs w:val="18"/>
                <w:lang w:val="fr-FR"/>
              </w:rPr>
            </w:pPr>
            <w:r w:rsidRPr="0099742A">
              <w:rPr>
                <w:sz w:val="18"/>
                <w:lang w:val="fr-FR"/>
              </w:rPr>
              <w:t>Agence néerlandaise d</w:t>
            </w:r>
            <w:r w:rsidR="007D6A42" w:rsidRPr="0099742A">
              <w:rPr>
                <w:sz w:val="18"/>
                <w:lang w:val="fr-FR"/>
              </w:rPr>
              <w:t>’</w:t>
            </w:r>
            <w:r w:rsidRPr="0099742A">
              <w:rPr>
                <w:sz w:val="18"/>
                <w:lang w:val="fr-FR"/>
              </w:rPr>
              <w:t>évaluation environnementale (PBL)</w:t>
            </w:r>
          </w:p>
        </w:tc>
        <w:tc>
          <w:tcPr>
            <w:tcW w:w="5079" w:type="dxa"/>
            <w:shd w:val="clear" w:color="auto" w:fill="auto"/>
          </w:tcPr>
          <w:p w14:paraId="5A8D0CBA" w14:textId="7A56A149"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de l</w:t>
            </w:r>
            <w:r w:rsidR="007D6A42" w:rsidRPr="0099742A">
              <w:rPr>
                <w:sz w:val="18"/>
                <w:lang w:val="fr-FR"/>
              </w:rPr>
              <w:t>’</w:t>
            </w:r>
            <w:r w:rsidRPr="0099742A">
              <w:rPr>
                <w:sz w:val="18"/>
                <w:lang w:val="fr-FR"/>
              </w:rPr>
              <w:t>équipe spéciale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p w14:paraId="702E2238" w14:textId="45D45903" w:rsidR="006252CF" w:rsidRPr="0099742A" w:rsidRDefault="006252CF" w:rsidP="00741AA2">
            <w:pPr>
              <w:pStyle w:val="Normal-pool"/>
              <w:spacing w:before="40" w:after="40"/>
              <w:rPr>
                <w:sz w:val="18"/>
                <w:szCs w:val="18"/>
                <w:lang w:val="fr-FR"/>
              </w:rPr>
            </w:pPr>
            <w:r w:rsidRPr="0099742A">
              <w:rPr>
                <w:sz w:val="18"/>
                <w:lang w:val="fr-FR"/>
              </w:rPr>
              <w:t>Atelier relatif</w:t>
            </w:r>
            <w:r w:rsidR="00AC2CCB" w:rsidRPr="0099742A">
              <w:rPr>
                <w:sz w:val="18"/>
                <w:lang w:val="fr-FR"/>
              </w:rPr>
              <w:t xml:space="preserve"> aux </w:t>
            </w:r>
            <w:r w:rsidRPr="0099742A">
              <w:rPr>
                <w:sz w:val="18"/>
                <w:lang w:val="fr-FR"/>
              </w:rPr>
              <w:t>travaux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tc>
        <w:tc>
          <w:tcPr>
            <w:tcW w:w="3299" w:type="dxa"/>
            <w:shd w:val="clear" w:color="auto" w:fill="auto"/>
          </w:tcPr>
          <w:p w14:paraId="34E3B8B4" w14:textId="237BAD34" w:rsidR="006252CF" w:rsidRPr="0099742A" w:rsidRDefault="006252CF" w:rsidP="00741AA2">
            <w:pPr>
              <w:pStyle w:val="Normal-pool"/>
              <w:spacing w:before="40" w:after="40"/>
              <w:rPr>
                <w:sz w:val="18"/>
                <w:szCs w:val="18"/>
                <w:lang w:val="fr-FR"/>
              </w:rPr>
            </w:pPr>
            <w:r w:rsidRPr="0099742A">
              <w:rPr>
                <w:sz w:val="18"/>
                <w:lang w:val="fr-FR"/>
              </w:rPr>
              <w:t>Personnel, bureaux, frais généraux</w:t>
            </w:r>
            <w:r w:rsidR="007706C1">
              <w:rPr>
                <w:sz w:val="18"/>
                <w:lang w:val="fr-FR"/>
              </w:rPr>
              <w:t xml:space="preserve"> de fonctionnement</w:t>
            </w:r>
            <w:r w:rsidRPr="0099742A">
              <w:rPr>
                <w:sz w:val="18"/>
                <w:lang w:val="fr-FR"/>
              </w:rPr>
              <w:t xml:space="preserve"> et installations de réunions</w:t>
            </w:r>
          </w:p>
        </w:tc>
        <w:tc>
          <w:tcPr>
            <w:tcW w:w="1526" w:type="dxa"/>
            <w:shd w:val="clear" w:color="auto" w:fill="auto"/>
          </w:tcPr>
          <w:p w14:paraId="1F319CB2" w14:textId="77777777" w:rsidR="006252CF" w:rsidRPr="0099742A" w:rsidRDefault="006252CF" w:rsidP="00741AA2">
            <w:pPr>
              <w:pStyle w:val="Normal-pool"/>
              <w:spacing w:before="40" w:after="40"/>
              <w:jc w:val="right"/>
              <w:rPr>
                <w:sz w:val="18"/>
                <w:szCs w:val="18"/>
                <w:lang w:val="fr-FR"/>
              </w:rPr>
            </w:pPr>
            <w:r w:rsidRPr="0099742A">
              <w:rPr>
                <w:sz w:val="18"/>
                <w:lang w:val="fr-FR"/>
              </w:rPr>
              <w:t>34 700</w:t>
            </w:r>
          </w:p>
        </w:tc>
        <w:tc>
          <w:tcPr>
            <w:tcW w:w="1570" w:type="dxa"/>
          </w:tcPr>
          <w:p w14:paraId="4D552132" w14:textId="77777777" w:rsidR="006252CF" w:rsidRPr="0099742A" w:rsidRDefault="006252CF" w:rsidP="00741AA2">
            <w:pPr>
              <w:pStyle w:val="Normal-pool"/>
              <w:spacing w:before="40" w:after="40"/>
              <w:jc w:val="right"/>
              <w:rPr>
                <w:sz w:val="18"/>
                <w:szCs w:val="18"/>
                <w:lang w:val="fr-FR"/>
              </w:rPr>
            </w:pPr>
            <w:r w:rsidRPr="0099742A">
              <w:rPr>
                <w:sz w:val="18"/>
                <w:lang w:val="fr-FR"/>
              </w:rPr>
              <w:t>10 200</w:t>
            </w:r>
          </w:p>
        </w:tc>
      </w:tr>
      <w:tr w:rsidR="006252CF" w:rsidRPr="0099742A" w14:paraId="2ADE17C1" w14:textId="77777777" w:rsidTr="00741AA2">
        <w:trPr>
          <w:trHeight w:val="295"/>
          <w:jc w:val="right"/>
        </w:trPr>
        <w:tc>
          <w:tcPr>
            <w:tcW w:w="3729" w:type="dxa"/>
            <w:shd w:val="clear" w:color="auto" w:fill="auto"/>
          </w:tcPr>
          <w:p w14:paraId="25B7E46B" w14:textId="77777777" w:rsidR="006252CF" w:rsidRPr="0099742A" w:rsidRDefault="006252CF" w:rsidP="00741AA2">
            <w:pPr>
              <w:pStyle w:val="Normal-pool"/>
              <w:spacing w:before="40" w:after="40"/>
              <w:rPr>
                <w:sz w:val="18"/>
                <w:szCs w:val="18"/>
                <w:lang w:val="fr-FR"/>
              </w:rPr>
            </w:pPr>
            <w:r w:rsidRPr="0099742A">
              <w:rPr>
                <w:sz w:val="18"/>
                <w:lang w:val="fr-FR"/>
              </w:rPr>
              <w:t>Gouvernement norvégien</w:t>
            </w:r>
          </w:p>
        </w:tc>
        <w:tc>
          <w:tcPr>
            <w:tcW w:w="5079" w:type="dxa"/>
            <w:shd w:val="clear" w:color="auto" w:fill="auto"/>
          </w:tcPr>
          <w:p w14:paraId="1AC2A149" w14:textId="48957FA8" w:rsidR="006252CF" w:rsidRPr="0099742A" w:rsidRDefault="006252CF" w:rsidP="00741AA2">
            <w:pPr>
              <w:pStyle w:val="Normal-pool"/>
              <w:spacing w:before="40" w:after="40"/>
              <w:rPr>
                <w:sz w:val="18"/>
                <w:szCs w:val="18"/>
                <w:lang w:val="fr-FR"/>
              </w:rPr>
            </w:pPr>
            <w:r w:rsidRPr="0099742A">
              <w:rPr>
                <w:sz w:val="18"/>
                <w:lang w:val="fr-FR"/>
              </w:rPr>
              <w:t>Groupe d</w:t>
            </w:r>
            <w:r w:rsidR="007D6A42" w:rsidRPr="0099742A">
              <w:rPr>
                <w:sz w:val="18"/>
                <w:lang w:val="fr-FR"/>
              </w:rPr>
              <w:t>’</w:t>
            </w:r>
            <w:r w:rsidRPr="0099742A">
              <w:rPr>
                <w:sz w:val="18"/>
                <w:lang w:val="fr-FR"/>
              </w:rPr>
              <w:t>appui technique de l</w:t>
            </w:r>
            <w:r w:rsidR="007D6A42" w:rsidRPr="0099742A">
              <w:rPr>
                <w:sz w:val="18"/>
                <w:lang w:val="fr-FR"/>
              </w:rPr>
              <w:t>’</w:t>
            </w:r>
            <w:r w:rsidRPr="0099742A">
              <w:rPr>
                <w:sz w:val="18"/>
                <w:lang w:val="fr-FR"/>
              </w:rPr>
              <w:t>équipe spéciale sur</w:t>
            </w:r>
            <w:r w:rsidR="00AC2CCB" w:rsidRPr="0099742A">
              <w:rPr>
                <w:sz w:val="18"/>
                <w:lang w:val="fr-FR"/>
              </w:rPr>
              <w:t xml:space="preserve"> le </w:t>
            </w:r>
            <w:r w:rsidRPr="0099742A">
              <w:rPr>
                <w:sz w:val="18"/>
                <w:lang w:val="fr-FR"/>
              </w:rPr>
              <w:t>renforcement</w:t>
            </w:r>
            <w:r w:rsidR="00AC2CCB" w:rsidRPr="0099742A">
              <w:rPr>
                <w:sz w:val="18"/>
                <w:lang w:val="fr-FR"/>
              </w:rPr>
              <w:t xml:space="preserve"> des </w:t>
            </w:r>
            <w:r w:rsidRPr="0099742A">
              <w:rPr>
                <w:sz w:val="18"/>
                <w:lang w:val="fr-FR"/>
              </w:rPr>
              <w:t xml:space="preserve">capacités </w:t>
            </w:r>
          </w:p>
        </w:tc>
        <w:tc>
          <w:tcPr>
            <w:tcW w:w="3299" w:type="dxa"/>
            <w:shd w:val="clear" w:color="auto" w:fill="auto"/>
          </w:tcPr>
          <w:p w14:paraId="37B21AC7" w14:textId="3EDA2BDB" w:rsidR="006252CF" w:rsidRPr="0099742A" w:rsidRDefault="006252CF" w:rsidP="00741AA2">
            <w:pPr>
              <w:pStyle w:val="Normal-pool"/>
              <w:spacing w:before="40" w:after="40"/>
              <w:rPr>
                <w:sz w:val="18"/>
                <w:szCs w:val="18"/>
                <w:lang w:val="fr-FR"/>
              </w:rPr>
            </w:pPr>
            <w:r w:rsidRPr="0099742A">
              <w:rPr>
                <w:sz w:val="18"/>
                <w:lang w:val="fr-FR"/>
              </w:rPr>
              <w:t>Personnel, bureaux et frais généraux</w:t>
            </w:r>
            <w:r w:rsidR="007706C1">
              <w:rPr>
                <w:sz w:val="18"/>
                <w:lang w:val="fr-FR"/>
              </w:rPr>
              <w:t xml:space="preserve"> de fonctionnement</w:t>
            </w:r>
            <w:r w:rsidRPr="0099742A">
              <w:rPr>
                <w:sz w:val="18"/>
                <w:lang w:val="fr-FR"/>
              </w:rPr>
              <w:t xml:space="preserve"> </w:t>
            </w:r>
          </w:p>
        </w:tc>
        <w:tc>
          <w:tcPr>
            <w:tcW w:w="1526" w:type="dxa"/>
            <w:shd w:val="clear" w:color="auto" w:fill="auto"/>
          </w:tcPr>
          <w:p w14:paraId="46BA130B" w14:textId="77777777" w:rsidR="006252CF" w:rsidRPr="0099742A" w:rsidRDefault="006252CF" w:rsidP="00741AA2">
            <w:pPr>
              <w:pStyle w:val="Normal-pool"/>
              <w:spacing w:before="40" w:after="40"/>
              <w:jc w:val="right"/>
              <w:rPr>
                <w:sz w:val="18"/>
                <w:szCs w:val="18"/>
                <w:lang w:val="fr-FR"/>
              </w:rPr>
            </w:pPr>
            <w:r w:rsidRPr="0099742A">
              <w:rPr>
                <w:sz w:val="18"/>
                <w:lang w:val="fr-FR"/>
              </w:rPr>
              <w:t>300 000</w:t>
            </w:r>
          </w:p>
        </w:tc>
        <w:tc>
          <w:tcPr>
            <w:tcW w:w="1570" w:type="dxa"/>
          </w:tcPr>
          <w:p w14:paraId="6B796329" w14:textId="77777777" w:rsidR="006252CF" w:rsidRPr="0099742A" w:rsidRDefault="006252CF" w:rsidP="00741AA2">
            <w:pPr>
              <w:pStyle w:val="Normal-pool"/>
              <w:spacing w:before="40" w:after="40"/>
              <w:jc w:val="right"/>
              <w:rPr>
                <w:sz w:val="18"/>
                <w:szCs w:val="18"/>
                <w:lang w:val="fr-FR"/>
              </w:rPr>
            </w:pPr>
            <w:r w:rsidRPr="0099742A">
              <w:rPr>
                <w:sz w:val="18"/>
                <w:lang w:val="fr-FR"/>
              </w:rPr>
              <w:t>300 000</w:t>
            </w:r>
          </w:p>
        </w:tc>
      </w:tr>
      <w:tr w:rsidR="006252CF" w:rsidRPr="0099742A" w14:paraId="2B4E3A87" w14:textId="77777777" w:rsidTr="00741AA2">
        <w:trPr>
          <w:trHeight w:val="444"/>
          <w:jc w:val="right"/>
        </w:trPr>
        <w:tc>
          <w:tcPr>
            <w:tcW w:w="3729" w:type="dxa"/>
            <w:shd w:val="clear" w:color="auto" w:fill="auto"/>
          </w:tcPr>
          <w:p w14:paraId="25420455" w14:textId="66719383" w:rsidR="006252CF" w:rsidRPr="0099742A" w:rsidRDefault="006252CF" w:rsidP="00741AA2">
            <w:pPr>
              <w:pStyle w:val="Normal-pool"/>
              <w:spacing w:before="40" w:after="40"/>
              <w:rPr>
                <w:sz w:val="18"/>
                <w:szCs w:val="18"/>
                <w:lang w:val="fr-FR"/>
              </w:rPr>
            </w:pPr>
            <w:r w:rsidRPr="0099742A">
              <w:rPr>
                <w:sz w:val="18"/>
                <w:lang w:val="fr-FR"/>
              </w:rPr>
              <w:t>Centre basque pour</w:t>
            </w:r>
            <w:r w:rsidR="00AC2CCB" w:rsidRPr="0099742A">
              <w:rPr>
                <w:sz w:val="18"/>
                <w:lang w:val="fr-FR"/>
              </w:rPr>
              <w:t xml:space="preserve"> la </w:t>
            </w:r>
            <w:r w:rsidRPr="0099742A">
              <w:rPr>
                <w:sz w:val="18"/>
                <w:lang w:val="fr-FR"/>
              </w:rPr>
              <w:t>recherche sur</w:t>
            </w:r>
            <w:r w:rsidR="00AC2CCB" w:rsidRPr="0099742A">
              <w:rPr>
                <w:sz w:val="18"/>
                <w:lang w:val="fr-FR"/>
              </w:rPr>
              <w:t xml:space="preserve"> les </w:t>
            </w:r>
            <w:r w:rsidRPr="0099742A">
              <w:rPr>
                <w:sz w:val="18"/>
                <w:lang w:val="fr-FR"/>
              </w:rPr>
              <w:t>changements climatiques, Gouvernorat de</w:t>
            </w:r>
            <w:r w:rsidR="00AC2CCB" w:rsidRPr="0099742A">
              <w:rPr>
                <w:sz w:val="18"/>
                <w:lang w:val="fr-FR"/>
              </w:rPr>
              <w:t xml:space="preserve"> la </w:t>
            </w:r>
            <w:r w:rsidRPr="0099742A">
              <w:rPr>
                <w:sz w:val="18"/>
                <w:lang w:val="fr-FR"/>
              </w:rPr>
              <w:t>province d</w:t>
            </w:r>
            <w:r w:rsidR="007D6A42" w:rsidRPr="0099742A">
              <w:rPr>
                <w:sz w:val="18"/>
                <w:lang w:val="fr-FR"/>
              </w:rPr>
              <w:t>’</w:t>
            </w:r>
            <w:r w:rsidRPr="0099742A">
              <w:rPr>
                <w:sz w:val="18"/>
                <w:lang w:val="fr-FR"/>
              </w:rPr>
              <w:t>Alava, Conseil Vitoria-Gasteiz (Espagne)</w:t>
            </w:r>
          </w:p>
        </w:tc>
        <w:tc>
          <w:tcPr>
            <w:tcW w:w="5079" w:type="dxa"/>
            <w:shd w:val="clear" w:color="auto" w:fill="auto"/>
          </w:tcPr>
          <w:p w14:paraId="70ACF3B6" w14:textId="1E6F00A7" w:rsidR="006252CF" w:rsidRPr="0099742A" w:rsidRDefault="006252CF" w:rsidP="00741AA2">
            <w:pPr>
              <w:pStyle w:val="Normal-pool"/>
              <w:spacing w:before="40" w:after="40"/>
              <w:rPr>
                <w:sz w:val="18"/>
                <w:szCs w:val="18"/>
                <w:lang w:val="fr-FR"/>
              </w:rPr>
            </w:pPr>
            <w:r w:rsidRPr="0099742A">
              <w:rPr>
                <w:sz w:val="18"/>
                <w:lang w:val="fr-FR"/>
              </w:rPr>
              <w:t>Deuxième réunion</w:t>
            </w:r>
            <w:r w:rsidR="00AC2CCB" w:rsidRPr="0099742A">
              <w:rPr>
                <w:sz w:val="18"/>
                <w:lang w:val="fr-FR"/>
              </w:rPr>
              <w:t xml:space="preserve"> des </w:t>
            </w:r>
            <w:r w:rsidRPr="0099742A">
              <w:rPr>
                <w:sz w:val="18"/>
                <w:lang w:val="fr-FR"/>
              </w:rPr>
              <w:t>auteurs de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valeurs</w:t>
            </w:r>
          </w:p>
        </w:tc>
        <w:tc>
          <w:tcPr>
            <w:tcW w:w="3299" w:type="dxa"/>
            <w:shd w:val="clear" w:color="auto" w:fill="auto"/>
          </w:tcPr>
          <w:p w14:paraId="360E8E38" w14:textId="77777777" w:rsidR="006252CF" w:rsidRPr="0099742A" w:rsidRDefault="006252CF" w:rsidP="00741AA2">
            <w:pPr>
              <w:pStyle w:val="Normal-pool"/>
              <w:spacing w:before="40" w:after="40"/>
              <w:rPr>
                <w:sz w:val="18"/>
                <w:szCs w:val="18"/>
                <w:lang w:val="fr-FR"/>
              </w:rPr>
            </w:pPr>
            <w:r w:rsidRPr="0099742A">
              <w:rPr>
                <w:sz w:val="18"/>
                <w:lang w:val="fr-FR"/>
              </w:rPr>
              <w:t>Installations de réunions</w:t>
            </w:r>
          </w:p>
        </w:tc>
        <w:tc>
          <w:tcPr>
            <w:tcW w:w="1526" w:type="dxa"/>
            <w:shd w:val="clear" w:color="auto" w:fill="auto"/>
          </w:tcPr>
          <w:p w14:paraId="6772D2FB" w14:textId="77777777" w:rsidR="006252CF" w:rsidRPr="0099742A" w:rsidRDefault="006252CF" w:rsidP="00741AA2">
            <w:pPr>
              <w:pStyle w:val="Normal-pool"/>
              <w:spacing w:before="40" w:after="40"/>
              <w:jc w:val="right"/>
              <w:rPr>
                <w:sz w:val="18"/>
                <w:szCs w:val="18"/>
                <w:lang w:val="fr-FR"/>
              </w:rPr>
            </w:pPr>
            <w:r w:rsidRPr="0099742A">
              <w:rPr>
                <w:sz w:val="18"/>
                <w:lang w:val="fr-FR"/>
              </w:rPr>
              <w:t>61 000</w:t>
            </w:r>
          </w:p>
        </w:tc>
        <w:tc>
          <w:tcPr>
            <w:tcW w:w="1570" w:type="dxa"/>
          </w:tcPr>
          <w:p w14:paraId="3B14E2D1"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r>
      <w:tr w:rsidR="006252CF" w:rsidRPr="0099742A" w14:paraId="6054E763" w14:textId="77777777" w:rsidTr="00741AA2">
        <w:trPr>
          <w:trHeight w:val="295"/>
          <w:jc w:val="right"/>
        </w:trPr>
        <w:tc>
          <w:tcPr>
            <w:tcW w:w="3729" w:type="dxa"/>
            <w:shd w:val="clear" w:color="auto" w:fill="auto"/>
          </w:tcPr>
          <w:p w14:paraId="73281545" w14:textId="33D67A53" w:rsidR="006252CF" w:rsidRPr="0099742A" w:rsidRDefault="006252CF" w:rsidP="00741AA2">
            <w:pPr>
              <w:pStyle w:val="Normal-pool"/>
              <w:keepNext/>
              <w:keepLines/>
              <w:spacing w:before="40" w:after="40"/>
              <w:rPr>
                <w:sz w:val="18"/>
                <w:szCs w:val="18"/>
                <w:lang w:val="fr-FR"/>
              </w:rPr>
            </w:pPr>
            <w:r w:rsidRPr="0099742A">
              <w:rPr>
                <w:sz w:val="18"/>
                <w:lang w:val="fr-FR"/>
              </w:rPr>
              <w:lastRenderedPageBreak/>
              <w:t>Convention sur</w:t>
            </w:r>
            <w:r w:rsidR="00AC2CCB" w:rsidRPr="0099742A">
              <w:rPr>
                <w:sz w:val="18"/>
                <w:lang w:val="fr-FR"/>
              </w:rPr>
              <w:t xml:space="preserve"> la </w:t>
            </w:r>
            <w:r w:rsidRPr="0099742A">
              <w:rPr>
                <w:sz w:val="18"/>
                <w:lang w:val="fr-FR"/>
              </w:rPr>
              <w:t>diversité biologique</w:t>
            </w:r>
          </w:p>
        </w:tc>
        <w:tc>
          <w:tcPr>
            <w:tcW w:w="5079" w:type="dxa"/>
            <w:shd w:val="clear" w:color="auto" w:fill="auto"/>
          </w:tcPr>
          <w:p w14:paraId="63C4FC2A" w14:textId="43152BA0" w:rsidR="006252CF" w:rsidRPr="0099742A" w:rsidRDefault="006252CF" w:rsidP="00741AA2">
            <w:pPr>
              <w:pStyle w:val="Normal-pool"/>
              <w:keepNext/>
              <w:keepLines/>
              <w:spacing w:before="40" w:after="40"/>
              <w:rPr>
                <w:sz w:val="18"/>
                <w:szCs w:val="18"/>
                <w:lang w:val="fr-FR"/>
              </w:rPr>
            </w:pPr>
            <w:r w:rsidRPr="0099742A">
              <w:rPr>
                <w:sz w:val="18"/>
                <w:lang w:val="fr-FR"/>
              </w:rPr>
              <w:t>Première réunion du dialogue sur</w:t>
            </w:r>
            <w:r w:rsidR="00AC2CCB" w:rsidRPr="0099742A">
              <w:rPr>
                <w:sz w:val="18"/>
                <w:lang w:val="fr-FR"/>
              </w:rPr>
              <w:t xml:space="preserve"> les </w:t>
            </w:r>
            <w:r w:rsidRPr="0099742A">
              <w:rPr>
                <w:sz w:val="18"/>
                <w:lang w:val="fr-FR"/>
              </w:rPr>
              <w:t>systèmes de savoirs autochtones et locaux pour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 xml:space="preserve">espèces exotiques envahissantes </w:t>
            </w:r>
          </w:p>
          <w:p w14:paraId="170ABA17" w14:textId="5116F5D5" w:rsidR="006252CF" w:rsidRPr="0099742A" w:rsidRDefault="006252CF" w:rsidP="00741AA2">
            <w:pPr>
              <w:pStyle w:val="Normal-pool"/>
              <w:keepNext/>
              <w:keepLines/>
              <w:spacing w:before="40" w:after="40"/>
              <w:rPr>
                <w:sz w:val="18"/>
                <w:szCs w:val="18"/>
                <w:lang w:val="fr-FR"/>
              </w:rPr>
            </w:pPr>
            <w:r w:rsidRPr="0099742A">
              <w:rPr>
                <w:sz w:val="18"/>
                <w:lang w:val="fr-FR"/>
              </w:rPr>
              <w:t>Deuxième réunion du dialogue sur</w:t>
            </w:r>
            <w:r w:rsidR="00AC2CCB" w:rsidRPr="0099742A">
              <w:rPr>
                <w:sz w:val="18"/>
                <w:lang w:val="fr-FR"/>
              </w:rPr>
              <w:t xml:space="preserve"> les </w:t>
            </w:r>
            <w:r w:rsidRPr="0099742A">
              <w:rPr>
                <w:sz w:val="18"/>
                <w:lang w:val="fr-FR"/>
              </w:rPr>
              <w:t>systèmes de savoirs autochtones et locaux pour l</w:t>
            </w:r>
            <w:r w:rsidR="007D6A42" w:rsidRPr="0099742A">
              <w:rPr>
                <w:sz w:val="18"/>
                <w:lang w:val="fr-FR"/>
              </w:rPr>
              <w:t>’</w:t>
            </w:r>
            <w:r w:rsidRPr="0099742A">
              <w:rPr>
                <w:sz w:val="18"/>
                <w:lang w:val="fr-FR"/>
              </w:rPr>
              <w:t>évaluation de l</w:t>
            </w:r>
            <w:r w:rsidR="007D6A42" w:rsidRPr="0099742A">
              <w:rPr>
                <w:sz w:val="18"/>
                <w:lang w:val="fr-FR"/>
              </w:rPr>
              <w:t>’</w:t>
            </w:r>
            <w:r w:rsidRPr="0099742A">
              <w:rPr>
                <w:sz w:val="18"/>
                <w:lang w:val="fr-FR"/>
              </w:rPr>
              <w:t>utilisation durable</w:t>
            </w:r>
            <w:r w:rsidR="00AC2CCB" w:rsidRPr="0099742A">
              <w:rPr>
                <w:sz w:val="18"/>
                <w:lang w:val="fr-FR"/>
              </w:rPr>
              <w:t xml:space="preserve"> des </w:t>
            </w:r>
            <w:r w:rsidRPr="0099742A">
              <w:rPr>
                <w:sz w:val="18"/>
                <w:lang w:val="fr-FR"/>
              </w:rPr>
              <w:t>espèces sauvages</w:t>
            </w:r>
          </w:p>
        </w:tc>
        <w:tc>
          <w:tcPr>
            <w:tcW w:w="3299" w:type="dxa"/>
            <w:shd w:val="clear" w:color="auto" w:fill="auto"/>
          </w:tcPr>
          <w:p w14:paraId="1191CE3D" w14:textId="77777777" w:rsidR="006252CF" w:rsidRPr="0099742A" w:rsidRDefault="006252CF" w:rsidP="00741AA2">
            <w:pPr>
              <w:pStyle w:val="Normal-pool"/>
              <w:keepNext/>
              <w:keepLines/>
              <w:spacing w:before="40" w:after="40"/>
              <w:rPr>
                <w:sz w:val="18"/>
                <w:szCs w:val="18"/>
                <w:lang w:val="fr-FR"/>
              </w:rPr>
            </w:pPr>
            <w:r w:rsidRPr="0099742A">
              <w:rPr>
                <w:sz w:val="18"/>
                <w:lang w:val="fr-FR"/>
              </w:rPr>
              <w:t>Installations de réunions</w:t>
            </w:r>
          </w:p>
        </w:tc>
        <w:tc>
          <w:tcPr>
            <w:tcW w:w="1526" w:type="dxa"/>
            <w:shd w:val="clear" w:color="auto" w:fill="auto"/>
          </w:tcPr>
          <w:p w14:paraId="21A1B162" w14:textId="77777777" w:rsidR="006252CF" w:rsidRPr="0099742A" w:rsidRDefault="006252CF" w:rsidP="00741AA2">
            <w:pPr>
              <w:pStyle w:val="Normal-pool"/>
              <w:keepNext/>
              <w:keepLines/>
              <w:spacing w:before="40" w:after="40"/>
              <w:jc w:val="right"/>
              <w:rPr>
                <w:sz w:val="18"/>
                <w:szCs w:val="18"/>
                <w:lang w:val="fr-FR"/>
              </w:rPr>
            </w:pPr>
            <w:r w:rsidRPr="0099742A">
              <w:rPr>
                <w:sz w:val="18"/>
                <w:lang w:val="fr-FR"/>
              </w:rPr>
              <w:t>10 000</w:t>
            </w:r>
          </w:p>
        </w:tc>
        <w:tc>
          <w:tcPr>
            <w:tcW w:w="1570" w:type="dxa"/>
          </w:tcPr>
          <w:p w14:paraId="531ED16B" w14:textId="77777777" w:rsidR="006252CF" w:rsidRPr="0099742A" w:rsidRDefault="006252CF" w:rsidP="00741AA2">
            <w:pPr>
              <w:pStyle w:val="Normal-pool"/>
              <w:keepNext/>
              <w:keepLines/>
              <w:spacing w:before="40" w:after="40"/>
              <w:jc w:val="right"/>
              <w:rPr>
                <w:sz w:val="18"/>
                <w:szCs w:val="18"/>
                <w:lang w:val="fr-FR"/>
              </w:rPr>
            </w:pPr>
            <w:r w:rsidRPr="0099742A">
              <w:rPr>
                <w:sz w:val="18"/>
                <w:lang w:val="fr-FR"/>
              </w:rPr>
              <w:t>–</w:t>
            </w:r>
          </w:p>
        </w:tc>
      </w:tr>
      <w:tr w:rsidR="006252CF" w:rsidRPr="0099742A" w14:paraId="5C0A61FA" w14:textId="77777777" w:rsidTr="00741AA2">
        <w:trPr>
          <w:trHeight w:val="295"/>
          <w:jc w:val="right"/>
        </w:trPr>
        <w:tc>
          <w:tcPr>
            <w:tcW w:w="3729" w:type="dxa"/>
            <w:shd w:val="clear" w:color="auto" w:fill="auto"/>
          </w:tcPr>
          <w:p w14:paraId="343DA1EC" w14:textId="45242470" w:rsidR="006252CF" w:rsidRPr="0099742A" w:rsidRDefault="006252CF" w:rsidP="00741AA2">
            <w:pPr>
              <w:pStyle w:val="Normal-pool"/>
              <w:spacing w:before="40" w:after="40"/>
              <w:rPr>
                <w:sz w:val="18"/>
                <w:szCs w:val="18"/>
                <w:lang w:val="fr-FR"/>
              </w:rPr>
            </w:pPr>
            <w:r w:rsidRPr="0099742A">
              <w:rPr>
                <w:sz w:val="18"/>
                <w:lang w:val="fr-FR"/>
              </w:rPr>
              <w:t>Ministère français</w:t>
            </w:r>
            <w:r w:rsidR="00AC2CCB" w:rsidRPr="0099742A">
              <w:rPr>
                <w:sz w:val="18"/>
                <w:lang w:val="fr-FR"/>
              </w:rPr>
              <w:t xml:space="preserve"> des </w:t>
            </w:r>
            <w:r w:rsidRPr="0099742A">
              <w:rPr>
                <w:sz w:val="18"/>
                <w:lang w:val="fr-FR"/>
              </w:rPr>
              <w:t xml:space="preserve">Affaires étrangères </w:t>
            </w:r>
          </w:p>
        </w:tc>
        <w:tc>
          <w:tcPr>
            <w:tcW w:w="5079" w:type="dxa"/>
            <w:shd w:val="clear" w:color="auto" w:fill="auto"/>
          </w:tcPr>
          <w:p w14:paraId="3B79B639" w14:textId="006E538E" w:rsidR="006252CF" w:rsidRPr="0099742A" w:rsidRDefault="006252CF" w:rsidP="00741AA2">
            <w:pPr>
              <w:pStyle w:val="Normal-pool"/>
              <w:spacing w:before="40" w:after="40"/>
              <w:rPr>
                <w:sz w:val="18"/>
                <w:szCs w:val="18"/>
                <w:lang w:val="fr-FR"/>
              </w:rPr>
            </w:pPr>
            <w:r w:rsidRPr="0099742A">
              <w:rPr>
                <w:sz w:val="18"/>
                <w:lang w:val="fr-FR"/>
              </w:rPr>
              <w:t>Appui technique à</w:t>
            </w:r>
            <w:r w:rsidR="00AC2CCB" w:rsidRPr="0099742A">
              <w:rPr>
                <w:sz w:val="18"/>
                <w:lang w:val="fr-FR"/>
              </w:rPr>
              <w:t xml:space="preserve"> la </w:t>
            </w:r>
            <w:r w:rsidRPr="0099742A">
              <w:rPr>
                <w:sz w:val="18"/>
                <w:lang w:val="fr-FR"/>
              </w:rPr>
              <w:t>mise en œuvre de</w:t>
            </w:r>
            <w:r w:rsidR="00AC2CCB" w:rsidRPr="0099742A">
              <w:rPr>
                <w:sz w:val="18"/>
                <w:lang w:val="fr-FR"/>
              </w:rPr>
              <w:t xml:space="preserve"> la </w:t>
            </w:r>
            <w:r w:rsidRPr="0099742A">
              <w:rPr>
                <w:sz w:val="18"/>
                <w:lang w:val="fr-FR"/>
              </w:rPr>
              <w:t>stratégie de mobilisation de fonds de</w:t>
            </w:r>
            <w:r w:rsidR="00AC2CCB" w:rsidRPr="0099742A">
              <w:rPr>
                <w:sz w:val="18"/>
                <w:lang w:val="fr-FR"/>
              </w:rPr>
              <w:t xml:space="preserve"> la </w:t>
            </w:r>
            <w:r w:rsidRPr="0099742A">
              <w:rPr>
                <w:sz w:val="18"/>
                <w:lang w:val="fr-FR"/>
              </w:rPr>
              <w:t xml:space="preserve">Plateforme </w:t>
            </w:r>
          </w:p>
        </w:tc>
        <w:tc>
          <w:tcPr>
            <w:tcW w:w="3299" w:type="dxa"/>
            <w:shd w:val="clear" w:color="auto" w:fill="auto"/>
          </w:tcPr>
          <w:p w14:paraId="47507A3B" w14:textId="77777777" w:rsidR="006252CF" w:rsidRPr="0099742A" w:rsidRDefault="006252CF" w:rsidP="00741AA2">
            <w:pPr>
              <w:pStyle w:val="Normal-pool"/>
              <w:spacing w:before="40" w:after="40"/>
              <w:rPr>
                <w:sz w:val="18"/>
                <w:szCs w:val="18"/>
                <w:lang w:val="fr-FR"/>
              </w:rPr>
            </w:pPr>
            <w:r w:rsidRPr="0099742A">
              <w:rPr>
                <w:sz w:val="18"/>
                <w:lang w:val="fr-FR"/>
              </w:rPr>
              <w:t>Dépenses de personnel</w:t>
            </w:r>
          </w:p>
        </w:tc>
        <w:tc>
          <w:tcPr>
            <w:tcW w:w="1526" w:type="dxa"/>
            <w:shd w:val="clear" w:color="auto" w:fill="auto"/>
          </w:tcPr>
          <w:p w14:paraId="756DF4E2" w14:textId="77777777" w:rsidR="006252CF" w:rsidRPr="0099742A" w:rsidRDefault="006252CF" w:rsidP="00741AA2">
            <w:pPr>
              <w:pStyle w:val="Normal-pool"/>
              <w:spacing w:before="40" w:after="40"/>
              <w:jc w:val="right"/>
              <w:rPr>
                <w:sz w:val="18"/>
                <w:szCs w:val="18"/>
                <w:lang w:val="fr-FR"/>
              </w:rPr>
            </w:pPr>
            <w:r w:rsidRPr="0099742A">
              <w:rPr>
                <w:sz w:val="18"/>
                <w:lang w:val="fr-FR"/>
              </w:rPr>
              <w:t>279 800</w:t>
            </w:r>
          </w:p>
        </w:tc>
        <w:tc>
          <w:tcPr>
            <w:tcW w:w="1570" w:type="dxa"/>
          </w:tcPr>
          <w:p w14:paraId="16587EEF" w14:textId="77777777" w:rsidR="006252CF" w:rsidRPr="0099742A" w:rsidRDefault="006252CF" w:rsidP="00741AA2">
            <w:pPr>
              <w:pStyle w:val="Normal-pool"/>
              <w:spacing w:before="40" w:after="40"/>
              <w:jc w:val="right"/>
              <w:rPr>
                <w:sz w:val="18"/>
                <w:szCs w:val="18"/>
                <w:lang w:val="fr-FR"/>
              </w:rPr>
            </w:pPr>
            <w:r w:rsidRPr="0099742A">
              <w:rPr>
                <w:sz w:val="18"/>
                <w:lang w:val="fr-FR"/>
              </w:rPr>
              <w:t>279 800</w:t>
            </w:r>
          </w:p>
        </w:tc>
      </w:tr>
      <w:tr w:rsidR="006252CF" w:rsidRPr="0099742A" w14:paraId="68D10A92" w14:textId="77777777" w:rsidTr="00741AA2">
        <w:trPr>
          <w:trHeight w:val="295"/>
          <w:jc w:val="right"/>
        </w:trPr>
        <w:tc>
          <w:tcPr>
            <w:tcW w:w="3729" w:type="dxa"/>
            <w:tcBorders>
              <w:bottom w:val="single" w:sz="4" w:space="0" w:color="auto"/>
            </w:tcBorders>
            <w:shd w:val="clear" w:color="auto" w:fill="auto"/>
          </w:tcPr>
          <w:p w14:paraId="155D94C8" w14:textId="77777777" w:rsidR="006252CF" w:rsidRPr="0099742A" w:rsidRDefault="006252CF" w:rsidP="00741AA2">
            <w:pPr>
              <w:pStyle w:val="Normal-pool"/>
              <w:spacing w:before="40" w:after="40"/>
              <w:rPr>
                <w:sz w:val="18"/>
                <w:szCs w:val="18"/>
                <w:lang w:val="fr-FR"/>
              </w:rPr>
            </w:pPr>
            <w:r w:rsidRPr="0099742A">
              <w:rPr>
                <w:sz w:val="18"/>
                <w:lang w:val="fr-FR"/>
              </w:rPr>
              <w:t>PNUE</w:t>
            </w:r>
          </w:p>
        </w:tc>
        <w:tc>
          <w:tcPr>
            <w:tcW w:w="5079" w:type="dxa"/>
            <w:tcBorders>
              <w:bottom w:val="single" w:sz="4" w:space="0" w:color="auto"/>
            </w:tcBorders>
            <w:shd w:val="clear" w:color="auto" w:fill="auto"/>
          </w:tcPr>
          <w:p w14:paraId="422171C8" w14:textId="384A9497" w:rsidR="006252CF" w:rsidRPr="0099742A" w:rsidRDefault="006252CF" w:rsidP="00741AA2">
            <w:pPr>
              <w:pStyle w:val="Normal-pool"/>
              <w:spacing w:before="40" w:after="40"/>
              <w:rPr>
                <w:sz w:val="18"/>
                <w:szCs w:val="18"/>
                <w:lang w:val="fr-FR"/>
              </w:rPr>
            </w:pPr>
            <w:r w:rsidRPr="0099742A">
              <w:rPr>
                <w:sz w:val="18"/>
                <w:lang w:val="fr-FR"/>
              </w:rPr>
              <w:t>Détachement d</w:t>
            </w:r>
            <w:r w:rsidR="007D6A42" w:rsidRPr="0099742A">
              <w:rPr>
                <w:sz w:val="18"/>
                <w:lang w:val="fr-FR"/>
              </w:rPr>
              <w:t>’</w:t>
            </w:r>
            <w:r w:rsidRPr="0099742A">
              <w:rPr>
                <w:sz w:val="18"/>
                <w:lang w:val="fr-FR"/>
              </w:rPr>
              <w:t>un administrateur de programme (P-4) auprès du secrétariat de</w:t>
            </w:r>
            <w:r w:rsidR="00AC2CCB" w:rsidRPr="0099742A">
              <w:rPr>
                <w:sz w:val="18"/>
                <w:lang w:val="fr-FR"/>
              </w:rPr>
              <w:t xml:space="preserve"> la </w:t>
            </w:r>
            <w:r w:rsidRPr="0099742A">
              <w:rPr>
                <w:sz w:val="18"/>
                <w:lang w:val="fr-FR"/>
              </w:rPr>
              <w:t>Plateforme</w:t>
            </w:r>
          </w:p>
        </w:tc>
        <w:tc>
          <w:tcPr>
            <w:tcW w:w="3299" w:type="dxa"/>
            <w:tcBorders>
              <w:bottom w:val="single" w:sz="4" w:space="0" w:color="auto"/>
            </w:tcBorders>
            <w:shd w:val="clear" w:color="auto" w:fill="auto"/>
          </w:tcPr>
          <w:p w14:paraId="1816D72E" w14:textId="77777777" w:rsidR="006252CF" w:rsidRPr="0099742A" w:rsidRDefault="006252CF" w:rsidP="00741AA2">
            <w:pPr>
              <w:pStyle w:val="Normal-pool"/>
              <w:spacing w:before="40" w:after="40"/>
              <w:rPr>
                <w:sz w:val="18"/>
                <w:szCs w:val="18"/>
                <w:lang w:val="fr-FR"/>
              </w:rPr>
            </w:pPr>
            <w:r w:rsidRPr="0099742A">
              <w:rPr>
                <w:sz w:val="18"/>
                <w:lang w:val="fr-FR"/>
              </w:rPr>
              <w:t>Dépenses de personnel</w:t>
            </w:r>
          </w:p>
        </w:tc>
        <w:tc>
          <w:tcPr>
            <w:tcW w:w="1526" w:type="dxa"/>
            <w:tcBorders>
              <w:bottom w:val="single" w:sz="4" w:space="0" w:color="auto"/>
            </w:tcBorders>
            <w:shd w:val="clear" w:color="auto" w:fill="auto"/>
          </w:tcPr>
          <w:p w14:paraId="3F49CB2A" w14:textId="77777777" w:rsidR="006252CF" w:rsidRPr="0099742A" w:rsidRDefault="006252CF" w:rsidP="00741AA2">
            <w:pPr>
              <w:pStyle w:val="Normal-pool"/>
              <w:spacing w:before="40" w:after="40"/>
              <w:jc w:val="right"/>
              <w:rPr>
                <w:sz w:val="18"/>
                <w:szCs w:val="18"/>
                <w:lang w:val="fr-FR"/>
              </w:rPr>
            </w:pPr>
            <w:r w:rsidRPr="0099742A">
              <w:rPr>
                <w:sz w:val="18"/>
                <w:lang w:val="fr-FR"/>
              </w:rPr>
              <w:t xml:space="preserve">180 600 </w:t>
            </w:r>
          </w:p>
        </w:tc>
        <w:tc>
          <w:tcPr>
            <w:tcW w:w="1570" w:type="dxa"/>
            <w:tcBorders>
              <w:bottom w:val="single" w:sz="4" w:space="0" w:color="auto"/>
            </w:tcBorders>
          </w:tcPr>
          <w:p w14:paraId="0D03E0BA" w14:textId="77777777" w:rsidR="006252CF" w:rsidRPr="0099742A" w:rsidRDefault="006252CF" w:rsidP="00741AA2">
            <w:pPr>
              <w:pStyle w:val="Normal-pool"/>
              <w:spacing w:before="40" w:after="40"/>
              <w:jc w:val="right"/>
              <w:rPr>
                <w:sz w:val="18"/>
                <w:szCs w:val="18"/>
                <w:lang w:val="fr-FR"/>
              </w:rPr>
            </w:pPr>
            <w:r w:rsidRPr="0099742A">
              <w:rPr>
                <w:sz w:val="18"/>
                <w:lang w:val="fr-FR"/>
              </w:rPr>
              <w:t xml:space="preserve">180 600 </w:t>
            </w:r>
          </w:p>
        </w:tc>
      </w:tr>
      <w:tr w:rsidR="006252CF" w:rsidRPr="0099742A" w14:paraId="7A6434EA" w14:textId="77777777" w:rsidTr="00741AA2">
        <w:trPr>
          <w:trHeight w:val="295"/>
          <w:jc w:val="right"/>
        </w:trPr>
        <w:tc>
          <w:tcPr>
            <w:tcW w:w="3729" w:type="dxa"/>
            <w:tcBorders>
              <w:top w:val="single" w:sz="4" w:space="0" w:color="auto"/>
              <w:bottom w:val="single" w:sz="4" w:space="0" w:color="auto"/>
            </w:tcBorders>
            <w:shd w:val="clear" w:color="auto" w:fill="auto"/>
          </w:tcPr>
          <w:p w14:paraId="368F7C6C" w14:textId="77777777" w:rsidR="006252CF" w:rsidRPr="0099742A" w:rsidRDefault="006252CF" w:rsidP="00741AA2">
            <w:pPr>
              <w:pStyle w:val="Normal-pool"/>
              <w:spacing w:before="40" w:after="40"/>
              <w:rPr>
                <w:b/>
                <w:sz w:val="18"/>
                <w:szCs w:val="18"/>
                <w:lang w:val="fr-FR"/>
              </w:rPr>
            </w:pPr>
            <w:r w:rsidRPr="0099742A">
              <w:rPr>
                <w:b/>
                <w:sz w:val="18"/>
                <w:lang w:val="fr-FR"/>
              </w:rPr>
              <w:t>Total partiel (1)</w:t>
            </w:r>
          </w:p>
        </w:tc>
        <w:tc>
          <w:tcPr>
            <w:tcW w:w="5079" w:type="dxa"/>
            <w:tcBorders>
              <w:top w:val="single" w:sz="4" w:space="0" w:color="auto"/>
              <w:bottom w:val="single" w:sz="4" w:space="0" w:color="auto"/>
            </w:tcBorders>
            <w:shd w:val="clear" w:color="auto" w:fill="auto"/>
          </w:tcPr>
          <w:p w14:paraId="39A51EF7" w14:textId="77777777" w:rsidR="006252CF" w:rsidRPr="0099742A" w:rsidRDefault="006252CF" w:rsidP="00741AA2">
            <w:pPr>
              <w:pStyle w:val="Normal-pool"/>
              <w:spacing w:before="40" w:after="40"/>
              <w:rPr>
                <w:sz w:val="18"/>
                <w:szCs w:val="18"/>
                <w:lang w:val="fr-FR"/>
              </w:rPr>
            </w:pPr>
            <w:r w:rsidRPr="0099742A">
              <w:rPr>
                <w:sz w:val="18"/>
                <w:lang w:val="fr-FR"/>
              </w:rPr>
              <w:t> </w:t>
            </w:r>
          </w:p>
        </w:tc>
        <w:tc>
          <w:tcPr>
            <w:tcW w:w="3299" w:type="dxa"/>
            <w:tcBorders>
              <w:top w:val="single" w:sz="4" w:space="0" w:color="auto"/>
              <w:bottom w:val="single" w:sz="4" w:space="0" w:color="auto"/>
            </w:tcBorders>
            <w:shd w:val="clear" w:color="auto" w:fill="auto"/>
          </w:tcPr>
          <w:p w14:paraId="0EA1BA82" w14:textId="77777777" w:rsidR="006252CF" w:rsidRPr="0099742A" w:rsidRDefault="006252CF" w:rsidP="00741AA2">
            <w:pPr>
              <w:pStyle w:val="Normal-pool"/>
              <w:spacing w:before="40" w:after="40"/>
              <w:rPr>
                <w:sz w:val="18"/>
                <w:szCs w:val="18"/>
                <w:lang w:val="fr-FR"/>
              </w:rPr>
            </w:pPr>
            <w:r w:rsidRPr="0099742A">
              <w:rPr>
                <w:sz w:val="18"/>
                <w:lang w:val="fr-FR"/>
              </w:rPr>
              <w:t> </w:t>
            </w:r>
          </w:p>
        </w:tc>
        <w:tc>
          <w:tcPr>
            <w:tcW w:w="1526" w:type="dxa"/>
            <w:tcBorders>
              <w:top w:val="single" w:sz="4" w:space="0" w:color="auto"/>
              <w:bottom w:val="single" w:sz="4" w:space="0" w:color="auto"/>
            </w:tcBorders>
            <w:shd w:val="clear" w:color="auto" w:fill="auto"/>
          </w:tcPr>
          <w:p w14:paraId="6D7CB95B" w14:textId="77777777" w:rsidR="006252CF" w:rsidRPr="0099742A" w:rsidRDefault="006252CF" w:rsidP="00741AA2">
            <w:pPr>
              <w:pStyle w:val="Normal-pool"/>
              <w:spacing w:before="40" w:after="40"/>
              <w:jc w:val="right"/>
              <w:rPr>
                <w:b/>
                <w:sz w:val="18"/>
                <w:szCs w:val="18"/>
                <w:lang w:val="fr-FR"/>
              </w:rPr>
            </w:pPr>
            <w:r w:rsidRPr="0099742A">
              <w:rPr>
                <w:b/>
                <w:sz w:val="18"/>
                <w:lang w:val="fr-FR"/>
              </w:rPr>
              <w:t xml:space="preserve">1 639 500 </w:t>
            </w:r>
          </w:p>
        </w:tc>
        <w:tc>
          <w:tcPr>
            <w:tcW w:w="1570" w:type="dxa"/>
            <w:tcBorders>
              <w:top w:val="single" w:sz="4" w:space="0" w:color="auto"/>
              <w:bottom w:val="single" w:sz="4" w:space="0" w:color="auto"/>
            </w:tcBorders>
          </w:tcPr>
          <w:p w14:paraId="64DFD7BC" w14:textId="77777777" w:rsidR="006252CF" w:rsidRPr="0099742A" w:rsidRDefault="006252CF" w:rsidP="00741AA2">
            <w:pPr>
              <w:pStyle w:val="Normal-pool"/>
              <w:spacing w:before="40" w:after="40"/>
              <w:jc w:val="right"/>
              <w:rPr>
                <w:b/>
                <w:sz w:val="18"/>
                <w:szCs w:val="18"/>
                <w:lang w:val="fr-FR"/>
              </w:rPr>
            </w:pPr>
            <w:r w:rsidRPr="0099742A">
              <w:rPr>
                <w:b/>
                <w:sz w:val="18"/>
                <w:lang w:val="fr-FR"/>
              </w:rPr>
              <w:t>1 430 900</w:t>
            </w:r>
          </w:p>
        </w:tc>
      </w:tr>
      <w:tr w:rsidR="006252CF" w:rsidRPr="0099742A" w14:paraId="3B853FE0" w14:textId="77777777" w:rsidTr="00741AA2">
        <w:trPr>
          <w:trHeight w:val="550"/>
          <w:jc w:val="right"/>
        </w:trPr>
        <w:tc>
          <w:tcPr>
            <w:tcW w:w="8808" w:type="dxa"/>
            <w:gridSpan w:val="2"/>
            <w:tcBorders>
              <w:top w:val="single" w:sz="4" w:space="0" w:color="auto"/>
            </w:tcBorders>
            <w:shd w:val="clear" w:color="auto" w:fill="auto"/>
          </w:tcPr>
          <w:p w14:paraId="714EEB3E" w14:textId="5E7C29F0" w:rsidR="006252CF" w:rsidRPr="0099742A" w:rsidRDefault="006252CF" w:rsidP="00741AA2">
            <w:pPr>
              <w:pStyle w:val="Normal-pool"/>
              <w:spacing w:before="40" w:after="40"/>
              <w:rPr>
                <w:b/>
                <w:sz w:val="18"/>
                <w:szCs w:val="18"/>
                <w:lang w:val="fr-FR"/>
              </w:rPr>
            </w:pPr>
            <w:r w:rsidRPr="0099742A">
              <w:rPr>
                <w:b/>
                <w:sz w:val="18"/>
                <w:lang w:val="fr-FR"/>
              </w:rPr>
              <w:t>2. Contributions à l</w:t>
            </w:r>
            <w:r w:rsidR="007D6A42" w:rsidRPr="0099742A">
              <w:rPr>
                <w:b/>
                <w:sz w:val="18"/>
                <w:lang w:val="fr-FR"/>
              </w:rPr>
              <w:t>’</w:t>
            </w:r>
            <w:r w:rsidRPr="0099742A">
              <w:rPr>
                <w:b/>
                <w:sz w:val="18"/>
                <w:lang w:val="fr-FR"/>
              </w:rPr>
              <w:t>appui d</w:t>
            </w:r>
            <w:r w:rsidR="007D6A42" w:rsidRPr="0099742A">
              <w:rPr>
                <w:b/>
                <w:sz w:val="18"/>
                <w:lang w:val="fr-FR"/>
              </w:rPr>
              <w:t>’</w:t>
            </w:r>
            <w:r w:rsidRPr="0099742A">
              <w:rPr>
                <w:b/>
                <w:sz w:val="18"/>
                <w:lang w:val="fr-FR"/>
              </w:rPr>
              <w:t>activités supplémentaires organisées en soutien au programme de travail</w:t>
            </w:r>
          </w:p>
        </w:tc>
        <w:tc>
          <w:tcPr>
            <w:tcW w:w="3299" w:type="dxa"/>
            <w:tcBorders>
              <w:top w:val="single" w:sz="4" w:space="0" w:color="auto"/>
            </w:tcBorders>
            <w:shd w:val="clear" w:color="auto" w:fill="auto"/>
          </w:tcPr>
          <w:p w14:paraId="7BA39BA3" w14:textId="77777777" w:rsidR="006252CF" w:rsidRPr="0099742A" w:rsidRDefault="006252CF" w:rsidP="00741AA2">
            <w:pPr>
              <w:pStyle w:val="Normal-pool"/>
              <w:spacing w:before="40" w:after="40"/>
              <w:rPr>
                <w:b/>
                <w:sz w:val="18"/>
                <w:szCs w:val="18"/>
                <w:lang w:val="fr-FR"/>
              </w:rPr>
            </w:pPr>
          </w:p>
        </w:tc>
        <w:tc>
          <w:tcPr>
            <w:tcW w:w="1526" w:type="dxa"/>
            <w:tcBorders>
              <w:top w:val="single" w:sz="4" w:space="0" w:color="auto"/>
            </w:tcBorders>
            <w:shd w:val="clear" w:color="auto" w:fill="auto"/>
          </w:tcPr>
          <w:p w14:paraId="4E96AEA1" w14:textId="77777777" w:rsidR="006252CF" w:rsidRPr="0099742A" w:rsidRDefault="006252CF" w:rsidP="00741AA2">
            <w:pPr>
              <w:pStyle w:val="Normal-pool"/>
              <w:spacing w:before="40" w:after="40"/>
              <w:jc w:val="right"/>
              <w:rPr>
                <w:sz w:val="18"/>
                <w:szCs w:val="18"/>
                <w:lang w:val="fr-FR"/>
              </w:rPr>
            </w:pPr>
          </w:p>
        </w:tc>
        <w:tc>
          <w:tcPr>
            <w:tcW w:w="1570" w:type="dxa"/>
            <w:tcBorders>
              <w:top w:val="single" w:sz="4" w:space="0" w:color="auto"/>
            </w:tcBorders>
          </w:tcPr>
          <w:p w14:paraId="05B63E6B" w14:textId="77777777" w:rsidR="006252CF" w:rsidRPr="0099742A" w:rsidRDefault="006252CF" w:rsidP="00741AA2">
            <w:pPr>
              <w:pStyle w:val="Normal-pool"/>
              <w:spacing w:before="40" w:after="40"/>
              <w:jc w:val="right"/>
              <w:rPr>
                <w:sz w:val="18"/>
                <w:szCs w:val="18"/>
                <w:lang w:val="fr-FR"/>
              </w:rPr>
            </w:pPr>
          </w:p>
        </w:tc>
      </w:tr>
      <w:tr w:rsidR="006252CF" w:rsidRPr="0099742A" w14:paraId="06C00A47" w14:textId="77777777" w:rsidTr="00741AA2">
        <w:trPr>
          <w:trHeight w:val="274"/>
          <w:jc w:val="right"/>
        </w:trPr>
        <w:tc>
          <w:tcPr>
            <w:tcW w:w="3729" w:type="dxa"/>
            <w:shd w:val="clear" w:color="auto" w:fill="auto"/>
          </w:tcPr>
          <w:p w14:paraId="01F04647" w14:textId="1A164423" w:rsidR="006252CF" w:rsidRPr="0099742A" w:rsidRDefault="006252CF" w:rsidP="00741AA2">
            <w:pPr>
              <w:pStyle w:val="Normal-pool"/>
              <w:spacing w:before="40" w:after="40"/>
              <w:rPr>
                <w:sz w:val="18"/>
                <w:szCs w:val="18"/>
                <w:lang w:val="fr-FR"/>
              </w:rPr>
            </w:pPr>
            <w:r w:rsidRPr="0099742A">
              <w:rPr>
                <w:sz w:val="18"/>
                <w:lang w:val="fr-FR"/>
              </w:rPr>
              <w:t>Union internationale pour</w:t>
            </w:r>
            <w:r w:rsidR="00AC2CCB" w:rsidRPr="0099742A">
              <w:rPr>
                <w:sz w:val="18"/>
                <w:lang w:val="fr-FR"/>
              </w:rPr>
              <w:t xml:space="preserve"> la </w:t>
            </w:r>
            <w:r w:rsidRPr="0099742A">
              <w:rPr>
                <w:sz w:val="18"/>
                <w:lang w:val="fr-FR"/>
              </w:rPr>
              <w:t>conservation de</w:t>
            </w:r>
            <w:r w:rsidR="00AC2CCB" w:rsidRPr="0099742A">
              <w:rPr>
                <w:sz w:val="18"/>
                <w:lang w:val="fr-FR"/>
              </w:rPr>
              <w:t xml:space="preserve"> la </w:t>
            </w:r>
            <w:r w:rsidRPr="0099742A">
              <w:rPr>
                <w:sz w:val="18"/>
                <w:lang w:val="fr-FR"/>
              </w:rPr>
              <w:t>nature et de ses ressources (UICN)</w:t>
            </w:r>
          </w:p>
        </w:tc>
        <w:tc>
          <w:tcPr>
            <w:tcW w:w="5079" w:type="dxa"/>
            <w:shd w:val="clear" w:color="auto" w:fill="auto"/>
          </w:tcPr>
          <w:p w14:paraId="79C4B35C" w14:textId="2EA8CD6F" w:rsidR="006252CF" w:rsidRPr="0099742A" w:rsidRDefault="006252CF" w:rsidP="00741AA2">
            <w:pPr>
              <w:pStyle w:val="Normal-pool"/>
              <w:spacing w:before="40" w:after="40"/>
              <w:rPr>
                <w:sz w:val="18"/>
                <w:szCs w:val="18"/>
                <w:lang w:val="fr-FR"/>
              </w:rPr>
            </w:pPr>
            <w:r w:rsidRPr="0099742A">
              <w:rPr>
                <w:sz w:val="18"/>
                <w:lang w:val="fr-FR"/>
              </w:rPr>
              <w:t>Appui à l</w:t>
            </w:r>
            <w:r w:rsidR="007D6A42" w:rsidRPr="0099742A">
              <w:rPr>
                <w:sz w:val="18"/>
                <w:lang w:val="fr-FR"/>
              </w:rPr>
              <w:t>’</w:t>
            </w:r>
            <w:r w:rsidRPr="0099742A">
              <w:rPr>
                <w:sz w:val="18"/>
                <w:lang w:val="fr-FR"/>
              </w:rPr>
              <w:t>association</w:t>
            </w:r>
            <w:r w:rsidR="00AC2CCB" w:rsidRPr="0099742A">
              <w:rPr>
                <w:sz w:val="18"/>
                <w:lang w:val="fr-FR"/>
              </w:rPr>
              <w:t xml:space="preserve"> des </w:t>
            </w:r>
            <w:r w:rsidRPr="0099742A">
              <w:rPr>
                <w:sz w:val="18"/>
                <w:lang w:val="fr-FR"/>
              </w:rPr>
              <w:t>parties prenantes</w:t>
            </w:r>
          </w:p>
        </w:tc>
        <w:tc>
          <w:tcPr>
            <w:tcW w:w="3299" w:type="dxa"/>
            <w:shd w:val="clear" w:color="auto" w:fill="auto"/>
          </w:tcPr>
          <w:p w14:paraId="0A21B8A7" w14:textId="77777777" w:rsidR="006252CF" w:rsidRPr="0099742A" w:rsidRDefault="006252CF" w:rsidP="00741AA2">
            <w:pPr>
              <w:pStyle w:val="Normal-pool"/>
              <w:spacing w:before="40" w:after="40"/>
              <w:rPr>
                <w:sz w:val="18"/>
                <w:szCs w:val="18"/>
                <w:lang w:val="fr-FR"/>
              </w:rPr>
            </w:pPr>
            <w:r w:rsidRPr="0099742A">
              <w:rPr>
                <w:sz w:val="18"/>
                <w:lang w:val="fr-FR"/>
              </w:rPr>
              <w:t>Appui technique</w:t>
            </w:r>
          </w:p>
        </w:tc>
        <w:tc>
          <w:tcPr>
            <w:tcW w:w="1526" w:type="dxa"/>
            <w:shd w:val="clear" w:color="auto" w:fill="auto"/>
          </w:tcPr>
          <w:p w14:paraId="4AB59C2F" w14:textId="77777777" w:rsidR="006252CF" w:rsidRPr="0099742A" w:rsidRDefault="006252CF" w:rsidP="00741AA2">
            <w:pPr>
              <w:pStyle w:val="Normal-pool"/>
              <w:spacing w:before="40" w:after="40"/>
              <w:jc w:val="right"/>
              <w:rPr>
                <w:sz w:val="18"/>
                <w:szCs w:val="18"/>
                <w:lang w:val="fr-FR"/>
              </w:rPr>
            </w:pPr>
            <w:r w:rsidRPr="0099742A">
              <w:rPr>
                <w:sz w:val="18"/>
                <w:lang w:val="fr-FR"/>
              </w:rPr>
              <w:t>85 500</w:t>
            </w:r>
          </w:p>
        </w:tc>
        <w:tc>
          <w:tcPr>
            <w:tcW w:w="1570" w:type="dxa"/>
          </w:tcPr>
          <w:p w14:paraId="343595C9" w14:textId="77777777" w:rsidR="006252CF" w:rsidRPr="0099742A" w:rsidRDefault="006252CF" w:rsidP="00741AA2">
            <w:pPr>
              <w:pStyle w:val="Normal-pool"/>
              <w:spacing w:before="40" w:after="40"/>
              <w:jc w:val="right"/>
              <w:rPr>
                <w:sz w:val="18"/>
                <w:szCs w:val="18"/>
                <w:lang w:val="fr-FR"/>
              </w:rPr>
            </w:pPr>
            <w:r w:rsidRPr="0099742A">
              <w:rPr>
                <w:sz w:val="18"/>
                <w:lang w:val="fr-FR"/>
              </w:rPr>
              <w:t>85 500</w:t>
            </w:r>
          </w:p>
        </w:tc>
      </w:tr>
      <w:tr w:rsidR="006252CF" w:rsidRPr="0099742A" w14:paraId="4B371A56" w14:textId="77777777" w:rsidTr="00741AA2">
        <w:trPr>
          <w:trHeight w:val="338"/>
          <w:jc w:val="right"/>
        </w:trPr>
        <w:tc>
          <w:tcPr>
            <w:tcW w:w="3729" w:type="dxa"/>
            <w:shd w:val="clear" w:color="auto" w:fill="auto"/>
          </w:tcPr>
          <w:p w14:paraId="1056F97F" w14:textId="77777777" w:rsidR="006252CF" w:rsidRPr="0099742A" w:rsidRDefault="006252CF" w:rsidP="00741AA2">
            <w:pPr>
              <w:pStyle w:val="Normal-pool"/>
              <w:spacing w:before="40" w:after="40"/>
              <w:rPr>
                <w:sz w:val="18"/>
                <w:szCs w:val="18"/>
                <w:lang w:val="fr-FR"/>
              </w:rPr>
            </w:pPr>
            <w:r w:rsidRPr="0099742A">
              <w:rPr>
                <w:sz w:val="18"/>
                <w:lang w:val="fr-FR"/>
              </w:rPr>
              <w:t>Université nationale autonome du Mexique</w:t>
            </w:r>
          </w:p>
        </w:tc>
        <w:tc>
          <w:tcPr>
            <w:tcW w:w="5079" w:type="dxa"/>
            <w:shd w:val="clear" w:color="auto" w:fill="auto"/>
          </w:tcPr>
          <w:p w14:paraId="7E7472B8" w14:textId="6146D849" w:rsidR="006252CF" w:rsidRPr="0099742A" w:rsidRDefault="006252CF" w:rsidP="00741AA2">
            <w:pPr>
              <w:pStyle w:val="Normal-pool"/>
              <w:spacing w:before="40" w:after="40"/>
              <w:rPr>
                <w:sz w:val="18"/>
                <w:szCs w:val="18"/>
                <w:lang w:val="fr-FR"/>
              </w:rPr>
            </w:pPr>
            <w:r w:rsidRPr="0099742A">
              <w:rPr>
                <w:sz w:val="18"/>
                <w:lang w:val="fr-FR"/>
              </w:rPr>
              <w:t>Réunion d</w:t>
            </w:r>
            <w:r w:rsidR="007D6A42" w:rsidRPr="0099742A">
              <w:rPr>
                <w:sz w:val="18"/>
                <w:lang w:val="fr-FR"/>
              </w:rPr>
              <w:t>’</w:t>
            </w:r>
            <w:r w:rsidRPr="0099742A">
              <w:rPr>
                <w:sz w:val="18"/>
                <w:lang w:val="fr-FR"/>
              </w:rPr>
              <w:t>experts sur</w:t>
            </w:r>
            <w:r w:rsidR="00AC2CCB" w:rsidRPr="0099742A">
              <w:rPr>
                <w:sz w:val="18"/>
                <w:lang w:val="fr-FR"/>
              </w:rPr>
              <w:t xml:space="preserve"> les </w:t>
            </w:r>
            <w:r w:rsidRPr="0099742A">
              <w:rPr>
                <w:sz w:val="18"/>
                <w:lang w:val="fr-FR"/>
              </w:rPr>
              <w:t>chapitres 2 à 5 de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valeurs</w:t>
            </w:r>
          </w:p>
        </w:tc>
        <w:tc>
          <w:tcPr>
            <w:tcW w:w="3299" w:type="dxa"/>
            <w:shd w:val="clear" w:color="auto" w:fill="auto"/>
          </w:tcPr>
          <w:p w14:paraId="5461F28E" w14:textId="7665B2CB" w:rsidR="006252CF" w:rsidRPr="0099742A" w:rsidRDefault="006252CF" w:rsidP="00741AA2">
            <w:pPr>
              <w:pStyle w:val="Normal-pool"/>
              <w:spacing w:before="40" w:after="40"/>
              <w:rPr>
                <w:sz w:val="18"/>
                <w:szCs w:val="18"/>
                <w:lang w:val="fr-FR"/>
              </w:rPr>
            </w:pPr>
            <w:r w:rsidRPr="0099742A">
              <w:rPr>
                <w:sz w:val="18"/>
                <w:lang w:val="fr-FR"/>
              </w:rPr>
              <w:t>Aide</w:t>
            </w:r>
            <w:r w:rsidR="00AC2CCB" w:rsidRPr="0099742A">
              <w:rPr>
                <w:sz w:val="18"/>
                <w:lang w:val="fr-FR"/>
              </w:rPr>
              <w:t xml:space="preserve"> aux </w:t>
            </w:r>
            <w:r w:rsidRPr="0099742A">
              <w:rPr>
                <w:sz w:val="18"/>
                <w:lang w:val="fr-FR"/>
              </w:rPr>
              <w:t>participants</w:t>
            </w:r>
          </w:p>
        </w:tc>
        <w:tc>
          <w:tcPr>
            <w:tcW w:w="1526" w:type="dxa"/>
            <w:shd w:val="clear" w:color="auto" w:fill="auto"/>
          </w:tcPr>
          <w:p w14:paraId="4CA31936" w14:textId="77777777" w:rsidR="006252CF" w:rsidRPr="0099742A" w:rsidRDefault="006252CF" w:rsidP="00741AA2">
            <w:pPr>
              <w:pStyle w:val="Normal-pool"/>
              <w:spacing w:before="40" w:after="40"/>
              <w:jc w:val="right"/>
              <w:rPr>
                <w:sz w:val="18"/>
                <w:szCs w:val="18"/>
                <w:lang w:val="fr-FR"/>
              </w:rPr>
            </w:pPr>
            <w:r w:rsidRPr="0099742A">
              <w:rPr>
                <w:sz w:val="18"/>
                <w:lang w:val="fr-FR"/>
              </w:rPr>
              <w:t>47 500</w:t>
            </w:r>
          </w:p>
        </w:tc>
        <w:tc>
          <w:tcPr>
            <w:tcW w:w="1570" w:type="dxa"/>
          </w:tcPr>
          <w:p w14:paraId="280B0E7A"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r>
      <w:tr w:rsidR="006252CF" w:rsidRPr="0099742A" w14:paraId="60E316C6" w14:textId="77777777" w:rsidTr="00741AA2">
        <w:trPr>
          <w:trHeight w:val="377"/>
          <w:jc w:val="right"/>
        </w:trPr>
        <w:tc>
          <w:tcPr>
            <w:tcW w:w="3729" w:type="dxa"/>
            <w:shd w:val="clear" w:color="auto" w:fill="auto"/>
          </w:tcPr>
          <w:p w14:paraId="1BFA420A" w14:textId="52672785" w:rsidR="006252CF" w:rsidRPr="0099742A" w:rsidRDefault="006252CF" w:rsidP="00741AA2">
            <w:pPr>
              <w:pStyle w:val="Normal-pool"/>
              <w:spacing w:before="40" w:after="40"/>
              <w:rPr>
                <w:sz w:val="18"/>
                <w:szCs w:val="18"/>
                <w:lang w:val="fr-FR"/>
              </w:rPr>
            </w:pPr>
            <w:r w:rsidRPr="0099742A">
              <w:rPr>
                <w:sz w:val="18"/>
                <w:lang w:val="fr-FR"/>
              </w:rPr>
              <w:t>Agence norvégienne pour l</w:t>
            </w:r>
            <w:r w:rsidR="007D6A42" w:rsidRPr="0099742A">
              <w:rPr>
                <w:sz w:val="18"/>
                <w:lang w:val="fr-FR"/>
              </w:rPr>
              <w:t>’</w:t>
            </w:r>
            <w:r w:rsidRPr="0099742A">
              <w:rPr>
                <w:sz w:val="18"/>
                <w:lang w:val="fr-FR"/>
              </w:rPr>
              <w:t>environnement</w:t>
            </w:r>
          </w:p>
        </w:tc>
        <w:tc>
          <w:tcPr>
            <w:tcW w:w="5079" w:type="dxa"/>
            <w:shd w:val="clear" w:color="auto" w:fill="auto"/>
          </w:tcPr>
          <w:p w14:paraId="6AC44994" w14:textId="3B453354" w:rsidR="006252CF" w:rsidRPr="0099742A" w:rsidRDefault="006252CF" w:rsidP="00741AA2">
            <w:pPr>
              <w:pStyle w:val="Normal-pool"/>
              <w:spacing w:before="40" w:after="40"/>
              <w:rPr>
                <w:sz w:val="18"/>
                <w:szCs w:val="18"/>
                <w:lang w:val="fr-FR"/>
              </w:rPr>
            </w:pPr>
            <w:r w:rsidRPr="0099742A">
              <w:rPr>
                <w:sz w:val="18"/>
                <w:lang w:val="fr-FR"/>
              </w:rPr>
              <w:t>Réunion d</w:t>
            </w:r>
            <w:r w:rsidR="007D6A42" w:rsidRPr="0099742A">
              <w:rPr>
                <w:sz w:val="18"/>
                <w:lang w:val="fr-FR"/>
              </w:rPr>
              <w:t>’</w:t>
            </w:r>
            <w:r w:rsidRPr="0099742A">
              <w:rPr>
                <w:sz w:val="18"/>
                <w:lang w:val="fr-FR"/>
              </w:rPr>
              <w:t>experts sur</w:t>
            </w:r>
            <w:r w:rsidR="00AC2CCB" w:rsidRPr="0099742A">
              <w:rPr>
                <w:sz w:val="18"/>
                <w:lang w:val="fr-FR"/>
              </w:rPr>
              <w:t xml:space="preserve"> le </w:t>
            </w:r>
            <w:r w:rsidRPr="0099742A">
              <w:rPr>
                <w:sz w:val="18"/>
                <w:lang w:val="fr-FR"/>
              </w:rPr>
              <w:t>chapitre 4 de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valeurs</w:t>
            </w:r>
          </w:p>
        </w:tc>
        <w:tc>
          <w:tcPr>
            <w:tcW w:w="3299" w:type="dxa"/>
            <w:shd w:val="clear" w:color="auto" w:fill="auto"/>
          </w:tcPr>
          <w:p w14:paraId="0747ABB4" w14:textId="415E7C94" w:rsidR="006252CF" w:rsidRPr="0099742A" w:rsidRDefault="006252CF" w:rsidP="00741AA2">
            <w:pPr>
              <w:pStyle w:val="Normal-pool"/>
              <w:spacing w:before="40" w:after="40"/>
              <w:rPr>
                <w:sz w:val="18"/>
                <w:szCs w:val="18"/>
                <w:lang w:val="fr-FR"/>
              </w:rPr>
            </w:pPr>
            <w:r w:rsidRPr="0099742A">
              <w:rPr>
                <w:sz w:val="18"/>
                <w:lang w:val="fr-FR"/>
              </w:rPr>
              <w:t>Aide</w:t>
            </w:r>
            <w:r w:rsidR="00AC2CCB" w:rsidRPr="0099742A">
              <w:rPr>
                <w:sz w:val="18"/>
                <w:lang w:val="fr-FR"/>
              </w:rPr>
              <w:t xml:space="preserve"> aux </w:t>
            </w:r>
            <w:r w:rsidRPr="0099742A">
              <w:rPr>
                <w:sz w:val="18"/>
                <w:lang w:val="fr-FR"/>
              </w:rPr>
              <w:t>participants</w:t>
            </w:r>
          </w:p>
        </w:tc>
        <w:tc>
          <w:tcPr>
            <w:tcW w:w="1526" w:type="dxa"/>
            <w:shd w:val="clear" w:color="auto" w:fill="auto"/>
          </w:tcPr>
          <w:p w14:paraId="6392D24F" w14:textId="77777777" w:rsidR="006252CF" w:rsidRPr="0099742A" w:rsidRDefault="006252CF" w:rsidP="00741AA2">
            <w:pPr>
              <w:pStyle w:val="Normal-pool"/>
              <w:spacing w:before="40" w:after="40"/>
              <w:jc w:val="right"/>
              <w:rPr>
                <w:sz w:val="18"/>
                <w:szCs w:val="18"/>
                <w:lang w:val="fr-FR"/>
              </w:rPr>
            </w:pPr>
            <w:r w:rsidRPr="0099742A">
              <w:rPr>
                <w:sz w:val="18"/>
                <w:lang w:val="fr-FR"/>
              </w:rPr>
              <w:t>30 000</w:t>
            </w:r>
          </w:p>
        </w:tc>
        <w:tc>
          <w:tcPr>
            <w:tcW w:w="1570" w:type="dxa"/>
          </w:tcPr>
          <w:p w14:paraId="129B0A34"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r>
      <w:tr w:rsidR="006252CF" w:rsidRPr="0099742A" w14:paraId="077AE3FC" w14:textId="77777777" w:rsidTr="00741AA2">
        <w:trPr>
          <w:trHeight w:val="567"/>
          <w:jc w:val="right"/>
        </w:trPr>
        <w:tc>
          <w:tcPr>
            <w:tcW w:w="3729" w:type="dxa"/>
            <w:shd w:val="clear" w:color="auto" w:fill="auto"/>
          </w:tcPr>
          <w:p w14:paraId="02ED9861" w14:textId="5795DE7D" w:rsidR="006252CF" w:rsidRPr="0099742A" w:rsidRDefault="006252CF" w:rsidP="00741AA2">
            <w:pPr>
              <w:pStyle w:val="Normal-pool"/>
              <w:spacing w:before="40" w:after="40"/>
              <w:rPr>
                <w:sz w:val="18"/>
                <w:szCs w:val="18"/>
                <w:lang w:val="fr-FR"/>
              </w:rPr>
            </w:pPr>
            <w:r w:rsidRPr="0099742A">
              <w:rPr>
                <w:sz w:val="18"/>
                <w:lang w:val="fr-FR"/>
              </w:rPr>
              <w:t>Institut belge de recherches pour</w:t>
            </w:r>
            <w:r w:rsidR="00AC2CCB" w:rsidRPr="0099742A">
              <w:rPr>
                <w:sz w:val="18"/>
                <w:lang w:val="fr-FR"/>
              </w:rPr>
              <w:t xml:space="preserve"> la </w:t>
            </w:r>
            <w:r w:rsidRPr="0099742A">
              <w:rPr>
                <w:sz w:val="18"/>
                <w:lang w:val="fr-FR"/>
              </w:rPr>
              <w:t>nature et</w:t>
            </w:r>
            <w:r w:rsidR="00AC2CCB" w:rsidRPr="0099742A">
              <w:rPr>
                <w:sz w:val="18"/>
                <w:lang w:val="fr-FR"/>
              </w:rPr>
              <w:t xml:space="preserve"> les </w:t>
            </w:r>
            <w:r w:rsidRPr="0099742A">
              <w:rPr>
                <w:sz w:val="18"/>
                <w:lang w:val="fr-FR"/>
              </w:rPr>
              <w:t>forêts</w:t>
            </w:r>
          </w:p>
        </w:tc>
        <w:tc>
          <w:tcPr>
            <w:tcW w:w="5079" w:type="dxa"/>
            <w:shd w:val="clear" w:color="auto" w:fill="auto"/>
          </w:tcPr>
          <w:p w14:paraId="6FFB6AAC" w14:textId="67530B76" w:rsidR="006252CF" w:rsidRPr="0099742A" w:rsidRDefault="006252CF" w:rsidP="00741AA2">
            <w:pPr>
              <w:pStyle w:val="Normal-pool"/>
              <w:spacing w:before="40" w:after="40"/>
              <w:rPr>
                <w:sz w:val="18"/>
                <w:szCs w:val="18"/>
                <w:lang w:val="fr-FR"/>
              </w:rPr>
            </w:pPr>
            <w:r w:rsidRPr="0099742A">
              <w:rPr>
                <w:sz w:val="18"/>
                <w:lang w:val="fr-FR"/>
              </w:rPr>
              <w:t>Réunion d</w:t>
            </w:r>
            <w:r w:rsidR="007D6A42" w:rsidRPr="0099742A">
              <w:rPr>
                <w:sz w:val="18"/>
                <w:lang w:val="fr-FR"/>
              </w:rPr>
              <w:t>’</w:t>
            </w:r>
            <w:r w:rsidRPr="0099742A">
              <w:rPr>
                <w:sz w:val="18"/>
                <w:lang w:val="fr-FR"/>
              </w:rPr>
              <w:t>experts sur</w:t>
            </w:r>
            <w:r w:rsidR="00AC2CCB" w:rsidRPr="0099742A">
              <w:rPr>
                <w:sz w:val="18"/>
                <w:lang w:val="fr-FR"/>
              </w:rPr>
              <w:t xml:space="preserve"> le </w:t>
            </w:r>
            <w:r w:rsidRPr="0099742A">
              <w:rPr>
                <w:sz w:val="18"/>
                <w:lang w:val="fr-FR"/>
              </w:rPr>
              <w:t>chapitre 3 de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valeurs</w:t>
            </w:r>
          </w:p>
        </w:tc>
        <w:tc>
          <w:tcPr>
            <w:tcW w:w="3299" w:type="dxa"/>
            <w:shd w:val="clear" w:color="auto" w:fill="auto"/>
          </w:tcPr>
          <w:p w14:paraId="1B38337D" w14:textId="44D379C3" w:rsidR="006252CF" w:rsidRPr="0099742A" w:rsidRDefault="006252CF" w:rsidP="00741AA2">
            <w:pPr>
              <w:pStyle w:val="Normal-pool"/>
              <w:spacing w:before="40" w:after="40"/>
              <w:rPr>
                <w:sz w:val="18"/>
                <w:szCs w:val="18"/>
                <w:lang w:val="fr-FR"/>
              </w:rPr>
            </w:pPr>
            <w:r w:rsidRPr="0099742A">
              <w:rPr>
                <w:sz w:val="18"/>
                <w:lang w:val="fr-FR"/>
              </w:rPr>
              <w:t>Installations de réunion et aide</w:t>
            </w:r>
            <w:r w:rsidR="00AC2CCB" w:rsidRPr="0099742A">
              <w:rPr>
                <w:sz w:val="18"/>
                <w:lang w:val="fr-FR"/>
              </w:rPr>
              <w:t xml:space="preserve"> aux </w:t>
            </w:r>
            <w:r w:rsidRPr="0099742A">
              <w:rPr>
                <w:sz w:val="18"/>
                <w:lang w:val="fr-FR"/>
              </w:rPr>
              <w:t>participants</w:t>
            </w:r>
          </w:p>
        </w:tc>
        <w:tc>
          <w:tcPr>
            <w:tcW w:w="1526" w:type="dxa"/>
            <w:shd w:val="clear" w:color="auto" w:fill="auto"/>
          </w:tcPr>
          <w:p w14:paraId="561BF549" w14:textId="77777777" w:rsidR="006252CF" w:rsidRPr="0099742A" w:rsidRDefault="006252CF" w:rsidP="00741AA2">
            <w:pPr>
              <w:pStyle w:val="Normal-pool"/>
              <w:spacing w:before="40" w:after="40"/>
              <w:jc w:val="right"/>
              <w:rPr>
                <w:sz w:val="18"/>
                <w:szCs w:val="18"/>
                <w:lang w:val="fr-FR"/>
              </w:rPr>
            </w:pPr>
            <w:r w:rsidRPr="0099742A">
              <w:rPr>
                <w:sz w:val="18"/>
                <w:lang w:val="fr-FR"/>
              </w:rPr>
              <w:t>18 000</w:t>
            </w:r>
          </w:p>
        </w:tc>
        <w:tc>
          <w:tcPr>
            <w:tcW w:w="1570" w:type="dxa"/>
          </w:tcPr>
          <w:p w14:paraId="099DD82D"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r>
      <w:tr w:rsidR="006252CF" w:rsidRPr="0099742A" w14:paraId="3FA89596" w14:textId="77777777" w:rsidTr="00741AA2">
        <w:trPr>
          <w:trHeight w:val="44"/>
          <w:jc w:val="right"/>
        </w:trPr>
        <w:tc>
          <w:tcPr>
            <w:tcW w:w="3729" w:type="dxa"/>
            <w:shd w:val="clear" w:color="auto" w:fill="auto"/>
          </w:tcPr>
          <w:p w14:paraId="1088DF6A" w14:textId="37E4F078" w:rsidR="006252CF" w:rsidRPr="0099742A" w:rsidRDefault="006252CF" w:rsidP="00741AA2">
            <w:pPr>
              <w:pStyle w:val="Normal-pool"/>
              <w:spacing w:before="40" w:after="40"/>
              <w:rPr>
                <w:sz w:val="18"/>
                <w:szCs w:val="18"/>
                <w:lang w:val="fr-FR"/>
              </w:rPr>
            </w:pPr>
            <w:r w:rsidRPr="0099742A">
              <w:rPr>
                <w:sz w:val="18"/>
                <w:lang w:val="fr-FR"/>
              </w:rPr>
              <w:t>Université d</w:t>
            </w:r>
            <w:r w:rsidR="007D6A42" w:rsidRPr="0099742A">
              <w:rPr>
                <w:sz w:val="18"/>
                <w:lang w:val="fr-FR"/>
              </w:rPr>
              <w:t>’</w:t>
            </w:r>
            <w:r w:rsidRPr="0099742A">
              <w:rPr>
                <w:sz w:val="18"/>
                <w:lang w:val="fr-FR"/>
              </w:rPr>
              <w:t>Helsinki (Finlande)</w:t>
            </w:r>
          </w:p>
        </w:tc>
        <w:tc>
          <w:tcPr>
            <w:tcW w:w="5079" w:type="dxa"/>
            <w:shd w:val="clear" w:color="auto" w:fill="auto"/>
          </w:tcPr>
          <w:p w14:paraId="6DEFA711" w14:textId="244E7F12" w:rsidR="006252CF" w:rsidRPr="0099742A" w:rsidRDefault="006252CF" w:rsidP="00741AA2">
            <w:pPr>
              <w:pStyle w:val="Normal-pool"/>
              <w:spacing w:before="40" w:after="40"/>
              <w:rPr>
                <w:sz w:val="18"/>
                <w:szCs w:val="18"/>
                <w:lang w:val="fr-FR"/>
              </w:rPr>
            </w:pPr>
            <w:r w:rsidRPr="0099742A">
              <w:rPr>
                <w:sz w:val="18"/>
                <w:lang w:val="fr-FR"/>
              </w:rPr>
              <w:t>Réunion d</w:t>
            </w:r>
            <w:r w:rsidR="007D6A42" w:rsidRPr="0099742A">
              <w:rPr>
                <w:sz w:val="18"/>
                <w:lang w:val="fr-FR"/>
              </w:rPr>
              <w:t>’</w:t>
            </w:r>
            <w:r w:rsidRPr="0099742A">
              <w:rPr>
                <w:sz w:val="18"/>
                <w:lang w:val="fr-FR"/>
              </w:rPr>
              <w:t>experts sur</w:t>
            </w:r>
            <w:r w:rsidR="00AC2CCB" w:rsidRPr="0099742A">
              <w:rPr>
                <w:sz w:val="18"/>
                <w:lang w:val="fr-FR"/>
              </w:rPr>
              <w:t xml:space="preserve"> le </w:t>
            </w:r>
            <w:r w:rsidRPr="0099742A">
              <w:rPr>
                <w:sz w:val="18"/>
                <w:lang w:val="fr-FR"/>
              </w:rPr>
              <w:t>chapitre 2 de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valeurs</w:t>
            </w:r>
          </w:p>
        </w:tc>
        <w:tc>
          <w:tcPr>
            <w:tcW w:w="3299" w:type="dxa"/>
            <w:shd w:val="clear" w:color="auto" w:fill="auto"/>
          </w:tcPr>
          <w:p w14:paraId="1DE934E8" w14:textId="77777777" w:rsidR="006252CF" w:rsidRPr="0099742A" w:rsidRDefault="006252CF" w:rsidP="00741AA2">
            <w:pPr>
              <w:pStyle w:val="Normal-pool"/>
              <w:spacing w:before="40" w:after="40"/>
              <w:rPr>
                <w:sz w:val="18"/>
                <w:szCs w:val="18"/>
                <w:lang w:val="fr-FR"/>
              </w:rPr>
            </w:pPr>
            <w:r w:rsidRPr="0099742A">
              <w:rPr>
                <w:sz w:val="18"/>
                <w:lang w:val="fr-FR"/>
              </w:rPr>
              <w:t>Installations de réunions</w:t>
            </w:r>
          </w:p>
        </w:tc>
        <w:tc>
          <w:tcPr>
            <w:tcW w:w="1526" w:type="dxa"/>
            <w:shd w:val="clear" w:color="auto" w:fill="auto"/>
          </w:tcPr>
          <w:p w14:paraId="169F7A55" w14:textId="77777777" w:rsidR="006252CF" w:rsidRPr="0099742A" w:rsidRDefault="006252CF" w:rsidP="00741AA2">
            <w:pPr>
              <w:pStyle w:val="Normal-pool"/>
              <w:spacing w:before="40" w:after="40"/>
              <w:jc w:val="right"/>
              <w:rPr>
                <w:sz w:val="18"/>
                <w:szCs w:val="18"/>
                <w:lang w:val="fr-FR"/>
              </w:rPr>
            </w:pPr>
            <w:r w:rsidRPr="0099742A">
              <w:rPr>
                <w:sz w:val="18"/>
                <w:lang w:val="fr-FR"/>
              </w:rPr>
              <w:t>5 000</w:t>
            </w:r>
          </w:p>
        </w:tc>
        <w:tc>
          <w:tcPr>
            <w:tcW w:w="1570" w:type="dxa"/>
          </w:tcPr>
          <w:p w14:paraId="7F24BE61"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r>
      <w:tr w:rsidR="006252CF" w:rsidRPr="0099742A" w14:paraId="1E95A9DB" w14:textId="77777777" w:rsidTr="00741AA2">
        <w:trPr>
          <w:trHeight w:val="55"/>
          <w:jc w:val="right"/>
        </w:trPr>
        <w:tc>
          <w:tcPr>
            <w:tcW w:w="3729" w:type="dxa"/>
            <w:shd w:val="clear" w:color="auto" w:fill="auto"/>
          </w:tcPr>
          <w:p w14:paraId="417F6931" w14:textId="77777777" w:rsidR="006252CF" w:rsidRPr="00CB2BBA" w:rsidRDefault="006252CF" w:rsidP="00741AA2">
            <w:pPr>
              <w:pStyle w:val="Normal-pool"/>
              <w:spacing w:before="40" w:after="40"/>
              <w:rPr>
                <w:sz w:val="18"/>
                <w:szCs w:val="18"/>
              </w:rPr>
            </w:pPr>
            <w:r w:rsidRPr="00CB2BBA">
              <w:rPr>
                <w:sz w:val="18"/>
              </w:rPr>
              <w:t>University of British Columbia (Canada)</w:t>
            </w:r>
          </w:p>
        </w:tc>
        <w:tc>
          <w:tcPr>
            <w:tcW w:w="5079" w:type="dxa"/>
            <w:shd w:val="clear" w:color="auto" w:fill="auto"/>
          </w:tcPr>
          <w:p w14:paraId="4FF36480" w14:textId="72A6C046" w:rsidR="006252CF" w:rsidRPr="0099742A" w:rsidRDefault="006252CF" w:rsidP="00741AA2">
            <w:pPr>
              <w:pStyle w:val="Normal-pool"/>
              <w:spacing w:before="40" w:after="40"/>
              <w:rPr>
                <w:sz w:val="18"/>
                <w:szCs w:val="18"/>
                <w:lang w:val="fr-FR"/>
              </w:rPr>
            </w:pPr>
            <w:r w:rsidRPr="0099742A">
              <w:rPr>
                <w:sz w:val="18"/>
                <w:lang w:val="fr-FR"/>
              </w:rPr>
              <w:t>Atelier relatif</w:t>
            </w:r>
            <w:r w:rsidR="00AC2CCB" w:rsidRPr="0099742A">
              <w:rPr>
                <w:sz w:val="18"/>
                <w:lang w:val="fr-FR"/>
              </w:rPr>
              <w:t xml:space="preserve"> aux </w:t>
            </w:r>
            <w:r w:rsidRPr="0099742A">
              <w:rPr>
                <w:sz w:val="18"/>
                <w:lang w:val="fr-FR"/>
              </w:rPr>
              <w:t>travaux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tc>
        <w:tc>
          <w:tcPr>
            <w:tcW w:w="3299" w:type="dxa"/>
            <w:shd w:val="clear" w:color="auto" w:fill="auto"/>
          </w:tcPr>
          <w:p w14:paraId="47636B53" w14:textId="79A4B1FA" w:rsidR="006252CF" w:rsidRPr="0099742A" w:rsidRDefault="006252CF" w:rsidP="00741AA2">
            <w:pPr>
              <w:pStyle w:val="Normal-pool"/>
              <w:spacing w:before="40" w:after="40"/>
              <w:rPr>
                <w:sz w:val="18"/>
                <w:szCs w:val="18"/>
                <w:lang w:val="fr-FR"/>
              </w:rPr>
            </w:pPr>
            <w:r w:rsidRPr="0099742A">
              <w:rPr>
                <w:sz w:val="18"/>
                <w:lang w:val="fr-FR"/>
              </w:rPr>
              <w:t>Installations de réunion et appui à l</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produits livrables</w:t>
            </w:r>
          </w:p>
        </w:tc>
        <w:tc>
          <w:tcPr>
            <w:tcW w:w="1526" w:type="dxa"/>
            <w:shd w:val="clear" w:color="auto" w:fill="auto"/>
          </w:tcPr>
          <w:p w14:paraId="4C192D69" w14:textId="77777777" w:rsidR="006252CF" w:rsidRPr="0099742A" w:rsidRDefault="006252CF" w:rsidP="00741AA2">
            <w:pPr>
              <w:pStyle w:val="Normal-pool"/>
              <w:spacing w:before="40" w:after="40"/>
              <w:jc w:val="right"/>
              <w:rPr>
                <w:sz w:val="18"/>
                <w:szCs w:val="18"/>
                <w:lang w:val="fr-FR"/>
              </w:rPr>
            </w:pPr>
            <w:r w:rsidRPr="0099742A">
              <w:rPr>
                <w:sz w:val="18"/>
                <w:lang w:val="fr-FR"/>
              </w:rPr>
              <w:t>5 300</w:t>
            </w:r>
          </w:p>
        </w:tc>
        <w:tc>
          <w:tcPr>
            <w:tcW w:w="1570" w:type="dxa"/>
          </w:tcPr>
          <w:p w14:paraId="7CF00250"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r>
      <w:tr w:rsidR="006252CF" w:rsidRPr="0099742A" w14:paraId="2AC372A5" w14:textId="77777777" w:rsidTr="00741AA2">
        <w:trPr>
          <w:trHeight w:val="44"/>
          <w:jc w:val="right"/>
        </w:trPr>
        <w:tc>
          <w:tcPr>
            <w:tcW w:w="3729" w:type="dxa"/>
            <w:shd w:val="clear" w:color="auto" w:fill="auto"/>
          </w:tcPr>
          <w:p w14:paraId="6EA1F486" w14:textId="4BC0B173" w:rsidR="006252CF" w:rsidRPr="0099742A" w:rsidRDefault="006252CF" w:rsidP="00741AA2">
            <w:pPr>
              <w:pStyle w:val="Normal-pool"/>
              <w:spacing w:before="40" w:after="40"/>
              <w:rPr>
                <w:sz w:val="18"/>
                <w:szCs w:val="18"/>
                <w:lang w:val="fr-FR"/>
              </w:rPr>
            </w:pPr>
            <w:r w:rsidRPr="0099742A">
              <w:rPr>
                <w:sz w:val="18"/>
                <w:lang w:val="fr-FR"/>
              </w:rPr>
              <w:t>Institut japonais pour</w:t>
            </w:r>
            <w:r w:rsidR="00AC2CCB" w:rsidRPr="0099742A">
              <w:rPr>
                <w:sz w:val="18"/>
                <w:lang w:val="fr-FR"/>
              </w:rPr>
              <w:t xml:space="preserve"> les </w:t>
            </w:r>
            <w:r w:rsidRPr="0099742A">
              <w:rPr>
                <w:sz w:val="18"/>
                <w:lang w:val="fr-FR"/>
              </w:rPr>
              <w:t>stratégies mondiales en matière d</w:t>
            </w:r>
            <w:r w:rsidR="007D6A42" w:rsidRPr="0099742A">
              <w:rPr>
                <w:sz w:val="18"/>
                <w:lang w:val="fr-FR"/>
              </w:rPr>
              <w:t>’</w:t>
            </w:r>
            <w:r w:rsidRPr="0099742A">
              <w:rPr>
                <w:sz w:val="18"/>
                <w:lang w:val="fr-FR"/>
              </w:rPr>
              <w:t>environnement</w:t>
            </w:r>
          </w:p>
        </w:tc>
        <w:tc>
          <w:tcPr>
            <w:tcW w:w="5079" w:type="dxa"/>
            <w:shd w:val="clear" w:color="auto" w:fill="auto"/>
          </w:tcPr>
          <w:p w14:paraId="562E9AD6" w14:textId="48081C67" w:rsidR="006252CF" w:rsidRPr="0099742A" w:rsidRDefault="006252CF" w:rsidP="00741AA2">
            <w:pPr>
              <w:pStyle w:val="Normal-pool"/>
              <w:spacing w:before="40" w:after="40"/>
              <w:rPr>
                <w:sz w:val="18"/>
                <w:szCs w:val="18"/>
                <w:lang w:val="fr-FR"/>
              </w:rPr>
            </w:pPr>
            <w:r w:rsidRPr="0099742A">
              <w:rPr>
                <w:sz w:val="18"/>
                <w:lang w:val="fr-FR"/>
              </w:rPr>
              <w:t>Atelier relatif</w:t>
            </w:r>
            <w:r w:rsidR="00AC2CCB" w:rsidRPr="0099742A">
              <w:rPr>
                <w:sz w:val="18"/>
                <w:lang w:val="fr-FR"/>
              </w:rPr>
              <w:t xml:space="preserve"> aux </w:t>
            </w:r>
            <w:r w:rsidRPr="0099742A">
              <w:rPr>
                <w:sz w:val="18"/>
                <w:lang w:val="fr-FR"/>
              </w:rPr>
              <w:t>travaux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tc>
        <w:tc>
          <w:tcPr>
            <w:tcW w:w="3299" w:type="dxa"/>
            <w:shd w:val="clear" w:color="auto" w:fill="auto"/>
          </w:tcPr>
          <w:p w14:paraId="54F6DBC8" w14:textId="24F1A668" w:rsidR="006252CF" w:rsidRPr="0099742A" w:rsidRDefault="006252CF" w:rsidP="00741AA2">
            <w:pPr>
              <w:pStyle w:val="Normal-pool"/>
              <w:spacing w:before="40" w:after="40"/>
              <w:rPr>
                <w:sz w:val="18"/>
                <w:szCs w:val="18"/>
                <w:lang w:val="fr-FR"/>
              </w:rPr>
            </w:pPr>
            <w:r w:rsidRPr="0099742A">
              <w:rPr>
                <w:sz w:val="18"/>
                <w:lang w:val="fr-FR"/>
              </w:rPr>
              <w:t>Installations de réunion et aide</w:t>
            </w:r>
            <w:r w:rsidR="00AC2CCB" w:rsidRPr="0099742A">
              <w:rPr>
                <w:sz w:val="18"/>
                <w:lang w:val="fr-FR"/>
              </w:rPr>
              <w:t xml:space="preserve"> aux </w:t>
            </w:r>
            <w:r w:rsidRPr="0099742A">
              <w:rPr>
                <w:sz w:val="18"/>
                <w:lang w:val="fr-FR"/>
              </w:rPr>
              <w:t>participants</w:t>
            </w:r>
          </w:p>
        </w:tc>
        <w:tc>
          <w:tcPr>
            <w:tcW w:w="1526" w:type="dxa"/>
            <w:shd w:val="clear" w:color="auto" w:fill="auto"/>
          </w:tcPr>
          <w:p w14:paraId="1D5A71E8"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c>
          <w:tcPr>
            <w:tcW w:w="1570" w:type="dxa"/>
          </w:tcPr>
          <w:p w14:paraId="31D09A7D" w14:textId="77777777" w:rsidR="006252CF" w:rsidRPr="0099742A" w:rsidRDefault="006252CF" w:rsidP="00741AA2">
            <w:pPr>
              <w:pStyle w:val="Normal-pool"/>
              <w:spacing w:before="40" w:after="40"/>
              <w:jc w:val="right"/>
              <w:rPr>
                <w:sz w:val="18"/>
                <w:szCs w:val="18"/>
                <w:lang w:val="fr-FR"/>
              </w:rPr>
            </w:pPr>
            <w:r w:rsidRPr="0099742A">
              <w:rPr>
                <w:sz w:val="18"/>
                <w:lang w:val="fr-FR"/>
              </w:rPr>
              <w:t>23 800</w:t>
            </w:r>
          </w:p>
        </w:tc>
      </w:tr>
      <w:tr w:rsidR="006252CF" w:rsidRPr="0099742A" w14:paraId="320B3CE9" w14:textId="77777777" w:rsidTr="00741AA2">
        <w:trPr>
          <w:trHeight w:val="303"/>
          <w:jc w:val="right"/>
        </w:trPr>
        <w:tc>
          <w:tcPr>
            <w:tcW w:w="3729" w:type="dxa"/>
            <w:shd w:val="clear" w:color="auto" w:fill="auto"/>
          </w:tcPr>
          <w:p w14:paraId="2711F77D" w14:textId="0ED50152" w:rsidR="006252CF" w:rsidRPr="0099742A" w:rsidRDefault="006252CF" w:rsidP="00741AA2">
            <w:pPr>
              <w:pStyle w:val="Normal-pool"/>
              <w:spacing w:before="40" w:after="40"/>
              <w:rPr>
                <w:sz w:val="18"/>
                <w:szCs w:val="18"/>
                <w:lang w:val="fr-FR"/>
              </w:rPr>
            </w:pPr>
            <w:r w:rsidRPr="0099742A">
              <w:rPr>
                <w:sz w:val="18"/>
                <w:lang w:val="fr-FR"/>
              </w:rPr>
              <w:t>Université de Tokyo et Ministère japonais de l</w:t>
            </w:r>
            <w:r w:rsidR="007D6A42" w:rsidRPr="0099742A">
              <w:rPr>
                <w:sz w:val="18"/>
                <w:lang w:val="fr-FR"/>
              </w:rPr>
              <w:t>’</w:t>
            </w:r>
            <w:r w:rsidRPr="0099742A">
              <w:rPr>
                <w:sz w:val="18"/>
                <w:lang w:val="fr-FR"/>
              </w:rPr>
              <w:t>Environnement</w:t>
            </w:r>
          </w:p>
        </w:tc>
        <w:tc>
          <w:tcPr>
            <w:tcW w:w="5079" w:type="dxa"/>
            <w:shd w:val="clear" w:color="auto" w:fill="auto"/>
          </w:tcPr>
          <w:p w14:paraId="77503E30" w14:textId="39E129D5" w:rsidR="006252CF" w:rsidRPr="0099742A" w:rsidRDefault="006252CF" w:rsidP="00741AA2">
            <w:pPr>
              <w:pStyle w:val="Normal-pool"/>
              <w:spacing w:before="40" w:after="40"/>
              <w:rPr>
                <w:sz w:val="18"/>
                <w:szCs w:val="18"/>
                <w:lang w:val="fr-FR"/>
              </w:rPr>
            </w:pPr>
            <w:r w:rsidRPr="0099742A">
              <w:rPr>
                <w:sz w:val="18"/>
                <w:lang w:val="fr-FR"/>
              </w:rPr>
              <w:t>Atelier relatif</w:t>
            </w:r>
            <w:r w:rsidR="00AC2CCB" w:rsidRPr="0099742A">
              <w:rPr>
                <w:sz w:val="18"/>
                <w:lang w:val="fr-FR"/>
              </w:rPr>
              <w:t xml:space="preserve"> aux </w:t>
            </w:r>
            <w:r w:rsidRPr="0099742A">
              <w:rPr>
                <w:sz w:val="18"/>
                <w:lang w:val="fr-FR"/>
              </w:rPr>
              <w:t>travaux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tc>
        <w:tc>
          <w:tcPr>
            <w:tcW w:w="3299" w:type="dxa"/>
            <w:shd w:val="clear" w:color="auto" w:fill="auto"/>
          </w:tcPr>
          <w:p w14:paraId="5C6EB817" w14:textId="0F56FF32" w:rsidR="006252CF" w:rsidRPr="0099742A" w:rsidRDefault="006252CF" w:rsidP="00741AA2">
            <w:pPr>
              <w:pStyle w:val="Normal-pool"/>
              <w:spacing w:before="40" w:after="40"/>
              <w:rPr>
                <w:sz w:val="18"/>
                <w:szCs w:val="18"/>
                <w:lang w:val="fr-FR"/>
              </w:rPr>
            </w:pPr>
            <w:r w:rsidRPr="0099742A">
              <w:rPr>
                <w:sz w:val="18"/>
                <w:lang w:val="fr-FR"/>
              </w:rPr>
              <w:t>Installations de réunion, aide</w:t>
            </w:r>
            <w:r w:rsidR="00AC2CCB" w:rsidRPr="0099742A">
              <w:rPr>
                <w:sz w:val="18"/>
                <w:lang w:val="fr-FR"/>
              </w:rPr>
              <w:t xml:space="preserve"> aux </w:t>
            </w:r>
            <w:r w:rsidRPr="0099742A">
              <w:rPr>
                <w:sz w:val="18"/>
                <w:lang w:val="fr-FR"/>
              </w:rPr>
              <w:t>participants et coût de</w:t>
            </w:r>
            <w:r w:rsidR="00AC2CCB" w:rsidRPr="0099742A">
              <w:rPr>
                <w:sz w:val="18"/>
                <w:lang w:val="fr-FR"/>
              </w:rPr>
              <w:t xml:space="preserve"> la </w:t>
            </w:r>
            <w:r w:rsidRPr="0099742A">
              <w:rPr>
                <w:sz w:val="18"/>
                <w:lang w:val="fr-FR"/>
              </w:rPr>
              <w:t>logistique</w:t>
            </w:r>
          </w:p>
        </w:tc>
        <w:tc>
          <w:tcPr>
            <w:tcW w:w="1526" w:type="dxa"/>
            <w:shd w:val="clear" w:color="auto" w:fill="auto"/>
          </w:tcPr>
          <w:p w14:paraId="1E991F8D"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c>
          <w:tcPr>
            <w:tcW w:w="1570" w:type="dxa"/>
            <w:shd w:val="clear" w:color="auto" w:fill="auto"/>
          </w:tcPr>
          <w:p w14:paraId="735C2BDA" w14:textId="77777777" w:rsidR="006252CF" w:rsidRPr="0099742A" w:rsidRDefault="006252CF" w:rsidP="00741AA2">
            <w:pPr>
              <w:pStyle w:val="Normal-pool"/>
              <w:spacing w:before="40" w:after="40"/>
              <w:jc w:val="right"/>
              <w:rPr>
                <w:sz w:val="18"/>
                <w:szCs w:val="18"/>
                <w:lang w:val="fr-FR"/>
              </w:rPr>
            </w:pPr>
            <w:r w:rsidRPr="0099742A">
              <w:rPr>
                <w:sz w:val="18"/>
                <w:lang w:val="fr-FR"/>
              </w:rPr>
              <w:t>26 400</w:t>
            </w:r>
          </w:p>
        </w:tc>
      </w:tr>
      <w:tr w:rsidR="006252CF" w:rsidRPr="0099742A" w14:paraId="5D0C5DC1" w14:textId="77777777" w:rsidTr="00741AA2">
        <w:trPr>
          <w:trHeight w:val="44"/>
          <w:jc w:val="right"/>
        </w:trPr>
        <w:tc>
          <w:tcPr>
            <w:tcW w:w="3729" w:type="dxa"/>
            <w:shd w:val="clear" w:color="auto" w:fill="auto"/>
          </w:tcPr>
          <w:p w14:paraId="742C9414" w14:textId="6161DDEC" w:rsidR="006252CF" w:rsidRPr="0099742A" w:rsidRDefault="006252CF" w:rsidP="00741AA2">
            <w:pPr>
              <w:pStyle w:val="Normal-pool"/>
              <w:spacing w:before="40" w:after="40"/>
              <w:rPr>
                <w:sz w:val="18"/>
                <w:szCs w:val="18"/>
                <w:lang w:val="fr-FR"/>
              </w:rPr>
            </w:pPr>
            <w:r w:rsidRPr="0099742A">
              <w:rPr>
                <w:sz w:val="18"/>
                <w:lang w:val="fr-FR"/>
              </w:rPr>
              <w:t>Institut japonais de recherches pour l</w:t>
            </w:r>
            <w:r w:rsidR="007D6A42" w:rsidRPr="0099742A">
              <w:rPr>
                <w:sz w:val="18"/>
                <w:lang w:val="fr-FR"/>
              </w:rPr>
              <w:t>’</w:t>
            </w:r>
            <w:r w:rsidRPr="0099742A">
              <w:rPr>
                <w:sz w:val="18"/>
                <w:lang w:val="fr-FR"/>
              </w:rPr>
              <w:t>humanité et</w:t>
            </w:r>
            <w:r w:rsidR="00AC2CCB" w:rsidRPr="0099742A">
              <w:rPr>
                <w:sz w:val="18"/>
                <w:lang w:val="fr-FR"/>
              </w:rPr>
              <w:t xml:space="preserve"> la </w:t>
            </w:r>
            <w:r w:rsidRPr="0099742A">
              <w:rPr>
                <w:sz w:val="18"/>
                <w:lang w:val="fr-FR"/>
              </w:rPr>
              <w:t>nature</w:t>
            </w:r>
          </w:p>
        </w:tc>
        <w:tc>
          <w:tcPr>
            <w:tcW w:w="5079" w:type="dxa"/>
            <w:shd w:val="clear" w:color="auto" w:fill="auto"/>
          </w:tcPr>
          <w:p w14:paraId="6D39B082" w14:textId="1D29C83F" w:rsidR="006252CF" w:rsidRPr="0099742A" w:rsidRDefault="006252CF" w:rsidP="00741AA2">
            <w:pPr>
              <w:pStyle w:val="Normal-pool"/>
              <w:spacing w:before="40" w:after="40"/>
              <w:rPr>
                <w:sz w:val="18"/>
                <w:szCs w:val="18"/>
                <w:lang w:val="fr-FR"/>
              </w:rPr>
            </w:pPr>
            <w:r w:rsidRPr="0099742A">
              <w:rPr>
                <w:sz w:val="18"/>
                <w:lang w:val="fr-FR"/>
              </w:rPr>
              <w:t>Atelier relatif</w:t>
            </w:r>
            <w:r w:rsidR="00AC2CCB" w:rsidRPr="0099742A">
              <w:rPr>
                <w:sz w:val="18"/>
                <w:lang w:val="fr-FR"/>
              </w:rPr>
              <w:t xml:space="preserve"> aux </w:t>
            </w:r>
            <w:r w:rsidRPr="0099742A">
              <w:rPr>
                <w:sz w:val="18"/>
                <w:lang w:val="fr-FR"/>
              </w:rPr>
              <w:t>travaux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tc>
        <w:tc>
          <w:tcPr>
            <w:tcW w:w="3299" w:type="dxa"/>
            <w:shd w:val="clear" w:color="auto" w:fill="auto"/>
          </w:tcPr>
          <w:p w14:paraId="59356522" w14:textId="3EB34359" w:rsidR="006252CF" w:rsidRPr="0099742A" w:rsidRDefault="006252CF" w:rsidP="00741AA2">
            <w:pPr>
              <w:pStyle w:val="Normal-pool"/>
              <w:spacing w:before="40" w:after="40"/>
              <w:rPr>
                <w:sz w:val="18"/>
                <w:szCs w:val="18"/>
                <w:lang w:val="fr-FR"/>
              </w:rPr>
            </w:pPr>
            <w:r w:rsidRPr="0099742A">
              <w:rPr>
                <w:sz w:val="18"/>
                <w:lang w:val="fr-FR"/>
              </w:rPr>
              <w:t>Coûts de</w:t>
            </w:r>
            <w:r w:rsidR="00AC2CCB" w:rsidRPr="0099742A">
              <w:rPr>
                <w:sz w:val="18"/>
                <w:lang w:val="fr-FR"/>
              </w:rPr>
              <w:t xml:space="preserve"> la </w:t>
            </w:r>
            <w:r w:rsidRPr="0099742A">
              <w:rPr>
                <w:sz w:val="18"/>
                <w:lang w:val="fr-FR"/>
              </w:rPr>
              <w:t>logistique</w:t>
            </w:r>
          </w:p>
        </w:tc>
        <w:tc>
          <w:tcPr>
            <w:tcW w:w="1526" w:type="dxa"/>
            <w:shd w:val="clear" w:color="auto" w:fill="auto"/>
          </w:tcPr>
          <w:p w14:paraId="7075B792"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c>
          <w:tcPr>
            <w:tcW w:w="1570" w:type="dxa"/>
            <w:shd w:val="clear" w:color="auto" w:fill="auto"/>
          </w:tcPr>
          <w:p w14:paraId="6F103D4B" w14:textId="77777777" w:rsidR="006252CF" w:rsidRPr="0099742A" w:rsidRDefault="006252CF" w:rsidP="00741AA2">
            <w:pPr>
              <w:pStyle w:val="Normal-pool"/>
              <w:spacing w:before="40" w:after="40"/>
              <w:jc w:val="right"/>
              <w:rPr>
                <w:sz w:val="18"/>
                <w:szCs w:val="18"/>
                <w:lang w:val="fr-FR"/>
              </w:rPr>
            </w:pPr>
            <w:r w:rsidRPr="0099742A">
              <w:rPr>
                <w:sz w:val="18"/>
                <w:lang w:val="fr-FR"/>
              </w:rPr>
              <w:t>2 500</w:t>
            </w:r>
          </w:p>
        </w:tc>
      </w:tr>
      <w:tr w:rsidR="006252CF" w:rsidRPr="0099742A" w14:paraId="3604AA77" w14:textId="77777777" w:rsidTr="00741AA2">
        <w:trPr>
          <w:trHeight w:val="44"/>
          <w:jc w:val="right"/>
        </w:trPr>
        <w:tc>
          <w:tcPr>
            <w:tcW w:w="3729" w:type="dxa"/>
            <w:tcBorders>
              <w:bottom w:val="single" w:sz="4" w:space="0" w:color="auto"/>
            </w:tcBorders>
            <w:shd w:val="clear" w:color="auto" w:fill="auto"/>
          </w:tcPr>
          <w:p w14:paraId="3E75AA87" w14:textId="77777777" w:rsidR="006252CF" w:rsidRPr="0099742A" w:rsidRDefault="006252CF" w:rsidP="00741AA2">
            <w:pPr>
              <w:pStyle w:val="Normal-pool"/>
              <w:spacing w:before="40" w:after="40"/>
              <w:rPr>
                <w:sz w:val="18"/>
                <w:szCs w:val="18"/>
                <w:lang w:val="fr-FR"/>
              </w:rPr>
            </w:pPr>
            <w:r w:rsidRPr="0099742A">
              <w:rPr>
                <w:sz w:val="18"/>
                <w:lang w:val="fr-FR"/>
              </w:rPr>
              <w:t>Gouvernement néerlandais</w:t>
            </w:r>
          </w:p>
        </w:tc>
        <w:tc>
          <w:tcPr>
            <w:tcW w:w="5079" w:type="dxa"/>
            <w:tcBorders>
              <w:bottom w:val="single" w:sz="4" w:space="0" w:color="auto"/>
            </w:tcBorders>
            <w:shd w:val="clear" w:color="auto" w:fill="auto"/>
          </w:tcPr>
          <w:p w14:paraId="431BC8B8" w14:textId="0D628850" w:rsidR="006252CF" w:rsidRPr="0099742A" w:rsidRDefault="006252CF" w:rsidP="00741AA2">
            <w:pPr>
              <w:pStyle w:val="Normal-pool"/>
              <w:spacing w:before="40" w:after="40"/>
              <w:rPr>
                <w:sz w:val="18"/>
                <w:szCs w:val="18"/>
                <w:lang w:val="fr-FR"/>
              </w:rPr>
            </w:pPr>
            <w:r w:rsidRPr="0099742A">
              <w:rPr>
                <w:sz w:val="18"/>
                <w:lang w:val="fr-FR"/>
              </w:rPr>
              <w:t>Atelier relatif</w:t>
            </w:r>
            <w:r w:rsidR="00AC2CCB" w:rsidRPr="0099742A">
              <w:rPr>
                <w:sz w:val="18"/>
                <w:lang w:val="fr-FR"/>
              </w:rPr>
              <w:t xml:space="preserve"> aux </w:t>
            </w:r>
            <w:r w:rsidRPr="0099742A">
              <w:rPr>
                <w:sz w:val="18"/>
                <w:lang w:val="fr-FR"/>
              </w:rPr>
              <w:t>travaux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les </w:t>
            </w:r>
            <w:r w:rsidRPr="0099742A">
              <w:rPr>
                <w:sz w:val="18"/>
                <w:lang w:val="fr-FR"/>
              </w:rPr>
              <w:t>modèles</w:t>
            </w:r>
          </w:p>
        </w:tc>
        <w:tc>
          <w:tcPr>
            <w:tcW w:w="3299" w:type="dxa"/>
            <w:tcBorders>
              <w:bottom w:val="single" w:sz="4" w:space="0" w:color="auto"/>
            </w:tcBorders>
            <w:shd w:val="clear" w:color="auto" w:fill="auto"/>
          </w:tcPr>
          <w:p w14:paraId="1BF02638" w14:textId="461E3EC6" w:rsidR="006252CF" w:rsidRPr="0099742A" w:rsidRDefault="006252CF" w:rsidP="00741AA2">
            <w:pPr>
              <w:pStyle w:val="Normal-pool"/>
              <w:spacing w:before="40" w:after="40"/>
              <w:rPr>
                <w:sz w:val="18"/>
                <w:szCs w:val="18"/>
                <w:lang w:val="fr-FR"/>
              </w:rPr>
            </w:pPr>
            <w:r w:rsidRPr="0099742A">
              <w:rPr>
                <w:sz w:val="18"/>
                <w:lang w:val="fr-FR"/>
              </w:rPr>
              <w:t>Appui à l</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produits</w:t>
            </w:r>
            <w:r w:rsidR="0028274B">
              <w:rPr>
                <w:sz w:val="18"/>
                <w:lang w:val="fr-FR"/>
              </w:rPr>
              <w:t> </w:t>
            </w:r>
            <w:r w:rsidRPr="0099742A">
              <w:rPr>
                <w:sz w:val="18"/>
                <w:lang w:val="fr-FR"/>
              </w:rPr>
              <w:t>livrables</w:t>
            </w:r>
          </w:p>
        </w:tc>
        <w:tc>
          <w:tcPr>
            <w:tcW w:w="1526" w:type="dxa"/>
            <w:tcBorders>
              <w:bottom w:val="single" w:sz="4" w:space="0" w:color="auto"/>
            </w:tcBorders>
            <w:shd w:val="clear" w:color="auto" w:fill="auto"/>
          </w:tcPr>
          <w:p w14:paraId="66F6F0FB" w14:textId="77777777" w:rsidR="006252CF" w:rsidRPr="0099742A" w:rsidRDefault="006252CF" w:rsidP="00741AA2">
            <w:pPr>
              <w:pStyle w:val="Normal-pool"/>
              <w:spacing w:before="40" w:after="40"/>
              <w:jc w:val="right"/>
              <w:rPr>
                <w:sz w:val="18"/>
                <w:szCs w:val="18"/>
                <w:lang w:val="fr-FR"/>
              </w:rPr>
            </w:pPr>
            <w:r w:rsidRPr="0099742A">
              <w:rPr>
                <w:sz w:val="18"/>
                <w:lang w:val="fr-FR"/>
              </w:rPr>
              <w:t>–</w:t>
            </w:r>
          </w:p>
        </w:tc>
        <w:tc>
          <w:tcPr>
            <w:tcW w:w="1570" w:type="dxa"/>
            <w:tcBorders>
              <w:bottom w:val="single" w:sz="4" w:space="0" w:color="auto"/>
            </w:tcBorders>
            <w:shd w:val="clear" w:color="auto" w:fill="auto"/>
          </w:tcPr>
          <w:p w14:paraId="2A87C7B1" w14:textId="77777777" w:rsidR="006252CF" w:rsidRPr="0099742A" w:rsidRDefault="006252CF" w:rsidP="00741AA2">
            <w:pPr>
              <w:pStyle w:val="Normal-pool"/>
              <w:spacing w:before="40" w:after="40"/>
              <w:jc w:val="right"/>
              <w:rPr>
                <w:sz w:val="18"/>
                <w:szCs w:val="18"/>
                <w:lang w:val="fr-FR"/>
              </w:rPr>
            </w:pPr>
            <w:r w:rsidRPr="0099742A">
              <w:rPr>
                <w:sz w:val="18"/>
                <w:lang w:val="fr-FR"/>
              </w:rPr>
              <w:t>4 700</w:t>
            </w:r>
          </w:p>
        </w:tc>
      </w:tr>
      <w:tr w:rsidR="006252CF" w:rsidRPr="0099742A" w14:paraId="034E3D60" w14:textId="77777777" w:rsidTr="00C604BE">
        <w:trPr>
          <w:trHeight w:val="232"/>
          <w:jc w:val="right"/>
        </w:trPr>
        <w:tc>
          <w:tcPr>
            <w:tcW w:w="3729" w:type="dxa"/>
            <w:tcBorders>
              <w:top w:val="single" w:sz="4" w:space="0" w:color="auto"/>
              <w:bottom w:val="single" w:sz="4" w:space="0" w:color="auto"/>
            </w:tcBorders>
            <w:shd w:val="clear" w:color="auto" w:fill="auto"/>
          </w:tcPr>
          <w:p w14:paraId="6C0C76E9" w14:textId="77777777" w:rsidR="006252CF" w:rsidRPr="0099742A" w:rsidRDefault="006252CF" w:rsidP="00741AA2">
            <w:pPr>
              <w:pStyle w:val="Normal-pool"/>
              <w:spacing w:before="40" w:after="40"/>
              <w:rPr>
                <w:b/>
                <w:sz w:val="18"/>
                <w:szCs w:val="18"/>
                <w:lang w:val="fr-FR"/>
              </w:rPr>
            </w:pPr>
            <w:r w:rsidRPr="0099742A">
              <w:rPr>
                <w:b/>
                <w:sz w:val="18"/>
                <w:lang w:val="fr-FR"/>
              </w:rPr>
              <w:t>Total partiel (2)</w:t>
            </w:r>
          </w:p>
        </w:tc>
        <w:tc>
          <w:tcPr>
            <w:tcW w:w="5079" w:type="dxa"/>
            <w:tcBorders>
              <w:top w:val="single" w:sz="4" w:space="0" w:color="auto"/>
              <w:bottom w:val="single" w:sz="4" w:space="0" w:color="auto"/>
            </w:tcBorders>
            <w:shd w:val="clear" w:color="auto" w:fill="auto"/>
          </w:tcPr>
          <w:p w14:paraId="353AC720" w14:textId="77777777" w:rsidR="006252CF" w:rsidRPr="0099742A" w:rsidRDefault="006252CF" w:rsidP="00741AA2">
            <w:pPr>
              <w:pStyle w:val="Normal-pool"/>
              <w:spacing w:before="40" w:after="40"/>
              <w:rPr>
                <w:b/>
                <w:sz w:val="18"/>
                <w:szCs w:val="18"/>
                <w:lang w:val="fr-FR"/>
              </w:rPr>
            </w:pPr>
            <w:r w:rsidRPr="0099742A">
              <w:rPr>
                <w:b/>
                <w:sz w:val="18"/>
                <w:lang w:val="fr-FR"/>
              </w:rPr>
              <w:t> </w:t>
            </w:r>
          </w:p>
        </w:tc>
        <w:tc>
          <w:tcPr>
            <w:tcW w:w="3299" w:type="dxa"/>
            <w:tcBorders>
              <w:top w:val="single" w:sz="4" w:space="0" w:color="auto"/>
              <w:bottom w:val="single" w:sz="4" w:space="0" w:color="auto"/>
            </w:tcBorders>
            <w:shd w:val="clear" w:color="auto" w:fill="auto"/>
          </w:tcPr>
          <w:p w14:paraId="2AF5E17B" w14:textId="77777777" w:rsidR="006252CF" w:rsidRPr="0099742A" w:rsidRDefault="006252CF" w:rsidP="00741AA2">
            <w:pPr>
              <w:pStyle w:val="Normal-pool"/>
              <w:spacing w:before="40" w:after="40"/>
              <w:rPr>
                <w:b/>
                <w:sz w:val="18"/>
                <w:szCs w:val="18"/>
                <w:lang w:val="fr-FR"/>
              </w:rPr>
            </w:pPr>
            <w:r w:rsidRPr="0099742A">
              <w:rPr>
                <w:b/>
                <w:sz w:val="18"/>
                <w:lang w:val="fr-FR"/>
              </w:rPr>
              <w:t> </w:t>
            </w:r>
          </w:p>
        </w:tc>
        <w:tc>
          <w:tcPr>
            <w:tcW w:w="1526" w:type="dxa"/>
            <w:tcBorders>
              <w:top w:val="single" w:sz="4" w:space="0" w:color="auto"/>
              <w:bottom w:val="single" w:sz="4" w:space="0" w:color="auto"/>
            </w:tcBorders>
            <w:shd w:val="clear" w:color="auto" w:fill="auto"/>
          </w:tcPr>
          <w:p w14:paraId="35D7F0C5" w14:textId="77777777" w:rsidR="006252CF" w:rsidRPr="0099742A" w:rsidRDefault="006252CF" w:rsidP="00741AA2">
            <w:pPr>
              <w:pStyle w:val="Normal-pool"/>
              <w:spacing w:before="40" w:after="40"/>
              <w:jc w:val="right"/>
              <w:rPr>
                <w:b/>
                <w:sz w:val="18"/>
                <w:szCs w:val="18"/>
                <w:lang w:val="fr-FR"/>
              </w:rPr>
            </w:pPr>
            <w:r w:rsidRPr="0099742A">
              <w:rPr>
                <w:b/>
                <w:sz w:val="18"/>
                <w:lang w:val="fr-FR"/>
              </w:rPr>
              <w:t>191 300</w:t>
            </w:r>
          </w:p>
        </w:tc>
        <w:tc>
          <w:tcPr>
            <w:tcW w:w="1570" w:type="dxa"/>
            <w:tcBorders>
              <w:top w:val="single" w:sz="4" w:space="0" w:color="auto"/>
              <w:bottom w:val="single" w:sz="4" w:space="0" w:color="auto"/>
            </w:tcBorders>
          </w:tcPr>
          <w:p w14:paraId="383C7B2D" w14:textId="77777777" w:rsidR="006252CF" w:rsidRPr="0099742A" w:rsidRDefault="006252CF" w:rsidP="00741AA2">
            <w:pPr>
              <w:pStyle w:val="Normal-pool"/>
              <w:spacing w:before="40" w:after="40"/>
              <w:jc w:val="right"/>
              <w:rPr>
                <w:b/>
                <w:sz w:val="18"/>
                <w:szCs w:val="18"/>
                <w:lang w:val="fr-FR"/>
              </w:rPr>
            </w:pPr>
            <w:r w:rsidRPr="0099742A">
              <w:rPr>
                <w:b/>
                <w:sz w:val="18"/>
                <w:lang w:val="fr-FR"/>
              </w:rPr>
              <w:t>142 900</w:t>
            </w:r>
          </w:p>
        </w:tc>
      </w:tr>
      <w:tr w:rsidR="006252CF" w:rsidRPr="0099742A" w14:paraId="5071263A" w14:textId="77777777" w:rsidTr="00C604BE">
        <w:trPr>
          <w:trHeight w:val="116"/>
          <w:jc w:val="right"/>
        </w:trPr>
        <w:tc>
          <w:tcPr>
            <w:tcW w:w="3729" w:type="dxa"/>
            <w:tcBorders>
              <w:top w:val="single" w:sz="4" w:space="0" w:color="auto"/>
              <w:bottom w:val="single" w:sz="12" w:space="0" w:color="auto"/>
            </w:tcBorders>
            <w:shd w:val="clear" w:color="auto" w:fill="auto"/>
          </w:tcPr>
          <w:p w14:paraId="6B953F0C" w14:textId="77777777" w:rsidR="006252CF" w:rsidRPr="0099742A" w:rsidRDefault="006252CF" w:rsidP="00741AA2">
            <w:pPr>
              <w:pStyle w:val="Normal-pool"/>
              <w:spacing w:before="40" w:after="40"/>
              <w:rPr>
                <w:b/>
                <w:sz w:val="18"/>
                <w:szCs w:val="18"/>
                <w:lang w:val="fr-FR"/>
              </w:rPr>
            </w:pPr>
            <w:r w:rsidRPr="0099742A">
              <w:rPr>
                <w:b/>
                <w:sz w:val="18"/>
                <w:lang w:val="fr-FR"/>
              </w:rPr>
              <w:t>Total (1+2)</w:t>
            </w:r>
          </w:p>
        </w:tc>
        <w:tc>
          <w:tcPr>
            <w:tcW w:w="5079" w:type="dxa"/>
            <w:tcBorders>
              <w:top w:val="single" w:sz="4" w:space="0" w:color="auto"/>
              <w:bottom w:val="single" w:sz="12" w:space="0" w:color="auto"/>
            </w:tcBorders>
            <w:shd w:val="clear" w:color="auto" w:fill="auto"/>
          </w:tcPr>
          <w:p w14:paraId="57A0B1E3" w14:textId="77777777" w:rsidR="006252CF" w:rsidRPr="0099742A" w:rsidRDefault="006252CF" w:rsidP="00741AA2">
            <w:pPr>
              <w:pStyle w:val="Normal-pool"/>
              <w:spacing w:before="40" w:after="40"/>
              <w:rPr>
                <w:b/>
                <w:sz w:val="18"/>
                <w:szCs w:val="18"/>
                <w:lang w:val="fr-FR"/>
              </w:rPr>
            </w:pPr>
            <w:r w:rsidRPr="0099742A">
              <w:rPr>
                <w:b/>
                <w:sz w:val="18"/>
                <w:lang w:val="fr-FR"/>
              </w:rPr>
              <w:t> </w:t>
            </w:r>
          </w:p>
        </w:tc>
        <w:tc>
          <w:tcPr>
            <w:tcW w:w="3299" w:type="dxa"/>
            <w:tcBorders>
              <w:top w:val="single" w:sz="4" w:space="0" w:color="auto"/>
              <w:bottom w:val="single" w:sz="12" w:space="0" w:color="auto"/>
            </w:tcBorders>
            <w:shd w:val="clear" w:color="auto" w:fill="auto"/>
          </w:tcPr>
          <w:p w14:paraId="4AD52C0E" w14:textId="77777777" w:rsidR="006252CF" w:rsidRPr="0099742A" w:rsidRDefault="006252CF" w:rsidP="00741AA2">
            <w:pPr>
              <w:pStyle w:val="Normal-pool"/>
              <w:spacing w:before="40" w:after="40"/>
              <w:rPr>
                <w:b/>
                <w:sz w:val="18"/>
                <w:szCs w:val="18"/>
                <w:lang w:val="fr-FR"/>
              </w:rPr>
            </w:pPr>
            <w:r w:rsidRPr="0099742A">
              <w:rPr>
                <w:b/>
                <w:sz w:val="18"/>
                <w:lang w:val="fr-FR"/>
              </w:rPr>
              <w:t> </w:t>
            </w:r>
          </w:p>
        </w:tc>
        <w:tc>
          <w:tcPr>
            <w:tcW w:w="1526" w:type="dxa"/>
            <w:tcBorders>
              <w:top w:val="single" w:sz="4" w:space="0" w:color="auto"/>
              <w:bottom w:val="single" w:sz="12" w:space="0" w:color="auto"/>
            </w:tcBorders>
            <w:shd w:val="clear" w:color="auto" w:fill="auto"/>
          </w:tcPr>
          <w:p w14:paraId="6F07DFB6" w14:textId="77777777" w:rsidR="006252CF" w:rsidRPr="0099742A" w:rsidRDefault="006252CF" w:rsidP="00741AA2">
            <w:pPr>
              <w:pStyle w:val="Normal-pool"/>
              <w:spacing w:before="40" w:after="40"/>
              <w:jc w:val="right"/>
              <w:rPr>
                <w:b/>
                <w:sz w:val="18"/>
                <w:szCs w:val="18"/>
                <w:lang w:val="fr-FR"/>
              </w:rPr>
            </w:pPr>
            <w:r w:rsidRPr="0099742A">
              <w:rPr>
                <w:b/>
                <w:sz w:val="18"/>
                <w:lang w:val="fr-FR"/>
              </w:rPr>
              <w:t>1 830 800</w:t>
            </w:r>
          </w:p>
        </w:tc>
        <w:tc>
          <w:tcPr>
            <w:tcW w:w="1570" w:type="dxa"/>
            <w:tcBorders>
              <w:top w:val="single" w:sz="4" w:space="0" w:color="auto"/>
              <w:bottom w:val="single" w:sz="12" w:space="0" w:color="auto"/>
            </w:tcBorders>
          </w:tcPr>
          <w:p w14:paraId="1C1E4606" w14:textId="77777777" w:rsidR="006252CF" w:rsidRPr="0099742A" w:rsidRDefault="006252CF" w:rsidP="00741AA2">
            <w:pPr>
              <w:pStyle w:val="Normal-pool"/>
              <w:spacing w:before="40" w:after="40"/>
              <w:jc w:val="right"/>
              <w:rPr>
                <w:b/>
                <w:sz w:val="18"/>
                <w:szCs w:val="18"/>
                <w:lang w:val="fr-FR"/>
              </w:rPr>
            </w:pPr>
            <w:r w:rsidRPr="0099742A">
              <w:rPr>
                <w:b/>
                <w:sz w:val="18"/>
                <w:lang w:val="fr-FR"/>
              </w:rPr>
              <w:t>1 573 800</w:t>
            </w:r>
          </w:p>
        </w:tc>
      </w:tr>
    </w:tbl>
    <w:p w14:paraId="1FD454F1" w14:textId="14D101FC" w:rsidR="006252CF" w:rsidRPr="0099742A" w:rsidRDefault="006252CF" w:rsidP="00572F09">
      <w:pPr>
        <w:pBdr>
          <w:top w:val="nil"/>
          <w:left w:val="nil"/>
          <w:bottom w:val="nil"/>
          <w:right w:val="nil"/>
          <w:between w:val="nil"/>
        </w:pBdr>
        <w:tabs>
          <w:tab w:val="left" w:pos="624"/>
        </w:tabs>
        <w:spacing w:before="60"/>
        <w:ind w:left="1247"/>
        <w:rPr>
          <w:color w:val="000000"/>
          <w:sz w:val="17"/>
          <w:szCs w:val="17"/>
          <w:rtl/>
        </w:rPr>
        <w:sectPr w:rsidR="006252CF" w:rsidRPr="0099742A" w:rsidSect="00572F09">
          <w:footerReference w:type="first" r:id="rId26"/>
          <w:footnotePr>
            <w:numRestart w:val="eachSect"/>
          </w:footnotePr>
          <w:pgSz w:w="16838" w:h="11906" w:orient="landscape" w:code="9"/>
          <w:pgMar w:top="907" w:right="992" w:bottom="1418" w:left="1418" w:header="539" w:footer="975" w:gutter="0"/>
          <w:cols w:space="720"/>
          <w:titlePg/>
        </w:sectPr>
      </w:pPr>
      <w:r w:rsidRPr="00720884">
        <w:rPr>
          <w:i/>
          <w:color w:val="000000"/>
          <w:sz w:val="17"/>
        </w:rPr>
        <w:t>Abréviations :</w:t>
      </w:r>
      <w:r w:rsidRPr="0099742A">
        <w:rPr>
          <w:color w:val="000000"/>
          <w:sz w:val="17"/>
        </w:rPr>
        <w:t xml:space="preserve"> PNUE — Programme</w:t>
      </w:r>
      <w:r w:rsidR="00AC2CCB" w:rsidRPr="0099742A">
        <w:rPr>
          <w:color w:val="000000"/>
          <w:sz w:val="17"/>
        </w:rPr>
        <w:t xml:space="preserve"> des </w:t>
      </w:r>
      <w:r w:rsidRPr="0099742A">
        <w:rPr>
          <w:color w:val="000000"/>
          <w:sz w:val="17"/>
        </w:rPr>
        <w:t>Nations Unies pour l</w:t>
      </w:r>
      <w:r w:rsidR="007D6A42" w:rsidRPr="0099742A">
        <w:rPr>
          <w:color w:val="000000"/>
          <w:sz w:val="17"/>
        </w:rPr>
        <w:t>’</w:t>
      </w:r>
      <w:r w:rsidRPr="0099742A">
        <w:rPr>
          <w:color w:val="000000"/>
          <w:sz w:val="17"/>
        </w:rPr>
        <w:t>environnement</w:t>
      </w:r>
      <w:r w:rsidR="00AC2CCB" w:rsidRPr="0099742A">
        <w:rPr>
          <w:color w:val="000000"/>
          <w:sz w:val="17"/>
        </w:rPr>
        <w:t> ;</w:t>
      </w:r>
      <w:r w:rsidRPr="0099742A">
        <w:rPr>
          <w:color w:val="000000"/>
          <w:sz w:val="17"/>
        </w:rPr>
        <w:t xml:space="preserve"> UNESCO — Organisation</w:t>
      </w:r>
      <w:r w:rsidR="00AC2CCB" w:rsidRPr="0099742A">
        <w:rPr>
          <w:color w:val="000000"/>
          <w:sz w:val="17"/>
        </w:rPr>
        <w:t xml:space="preserve"> des </w:t>
      </w:r>
      <w:r w:rsidRPr="0099742A">
        <w:rPr>
          <w:color w:val="000000"/>
          <w:sz w:val="17"/>
        </w:rPr>
        <w:t>Nations Unies pour l</w:t>
      </w:r>
      <w:r w:rsidR="007D6A42" w:rsidRPr="0099742A">
        <w:rPr>
          <w:color w:val="000000"/>
          <w:sz w:val="17"/>
        </w:rPr>
        <w:t>’</w:t>
      </w:r>
      <w:r w:rsidRPr="0099742A">
        <w:rPr>
          <w:color w:val="000000"/>
          <w:sz w:val="17"/>
        </w:rPr>
        <w:t>éducation,</w:t>
      </w:r>
      <w:r w:rsidR="00AC2CCB" w:rsidRPr="0099742A">
        <w:rPr>
          <w:color w:val="000000"/>
          <w:sz w:val="17"/>
        </w:rPr>
        <w:t xml:space="preserve"> la </w:t>
      </w:r>
      <w:r w:rsidRPr="0099742A">
        <w:rPr>
          <w:color w:val="000000"/>
          <w:sz w:val="17"/>
        </w:rPr>
        <w:t>science et</w:t>
      </w:r>
      <w:r w:rsidR="00AC2CCB" w:rsidRPr="0099742A">
        <w:rPr>
          <w:color w:val="000000"/>
          <w:sz w:val="17"/>
        </w:rPr>
        <w:t xml:space="preserve"> la </w:t>
      </w:r>
      <w:r w:rsidRPr="0099742A">
        <w:rPr>
          <w:color w:val="000000"/>
          <w:sz w:val="17"/>
        </w:rPr>
        <w:t>culture.</w:t>
      </w:r>
    </w:p>
    <w:p w14:paraId="2FCB5B2C" w14:textId="6287615A" w:rsidR="006252CF" w:rsidRPr="0099742A" w:rsidRDefault="006252CF" w:rsidP="00741AA2">
      <w:pPr>
        <w:pStyle w:val="Normalnumber"/>
        <w:rPr>
          <w:rFonts w:eastAsia="MS Mincho"/>
          <w:bCs/>
          <w:sz w:val="18"/>
          <w:lang w:val="fr-FR"/>
        </w:rPr>
      </w:pPr>
      <w:r w:rsidRPr="0099742A">
        <w:rPr>
          <w:lang w:val="fr-FR"/>
        </w:rPr>
        <w:lastRenderedPageBreak/>
        <w:t>En 2019 et 2020,</w:t>
      </w:r>
      <w:r w:rsidR="00AC2CCB" w:rsidRPr="0099742A">
        <w:rPr>
          <w:lang w:val="fr-FR"/>
        </w:rPr>
        <w:t xml:space="preserve"> la </w:t>
      </w:r>
      <w:r w:rsidRPr="0099742A">
        <w:rPr>
          <w:lang w:val="fr-FR"/>
        </w:rPr>
        <w:t>Plateforme a continué à stimuler</w:t>
      </w:r>
      <w:r w:rsidR="00AC2CCB" w:rsidRPr="0099742A">
        <w:rPr>
          <w:lang w:val="fr-FR"/>
        </w:rPr>
        <w:t xml:space="preserve"> des </w:t>
      </w:r>
      <w:r w:rsidRPr="0099742A">
        <w:rPr>
          <w:lang w:val="fr-FR"/>
        </w:rPr>
        <w:t>activités à l</w:t>
      </w:r>
      <w:r w:rsidR="007D6A42" w:rsidRPr="0099742A">
        <w:rPr>
          <w:lang w:val="fr-FR"/>
        </w:rPr>
        <w:t>’</w:t>
      </w:r>
      <w:r w:rsidRPr="0099742A">
        <w:rPr>
          <w:lang w:val="fr-FR"/>
        </w:rPr>
        <w:t>appui de ses buts et objectifs, en particulier concernant</w:t>
      </w:r>
      <w:r w:rsidR="00AC2CCB" w:rsidRPr="0099742A">
        <w:rPr>
          <w:lang w:val="fr-FR"/>
        </w:rPr>
        <w:t xml:space="preserve"> la </w:t>
      </w:r>
      <w:r w:rsidRPr="0099742A">
        <w:rPr>
          <w:lang w:val="fr-FR"/>
        </w:rPr>
        <w:t>production de nouveaux savoirs et</w:t>
      </w:r>
      <w:r w:rsidR="00AC2CCB" w:rsidRPr="0099742A">
        <w:rPr>
          <w:lang w:val="fr-FR"/>
        </w:rPr>
        <w:t xml:space="preserve"> le </w:t>
      </w:r>
      <w:r w:rsidRPr="0099742A">
        <w:rPr>
          <w:lang w:val="fr-FR"/>
        </w:rPr>
        <w:t>renforcement</w:t>
      </w:r>
      <w:r w:rsidR="00AC2CCB" w:rsidRPr="0099742A">
        <w:rPr>
          <w:lang w:val="fr-FR"/>
        </w:rPr>
        <w:t xml:space="preserve"> des </w:t>
      </w:r>
      <w:r w:rsidRPr="0099742A">
        <w:rPr>
          <w:lang w:val="fr-FR"/>
        </w:rPr>
        <w:t>capacités.</w:t>
      </w:r>
      <w:r w:rsidR="00AC2CCB" w:rsidRPr="0099742A">
        <w:rPr>
          <w:lang w:val="fr-FR"/>
        </w:rPr>
        <w:t xml:space="preserve"> </w:t>
      </w:r>
      <w:r w:rsidR="00A24540">
        <w:rPr>
          <w:lang w:val="fr-FR"/>
        </w:rPr>
        <w:t>Le</w:t>
      </w:r>
      <w:r w:rsidR="00AC2CCB" w:rsidRPr="0099742A">
        <w:rPr>
          <w:lang w:val="fr-FR"/>
        </w:rPr>
        <w:t> </w:t>
      </w:r>
      <w:r w:rsidRPr="0099742A">
        <w:rPr>
          <w:lang w:val="fr-FR"/>
        </w:rPr>
        <w:t>tableau 4 présente</w:t>
      </w:r>
      <w:r w:rsidR="00AC2CCB" w:rsidRPr="0099742A">
        <w:rPr>
          <w:lang w:val="fr-FR"/>
        </w:rPr>
        <w:t xml:space="preserve"> des </w:t>
      </w:r>
      <w:r w:rsidRPr="0099742A">
        <w:rPr>
          <w:lang w:val="fr-FR"/>
        </w:rPr>
        <w:t>exemples d</w:t>
      </w:r>
      <w:r w:rsidR="007D6A42" w:rsidRPr="0099742A">
        <w:rPr>
          <w:lang w:val="fr-FR"/>
        </w:rPr>
        <w:t>’</w:t>
      </w:r>
      <w:r w:rsidRPr="0099742A">
        <w:rPr>
          <w:lang w:val="fr-FR"/>
        </w:rPr>
        <w:t>appels à</w:t>
      </w:r>
      <w:r w:rsidR="00AC2CCB" w:rsidRPr="0099742A">
        <w:rPr>
          <w:lang w:val="fr-FR"/>
        </w:rPr>
        <w:t xml:space="preserve"> la </w:t>
      </w:r>
      <w:r w:rsidRPr="0099742A">
        <w:rPr>
          <w:lang w:val="fr-FR"/>
        </w:rPr>
        <w:t>recherche ou d</w:t>
      </w:r>
      <w:r w:rsidR="007D6A42" w:rsidRPr="0099742A">
        <w:rPr>
          <w:lang w:val="fr-FR"/>
        </w:rPr>
        <w:t>’</w:t>
      </w:r>
      <w:r w:rsidRPr="0099742A">
        <w:rPr>
          <w:lang w:val="fr-FR"/>
        </w:rPr>
        <w:t>activités de renforcement</w:t>
      </w:r>
      <w:r w:rsidR="00AC2CCB" w:rsidRPr="0099742A">
        <w:rPr>
          <w:lang w:val="fr-FR"/>
        </w:rPr>
        <w:t xml:space="preserve"> des </w:t>
      </w:r>
      <w:r w:rsidRPr="0099742A">
        <w:rPr>
          <w:lang w:val="fr-FR"/>
        </w:rPr>
        <w:t>capacités connus du</w:t>
      </w:r>
      <w:r w:rsidR="00343993">
        <w:rPr>
          <w:lang w:val="fr-FR"/>
        </w:rPr>
        <w:t> </w:t>
      </w:r>
      <w:r w:rsidRPr="0099742A">
        <w:rPr>
          <w:lang w:val="fr-FR"/>
        </w:rPr>
        <w:t>secrétariat.</w:t>
      </w:r>
    </w:p>
    <w:p w14:paraId="60076567" w14:textId="076B62A2" w:rsidR="006252CF" w:rsidRPr="0099742A" w:rsidRDefault="006252CF" w:rsidP="00572F09">
      <w:pPr>
        <w:pStyle w:val="Titletable"/>
        <w:spacing w:before="120"/>
        <w:rPr>
          <w:b w:val="0"/>
          <w:bCs w:val="0"/>
          <w:lang w:val="fr-FR"/>
        </w:rPr>
      </w:pPr>
      <w:r w:rsidRPr="007706C1">
        <w:rPr>
          <w:b w:val="0"/>
          <w:bCs w:val="0"/>
          <w:lang w:val="fr-FR"/>
        </w:rPr>
        <w:t xml:space="preserve">Tableau 4 </w:t>
      </w:r>
      <w:r w:rsidRPr="0099742A">
        <w:rPr>
          <w:lang w:val="fr-FR"/>
        </w:rPr>
        <w:br/>
        <w:t>Exemples d</w:t>
      </w:r>
      <w:r w:rsidR="007D6A42" w:rsidRPr="0099742A">
        <w:rPr>
          <w:lang w:val="fr-FR"/>
        </w:rPr>
        <w:t>’</w:t>
      </w:r>
      <w:r w:rsidRPr="0099742A">
        <w:rPr>
          <w:lang w:val="fr-FR"/>
        </w:rPr>
        <w:t>activités stimulées par</w:t>
      </w:r>
      <w:r w:rsidR="00AC2CCB" w:rsidRPr="0099742A">
        <w:rPr>
          <w:lang w:val="fr-FR"/>
        </w:rPr>
        <w:t xml:space="preserve"> la </w:t>
      </w:r>
      <w:r w:rsidRPr="0099742A">
        <w:rPr>
          <w:lang w:val="fr-FR"/>
        </w:rPr>
        <w:t>Plateforme en 2019 et 2020</w:t>
      </w:r>
    </w:p>
    <w:p w14:paraId="16CA0D5E" w14:textId="527ECE28" w:rsidR="006252CF" w:rsidRPr="007706C1" w:rsidRDefault="006252CF" w:rsidP="00572F09">
      <w:pPr>
        <w:pStyle w:val="Titletable"/>
        <w:rPr>
          <w:b w:val="0"/>
          <w:bCs w:val="0"/>
          <w:lang w:val="fr-FR"/>
        </w:rPr>
      </w:pPr>
      <w:r w:rsidRPr="007706C1">
        <w:rPr>
          <w:b w:val="0"/>
          <w:bCs w:val="0"/>
          <w:lang w:val="fr-FR"/>
        </w:rPr>
        <w:t>(en millions de dollars</w:t>
      </w:r>
      <w:r w:rsidR="00AC2CCB" w:rsidRPr="007706C1">
        <w:rPr>
          <w:b w:val="0"/>
          <w:bCs w:val="0"/>
          <w:lang w:val="fr-FR"/>
        </w:rPr>
        <w:t xml:space="preserve"> des </w:t>
      </w:r>
      <w:r w:rsidRPr="007706C1">
        <w:rPr>
          <w:b w:val="0"/>
          <w:bCs w:val="0"/>
          <w:lang w:val="fr-FR"/>
        </w:rPr>
        <w:t>États-Unis)</w:t>
      </w:r>
    </w:p>
    <w:tbl>
      <w:tblPr>
        <w:tblW w:w="14254" w:type="dxa"/>
        <w:tblLayout w:type="fixed"/>
        <w:tblLook w:val="0400" w:firstRow="0" w:lastRow="0" w:firstColumn="0" w:lastColumn="0" w:noHBand="0" w:noVBand="1"/>
      </w:tblPr>
      <w:tblGrid>
        <w:gridCol w:w="3243"/>
        <w:gridCol w:w="2157"/>
        <w:gridCol w:w="7380"/>
        <w:gridCol w:w="1474"/>
      </w:tblGrid>
      <w:tr w:rsidR="006252CF" w:rsidRPr="0099742A" w14:paraId="36D78014" w14:textId="77777777" w:rsidTr="00C604BE">
        <w:trPr>
          <w:trHeight w:val="57"/>
          <w:tblHeader/>
        </w:trPr>
        <w:tc>
          <w:tcPr>
            <w:tcW w:w="3243" w:type="dxa"/>
            <w:tcBorders>
              <w:top w:val="single" w:sz="4" w:space="0" w:color="auto"/>
              <w:bottom w:val="single" w:sz="12" w:space="0" w:color="auto"/>
            </w:tcBorders>
            <w:shd w:val="clear" w:color="auto" w:fill="auto"/>
            <w:vAlign w:val="bottom"/>
          </w:tcPr>
          <w:p w14:paraId="318E3ED0" w14:textId="30E07BE4" w:rsidR="006252CF" w:rsidRPr="0099742A" w:rsidRDefault="006252CF" w:rsidP="00572F09">
            <w:pPr>
              <w:pStyle w:val="Normal-pool"/>
              <w:spacing w:before="20" w:after="40"/>
              <w:rPr>
                <w:i/>
                <w:iCs/>
                <w:sz w:val="18"/>
                <w:szCs w:val="18"/>
                <w:lang w:val="fr-FR"/>
              </w:rPr>
            </w:pPr>
            <w:r w:rsidRPr="0099742A">
              <w:rPr>
                <w:i/>
                <w:sz w:val="18"/>
                <w:lang w:val="fr-FR"/>
              </w:rPr>
              <w:t>Gouvernement donateur/</w:t>
            </w:r>
            <w:r w:rsidR="007706C1">
              <w:rPr>
                <w:i/>
                <w:sz w:val="18"/>
                <w:lang w:val="fr-FR"/>
              </w:rPr>
              <w:br/>
            </w:r>
            <w:r w:rsidRPr="0099742A">
              <w:rPr>
                <w:i/>
                <w:sz w:val="18"/>
                <w:lang w:val="fr-FR"/>
              </w:rPr>
              <w:t>Institution donatrice</w:t>
            </w:r>
          </w:p>
        </w:tc>
        <w:tc>
          <w:tcPr>
            <w:tcW w:w="2157" w:type="dxa"/>
            <w:tcBorders>
              <w:top w:val="single" w:sz="4" w:space="0" w:color="auto"/>
              <w:bottom w:val="single" w:sz="12" w:space="0" w:color="auto"/>
            </w:tcBorders>
            <w:shd w:val="clear" w:color="auto" w:fill="auto"/>
            <w:vAlign w:val="bottom"/>
          </w:tcPr>
          <w:p w14:paraId="390C9298" w14:textId="77777777" w:rsidR="006252CF" w:rsidRPr="0099742A" w:rsidRDefault="006252CF" w:rsidP="00572F09">
            <w:pPr>
              <w:pStyle w:val="Normal-pool"/>
              <w:spacing w:before="20" w:after="40"/>
              <w:rPr>
                <w:i/>
                <w:iCs/>
                <w:sz w:val="18"/>
                <w:szCs w:val="18"/>
                <w:lang w:val="fr-FR"/>
              </w:rPr>
            </w:pPr>
            <w:r w:rsidRPr="0099742A">
              <w:rPr>
                <w:i/>
                <w:sz w:val="18"/>
                <w:lang w:val="fr-FR"/>
              </w:rPr>
              <w:t>Chargé de projet</w:t>
            </w:r>
          </w:p>
        </w:tc>
        <w:tc>
          <w:tcPr>
            <w:tcW w:w="7380" w:type="dxa"/>
            <w:tcBorders>
              <w:top w:val="single" w:sz="4" w:space="0" w:color="auto"/>
              <w:bottom w:val="single" w:sz="12" w:space="0" w:color="auto"/>
            </w:tcBorders>
            <w:shd w:val="clear" w:color="auto" w:fill="auto"/>
            <w:vAlign w:val="bottom"/>
          </w:tcPr>
          <w:p w14:paraId="3260B3AD" w14:textId="77777777" w:rsidR="006252CF" w:rsidRPr="0099742A" w:rsidRDefault="006252CF" w:rsidP="00572F09">
            <w:pPr>
              <w:pStyle w:val="Normal-pool"/>
              <w:spacing w:before="20" w:after="40"/>
              <w:rPr>
                <w:i/>
                <w:iCs/>
                <w:sz w:val="18"/>
                <w:szCs w:val="18"/>
                <w:lang w:val="fr-FR"/>
              </w:rPr>
            </w:pPr>
            <w:r w:rsidRPr="0099742A">
              <w:rPr>
                <w:i/>
                <w:sz w:val="18"/>
                <w:lang w:val="fr-FR"/>
              </w:rPr>
              <w:t>Activité</w:t>
            </w:r>
          </w:p>
        </w:tc>
        <w:tc>
          <w:tcPr>
            <w:tcW w:w="1474" w:type="dxa"/>
            <w:tcBorders>
              <w:top w:val="single" w:sz="4" w:space="0" w:color="auto"/>
              <w:bottom w:val="single" w:sz="12" w:space="0" w:color="auto"/>
            </w:tcBorders>
            <w:shd w:val="clear" w:color="auto" w:fill="auto"/>
            <w:vAlign w:val="bottom"/>
          </w:tcPr>
          <w:p w14:paraId="42D9C140" w14:textId="7453D8E5" w:rsidR="006252CF" w:rsidRPr="0099742A" w:rsidRDefault="006252CF" w:rsidP="00572F09">
            <w:pPr>
              <w:pStyle w:val="Normal-pool"/>
              <w:spacing w:before="20" w:after="40"/>
              <w:jc w:val="right"/>
              <w:rPr>
                <w:i/>
                <w:iCs/>
                <w:sz w:val="18"/>
                <w:szCs w:val="18"/>
                <w:lang w:val="fr-FR"/>
              </w:rPr>
            </w:pPr>
            <w:r w:rsidRPr="0099742A">
              <w:rPr>
                <w:i/>
                <w:sz w:val="18"/>
                <w:lang w:val="fr-FR"/>
              </w:rPr>
              <w:t xml:space="preserve">Valeur </w:t>
            </w:r>
            <w:r w:rsidR="00234A31">
              <w:rPr>
                <w:i/>
                <w:sz w:val="18"/>
                <w:lang w:val="fr-FR"/>
              </w:rPr>
              <w:br/>
            </w:r>
            <w:r w:rsidRPr="0099742A">
              <w:rPr>
                <w:i/>
                <w:sz w:val="18"/>
                <w:lang w:val="fr-FR"/>
              </w:rPr>
              <w:t xml:space="preserve">estimative </w:t>
            </w:r>
          </w:p>
        </w:tc>
      </w:tr>
      <w:tr w:rsidR="006252CF" w:rsidRPr="0099742A" w14:paraId="71B3BE60" w14:textId="77777777" w:rsidTr="00C604BE">
        <w:trPr>
          <w:trHeight w:val="57"/>
        </w:trPr>
        <w:tc>
          <w:tcPr>
            <w:tcW w:w="14254" w:type="dxa"/>
            <w:gridSpan w:val="4"/>
            <w:tcBorders>
              <w:top w:val="single" w:sz="12" w:space="0" w:color="auto"/>
            </w:tcBorders>
            <w:shd w:val="clear" w:color="auto" w:fill="auto"/>
          </w:tcPr>
          <w:p w14:paraId="04595237" w14:textId="77777777" w:rsidR="006252CF" w:rsidRPr="0099742A" w:rsidRDefault="006252CF" w:rsidP="00572F09">
            <w:pPr>
              <w:pStyle w:val="Normal-pool"/>
              <w:spacing w:before="20" w:after="40"/>
              <w:rPr>
                <w:sz w:val="18"/>
                <w:szCs w:val="18"/>
                <w:lang w:val="fr-FR"/>
              </w:rPr>
            </w:pPr>
            <w:r w:rsidRPr="0099742A">
              <w:rPr>
                <w:b/>
                <w:sz w:val="18"/>
                <w:lang w:val="fr-FR"/>
              </w:rPr>
              <w:t xml:space="preserve">Production de connaissances </w:t>
            </w:r>
          </w:p>
        </w:tc>
      </w:tr>
      <w:tr w:rsidR="008F0ABE" w:rsidRPr="0099742A" w14:paraId="4B454C75" w14:textId="77777777" w:rsidTr="00B50362">
        <w:trPr>
          <w:trHeight w:val="437"/>
        </w:trPr>
        <w:tc>
          <w:tcPr>
            <w:tcW w:w="3243" w:type="dxa"/>
            <w:vMerge w:val="restart"/>
            <w:shd w:val="clear" w:color="auto" w:fill="auto"/>
          </w:tcPr>
          <w:p w14:paraId="773564A9" w14:textId="1440054F" w:rsidR="008F0ABE" w:rsidRPr="0099742A" w:rsidRDefault="008F0ABE" w:rsidP="00572F09">
            <w:pPr>
              <w:pStyle w:val="Normal-pool"/>
              <w:spacing w:before="20" w:after="40"/>
              <w:rPr>
                <w:sz w:val="18"/>
                <w:szCs w:val="18"/>
                <w:lang w:val="fr-FR"/>
              </w:rPr>
            </w:pPr>
            <w:r w:rsidRPr="0099742A">
              <w:rPr>
                <w:sz w:val="18"/>
                <w:lang w:val="fr-FR"/>
              </w:rPr>
              <w:t>Union européenne (Horizon 2020)</w:t>
            </w:r>
          </w:p>
        </w:tc>
        <w:tc>
          <w:tcPr>
            <w:tcW w:w="2157" w:type="dxa"/>
            <w:vMerge w:val="restart"/>
            <w:shd w:val="clear" w:color="auto" w:fill="auto"/>
          </w:tcPr>
          <w:p w14:paraId="5663A57F" w14:textId="77777777" w:rsidR="008F0ABE" w:rsidRPr="0099742A" w:rsidRDefault="008F0ABE" w:rsidP="00572F09">
            <w:pPr>
              <w:pStyle w:val="Normal-pool"/>
              <w:spacing w:before="20" w:after="40"/>
              <w:rPr>
                <w:sz w:val="18"/>
                <w:szCs w:val="18"/>
                <w:lang w:val="fr-FR"/>
              </w:rPr>
            </w:pPr>
            <w:r w:rsidRPr="0099742A">
              <w:rPr>
                <w:sz w:val="18"/>
                <w:lang w:val="fr-FR"/>
              </w:rPr>
              <w:t>Union européenne</w:t>
            </w:r>
          </w:p>
        </w:tc>
        <w:tc>
          <w:tcPr>
            <w:tcW w:w="7380" w:type="dxa"/>
            <w:shd w:val="clear" w:color="auto" w:fill="auto"/>
          </w:tcPr>
          <w:p w14:paraId="6458F4C4" w14:textId="2598420C" w:rsidR="008F0ABE" w:rsidRPr="0099742A" w:rsidRDefault="008F0ABE" w:rsidP="00572F09">
            <w:pPr>
              <w:pStyle w:val="Normal-pool"/>
              <w:spacing w:before="20" w:after="40"/>
              <w:rPr>
                <w:sz w:val="18"/>
                <w:szCs w:val="18"/>
                <w:lang w:val="fr-FR"/>
              </w:rPr>
            </w:pPr>
            <w:r w:rsidRPr="0099742A">
              <w:rPr>
                <w:sz w:val="18"/>
                <w:lang w:val="fr-FR"/>
              </w:rPr>
              <w:t>Appel à propositions pour combler</w:t>
            </w:r>
            <w:r w:rsidR="00AC2CCB" w:rsidRPr="0099742A">
              <w:rPr>
                <w:sz w:val="18"/>
                <w:lang w:val="fr-FR"/>
              </w:rPr>
              <w:t xml:space="preserve"> les </w:t>
            </w:r>
            <w:r w:rsidRPr="0099742A">
              <w:rPr>
                <w:sz w:val="18"/>
                <w:lang w:val="fr-FR"/>
              </w:rPr>
              <w:t>lacunes dans l</w:t>
            </w:r>
            <w:r w:rsidR="007D6A42" w:rsidRPr="0099742A">
              <w:rPr>
                <w:sz w:val="18"/>
                <w:lang w:val="fr-FR"/>
              </w:rPr>
              <w:t>’</w:t>
            </w:r>
            <w:r w:rsidRPr="0099742A">
              <w:rPr>
                <w:sz w:val="18"/>
                <w:lang w:val="fr-FR"/>
              </w:rPr>
              <w:t>évaluation</w:t>
            </w:r>
            <w:r w:rsidR="00AC2CCB" w:rsidRPr="0099742A">
              <w:rPr>
                <w:sz w:val="18"/>
                <w:lang w:val="fr-FR"/>
              </w:rPr>
              <w:t xml:space="preserve"> des </w:t>
            </w:r>
            <w:r w:rsidRPr="0099742A">
              <w:rPr>
                <w:sz w:val="18"/>
                <w:lang w:val="fr-FR"/>
              </w:rPr>
              <w:t>pollinisateurs, de</w:t>
            </w:r>
            <w:r w:rsidR="00AC2CCB" w:rsidRPr="0099742A">
              <w:rPr>
                <w:sz w:val="18"/>
                <w:lang w:val="fr-FR"/>
              </w:rPr>
              <w:t xml:space="preserve"> la </w:t>
            </w:r>
            <w:r w:rsidRPr="0099742A">
              <w:rPr>
                <w:sz w:val="18"/>
                <w:lang w:val="fr-FR"/>
              </w:rPr>
              <w:t>pollinisation et de</w:t>
            </w:r>
            <w:r w:rsidR="00AC2CCB" w:rsidRPr="0099742A">
              <w:rPr>
                <w:sz w:val="18"/>
                <w:lang w:val="fr-FR"/>
              </w:rPr>
              <w:t xml:space="preserve"> la </w:t>
            </w:r>
            <w:r w:rsidRPr="0099742A">
              <w:rPr>
                <w:sz w:val="18"/>
                <w:lang w:val="fr-FR"/>
              </w:rPr>
              <w:t>production alimentaire réalisée par</w:t>
            </w:r>
            <w:r w:rsidR="00AC2CCB" w:rsidRPr="0099742A">
              <w:rPr>
                <w:sz w:val="18"/>
                <w:lang w:val="fr-FR"/>
              </w:rPr>
              <w:t xml:space="preserve"> le </w:t>
            </w:r>
            <w:r w:rsidRPr="0099742A">
              <w:rPr>
                <w:sz w:val="18"/>
                <w:lang w:val="fr-FR"/>
              </w:rPr>
              <w:t xml:space="preserve">Plateforme : </w:t>
            </w:r>
            <w:r w:rsidR="00505E30">
              <w:rPr>
                <w:sz w:val="18"/>
                <w:lang w:val="fr-FR"/>
              </w:rPr>
              <w:t>f</w:t>
            </w:r>
            <w:r w:rsidRPr="0099742A">
              <w:rPr>
                <w:sz w:val="18"/>
                <w:lang w:val="fr-FR"/>
              </w:rPr>
              <w:t>aire face au déclin</w:t>
            </w:r>
            <w:r w:rsidR="00AC2CCB" w:rsidRPr="0099742A">
              <w:rPr>
                <w:sz w:val="18"/>
                <w:lang w:val="fr-FR"/>
              </w:rPr>
              <w:t xml:space="preserve"> des </w:t>
            </w:r>
            <w:r w:rsidRPr="0099742A">
              <w:rPr>
                <w:sz w:val="18"/>
                <w:lang w:val="fr-FR"/>
              </w:rPr>
              <w:t>pollinisateurs sauvages et de ses répercussions sur</w:t>
            </w:r>
            <w:r w:rsidR="00AC2CCB" w:rsidRPr="0099742A">
              <w:rPr>
                <w:sz w:val="18"/>
                <w:lang w:val="fr-FR"/>
              </w:rPr>
              <w:t xml:space="preserve"> la </w:t>
            </w:r>
            <w:r w:rsidRPr="0099742A">
              <w:rPr>
                <w:sz w:val="18"/>
                <w:lang w:val="fr-FR"/>
              </w:rPr>
              <w:t>biodiversité et</w:t>
            </w:r>
            <w:r w:rsidR="00AC2CCB" w:rsidRPr="0099742A">
              <w:rPr>
                <w:sz w:val="18"/>
                <w:lang w:val="fr-FR"/>
              </w:rPr>
              <w:t xml:space="preserve"> les </w:t>
            </w:r>
            <w:r w:rsidRPr="0099742A">
              <w:rPr>
                <w:sz w:val="18"/>
                <w:lang w:val="fr-FR"/>
              </w:rPr>
              <w:t xml:space="preserve">services écosystémiques (1 projet) </w:t>
            </w:r>
          </w:p>
        </w:tc>
        <w:tc>
          <w:tcPr>
            <w:tcW w:w="1474" w:type="dxa"/>
            <w:shd w:val="clear" w:color="auto" w:fill="auto"/>
          </w:tcPr>
          <w:p w14:paraId="3762257F" w14:textId="544014B0" w:rsidR="008F0ABE" w:rsidRPr="0099742A" w:rsidRDefault="008F0ABE" w:rsidP="00572F09">
            <w:pPr>
              <w:pStyle w:val="Normal-pool"/>
              <w:spacing w:before="20" w:after="40"/>
              <w:jc w:val="right"/>
              <w:rPr>
                <w:sz w:val="18"/>
                <w:szCs w:val="18"/>
                <w:lang w:val="fr-FR"/>
              </w:rPr>
            </w:pPr>
            <w:r w:rsidRPr="0099742A">
              <w:rPr>
                <w:sz w:val="18"/>
                <w:lang w:val="fr-FR"/>
              </w:rPr>
              <w:t>6,5</w:t>
            </w:r>
          </w:p>
        </w:tc>
      </w:tr>
      <w:tr w:rsidR="008F0ABE" w:rsidRPr="0099742A" w14:paraId="19387423" w14:textId="77777777" w:rsidTr="00B50362">
        <w:trPr>
          <w:trHeight w:val="436"/>
        </w:trPr>
        <w:tc>
          <w:tcPr>
            <w:tcW w:w="3243" w:type="dxa"/>
            <w:vMerge/>
            <w:shd w:val="clear" w:color="auto" w:fill="auto"/>
          </w:tcPr>
          <w:p w14:paraId="230E3737" w14:textId="77777777" w:rsidR="008F0ABE" w:rsidRPr="0099742A" w:rsidRDefault="008F0ABE" w:rsidP="00572F09">
            <w:pPr>
              <w:pStyle w:val="Normal-pool"/>
              <w:spacing w:before="20" w:after="40"/>
              <w:rPr>
                <w:sz w:val="18"/>
                <w:szCs w:val="18"/>
                <w:lang w:val="fr-FR"/>
              </w:rPr>
            </w:pPr>
          </w:p>
        </w:tc>
        <w:tc>
          <w:tcPr>
            <w:tcW w:w="2157" w:type="dxa"/>
            <w:vMerge/>
            <w:shd w:val="clear" w:color="auto" w:fill="auto"/>
          </w:tcPr>
          <w:p w14:paraId="7368F332" w14:textId="77777777" w:rsidR="008F0ABE" w:rsidRPr="0099742A" w:rsidRDefault="008F0ABE" w:rsidP="00572F09">
            <w:pPr>
              <w:pStyle w:val="Normal-pool"/>
              <w:spacing w:before="20" w:after="40"/>
              <w:rPr>
                <w:sz w:val="18"/>
                <w:szCs w:val="18"/>
                <w:lang w:val="fr-FR"/>
              </w:rPr>
            </w:pPr>
          </w:p>
        </w:tc>
        <w:tc>
          <w:tcPr>
            <w:tcW w:w="7380" w:type="dxa"/>
            <w:shd w:val="clear" w:color="auto" w:fill="auto"/>
          </w:tcPr>
          <w:p w14:paraId="1C46CA8A" w14:textId="057B2446" w:rsidR="008F0ABE" w:rsidRPr="0099742A" w:rsidRDefault="008F0ABE" w:rsidP="00572F09">
            <w:pPr>
              <w:pStyle w:val="Normal-pool"/>
              <w:spacing w:before="20" w:after="40"/>
              <w:rPr>
                <w:sz w:val="18"/>
                <w:szCs w:val="18"/>
                <w:lang w:val="fr-FR"/>
              </w:rPr>
            </w:pPr>
            <w:r w:rsidRPr="0099742A">
              <w:rPr>
                <w:sz w:val="18"/>
                <w:lang w:val="fr-FR"/>
              </w:rPr>
              <w:t>Appel à propositions pour contribuer</w:t>
            </w:r>
            <w:r w:rsidR="00AC2CCB" w:rsidRPr="0099742A">
              <w:rPr>
                <w:sz w:val="18"/>
                <w:lang w:val="fr-FR"/>
              </w:rPr>
              <w:t xml:space="preserve"> aux </w:t>
            </w:r>
            <w:r w:rsidRPr="0099742A">
              <w:rPr>
                <w:sz w:val="18"/>
                <w:lang w:val="fr-FR"/>
              </w:rPr>
              <w:t>scénarios, évaluations et données dans</w:t>
            </w:r>
            <w:r w:rsidR="00AC2CCB" w:rsidRPr="0099742A">
              <w:rPr>
                <w:sz w:val="18"/>
                <w:lang w:val="fr-FR"/>
              </w:rPr>
              <w:t xml:space="preserve"> le </w:t>
            </w:r>
            <w:r w:rsidRPr="0099742A">
              <w:rPr>
                <w:sz w:val="18"/>
                <w:lang w:val="fr-FR"/>
              </w:rPr>
              <w:t>contexte d</w:t>
            </w:r>
            <w:r w:rsidR="007D6A42" w:rsidRPr="0099742A">
              <w:rPr>
                <w:sz w:val="18"/>
                <w:lang w:val="fr-FR"/>
              </w:rPr>
              <w:t>’</w:t>
            </w:r>
            <w:r w:rsidRPr="0099742A">
              <w:rPr>
                <w:sz w:val="18"/>
                <w:lang w:val="fr-FR"/>
              </w:rPr>
              <w:t>initiatives comme celles de</w:t>
            </w:r>
            <w:r w:rsidR="00AC2CCB" w:rsidRPr="0099742A">
              <w:rPr>
                <w:sz w:val="18"/>
                <w:lang w:val="fr-FR"/>
              </w:rPr>
              <w:t xml:space="preserve"> la </w:t>
            </w:r>
            <w:r w:rsidRPr="0099742A">
              <w:rPr>
                <w:sz w:val="18"/>
                <w:lang w:val="fr-FR"/>
              </w:rPr>
              <w:t xml:space="preserve">Plateforme : </w:t>
            </w:r>
            <w:r w:rsidR="00505E30">
              <w:rPr>
                <w:sz w:val="18"/>
                <w:lang w:val="fr-FR"/>
              </w:rPr>
              <w:t>s</w:t>
            </w:r>
            <w:r w:rsidRPr="0099742A">
              <w:rPr>
                <w:sz w:val="18"/>
                <w:lang w:val="fr-FR"/>
              </w:rPr>
              <w:t>urveiller</w:t>
            </w:r>
            <w:r w:rsidR="00AC2CCB" w:rsidRPr="0099742A">
              <w:rPr>
                <w:sz w:val="18"/>
                <w:lang w:val="fr-FR"/>
              </w:rPr>
              <w:t xml:space="preserve"> les </w:t>
            </w:r>
            <w:r w:rsidRPr="0099742A">
              <w:rPr>
                <w:sz w:val="18"/>
                <w:lang w:val="fr-FR"/>
              </w:rPr>
              <w:t>écosystèmes par</w:t>
            </w:r>
            <w:r w:rsidR="00AC2CCB" w:rsidRPr="0099742A">
              <w:rPr>
                <w:sz w:val="18"/>
                <w:lang w:val="fr-FR"/>
              </w:rPr>
              <w:t xml:space="preserve"> la </w:t>
            </w:r>
            <w:r w:rsidRPr="0099742A">
              <w:rPr>
                <w:sz w:val="18"/>
                <w:lang w:val="fr-FR"/>
              </w:rPr>
              <w:t>recherche, l</w:t>
            </w:r>
            <w:r w:rsidR="007D6A42" w:rsidRPr="0099742A">
              <w:rPr>
                <w:sz w:val="18"/>
                <w:lang w:val="fr-FR"/>
              </w:rPr>
              <w:t>’</w:t>
            </w:r>
            <w:r w:rsidRPr="0099742A">
              <w:rPr>
                <w:sz w:val="18"/>
                <w:lang w:val="fr-FR"/>
              </w:rPr>
              <w:t>innovation et</w:t>
            </w:r>
            <w:r w:rsidR="00AC2CCB" w:rsidRPr="0099742A">
              <w:rPr>
                <w:sz w:val="18"/>
                <w:lang w:val="fr-FR"/>
              </w:rPr>
              <w:t xml:space="preserve"> la </w:t>
            </w:r>
            <w:r w:rsidRPr="0099742A">
              <w:rPr>
                <w:sz w:val="18"/>
                <w:lang w:val="fr-FR"/>
              </w:rPr>
              <w:t>technologie (1 projet)</w:t>
            </w:r>
          </w:p>
        </w:tc>
        <w:tc>
          <w:tcPr>
            <w:tcW w:w="1474" w:type="dxa"/>
            <w:shd w:val="clear" w:color="auto" w:fill="auto"/>
          </w:tcPr>
          <w:p w14:paraId="62D4CFE5" w14:textId="39668C8A" w:rsidR="008F0ABE" w:rsidRPr="0099742A" w:rsidRDefault="008F0ABE" w:rsidP="00572F09">
            <w:pPr>
              <w:pStyle w:val="Normal-pool"/>
              <w:spacing w:before="20" w:after="40"/>
              <w:jc w:val="right"/>
              <w:rPr>
                <w:sz w:val="18"/>
                <w:szCs w:val="18"/>
                <w:lang w:val="fr-FR"/>
              </w:rPr>
            </w:pPr>
            <w:r w:rsidRPr="0099742A">
              <w:rPr>
                <w:sz w:val="18"/>
                <w:lang w:val="fr-FR"/>
              </w:rPr>
              <w:t>3,7</w:t>
            </w:r>
          </w:p>
        </w:tc>
      </w:tr>
      <w:tr w:rsidR="008F0ABE" w:rsidRPr="0099742A" w14:paraId="7ADFFBCF" w14:textId="77777777" w:rsidTr="00B50362">
        <w:trPr>
          <w:trHeight w:val="436"/>
        </w:trPr>
        <w:tc>
          <w:tcPr>
            <w:tcW w:w="3243" w:type="dxa"/>
            <w:vMerge/>
            <w:shd w:val="clear" w:color="auto" w:fill="auto"/>
          </w:tcPr>
          <w:p w14:paraId="25CC246E" w14:textId="77777777" w:rsidR="008F0ABE" w:rsidRPr="0099742A" w:rsidRDefault="008F0ABE" w:rsidP="00572F09">
            <w:pPr>
              <w:pStyle w:val="Normal-pool"/>
              <w:spacing w:before="20" w:after="40"/>
              <w:rPr>
                <w:sz w:val="18"/>
                <w:szCs w:val="18"/>
                <w:lang w:val="fr-FR"/>
              </w:rPr>
            </w:pPr>
          </w:p>
        </w:tc>
        <w:tc>
          <w:tcPr>
            <w:tcW w:w="2157" w:type="dxa"/>
            <w:vMerge/>
            <w:shd w:val="clear" w:color="auto" w:fill="auto"/>
          </w:tcPr>
          <w:p w14:paraId="239E4EE7" w14:textId="77777777" w:rsidR="008F0ABE" w:rsidRPr="0099742A" w:rsidRDefault="008F0ABE" w:rsidP="00572F09">
            <w:pPr>
              <w:pStyle w:val="Normal-pool"/>
              <w:spacing w:before="20" w:after="40"/>
              <w:rPr>
                <w:sz w:val="18"/>
                <w:szCs w:val="18"/>
                <w:lang w:val="fr-FR"/>
              </w:rPr>
            </w:pPr>
          </w:p>
        </w:tc>
        <w:tc>
          <w:tcPr>
            <w:tcW w:w="7380" w:type="dxa"/>
            <w:shd w:val="clear" w:color="auto" w:fill="auto"/>
          </w:tcPr>
          <w:p w14:paraId="0B45BD93" w14:textId="085EF72A" w:rsidR="008F0ABE" w:rsidRPr="0099742A" w:rsidRDefault="008F0ABE" w:rsidP="00572F09">
            <w:pPr>
              <w:pStyle w:val="Normal-pool"/>
              <w:spacing w:before="20" w:after="40"/>
              <w:rPr>
                <w:sz w:val="18"/>
                <w:szCs w:val="18"/>
                <w:lang w:val="fr-FR"/>
              </w:rPr>
            </w:pPr>
            <w:r w:rsidRPr="0099742A">
              <w:rPr>
                <w:sz w:val="18"/>
                <w:lang w:val="fr-FR"/>
              </w:rPr>
              <w:t>Appel à propositions sur</w:t>
            </w:r>
            <w:r w:rsidR="00AC2CCB" w:rsidRPr="0099742A">
              <w:rPr>
                <w:sz w:val="18"/>
                <w:lang w:val="fr-FR"/>
              </w:rPr>
              <w:t xml:space="preserve"> les </w:t>
            </w:r>
            <w:r w:rsidRPr="0099742A">
              <w:rPr>
                <w:sz w:val="18"/>
                <w:lang w:val="fr-FR"/>
              </w:rPr>
              <w:t>interrelations entre</w:t>
            </w:r>
            <w:r w:rsidR="00AC2CCB" w:rsidRPr="0099742A">
              <w:rPr>
                <w:sz w:val="18"/>
                <w:lang w:val="fr-FR"/>
              </w:rPr>
              <w:t xml:space="preserve"> le </w:t>
            </w:r>
            <w:r w:rsidRPr="0099742A">
              <w:rPr>
                <w:sz w:val="18"/>
                <w:lang w:val="fr-FR"/>
              </w:rPr>
              <w:t>changement climatique,</w:t>
            </w:r>
            <w:r w:rsidR="00AC2CCB" w:rsidRPr="0099742A">
              <w:rPr>
                <w:sz w:val="18"/>
                <w:lang w:val="fr-FR"/>
              </w:rPr>
              <w:t xml:space="preserve"> la </w:t>
            </w:r>
            <w:r w:rsidRPr="0099742A">
              <w:rPr>
                <w:sz w:val="18"/>
                <w:lang w:val="fr-FR"/>
              </w:rPr>
              <w:t>biodiversité et</w:t>
            </w:r>
            <w:r w:rsidR="00AC2CCB" w:rsidRPr="0099742A">
              <w:rPr>
                <w:sz w:val="18"/>
                <w:lang w:val="fr-FR"/>
              </w:rPr>
              <w:t xml:space="preserve"> les </w:t>
            </w:r>
            <w:r w:rsidRPr="0099742A">
              <w:rPr>
                <w:sz w:val="18"/>
                <w:lang w:val="fr-FR"/>
              </w:rPr>
              <w:t>services écosystémiques (4 projets)</w:t>
            </w:r>
          </w:p>
        </w:tc>
        <w:tc>
          <w:tcPr>
            <w:tcW w:w="1474" w:type="dxa"/>
            <w:shd w:val="clear" w:color="auto" w:fill="auto"/>
          </w:tcPr>
          <w:p w14:paraId="0D867916" w14:textId="571FFAF4" w:rsidR="008F0ABE" w:rsidRPr="0099742A" w:rsidRDefault="008F0ABE" w:rsidP="00572F09">
            <w:pPr>
              <w:pStyle w:val="Normal-pool"/>
              <w:spacing w:before="20" w:after="40"/>
              <w:jc w:val="right"/>
              <w:rPr>
                <w:sz w:val="18"/>
                <w:szCs w:val="18"/>
                <w:lang w:val="fr-FR"/>
              </w:rPr>
            </w:pPr>
            <w:r w:rsidRPr="0099742A">
              <w:rPr>
                <w:sz w:val="18"/>
                <w:lang w:val="fr-FR"/>
              </w:rPr>
              <w:t>35,5</w:t>
            </w:r>
          </w:p>
        </w:tc>
      </w:tr>
      <w:tr w:rsidR="00B50362" w:rsidRPr="0099742A" w14:paraId="739947FF" w14:textId="77777777" w:rsidTr="00B50362">
        <w:trPr>
          <w:trHeight w:val="472"/>
        </w:trPr>
        <w:tc>
          <w:tcPr>
            <w:tcW w:w="3243" w:type="dxa"/>
            <w:shd w:val="clear" w:color="auto" w:fill="auto"/>
          </w:tcPr>
          <w:p w14:paraId="47213EFC" w14:textId="7EB862BD" w:rsidR="00B50362" w:rsidRPr="0099742A" w:rsidRDefault="00B50362" w:rsidP="00572F09">
            <w:pPr>
              <w:pStyle w:val="Normal-pool"/>
              <w:spacing w:before="20" w:after="40"/>
              <w:rPr>
                <w:sz w:val="18"/>
                <w:szCs w:val="18"/>
                <w:lang w:val="fr-FR"/>
              </w:rPr>
            </w:pPr>
            <w:proofErr w:type="spellStart"/>
            <w:r w:rsidRPr="0099742A">
              <w:rPr>
                <w:sz w:val="18"/>
                <w:lang w:val="fr-FR"/>
              </w:rPr>
              <w:t>BiodivERsA</w:t>
            </w:r>
            <w:proofErr w:type="spellEnd"/>
            <w:r w:rsidRPr="0099742A">
              <w:rPr>
                <w:sz w:val="18"/>
                <w:lang w:val="fr-FR"/>
              </w:rPr>
              <w:t xml:space="preserve"> et Commission européenne</w:t>
            </w:r>
          </w:p>
        </w:tc>
        <w:tc>
          <w:tcPr>
            <w:tcW w:w="2157" w:type="dxa"/>
            <w:shd w:val="clear" w:color="auto" w:fill="auto"/>
          </w:tcPr>
          <w:p w14:paraId="334DB4B1" w14:textId="01A3B003" w:rsidR="00B50362" w:rsidRPr="0099742A" w:rsidRDefault="00B50362" w:rsidP="00572F09">
            <w:pPr>
              <w:pStyle w:val="Normal-pool"/>
              <w:spacing w:before="20" w:after="40"/>
              <w:rPr>
                <w:sz w:val="18"/>
                <w:szCs w:val="18"/>
                <w:lang w:val="fr-FR"/>
              </w:rPr>
            </w:pPr>
            <w:proofErr w:type="spellStart"/>
            <w:r w:rsidRPr="0099742A">
              <w:rPr>
                <w:sz w:val="18"/>
                <w:lang w:val="fr-FR"/>
              </w:rPr>
              <w:t>BiodivERsA</w:t>
            </w:r>
            <w:proofErr w:type="spellEnd"/>
          </w:p>
        </w:tc>
        <w:tc>
          <w:tcPr>
            <w:tcW w:w="7380" w:type="dxa"/>
            <w:shd w:val="clear" w:color="auto" w:fill="auto"/>
          </w:tcPr>
          <w:p w14:paraId="7436CD63" w14:textId="591DFF2C" w:rsidR="00B50362" w:rsidRPr="0099742A" w:rsidRDefault="00B50362" w:rsidP="00572F09">
            <w:pPr>
              <w:pStyle w:val="Normal-pool"/>
              <w:spacing w:before="20" w:after="40"/>
              <w:rPr>
                <w:sz w:val="18"/>
                <w:szCs w:val="18"/>
                <w:lang w:val="fr-FR"/>
              </w:rPr>
            </w:pPr>
            <w:r w:rsidRPr="0099742A">
              <w:rPr>
                <w:sz w:val="18"/>
                <w:lang w:val="fr-FR"/>
              </w:rPr>
              <w:t>Action ERA-NET COFUND sur</w:t>
            </w:r>
            <w:r w:rsidR="00AC2CCB" w:rsidRPr="0099742A">
              <w:rPr>
                <w:sz w:val="18"/>
                <w:lang w:val="fr-FR"/>
              </w:rPr>
              <w:t xml:space="preserve"> la </w:t>
            </w:r>
            <w:r w:rsidRPr="0099742A">
              <w:rPr>
                <w:sz w:val="18"/>
                <w:lang w:val="fr-FR"/>
              </w:rPr>
              <w:t>biodiversité et</w:t>
            </w:r>
            <w:r w:rsidR="00AC2CCB" w:rsidRPr="0099742A">
              <w:rPr>
                <w:sz w:val="18"/>
                <w:lang w:val="fr-FR"/>
              </w:rPr>
              <w:t xml:space="preserve"> le </w:t>
            </w:r>
            <w:r w:rsidRPr="0099742A">
              <w:rPr>
                <w:sz w:val="18"/>
                <w:lang w:val="fr-FR"/>
              </w:rPr>
              <w:t>changement climatique,</w:t>
            </w:r>
            <w:r w:rsidR="00AC2CCB" w:rsidRPr="0099742A">
              <w:rPr>
                <w:sz w:val="18"/>
                <w:lang w:val="fr-FR"/>
              </w:rPr>
              <w:t xml:space="preserve"> y </w:t>
            </w:r>
            <w:r w:rsidRPr="0099742A">
              <w:rPr>
                <w:sz w:val="18"/>
                <w:lang w:val="fr-FR"/>
              </w:rPr>
              <w:t>compris</w:t>
            </w:r>
            <w:r w:rsidR="00AC2CCB" w:rsidRPr="0099742A">
              <w:rPr>
                <w:sz w:val="18"/>
                <w:lang w:val="fr-FR"/>
              </w:rPr>
              <w:t xml:space="preserve"> un </w:t>
            </w:r>
            <w:r w:rsidRPr="0099742A">
              <w:rPr>
                <w:sz w:val="18"/>
                <w:lang w:val="fr-FR"/>
              </w:rPr>
              <w:t>appel conjoint cofinancé pour</w:t>
            </w:r>
            <w:r w:rsidR="00AC2CCB" w:rsidRPr="0099742A">
              <w:rPr>
                <w:sz w:val="18"/>
                <w:lang w:val="fr-FR"/>
              </w:rPr>
              <w:t xml:space="preserve"> des </w:t>
            </w:r>
            <w:r w:rsidRPr="0099742A">
              <w:rPr>
                <w:sz w:val="18"/>
                <w:lang w:val="fr-FR"/>
              </w:rPr>
              <w:t>propositions de recherche (21 projets transnationaux).</w:t>
            </w:r>
          </w:p>
        </w:tc>
        <w:tc>
          <w:tcPr>
            <w:tcW w:w="1474" w:type="dxa"/>
            <w:shd w:val="clear" w:color="auto" w:fill="auto"/>
          </w:tcPr>
          <w:p w14:paraId="0F4C0CF2" w14:textId="123FDF5B" w:rsidR="00B50362" w:rsidRPr="0099742A" w:rsidRDefault="00B50362" w:rsidP="00572F09">
            <w:pPr>
              <w:pStyle w:val="Normal-pool"/>
              <w:spacing w:before="20" w:after="40"/>
              <w:jc w:val="right"/>
              <w:rPr>
                <w:sz w:val="18"/>
                <w:szCs w:val="18"/>
                <w:lang w:val="fr-FR"/>
              </w:rPr>
            </w:pPr>
            <w:r w:rsidRPr="0099742A">
              <w:rPr>
                <w:sz w:val="18"/>
                <w:lang w:val="fr-FR"/>
              </w:rPr>
              <w:t>33,0</w:t>
            </w:r>
          </w:p>
        </w:tc>
      </w:tr>
      <w:tr w:rsidR="00B50362" w:rsidRPr="0099742A" w14:paraId="1D8CC89E" w14:textId="77777777" w:rsidTr="00B50362">
        <w:trPr>
          <w:trHeight w:val="472"/>
        </w:trPr>
        <w:tc>
          <w:tcPr>
            <w:tcW w:w="3243" w:type="dxa"/>
            <w:tcBorders>
              <w:bottom w:val="single" w:sz="4" w:space="0" w:color="auto"/>
            </w:tcBorders>
            <w:shd w:val="clear" w:color="auto" w:fill="auto"/>
          </w:tcPr>
          <w:p w14:paraId="1A39D657" w14:textId="56E24C57" w:rsidR="00B50362" w:rsidRPr="0099742A" w:rsidRDefault="00B50362" w:rsidP="00572F09">
            <w:pPr>
              <w:pStyle w:val="Normal-pool"/>
              <w:spacing w:before="20" w:after="40"/>
              <w:rPr>
                <w:sz w:val="18"/>
                <w:szCs w:val="18"/>
                <w:lang w:val="fr-FR"/>
              </w:rPr>
            </w:pPr>
            <w:proofErr w:type="spellStart"/>
            <w:r w:rsidRPr="0099742A">
              <w:rPr>
                <w:sz w:val="18"/>
                <w:lang w:val="fr-FR"/>
              </w:rPr>
              <w:t>BiodivERsA</w:t>
            </w:r>
            <w:proofErr w:type="spellEnd"/>
            <w:r w:rsidRPr="0099742A">
              <w:rPr>
                <w:sz w:val="18"/>
                <w:lang w:val="fr-FR"/>
              </w:rPr>
              <w:t xml:space="preserve"> et Commission européenne</w:t>
            </w:r>
          </w:p>
        </w:tc>
        <w:tc>
          <w:tcPr>
            <w:tcW w:w="2157" w:type="dxa"/>
            <w:tcBorders>
              <w:bottom w:val="single" w:sz="4" w:space="0" w:color="auto"/>
            </w:tcBorders>
            <w:shd w:val="clear" w:color="auto" w:fill="auto"/>
          </w:tcPr>
          <w:p w14:paraId="37E08606" w14:textId="4955C991" w:rsidR="00B50362" w:rsidRPr="0099742A" w:rsidRDefault="00B50362" w:rsidP="00572F09">
            <w:pPr>
              <w:pStyle w:val="Normal-pool"/>
              <w:spacing w:before="20" w:after="40"/>
              <w:rPr>
                <w:sz w:val="18"/>
                <w:szCs w:val="18"/>
                <w:lang w:val="fr-FR"/>
              </w:rPr>
            </w:pPr>
            <w:proofErr w:type="spellStart"/>
            <w:r w:rsidRPr="0099742A">
              <w:rPr>
                <w:sz w:val="18"/>
                <w:lang w:val="fr-FR"/>
              </w:rPr>
              <w:t>BiodivERsA</w:t>
            </w:r>
            <w:proofErr w:type="spellEnd"/>
          </w:p>
        </w:tc>
        <w:tc>
          <w:tcPr>
            <w:tcW w:w="7380" w:type="dxa"/>
            <w:tcBorders>
              <w:bottom w:val="single" w:sz="4" w:space="0" w:color="auto"/>
            </w:tcBorders>
            <w:shd w:val="clear" w:color="auto" w:fill="auto"/>
          </w:tcPr>
          <w:p w14:paraId="3B82536B" w14:textId="330951DE" w:rsidR="00B50362" w:rsidRPr="0099742A" w:rsidRDefault="00B50362" w:rsidP="00572F09">
            <w:pPr>
              <w:pStyle w:val="Normal-pool"/>
              <w:spacing w:before="20" w:after="40"/>
              <w:rPr>
                <w:sz w:val="18"/>
                <w:szCs w:val="18"/>
                <w:lang w:val="fr-FR"/>
              </w:rPr>
            </w:pPr>
            <w:r w:rsidRPr="0099742A">
              <w:rPr>
                <w:sz w:val="18"/>
                <w:lang w:val="fr-FR"/>
              </w:rPr>
              <w:t>Appel conjoint à propositions sur</w:t>
            </w:r>
            <w:r w:rsidR="00AC2CCB" w:rsidRPr="0099742A">
              <w:rPr>
                <w:sz w:val="18"/>
                <w:lang w:val="fr-FR"/>
              </w:rPr>
              <w:t xml:space="preserve"> la </w:t>
            </w:r>
            <w:r w:rsidRPr="0099742A">
              <w:rPr>
                <w:sz w:val="18"/>
                <w:lang w:val="fr-FR"/>
              </w:rPr>
              <w:t>biodiversité et son influence sur</w:t>
            </w:r>
            <w:r w:rsidR="00AC2CCB" w:rsidRPr="0099742A">
              <w:rPr>
                <w:sz w:val="18"/>
                <w:lang w:val="fr-FR"/>
              </w:rPr>
              <w:t xml:space="preserve"> la </w:t>
            </w:r>
            <w:r w:rsidRPr="0099742A">
              <w:rPr>
                <w:sz w:val="18"/>
                <w:lang w:val="fr-FR"/>
              </w:rPr>
              <w:t>santé animale, humaine et végétale (10 projets transnationaux, dont deux avec</w:t>
            </w:r>
            <w:r w:rsidR="00AC2CCB" w:rsidRPr="0099742A">
              <w:rPr>
                <w:sz w:val="18"/>
                <w:lang w:val="fr-FR"/>
              </w:rPr>
              <w:t xml:space="preserve"> un </w:t>
            </w:r>
            <w:r w:rsidRPr="0099742A">
              <w:rPr>
                <w:sz w:val="18"/>
                <w:lang w:val="fr-FR"/>
              </w:rPr>
              <w:t>financement complémentaire de</w:t>
            </w:r>
            <w:r w:rsidR="00AC2CCB" w:rsidRPr="0099742A">
              <w:rPr>
                <w:sz w:val="18"/>
                <w:lang w:val="fr-FR"/>
              </w:rPr>
              <w:t xml:space="preserve"> la </w:t>
            </w:r>
            <w:r w:rsidRPr="0099742A">
              <w:rPr>
                <w:sz w:val="18"/>
                <w:lang w:val="fr-FR"/>
              </w:rPr>
              <w:t>Commission européenne)</w:t>
            </w:r>
          </w:p>
        </w:tc>
        <w:tc>
          <w:tcPr>
            <w:tcW w:w="1474" w:type="dxa"/>
            <w:tcBorders>
              <w:bottom w:val="single" w:sz="4" w:space="0" w:color="auto"/>
            </w:tcBorders>
            <w:shd w:val="clear" w:color="auto" w:fill="auto"/>
          </w:tcPr>
          <w:p w14:paraId="11C71567" w14:textId="376858DC" w:rsidR="00B50362" w:rsidRPr="0099742A" w:rsidRDefault="00B50362" w:rsidP="00572F09">
            <w:pPr>
              <w:pStyle w:val="Normal-pool"/>
              <w:spacing w:before="20" w:after="40"/>
              <w:jc w:val="right"/>
              <w:rPr>
                <w:sz w:val="18"/>
                <w:szCs w:val="18"/>
                <w:lang w:val="fr-FR"/>
              </w:rPr>
            </w:pPr>
            <w:r w:rsidRPr="0099742A">
              <w:rPr>
                <w:sz w:val="18"/>
                <w:lang w:val="fr-FR"/>
              </w:rPr>
              <w:t>15,5</w:t>
            </w:r>
          </w:p>
        </w:tc>
      </w:tr>
      <w:tr w:rsidR="006252CF" w:rsidRPr="0099742A" w14:paraId="7D94FB28" w14:textId="77777777" w:rsidTr="00B50362">
        <w:trPr>
          <w:trHeight w:val="57"/>
        </w:trPr>
        <w:tc>
          <w:tcPr>
            <w:tcW w:w="14254" w:type="dxa"/>
            <w:gridSpan w:val="4"/>
            <w:tcBorders>
              <w:top w:val="single" w:sz="4" w:space="0" w:color="auto"/>
            </w:tcBorders>
            <w:shd w:val="clear" w:color="auto" w:fill="auto"/>
          </w:tcPr>
          <w:p w14:paraId="5A6C08A8" w14:textId="402C5A5B" w:rsidR="006252CF" w:rsidRPr="0099742A" w:rsidRDefault="006252CF" w:rsidP="00572F09">
            <w:pPr>
              <w:pStyle w:val="Normal-pool"/>
              <w:spacing w:before="20" w:after="40"/>
              <w:rPr>
                <w:sz w:val="18"/>
                <w:szCs w:val="18"/>
                <w:lang w:val="fr-FR"/>
              </w:rPr>
            </w:pPr>
            <w:r w:rsidRPr="0099742A">
              <w:rPr>
                <w:b/>
                <w:sz w:val="18"/>
                <w:lang w:val="fr-FR"/>
              </w:rPr>
              <w:t>Renforcement</w:t>
            </w:r>
            <w:r w:rsidR="00AC2CCB" w:rsidRPr="0099742A">
              <w:rPr>
                <w:b/>
                <w:sz w:val="18"/>
                <w:lang w:val="fr-FR"/>
              </w:rPr>
              <w:t xml:space="preserve"> des </w:t>
            </w:r>
            <w:r w:rsidRPr="0099742A">
              <w:rPr>
                <w:b/>
                <w:sz w:val="18"/>
                <w:lang w:val="fr-FR"/>
              </w:rPr>
              <w:t xml:space="preserve">capacités </w:t>
            </w:r>
          </w:p>
        </w:tc>
      </w:tr>
      <w:tr w:rsidR="006252CF" w:rsidRPr="0099742A" w14:paraId="62565A84" w14:textId="77777777" w:rsidTr="00B50362">
        <w:trPr>
          <w:trHeight w:val="57"/>
        </w:trPr>
        <w:tc>
          <w:tcPr>
            <w:tcW w:w="3243" w:type="dxa"/>
            <w:tcMar>
              <w:top w:w="0" w:type="dxa"/>
              <w:left w:w="108" w:type="dxa"/>
              <w:bottom w:w="0" w:type="dxa"/>
              <w:right w:w="108" w:type="dxa"/>
            </w:tcMar>
          </w:tcPr>
          <w:p w14:paraId="57741D79" w14:textId="719C27E1" w:rsidR="006252CF" w:rsidRPr="0099742A" w:rsidRDefault="006252CF" w:rsidP="00572F09">
            <w:pPr>
              <w:pStyle w:val="Normal-pool"/>
              <w:spacing w:before="20" w:after="40"/>
              <w:rPr>
                <w:sz w:val="18"/>
                <w:szCs w:val="18"/>
                <w:lang w:val="fr-FR"/>
              </w:rPr>
            </w:pPr>
            <w:r w:rsidRPr="0099742A">
              <w:rPr>
                <w:sz w:val="18"/>
                <w:lang w:val="fr-FR"/>
              </w:rPr>
              <w:t>Ministère fédéral de l</w:t>
            </w:r>
            <w:r w:rsidR="007D6A42" w:rsidRPr="0099742A">
              <w:rPr>
                <w:sz w:val="18"/>
                <w:lang w:val="fr-FR"/>
              </w:rPr>
              <w:t>’</w:t>
            </w:r>
            <w:r w:rsidR="00F57E49">
              <w:rPr>
                <w:sz w:val="18"/>
                <w:lang w:val="fr-FR"/>
              </w:rPr>
              <w:t>e</w:t>
            </w:r>
            <w:r w:rsidRPr="0099742A">
              <w:rPr>
                <w:sz w:val="18"/>
                <w:lang w:val="fr-FR"/>
              </w:rPr>
              <w:t>nvironnement, de</w:t>
            </w:r>
            <w:r w:rsidR="00AC2CCB" w:rsidRPr="0099742A">
              <w:rPr>
                <w:sz w:val="18"/>
                <w:lang w:val="fr-FR"/>
              </w:rPr>
              <w:t xml:space="preserve"> la </w:t>
            </w:r>
            <w:r w:rsidR="00F57E49">
              <w:rPr>
                <w:sz w:val="18"/>
                <w:lang w:val="fr-FR"/>
              </w:rPr>
              <w:t>p</w:t>
            </w:r>
            <w:r w:rsidRPr="0099742A">
              <w:rPr>
                <w:sz w:val="18"/>
                <w:lang w:val="fr-FR"/>
              </w:rPr>
              <w:t>rotection de</w:t>
            </w:r>
            <w:r w:rsidR="00AC2CCB" w:rsidRPr="0099742A">
              <w:rPr>
                <w:sz w:val="18"/>
                <w:lang w:val="fr-FR"/>
              </w:rPr>
              <w:t xml:space="preserve"> la </w:t>
            </w:r>
            <w:r w:rsidRPr="0099742A">
              <w:rPr>
                <w:sz w:val="18"/>
                <w:lang w:val="fr-FR"/>
              </w:rPr>
              <w:t>nature et de</w:t>
            </w:r>
            <w:r w:rsidR="00AC2CCB" w:rsidRPr="0099742A">
              <w:rPr>
                <w:sz w:val="18"/>
                <w:lang w:val="fr-FR"/>
              </w:rPr>
              <w:t xml:space="preserve"> la </w:t>
            </w:r>
            <w:r w:rsidR="00F57E49">
              <w:rPr>
                <w:sz w:val="18"/>
                <w:lang w:val="fr-FR"/>
              </w:rPr>
              <w:t>s</w:t>
            </w:r>
            <w:r w:rsidRPr="0099742A">
              <w:rPr>
                <w:sz w:val="18"/>
                <w:lang w:val="fr-FR"/>
              </w:rPr>
              <w:t>ûreté nucléaire (Allemagne)/Initiative internationale pour</w:t>
            </w:r>
            <w:r w:rsidR="00AC2CCB" w:rsidRPr="0099742A">
              <w:rPr>
                <w:sz w:val="18"/>
                <w:lang w:val="fr-FR"/>
              </w:rPr>
              <w:t xml:space="preserve"> le </w:t>
            </w:r>
            <w:r w:rsidRPr="0099742A">
              <w:rPr>
                <w:sz w:val="18"/>
                <w:lang w:val="fr-FR"/>
              </w:rPr>
              <w:t>climat</w:t>
            </w:r>
          </w:p>
        </w:tc>
        <w:tc>
          <w:tcPr>
            <w:tcW w:w="2157" w:type="dxa"/>
            <w:tcMar>
              <w:top w:w="0" w:type="dxa"/>
              <w:left w:w="108" w:type="dxa"/>
              <w:bottom w:w="0" w:type="dxa"/>
              <w:right w:w="108" w:type="dxa"/>
            </w:tcMar>
          </w:tcPr>
          <w:p w14:paraId="1C9B932F" w14:textId="394E8A20" w:rsidR="006252CF" w:rsidRPr="0099742A" w:rsidRDefault="006252CF" w:rsidP="00572F09">
            <w:pPr>
              <w:pStyle w:val="Normal-pool"/>
              <w:spacing w:before="20" w:after="40"/>
              <w:rPr>
                <w:sz w:val="18"/>
                <w:szCs w:val="18"/>
                <w:lang w:val="fr-FR"/>
              </w:rPr>
            </w:pPr>
            <w:r w:rsidRPr="0099742A">
              <w:rPr>
                <w:sz w:val="18"/>
                <w:lang w:val="fr-FR"/>
              </w:rPr>
              <w:t>Centre mondial de surveillance de</w:t>
            </w:r>
            <w:r w:rsidR="00AC2CCB" w:rsidRPr="0099742A">
              <w:rPr>
                <w:sz w:val="18"/>
                <w:lang w:val="fr-FR"/>
              </w:rPr>
              <w:t xml:space="preserve"> la </w:t>
            </w:r>
            <w:r w:rsidRPr="0099742A">
              <w:rPr>
                <w:sz w:val="18"/>
                <w:lang w:val="fr-FR"/>
              </w:rPr>
              <w:t>conservation de</w:t>
            </w:r>
            <w:r w:rsidR="00AC2CCB" w:rsidRPr="0099742A">
              <w:rPr>
                <w:sz w:val="18"/>
                <w:lang w:val="fr-FR"/>
              </w:rPr>
              <w:t xml:space="preserve"> la </w:t>
            </w:r>
            <w:r w:rsidRPr="0099742A">
              <w:rPr>
                <w:sz w:val="18"/>
                <w:lang w:val="fr-FR"/>
              </w:rPr>
              <w:t>nature (WCMC)</w:t>
            </w:r>
          </w:p>
        </w:tc>
        <w:tc>
          <w:tcPr>
            <w:tcW w:w="7380" w:type="dxa"/>
            <w:tcMar>
              <w:top w:w="0" w:type="dxa"/>
              <w:left w:w="108" w:type="dxa"/>
              <w:bottom w:w="0" w:type="dxa"/>
              <w:right w:w="108" w:type="dxa"/>
            </w:tcMar>
          </w:tcPr>
          <w:p w14:paraId="176A3EF4" w14:textId="00988EE8" w:rsidR="006252CF" w:rsidRPr="0099742A" w:rsidRDefault="006252CF" w:rsidP="00572F09">
            <w:pPr>
              <w:pStyle w:val="Normal-pool"/>
              <w:spacing w:before="20" w:after="40"/>
              <w:rPr>
                <w:sz w:val="18"/>
                <w:szCs w:val="18"/>
                <w:lang w:val="fr-FR"/>
              </w:rPr>
            </w:pPr>
            <w:r w:rsidRPr="0099742A">
              <w:rPr>
                <w:sz w:val="18"/>
                <w:lang w:val="fr-FR"/>
              </w:rPr>
              <w:t>Renforcement</w:t>
            </w:r>
            <w:r w:rsidR="00AC2CCB" w:rsidRPr="0099742A">
              <w:rPr>
                <w:sz w:val="18"/>
                <w:lang w:val="fr-FR"/>
              </w:rPr>
              <w:t xml:space="preserve"> des </w:t>
            </w:r>
            <w:r w:rsidRPr="0099742A">
              <w:rPr>
                <w:sz w:val="18"/>
                <w:lang w:val="fr-FR"/>
              </w:rPr>
              <w:t>capacités et appui à l</w:t>
            </w:r>
            <w:r w:rsidR="007D6A42" w:rsidRPr="0099742A">
              <w:rPr>
                <w:sz w:val="18"/>
                <w:lang w:val="fr-FR"/>
              </w:rPr>
              <w:t>’</w:t>
            </w:r>
            <w:r w:rsidRPr="0099742A">
              <w:rPr>
                <w:sz w:val="18"/>
                <w:lang w:val="fr-FR"/>
              </w:rPr>
              <w:t>Azerbaïdjan, à</w:t>
            </w:r>
            <w:r w:rsidR="00AC2CCB" w:rsidRPr="0099742A">
              <w:rPr>
                <w:sz w:val="18"/>
                <w:lang w:val="fr-FR"/>
              </w:rPr>
              <w:t xml:space="preserve"> la </w:t>
            </w:r>
            <w:r w:rsidRPr="0099742A">
              <w:rPr>
                <w:sz w:val="18"/>
                <w:lang w:val="fr-FR"/>
              </w:rPr>
              <w:t>Bosnie-Herzégovine, au Cambodge, au</w:t>
            </w:r>
            <w:r w:rsidR="00F65863">
              <w:rPr>
                <w:sz w:val="18"/>
                <w:lang w:val="fr-FR"/>
              </w:rPr>
              <w:t> </w:t>
            </w:r>
            <w:r w:rsidRPr="0099742A">
              <w:rPr>
                <w:sz w:val="18"/>
                <w:lang w:val="fr-FR"/>
              </w:rPr>
              <w:t>Cameroun, à</w:t>
            </w:r>
            <w:r w:rsidR="00AC2CCB" w:rsidRPr="0099742A">
              <w:rPr>
                <w:sz w:val="18"/>
                <w:lang w:val="fr-FR"/>
              </w:rPr>
              <w:t xml:space="preserve"> la </w:t>
            </w:r>
            <w:r w:rsidRPr="0099742A">
              <w:rPr>
                <w:sz w:val="18"/>
                <w:lang w:val="fr-FR"/>
              </w:rPr>
              <w:t>Colombie, à l</w:t>
            </w:r>
            <w:r w:rsidR="007D6A42" w:rsidRPr="0099742A">
              <w:rPr>
                <w:sz w:val="18"/>
                <w:lang w:val="fr-FR"/>
              </w:rPr>
              <w:t>’</w:t>
            </w:r>
            <w:r w:rsidRPr="0099742A">
              <w:rPr>
                <w:sz w:val="18"/>
                <w:lang w:val="fr-FR"/>
              </w:rPr>
              <w:t>Éthiopie, à</w:t>
            </w:r>
            <w:r w:rsidR="00AC2CCB" w:rsidRPr="0099742A">
              <w:rPr>
                <w:sz w:val="18"/>
                <w:lang w:val="fr-FR"/>
              </w:rPr>
              <w:t xml:space="preserve"> la </w:t>
            </w:r>
            <w:r w:rsidRPr="0099742A">
              <w:rPr>
                <w:sz w:val="18"/>
                <w:lang w:val="fr-FR"/>
              </w:rPr>
              <w:t>Grenade, au Malawi, à</w:t>
            </w:r>
            <w:r w:rsidR="00AC2CCB" w:rsidRPr="0099742A">
              <w:rPr>
                <w:sz w:val="18"/>
                <w:lang w:val="fr-FR"/>
              </w:rPr>
              <w:t xml:space="preserve"> la </w:t>
            </w:r>
            <w:r w:rsidRPr="0099742A">
              <w:rPr>
                <w:sz w:val="18"/>
                <w:lang w:val="fr-FR"/>
              </w:rPr>
              <w:t>République dominicaine, à</w:t>
            </w:r>
            <w:r w:rsidR="00AC2CCB" w:rsidRPr="0099742A">
              <w:rPr>
                <w:sz w:val="18"/>
                <w:lang w:val="fr-FR"/>
              </w:rPr>
              <w:t xml:space="preserve"> la </w:t>
            </w:r>
            <w:r w:rsidRPr="0099742A">
              <w:rPr>
                <w:sz w:val="18"/>
                <w:lang w:val="fr-FR"/>
              </w:rPr>
              <w:t>Thaïlande et au Viet Nam pour</w:t>
            </w:r>
            <w:r w:rsidR="00AC2CCB" w:rsidRPr="0099742A">
              <w:rPr>
                <w:sz w:val="18"/>
                <w:lang w:val="fr-FR"/>
              </w:rPr>
              <w:t xml:space="preserve"> la </w:t>
            </w:r>
            <w:r w:rsidRPr="0099742A">
              <w:rPr>
                <w:sz w:val="18"/>
                <w:lang w:val="fr-FR"/>
              </w:rPr>
              <w:t>réalisation d</w:t>
            </w:r>
            <w:r w:rsidR="007D6A42" w:rsidRPr="0099742A">
              <w:rPr>
                <w:sz w:val="18"/>
                <w:lang w:val="fr-FR"/>
              </w:rPr>
              <w:t>’</w:t>
            </w:r>
            <w:r w:rsidRPr="0099742A">
              <w:rPr>
                <w:sz w:val="18"/>
                <w:lang w:val="fr-FR"/>
              </w:rPr>
              <w:t>évaluations</w:t>
            </w:r>
            <w:r w:rsidR="00AC2CCB" w:rsidRPr="0099742A">
              <w:rPr>
                <w:sz w:val="18"/>
                <w:lang w:val="fr-FR"/>
              </w:rPr>
              <w:t xml:space="preserve"> des </w:t>
            </w:r>
            <w:r w:rsidRPr="0099742A">
              <w:rPr>
                <w:sz w:val="18"/>
                <w:lang w:val="fr-FR"/>
              </w:rPr>
              <w:t>écosystèmes nationaux et</w:t>
            </w:r>
            <w:r w:rsidR="00AC2CCB" w:rsidRPr="0099742A">
              <w:rPr>
                <w:sz w:val="18"/>
                <w:lang w:val="fr-FR"/>
              </w:rPr>
              <w:t xml:space="preserve"> la </w:t>
            </w:r>
            <w:r w:rsidRPr="0099742A">
              <w:rPr>
                <w:sz w:val="18"/>
                <w:lang w:val="fr-FR"/>
              </w:rPr>
              <w:t>mise en place de plateformes scientifiques et politiques nationales sur</w:t>
            </w:r>
            <w:r w:rsidR="00AC2CCB" w:rsidRPr="0099742A">
              <w:rPr>
                <w:sz w:val="18"/>
                <w:lang w:val="fr-FR"/>
              </w:rPr>
              <w:t xml:space="preserve"> la </w:t>
            </w:r>
            <w:r w:rsidRPr="0099742A">
              <w:rPr>
                <w:sz w:val="18"/>
                <w:lang w:val="fr-FR"/>
              </w:rPr>
              <w:t>biodiversité et</w:t>
            </w:r>
            <w:r w:rsidR="00AC2CCB" w:rsidRPr="0099742A">
              <w:rPr>
                <w:sz w:val="18"/>
                <w:lang w:val="fr-FR"/>
              </w:rPr>
              <w:t xml:space="preserve"> les </w:t>
            </w:r>
            <w:r w:rsidRPr="0099742A">
              <w:rPr>
                <w:sz w:val="18"/>
                <w:lang w:val="fr-FR"/>
              </w:rPr>
              <w:t>services écosystémiques au titre de</w:t>
            </w:r>
            <w:r w:rsidR="00AC2CCB" w:rsidRPr="0099742A">
              <w:rPr>
                <w:sz w:val="18"/>
                <w:lang w:val="fr-FR"/>
              </w:rPr>
              <w:t xml:space="preserve"> la </w:t>
            </w:r>
            <w:r w:rsidRPr="0099742A">
              <w:rPr>
                <w:sz w:val="18"/>
                <w:lang w:val="fr-FR"/>
              </w:rPr>
              <w:t>Plateforme.</w:t>
            </w:r>
          </w:p>
        </w:tc>
        <w:tc>
          <w:tcPr>
            <w:tcW w:w="1474" w:type="dxa"/>
            <w:tcMar>
              <w:top w:w="0" w:type="dxa"/>
              <w:left w:w="108" w:type="dxa"/>
              <w:bottom w:w="0" w:type="dxa"/>
              <w:right w:w="108" w:type="dxa"/>
            </w:tcMar>
          </w:tcPr>
          <w:p w14:paraId="61FDD80D" w14:textId="77777777" w:rsidR="006252CF" w:rsidRPr="0099742A" w:rsidRDefault="006252CF" w:rsidP="00572F09">
            <w:pPr>
              <w:pStyle w:val="Normal-pool"/>
              <w:spacing w:before="20" w:after="40"/>
              <w:jc w:val="right"/>
              <w:rPr>
                <w:sz w:val="18"/>
                <w:szCs w:val="18"/>
                <w:lang w:val="fr-FR"/>
              </w:rPr>
            </w:pPr>
            <w:r w:rsidRPr="0099742A">
              <w:rPr>
                <w:sz w:val="18"/>
                <w:lang w:val="fr-FR"/>
              </w:rPr>
              <w:t xml:space="preserve">0,8 </w:t>
            </w:r>
          </w:p>
        </w:tc>
      </w:tr>
      <w:tr w:rsidR="006252CF" w:rsidRPr="0099742A" w14:paraId="487DC1E7" w14:textId="77777777" w:rsidTr="00B50362">
        <w:trPr>
          <w:trHeight w:val="57"/>
        </w:trPr>
        <w:tc>
          <w:tcPr>
            <w:tcW w:w="3243" w:type="dxa"/>
            <w:tcMar>
              <w:top w:w="0" w:type="dxa"/>
              <w:left w:w="108" w:type="dxa"/>
              <w:bottom w:w="0" w:type="dxa"/>
              <w:right w:w="108" w:type="dxa"/>
            </w:tcMar>
          </w:tcPr>
          <w:p w14:paraId="25DB5418" w14:textId="5E10DDB1" w:rsidR="006252CF" w:rsidRPr="0099742A" w:rsidRDefault="006252CF" w:rsidP="00572F09">
            <w:pPr>
              <w:pStyle w:val="Normal-pool"/>
              <w:spacing w:before="20" w:after="40"/>
              <w:rPr>
                <w:sz w:val="18"/>
                <w:szCs w:val="18"/>
                <w:lang w:val="fr-FR"/>
              </w:rPr>
            </w:pPr>
            <w:r w:rsidRPr="0099742A">
              <w:rPr>
                <w:sz w:val="18"/>
                <w:lang w:val="fr-FR"/>
              </w:rPr>
              <w:t>Ministère fédéral de l</w:t>
            </w:r>
            <w:r w:rsidR="007D6A42" w:rsidRPr="0099742A">
              <w:rPr>
                <w:sz w:val="18"/>
                <w:lang w:val="fr-FR"/>
              </w:rPr>
              <w:t>’</w:t>
            </w:r>
            <w:r w:rsidR="00F57E49">
              <w:rPr>
                <w:sz w:val="18"/>
                <w:lang w:val="fr-FR"/>
              </w:rPr>
              <w:t>e</w:t>
            </w:r>
            <w:r w:rsidRPr="0099742A">
              <w:rPr>
                <w:sz w:val="18"/>
                <w:lang w:val="fr-FR"/>
              </w:rPr>
              <w:t>nvironnement, de</w:t>
            </w:r>
            <w:r w:rsidR="00AC2CCB" w:rsidRPr="0099742A">
              <w:rPr>
                <w:sz w:val="18"/>
                <w:lang w:val="fr-FR"/>
              </w:rPr>
              <w:t xml:space="preserve"> la </w:t>
            </w:r>
            <w:r w:rsidR="00F57E49">
              <w:rPr>
                <w:sz w:val="18"/>
                <w:lang w:val="fr-FR"/>
              </w:rPr>
              <w:t>p</w:t>
            </w:r>
            <w:r w:rsidRPr="0099742A">
              <w:rPr>
                <w:sz w:val="18"/>
                <w:lang w:val="fr-FR"/>
              </w:rPr>
              <w:t>rotection de</w:t>
            </w:r>
            <w:r w:rsidR="00AC2CCB" w:rsidRPr="0099742A">
              <w:rPr>
                <w:sz w:val="18"/>
                <w:lang w:val="fr-FR"/>
              </w:rPr>
              <w:t xml:space="preserve"> la </w:t>
            </w:r>
            <w:r w:rsidRPr="0099742A">
              <w:rPr>
                <w:sz w:val="18"/>
                <w:lang w:val="fr-FR"/>
              </w:rPr>
              <w:t>nature et de</w:t>
            </w:r>
            <w:r w:rsidR="00AC2CCB" w:rsidRPr="0099742A">
              <w:rPr>
                <w:sz w:val="18"/>
                <w:lang w:val="fr-FR"/>
              </w:rPr>
              <w:t xml:space="preserve"> la </w:t>
            </w:r>
            <w:r w:rsidR="00F57E49">
              <w:rPr>
                <w:sz w:val="18"/>
                <w:lang w:val="fr-FR"/>
              </w:rPr>
              <w:t>s</w:t>
            </w:r>
            <w:r w:rsidRPr="0099742A">
              <w:rPr>
                <w:sz w:val="18"/>
                <w:lang w:val="fr-FR"/>
              </w:rPr>
              <w:t>ûreté nucléaire (Allemagne)/Initiative internationale pour</w:t>
            </w:r>
            <w:r w:rsidR="00AC2CCB" w:rsidRPr="0099742A">
              <w:rPr>
                <w:sz w:val="18"/>
                <w:lang w:val="fr-FR"/>
              </w:rPr>
              <w:t xml:space="preserve"> le </w:t>
            </w:r>
            <w:r w:rsidRPr="0099742A">
              <w:rPr>
                <w:sz w:val="18"/>
                <w:lang w:val="fr-FR"/>
              </w:rPr>
              <w:t>climat</w:t>
            </w:r>
          </w:p>
        </w:tc>
        <w:tc>
          <w:tcPr>
            <w:tcW w:w="2157" w:type="dxa"/>
            <w:tcMar>
              <w:top w:w="0" w:type="dxa"/>
              <w:left w:w="108" w:type="dxa"/>
              <w:bottom w:w="0" w:type="dxa"/>
              <w:right w:w="108" w:type="dxa"/>
            </w:tcMar>
          </w:tcPr>
          <w:p w14:paraId="6A35E3E6" w14:textId="77777777" w:rsidR="006252CF" w:rsidRPr="0099742A" w:rsidRDefault="006252CF" w:rsidP="00572F09">
            <w:pPr>
              <w:pStyle w:val="Normal-pool"/>
              <w:spacing w:before="20" w:after="40"/>
              <w:rPr>
                <w:sz w:val="18"/>
                <w:szCs w:val="18"/>
                <w:lang w:val="fr-FR"/>
              </w:rPr>
            </w:pPr>
            <w:r w:rsidRPr="0099742A">
              <w:rPr>
                <w:sz w:val="18"/>
                <w:lang w:val="fr-FR"/>
              </w:rPr>
              <w:t xml:space="preserve">PNUD/BES-Net </w:t>
            </w:r>
          </w:p>
        </w:tc>
        <w:tc>
          <w:tcPr>
            <w:tcW w:w="7380" w:type="dxa"/>
            <w:tcMar>
              <w:top w:w="0" w:type="dxa"/>
              <w:left w:w="108" w:type="dxa"/>
              <w:bottom w:w="0" w:type="dxa"/>
              <w:right w:w="108" w:type="dxa"/>
            </w:tcMar>
          </w:tcPr>
          <w:p w14:paraId="3074DDD3" w14:textId="2567B17B" w:rsidR="006252CF" w:rsidRPr="0099742A" w:rsidRDefault="006252CF" w:rsidP="00572F09">
            <w:pPr>
              <w:pStyle w:val="Normal-pool"/>
              <w:spacing w:before="20" w:after="40"/>
              <w:rPr>
                <w:sz w:val="18"/>
                <w:szCs w:val="18"/>
                <w:lang w:val="fr-FR"/>
              </w:rPr>
            </w:pPr>
            <w:r w:rsidRPr="0099742A">
              <w:rPr>
                <w:sz w:val="18"/>
                <w:lang w:val="fr-FR"/>
              </w:rPr>
              <w:t>Débat science-politique-pratique (Trialogue) en vue de l</w:t>
            </w:r>
            <w:r w:rsidR="007D6A42" w:rsidRPr="0099742A">
              <w:rPr>
                <w:sz w:val="18"/>
                <w:lang w:val="fr-FR"/>
              </w:rPr>
              <w:t>’</w:t>
            </w:r>
            <w:r w:rsidRPr="0099742A">
              <w:rPr>
                <w:sz w:val="18"/>
                <w:lang w:val="fr-FR"/>
              </w:rPr>
              <w:t>adoption de l</w:t>
            </w:r>
            <w:r w:rsidR="007D6A42" w:rsidRPr="0099742A">
              <w:rPr>
                <w:sz w:val="18"/>
                <w:lang w:val="fr-FR"/>
              </w:rPr>
              <w:t>’</w:t>
            </w:r>
            <w:r w:rsidRPr="0099742A">
              <w:rPr>
                <w:sz w:val="18"/>
                <w:lang w:val="fr-FR"/>
              </w:rPr>
              <w:t>évaluation thématique de</w:t>
            </w:r>
            <w:r w:rsidR="00AC2CCB" w:rsidRPr="0099742A">
              <w:rPr>
                <w:sz w:val="18"/>
                <w:lang w:val="fr-FR"/>
              </w:rPr>
              <w:t xml:space="preserve"> la </w:t>
            </w:r>
            <w:r w:rsidRPr="0099742A">
              <w:rPr>
                <w:sz w:val="18"/>
                <w:lang w:val="fr-FR"/>
              </w:rPr>
              <w:t>Plateforme en Afrique anglophone et francophone et en Asie centrale</w:t>
            </w:r>
          </w:p>
        </w:tc>
        <w:tc>
          <w:tcPr>
            <w:tcW w:w="1474" w:type="dxa"/>
            <w:tcMar>
              <w:top w:w="0" w:type="dxa"/>
              <w:left w:w="108" w:type="dxa"/>
              <w:bottom w:w="0" w:type="dxa"/>
              <w:right w:w="108" w:type="dxa"/>
            </w:tcMar>
          </w:tcPr>
          <w:p w14:paraId="0E6EB761" w14:textId="77777777" w:rsidR="006252CF" w:rsidRPr="0099742A" w:rsidRDefault="006252CF" w:rsidP="00572F09">
            <w:pPr>
              <w:pStyle w:val="Normal-pool"/>
              <w:spacing w:before="20" w:after="40"/>
              <w:jc w:val="right"/>
              <w:rPr>
                <w:sz w:val="18"/>
                <w:szCs w:val="18"/>
                <w:lang w:val="fr-FR"/>
              </w:rPr>
            </w:pPr>
            <w:r w:rsidRPr="0099742A">
              <w:rPr>
                <w:sz w:val="18"/>
                <w:lang w:val="fr-FR"/>
              </w:rPr>
              <w:t>0,7</w:t>
            </w:r>
          </w:p>
        </w:tc>
      </w:tr>
      <w:tr w:rsidR="006252CF" w:rsidRPr="0099742A" w14:paraId="185EF8B4" w14:textId="77777777" w:rsidTr="00B50362">
        <w:trPr>
          <w:trHeight w:val="57"/>
        </w:trPr>
        <w:tc>
          <w:tcPr>
            <w:tcW w:w="3243" w:type="dxa"/>
            <w:tcMar>
              <w:top w:w="0" w:type="dxa"/>
              <w:left w:w="108" w:type="dxa"/>
              <w:bottom w:w="0" w:type="dxa"/>
              <w:right w:w="108" w:type="dxa"/>
            </w:tcMar>
          </w:tcPr>
          <w:p w14:paraId="1B84A791" w14:textId="166E8B0E" w:rsidR="006252CF" w:rsidRPr="0099742A" w:rsidRDefault="006252CF" w:rsidP="00572F09">
            <w:pPr>
              <w:pStyle w:val="Normal-pool"/>
              <w:spacing w:before="20" w:after="40"/>
              <w:rPr>
                <w:sz w:val="18"/>
                <w:szCs w:val="18"/>
                <w:lang w:val="fr-FR"/>
              </w:rPr>
            </w:pPr>
            <w:r w:rsidRPr="0099742A">
              <w:rPr>
                <w:sz w:val="18"/>
                <w:lang w:val="fr-FR"/>
              </w:rPr>
              <w:t>Ministère fédéral de l</w:t>
            </w:r>
            <w:r w:rsidR="007D6A42" w:rsidRPr="0099742A">
              <w:rPr>
                <w:sz w:val="18"/>
                <w:lang w:val="fr-FR"/>
              </w:rPr>
              <w:t>’</w:t>
            </w:r>
            <w:r w:rsidR="00F57E49">
              <w:rPr>
                <w:sz w:val="18"/>
                <w:lang w:val="fr-FR"/>
              </w:rPr>
              <w:t>e</w:t>
            </w:r>
            <w:r w:rsidRPr="0099742A">
              <w:rPr>
                <w:sz w:val="18"/>
                <w:lang w:val="fr-FR"/>
              </w:rPr>
              <w:t>nvironnement, de</w:t>
            </w:r>
            <w:r w:rsidR="00AC2CCB" w:rsidRPr="0099742A">
              <w:rPr>
                <w:sz w:val="18"/>
                <w:lang w:val="fr-FR"/>
              </w:rPr>
              <w:t xml:space="preserve"> la </w:t>
            </w:r>
            <w:r w:rsidR="00E50194">
              <w:rPr>
                <w:sz w:val="18"/>
                <w:lang w:val="fr-FR"/>
              </w:rPr>
              <w:t>p</w:t>
            </w:r>
            <w:r w:rsidRPr="0099742A">
              <w:rPr>
                <w:sz w:val="18"/>
                <w:lang w:val="fr-FR"/>
              </w:rPr>
              <w:t>rotection de</w:t>
            </w:r>
            <w:r w:rsidR="00AC2CCB" w:rsidRPr="0099742A">
              <w:rPr>
                <w:sz w:val="18"/>
                <w:lang w:val="fr-FR"/>
              </w:rPr>
              <w:t xml:space="preserve"> la </w:t>
            </w:r>
            <w:r w:rsidRPr="0099742A">
              <w:rPr>
                <w:sz w:val="18"/>
                <w:lang w:val="fr-FR"/>
              </w:rPr>
              <w:t>nature et de</w:t>
            </w:r>
            <w:r w:rsidR="00AC2CCB" w:rsidRPr="0099742A">
              <w:rPr>
                <w:sz w:val="18"/>
                <w:lang w:val="fr-FR"/>
              </w:rPr>
              <w:t xml:space="preserve"> la </w:t>
            </w:r>
            <w:r w:rsidR="00E50194">
              <w:rPr>
                <w:sz w:val="18"/>
                <w:lang w:val="fr-FR"/>
              </w:rPr>
              <w:t>s</w:t>
            </w:r>
            <w:r w:rsidRPr="0099742A">
              <w:rPr>
                <w:sz w:val="18"/>
                <w:lang w:val="fr-FR"/>
              </w:rPr>
              <w:t>ûreté nucléaire (Allemagne)/Initiative internationale pour</w:t>
            </w:r>
            <w:r w:rsidR="00AC2CCB" w:rsidRPr="0099742A">
              <w:rPr>
                <w:sz w:val="18"/>
                <w:lang w:val="fr-FR"/>
              </w:rPr>
              <w:t xml:space="preserve"> le </w:t>
            </w:r>
            <w:r w:rsidRPr="0099742A">
              <w:rPr>
                <w:sz w:val="18"/>
                <w:lang w:val="fr-FR"/>
              </w:rPr>
              <w:t>climat</w:t>
            </w:r>
          </w:p>
        </w:tc>
        <w:tc>
          <w:tcPr>
            <w:tcW w:w="2157" w:type="dxa"/>
            <w:tcMar>
              <w:top w:w="0" w:type="dxa"/>
              <w:left w:w="108" w:type="dxa"/>
              <w:bottom w:w="0" w:type="dxa"/>
              <w:right w:w="108" w:type="dxa"/>
            </w:tcMar>
          </w:tcPr>
          <w:p w14:paraId="4B1D27B0" w14:textId="77777777" w:rsidR="006252CF" w:rsidRPr="0099742A" w:rsidRDefault="006252CF" w:rsidP="00572F09">
            <w:pPr>
              <w:pStyle w:val="Normal-pool"/>
              <w:spacing w:before="20" w:after="40"/>
              <w:rPr>
                <w:sz w:val="18"/>
                <w:szCs w:val="18"/>
                <w:lang w:val="fr-FR"/>
              </w:rPr>
            </w:pPr>
            <w:r w:rsidRPr="0099742A">
              <w:rPr>
                <w:sz w:val="18"/>
                <w:lang w:val="fr-FR"/>
              </w:rPr>
              <w:t>PNUD/BES-Net</w:t>
            </w:r>
          </w:p>
        </w:tc>
        <w:tc>
          <w:tcPr>
            <w:tcW w:w="7380" w:type="dxa"/>
            <w:tcMar>
              <w:top w:w="0" w:type="dxa"/>
              <w:left w:w="108" w:type="dxa"/>
              <w:bottom w:w="0" w:type="dxa"/>
              <w:right w:w="108" w:type="dxa"/>
            </w:tcMar>
          </w:tcPr>
          <w:p w14:paraId="388865C0" w14:textId="0C57A317" w:rsidR="006252CF" w:rsidRPr="0099742A" w:rsidRDefault="006252CF" w:rsidP="00572F09">
            <w:pPr>
              <w:pStyle w:val="Normal-pool"/>
              <w:spacing w:before="20" w:after="40"/>
              <w:rPr>
                <w:sz w:val="18"/>
                <w:szCs w:val="18"/>
                <w:lang w:val="fr-FR"/>
              </w:rPr>
            </w:pPr>
            <w:r w:rsidRPr="0099742A">
              <w:rPr>
                <w:sz w:val="18"/>
                <w:lang w:val="fr-FR"/>
              </w:rPr>
              <w:t>Appui à l</w:t>
            </w:r>
            <w:r w:rsidR="007D6A42" w:rsidRPr="0099742A">
              <w:rPr>
                <w:sz w:val="18"/>
                <w:lang w:val="fr-FR"/>
              </w:rPr>
              <w:t>’</w:t>
            </w:r>
            <w:r w:rsidRPr="0099742A">
              <w:rPr>
                <w:sz w:val="18"/>
                <w:lang w:val="fr-FR"/>
              </w:rPr>
              <w:t>adoption</w:t>
            </w:r>
            <w:r w:rsidR="00AC2CCB" w:rsidRPr="0099742A">
              <w:rPr>
                <w:sz w:val="18"/>
                <w:lang w:val="fr-FR"/>
              </w:rPr>
              <w:t xml:space="preserve"> des </w:t>
            </w:r>
            <w:r w:rsidRPr="0099742A">
              <w:rPr>
                <w:sz w:val="18"/>
                <w:lang w:val="fr-FR"/>
              </w:rPr>
              <w:t>évaluations thématiques et</w:t>
            </w:r>
            <w:r w:rsidR="00AC2CCB" w:rsidRPr="0099742A">
              <w:rPr>
                <w:sz w:val="18"/>
                <w:lang w:val="fr-FR"/>
              </w:rPr>
              <w:t xml:space="preserve"> des </w:t>
            </w:r>
            <w:r w:rsidRPr="0099742A">
              <w:rPr>
                <w:sz w:val="18"/>
                <w:lang w:val="fr-FR"/>
              </w:rPr>
              <w:t>évaluations</w:t>
            </w:r>
            <w:r w:rsidR="00AC2CCB" w:rsidRPr="0099742A">
              <w:rPr>
                <w:sz w:val="18"/>
                <w:lang w:val="fr-FR"/>
              </w:rPr>
              <w:t xml:space="preserve"> des </w:t>
            </w:r>
            <w:r w:rsidRPr="0099742A">
              <w:rPr>
                <w:sz w:val="18"/>
                <w:lang w:val="fr-FR"/>
              </w:rPr>
              <w:t>écosystèmes nationaux au titre de</w:t>
            </w:r>
            <w:r w:rsidR="00AC2CCB" w:rsidRPr="0099742A">
              <w:rPr>
                <w:sz w:val="18"/>
                <w:lang w:val="fr-FR"/>
              </w:rPr>
              <w:t xml:space="preserve"> la </w:t>
            </w:r>
            <w:r w:rsidRPr="0099742A">
              <w:rPr>
                <w:sz w:val="18"/>
                <w:lang w:val="fr-FR"/>
              </w:rPr>
              <w:t>Plateforme et renforcement</w:t>
            </w:r>
            <w:r w:rsidR="00AC2CCB" w:rsidRPr="0099742A">
              <w:rPr>
                <w:sz w:val="18"/>
                <w:lang w:val="fr-FR"/>
              </w:rPr>
              <w:t xml:space="preserve"> des </w:t>
            </w:r>
            <w:r w:rsidRPr="0099742A">
              <w:rPr>
                <w:sz w:val="18"/>
                <w:lang w:val="fr-FR"/>
              </w:rPr>
              <w:t>plateformes et</w:t>
            </w:r>
            <w:r w:rsidR="00AC2CCB" w:rsidRPr="0099742A">
              <w:rPr>
                <w:sz w:val="18"/>
                <w:lang w:val="fr-FR"/>
              </w:rPr>
              <w:t xml:space="preserve"> des </w:t>
            </w:r>
            <w:r w:rsidRPr="0099742A">
              <w:rPr>
                <w:sz w:val="18"/>
                <w:lang w:val="fr-FR"/>
              </w:rPr>
              <w:t>réseaux nationaux pour</w:t>
            </w:r>
            <w:r w:rsidR="00AC2CCB" w:rsidRPr="0099742A">
              <w:rPr>
                <w:sz w:val="18"/>
                <w:lang w:val="fr-FR"/>
              </w:rPr>
              <w:t xml:space="preserve"> la </w:t>
            </w:r>
            <w:r w:rsidRPr="0099742A">
              <w:rPr>
                <w:sz w:val="18"/>
                <w:lang w:val="fr-FR"/>
              </w:rPr>
              <w:t>biodiversité et</w:t>
            </w:r>
            <w:r w:rsidR="00AC2CCB" w:rsidRPr="0099742A">
              <w:rPr>
                <w:sz w:val="18"/>
                <w:lang w:val="fr-FR"/>
              </w:rPr>
              <w:t xml:space="preserve"> les </w:t>
            </w:r>
            <w:r w:rsidRPr="0099742A">
              <w:rPr>
                <w:sz w:val="18"/>
                <w:lang w:val="fr-FR"/>
              </w:rPr>
              <w:t>services écosystèmes dans sept pays</w:t>
            </w:r>
          </w:p>
        </w:tc>
        <w:tc>
          <w:tcPr>
            <w:tcW w:w="1474" w:type="dxa"/>
            <w:tcMar>
              <w:top w:w="0" w:type="dxa"/>
              <w:left w:w="108" w:type="dxa"/>
              <w:bottom w:w="0" w:type="dxa"/>
              <w:right w:w="108" w:type="dxa"/>
            </w:tcMar>
          </w:tcPr>
          <w:p w14:paraId="63B45648" w14:textId="77777777" w:rsidR="006252CF" w:rsidRPr="0099742A" w:rsidRDefault="006252CF" w:rsidP="00572F09">
            <w:pPr>
              <w:pStyle w:val="Normal-pool"/>
              <w:spacing w:before="20" w:after="40"/>
              <w:jc w:val="right"/>
              <w:rPr>
                <w:sz w:val="18"/>
                <w:szCs w:val="18"/>
                <w:lang w:val="fr-FR"/>
              </w:rPr>
            </w:pPr>
            <w:r w:rsidRPr="0099742A">
              <w:rPr>
                <w:sz w:val="18"/>
                <w:lang w:val="fr-FR"/>
              </w:rPr>
              <w:t>0,3</w:t>
            </w:r>
          </w:p>
        </w:tc>
      </w:tr>
      <w:tr w:rsidR="006252CF" w:rsidRPr="0099742A" w14:paraId="2685A2BB" w14:textId="77777777" w:rsidTr="00B50362">
        <w:trPr>
          <w:trHeight w:val="57"/>
        </w:trPr>
        <w:tc>
          <w:tcPr>
            <w:tcW w:w="3243" w:type="dxa"/>
            <w:tcMar>
              <w:top w:w="0" w:type="dxa"/>
              <w:left w:w="108" w:type="dxa"/>
              <w:bottom w:w="0" w:type="dxa"/>
              <w:right w:w="108" w:type="dxa"/>
            </w:tcMar>
          </w:tcPr>
          <w:p w14:paraId="0E77BE20" w14:textId="4FF202C6" w:rsidR="006252CF" w:rsidRPr="0099742A" w:rsidRDefault="006252CF" w:rsidP="00C90EB5">
            <w:pPr>
              <w:pStyle w:val="Normal-pool"/>
              <w:keepLines/>
              <w:spacing w:before="20" w:after="40"/>
              <w:rPr>
                <w:sz w:val="18"/>
                <w:szCs w:val="18"/>
                <w:lang w:val="fr-FR"/>
              </w:rPr>
            </w:pPr>
            <w:r w:rsidRPr="0099742A">
              <w:rPr>
                <w:sz w:val="18"/>
                <w:lang w:val="fr-FR"/>
              </w:rPr>
              <w:lastRenderedPageBreak/>
              <w:t>Ministère fédéral de l</w:t>
            </w:r>
            <w:r w:rsidR="007D6A42" w:rsidRPr="0099742A">
              <w:rPr>
                <w:sz w:val="18"/>
                <w:lang w:val="fr-FR"/>
              </w:rPr>
              <w:t>’</w:t>
            </w:r>
            <w:r w:rsidR="00E50194">
              <w:rPr>
                <w:sz w:val="18"/>
                <w:lang w:val="fr-FR"/>
              </w:rPr>
              <w:t>e</w:t>
            </w:r>
            <w:r w:rsidRPr="0099742A">
              <w:rPr>
                <w:sz w:val="18"/>
                <w:lang w:val="fr-FR"/>
              </w:rPr>
              <w:t>nvironnement, de</w:t>
            </w:r>
            <w:r w:rsidR="00AC2CCB" w:rsidRPr="0099742A">
              <w:rPr>
                <w:sz w:val="18"/>
                <w:lang w:val="fr-FR"/>
              </w:rPr>
              <w:t xml:space="preserve"> la </w:t>
            </w:r>
            <w:r w:rsidR="00E50194">
              <w:rPr>
                <w:sz w:val="18"/>
                <w:lang w:val="fr-FR"/>
              </w:rPr>
              <w:t>p</w:t>
            </w:r>
            <w:r w:rsidRPr="0099742A">
              <w:rPr>
                <w:sz w:val="18"/>
                <w:lang w:val="fr-FR"/>
              </w:rPr>
              <w:t>rotection de</w:t>
            </w:r>
            <w:r w:rsidR="00AC2CCB" w:rsidRPr="0099742A">
              <w:rPr>
                <w:sz w:val="18"/>
                <w:lang w:val="fr-FR"/>
              </w:rPr>
              <w:t xml:space="preserve"> la </w:t>
            </w:r>
            <w:r w:rsidRPr="0099742A">
              <w:rPr>
                <w:sz w:val="18"/>
                <w:lang w:val="fr-FR"/>
              </w:rPr>
              <w:t>nature et de</w:t>
            </w:r>
            <w:r w:rsidR="00AC2CCB" w:rsidRPr="0099742A">
              <w:rPr>
                <w:sz w:val="18"/>
                <w:lang w:val="fr-FR"/>
              </w:rPr>
              <w:t xml:space="preserve"> la </w:t>
            </w:r>
            <w:r w:rsidR="00E50194">
              <w:rPr>
                <w:sz w:val="18"/>
                <w:lang w:val="fr-FR"/>
              </w:rPr>
              <w:t>s</w:t>
            </w:r>
            <w:r w:rsidRPr="0099742A">
              <w:rPr>
                <w:sz w:val="18"/>
                <w:lang w:val="fr-FR"/>
              </w:rPr>
              <w:t>ûreté nucléaire (Allemagne)/Initiative internationale pour</w:t>
            </w:r>
            <w:r w:rsidR="00AC2CCB" w:rsidRPr="0099742A">
              <w:rPr>
                <w:sz w:val="18"/>
                <w:lang w:val="fr-FR"/>
              </w:rPr>
              <w:t xml:space="preserve"> le </w:t>
            </w:r>
            <w:r w:rsidRPr="0099742A">
              <w:rPr>
                <w:sz w:val="18"/>
                <w:lang w:val="fr-FR"/>
              </w:rPr>
              <w:t>climat</w:t>
            </w:r>
          </w:p>
        </w:tc>
        <w:tc>
          <w:tcPr>
            <w:tcW w:w="2157" w:type="dxa"/>
            <w:tcMar>
              <w:top w:w="0" w:type="dxa"/>
              <w:left w:w="108" w:type="dxa"/>
              <w:bottom w:w="0" w:type="dxa"/>
              <w:right w:w="108" w:type="dxa"/>
            </w:tcMar>
          </w:tcPr>
          <w:p w14:paraId="22C595F6" w14:textId="61F55FBF" w:rsidR="006252CF" w:rsidRPr="0099742A" w:rsidRDefault="006252CF" w:rsidP="00C90EB5">
            <w:pPr>
              <w:pStyle w:val="Normal-pool"/>
              <w:keepLines/>
              <w:spacing w:before="20" w:after="40"/>
              <w:rPr>
                <w:sz w:val="18"/>
                <w:szCs w:val="18"/>
                <w:lang w:val="fr-FR"/>
              </w:rPr>
            </w:pPr>
            <w:r w:rsidRPr="0099742A">
              <w:rPr>
                <w:sz w:val="18"/>
                <w:lang w:val="fr-FR"/>
              </w:rPr>
              <w:t>Centre de recherche pour</w:t>
            </w:r>
            <w:r w:rsidR="00AC2CCB" w:rsidRPr="0099742A">
              <w:rPr>
                <w:sz w:val="18"/>
                <w:lang w:val="fr-FR"/>
              </w:rPr>
              <w:t xml:space="preserve"> le </w:t>
            </w:r>
            <w:r w:rsidRPr="0099742A">
              <w:rPr>
                <w:sz w:val="18"/>
                <w:lang w:val="fr-FR"/>
              </w:rPr>
              <w:t>développement (ZEF)</w:t>
            </w:r>
          </w:p>
        </w:tc>
        <w:tc>
          <w:tcPr>
            <w:tcW w:w="7380" w:type="dxa"/>
            <w:tcMar>
              <w:top w:w="0" w:type="dxa"/>
              <w:left w:w="108" w:type="dxa"/>
              <w:bottom w:w="0" w:type="dxa"/>
              <w:right w:w="108" w:type="dxa"/>
            </w:tcMar>
          </w:tcPr>
          <w:p w14:paraId="1116CB06" w14:textId="1E8224E0" w:rsidR="006252CF" w:rsidRPr="0099742A" w:rsidRDefault="006252CF" w:rsidP="00C90EB5">
            <w:pPr>
              <w:pStyle w:val="Normal-pool"/>
              <w:keepLines/>
              <w:spacing w:before="20" w:after="40"/>
              <w:rPr>
                <w:sz w:val="18"/>
                <w:szCs w:val="18"/>
                <w:lang w:val="fr-FR"/>
              </w:rPr>
            </w:pPr>
            <w:bookmarkStart w:id="31" w:name="_heading=h.4d34og8"/>
            <w:bookmarkEnd w:id="31"/>
            <w:r w:rsidRPr="0099742A">
              <w:rPr>
                <w:sz w:val="18"/>
                <w:lang w:val="fr-FR"/>
              </w:rPr>
              <w:t>Appui au renforcement</w:t>
            </w:r>
            <w:r w:rsidR="00AC2CCB" w:rsidRPr="0099742A">
              <w:rPr>
                <w:sz w:val="18"/>
                <w:lang w:val="fr-FR"/>
              </w:rPr>
              <w:t xml:space="preserve"> des </w:t>
            </w:r>
            <w:r w:rsidRPr="0099742A">
              <w:rPr>
                <w:sz w:val="18"/>
                <w:lang w:val="fr-FR"/>
              </w:rPr>
              <w:t>capacités en faveur de pays d</w:t>
            </w:r>
            <w:r w:rsidR="007D6A42" w:rsidRPr="0099742A">
              <w:rPr>
                <w:sz w:val="18"/>
                <w:lang w:val="fr-FR"/>
              </w:rPr>
              <w:t>’</w:t>
            </w:r>
            <w:r w:rsidRPr="0099742A">
              <w:rPr>
                <w:sz w:val="18"/>
                <w:lang w:val="fr-FR"/>
              </w:rPr>
              <w:t>Afrique de l</w:t>
            </w:r>
            <w:r w:rsidR="007D6A42" w:rsidRPr="0099742A">
              <w:rPr>
                <w:sz w:val="18"/>
                <w:lang w:val="fr-FR"/>
              </w:rPr>
              <w:t>’</w:t>
            </w:r>
            <w:r w:rsidRPr="0099742A">
              <w:rPr>
                <w:sz w:val="18"/>
                <w:lang w:val="fr-FR"/>
              </w:rPr>
              <w:t>Ouest (Bénin, Burkina Faso, Cabo Verde, Côte d</w:t>
            </w:r>
            <w:r w:rsidR="007D6A42" w:rsidRPr="0099742A">
              <w:rPr>
                <w:sz w:val="18"/>
                <w:lang w:val="fr-FR"/>
              </w:rPr>
              <w:t>’</w:t>
            </w:r>
            <w:r w:rsidRPr="0099742A">
              <w:rPr>
                <w:sz w:val="18"/>
                <w:lang w:val="fr-FR"/>
              </w:rPr>
              <w:t>Ivoire, Gambie, Ghana, Guinée, Guinée-Bissau, Libéria, Mali, Niger, Nigéria, Sénégal, Sierra Leone et Togo)</w:t>
            </w:r>
            <w:r w:rsidR="00B57CB9">
              <w:rPr>
                <w:sz w:val="18"/>
                <w:lang w:val="fr-FR"/>
              </w:rPr>
              <w:t> ;</w:t>
            </w:r>
            <w:r w:rsidRPr="0099742A">
              <w:rPr>
                <w:sz w:val="18"/>
                <w:lang w:val="fr-FR"/>
              </w:rPr>
              <w:t xml:space="preserve"> </w:t>
            </w:r>
            <w:r w:rsidR="00B57CB9">
              <w:rPr>
                <w:sz w:val="18"/>
                <w:lang w:val="fr-FR"/>
              </w:rPr>
              <w:t>r</w:t>
            </w:r>
            <w:r w:rsidRPr="0099742A">
              <w:rPr>
                <w:sz w:val="18"/>
                <w:lang w:val="fr-FR"/>
              </w:rPr>
              <w:t>enforcement de</w:t>
            </w:r>
            <w:r w:rsidR="00AC2CCB" w:rsidRPr="0099742A">
              <w:rPr>
                <w:sz w:val="18"/>
                <w:lang w:val="fr-FR"/>
              </w:rPr>
              <w:t xml:space="preserve"> la </w:t>
            </w:r>
            <w:r w:rsidRPr="0099742A">
              <w:rPr>
                <w:sz w:val="18"/>
                <w:lang w:val="fr-FR"/>
              </w:rPr>
              <w:t>participation</w:t>
            </w:r>
            <w:r w:rsidR="00AC2CCB" w:rsidRPr="0099742A">
              <w:rPr>
                <w:sz w:val="18"/>
                <w:lang w:val="fr-FR"/>
              </w:rPr>
              <w:t xml:space="preserve"> aux </w:t>
            </w:r>
            <w:r w:rsidRPr="0099742A">
              <w:rPr>
                <w:sz w:val="18"/>
                <w:lang w:val="fr-FR"/>
              </w:rPr>
              <w:t>activités de</w:t>
            </w:r>
            <w:r w:rsidR="00AC2CCB" w:rsidRPr="0099742A">
              <w:rPr>
                <w:sz w:val="18"/>
                <w:lang w:val="fr-FR"/>
              </w:rPr>
              <w:t xml:space="preserve"> la </w:t>
            </w:r>
            <w:r w:rsidRPr="0099742A">
              <w:rPr>
                <w:sz w:val="18"/>
                <w:lang w:val="fr-FR"/>
              </w:rPr>
              <w:t>Plateforme et adoption de ses produits</w:t>
            </w:r>
            <w:r w:rsidR="00AC2CCB" w:rsidRPr="0099742A">
              <w:rPr>
                <w:sz w:val="18"/>
                <w:lang w:val="fr-FR"/>
              </w:rPr>
              <w:t> ;</w:t>
            </w:r>
            <w:r w:rsidRPr="0099742A">
              <w:rPr>
                <w:sz w:val="18"/>
                <w:lang w:val="fr-FR"/>
              </w:rPr>
              <w:t xml:space="preserve"> renforcement</w:t>
            </w:r>
            <w:r w:rsidR="00AC2CCB" w:rsidRPr="0099742A">
              <w:rPr>
                <w:sz w:val="18"/>
                <w:lang w:val="fr-FR"/>
              </w:rPr>
              <w:t xml:space="preserve"> des </w:t>
            </w:r>
            <w:r w:rsidRPr="0099742A">
              <w:rPr>
                <w:sz w:val="18"/>
                <w:lang w:val="fr-FR"/>
              </w:rPr>
              <w:t>réseaux Sud-Sud par l</w:t>
            </w:r>
            <w:r w:rsidR="007D6A42" w:rsidRPr="0099742A">
              <w:rPr>
                <w:sz w:val="18"/>
                <w:lang w:val="fr-FR"/>
              </w:rPr>
              <w:t>’</w:t>
            </w:r>
            <w:r w:rsidRPr="0099742A">
              <w:rPr>
                <w:sz w:val="18"/>
                <w:lang w:val="fr-FR"/>
              </w:rPr>
              <w:t>organisation d</w:t>
            </w:r>
            <w:r w:rsidR="007D6A42" w:rsidRPr="0099742A">
              <w:rPr>
                <w:sz w:val="18"/>
                <w:lang w:val="fr-FR"/>
              </w:rPr>
              <w:t>’</w:t>
            </w:r>
            <w:r w:rsidRPr="0099742A">
              <w:rPr>
                <w:sz w:val="18"/>
                <w:lang w:val="fr-FR"/>
              </w:rPr>
              <w:t>ateliers et</w:t>
            </w:r>
            <w:r w:rsidR="00AC2CCB" w:rsidRPr="0099742A">
              <w:rPr>
                <w:sz w:val="18"/>
                <w:lang w:val="fr-FR"/>
              </w:rPr>
              <w:t xml:space="preserve"> la </w:t>
            </w:r>
            <w:r w:rsidRPr="0099742A">
              <w:rPr>
                <w:sz w:val="18"/>
                <w:lang w:val="fr-FR"/>
              </w:rPr>
              <w:t>mise en place d</w:t>
            </w:r>
            <w:r w:rsidR="007D6A42" w:rsidRPr="0099742A">
              <w:rPr>
                <w:sz w:val="18"/>
                <w:lang w:val="fr-FR"/>
              </w:rPr>
              <w:t>’</w:t>
            </w:r>
            <w:r w:rsidRPr="0099742A">
              <w:rPr>
                <w:sz w:val="18"/>
                <w:lang w:val="fr-FR"/>
              </w:rPr>
              <w:t>une plateforme sous-régionale sur l</w:t>
            </w:r>
            <w:r w:rsidR="007D6A42" w:rsidRPr="0099742A">
              <w:rPr>
                <w:sz w:val="18"/>
                <w:lang w:val="fr-FR"/>
              </w:rPr>
              <w:t>’</w:t>
            </w:r>
            <w:r w:rsidRPr="0099742A">
              <w:rPr>
                <w:sz w:val="18"/>
                <w:lang w:val="fr-FR"/>
              </w:rPr>
              <w:t>interface science-politique</w:t>
            </w:r>
            <w:r w:rsidR="00AC2CCB" w:rsidRPr="0099742A">
              <w:rPr>
                <w:sz w:val="18"/>
                <w:lang w:val="fr-FR"/>
              </w:rPr>
              <w:t> ;</w:t>
            </w:r>
            <w:r w:rsidRPr="0099742A">
              <w:rPr>
                <w:sz w:val="18"/>
                <w:lang w:val="fr-FR"/>
              </w:rPr>
              <w:t xml:space="preserve"> éducation de jeunes professionnels en vue de l</w:t>
            </w:r>
            <w:r w:rsidR="007D6A42" w:rsidRPr="0099742A">
              <w:rPr>
                <w:sz w:val="18"/>
                <w:lang w:val="fr-FR"/>
              </w:rPr>
              <w:t>’</w:t>
            </w:r>
            <w:r w:rsidRPr="0099742A">
              <w:rPr>
                <w:sz w:val="18"/>
                <w:lang w:val="fr-FR"/>
              </w:rPr>
              <w:t>obtention d</w:t>
            </w:r>
            <w:r w:rsidR="007D6A42" w:rsidRPr="0099742A">
              <w:rPr>
                <w:sz w:val="18"/>
                <w:lang w:val="fr-FR"/>
              </w:rPr>
              <w:t>’</w:t>
            </w:r>
            <w:r w:rsidRPr="0099742A">
              <w:rPr>
                <w:sz w:val="18"/>
                <w:lang w:val="fr-FR"/>
              </w:rPr>
              <w:t>un master dédié d</w:t>
            </w:r>
            <w:r w:rsidR="007D6A42" w:rsidRPr="0099742A">
              <w:rPr>
                <w:sz w:val="18"/>
                <w:lang w:val="fr-FR"/>
              </w:rPr>
              <w:t>’</w:t>
            </w:r>
            <w:r w:rsidRPr="0099742A">
              <w:rPr>
                <w:sz w:val="18"/>
                <w:lang w:val="fr-FR"/>
              </w:rPr>
              <w:t>un programme scientifique intitulé « </w:t>
            </w:r>
            <w:r w:rsidRPr="0099742A">
              <w:rPr>
                <w:sz w:val="18"/>
                <w:highlight w:val="white"/>
                <w:lang w:val="fr-FR"/>
              </w:rPr>
              <w:t>Gestion</w:t>
            </w:r>
            <w:r w:rsidR="00AC2CCB" w:rsidRPr="0099742A">
              <w:rPr>
                <w:sz w:val="18"/>
                <w:highlight w:val="white"/>
                <w:lang w:val="fr-FR"/>
              </w:rPr>
              <w:t xml:space="preserve"> des </w:t>
            </w:r>
            <w:r w:rsidRPr="0099742A">
              <w:rPr>
                <w:sz w:val="18"/>
                <w:highlight w:val="white"/>
                <w:lang w:val="fr-FR"/>
              </w:rPr>
              <w:t>interfaces science-politique sur</w:t>
            </w:r>
            <w:r w:rsidR="00AC2CCB" w:rsidRPr="0099742A">
              <w:rPr>
                <w:sz w:val="18"/>
                <w:highlight w:val="white"/>
                <w:lang w:val="fr-FR"/>
              </w:rPr>
              <w:t xml:space="preserve"> la </w:t>
            </w:r>
            <w:r w:rsidRPr="0099742A">
              <w:rPr>
                <w:sz w:val="18"/>
                <w:highlight w:val="white"/>
                <w:lang w:val="fr-FR"/>
              </w:rPr>
              <w:t>biodiversité et</w:t>
            </w:r>
            <w:r w:rsidR="00AC2CCB" w:rsidRPr="0099742A">
              <w:rPr>
                <w:sz w:val="18"/>
                <w:highlight w:val="white"/>
                <w:lang w:val="fr-FR"/>
              </w:rPr>
              <w:t xml:space="preserve"> les </w:t>
            </w:r>
            <w:r w:rsidRPr="0099742A">
              <w:rPr>
                <w:sz w:val="18"/>
                <w:highlight w:val="white"/>
                <w:lang w:val="fr-FR"/>
              </w:rPr>
              <w:t>services écosystémiques pour</w:t>
            </w:r>
            <w:r w:rsidR="00AC2CCB" w:rsidRPr="0099742A">
              <w:rPr>
                <w:sz w:val="18"/>
                <w:highlight w:val="white"/>
                <w:lang w:val="fr-FR"/>
              </w:rPr>
              <w:t xml:space="preserve"> le </w:t>
            </w:r>
            <w:r w:rsidRPr="0099742A">
              <w:rPr>
                <w:sz w:val="18"/>
                <w:highlight w:val="white"/>
                <w:lang w:val="fr-FR"/>
              </w:rPr>
              <w:t>développement durable en Afrique de l</w:t>
            </w:r>
            <w:r w:rsidR="007D6A42" w:rsidRPr="0099742A">
              <w:rPr>
                <w:sz w:val="18"/>
                <w:highlight w:val="white"/>
                <w:lang w:val="fr-FR"/>
              </w:rPr>
              <w:t>’</w:t>
            </w:r>
            <w:r w:rsidRPr="0099742A">
              <w:rPr>
                <w:sz w:val="18"/>
                <w:highlight w:val="white"/>
                <w:lang w:val="fr-FR"/>
              </w:rPr>
              <w:t>Ouest (SPIBES)</w:t>
            </w:r>
            <w:r w:rsidRPr="0099742A">
              <w:rPr>
                <w:sz w:val="18"/>
                <w:lang w:val="fr-FR"/>
              </w:rPr>
              <w:t> »</w:t>
            </w:r>
          </w:p>
        </w:tc>
        <w:tc>
          <w:tcPr>
            <w:tcW w:w="1474" w:type="dxa"/>
            <w:tcMar>
              <w:top w:w="0" w:type="dxa"/>
              <w:left w:w="108" w:type="dxa"/>
              <w:bottom w:w="0" w:type="dxa"/>
              <w:right w:w="108" w:type="dxa"/>
            </w:tcMar>
          </w:tcPr>
          <w:p w14:paraId="327751B0" w14:textId="77777777" w:rsidR="006252CF" w:rsidRPr="0099742A" w:rsidRDefault="006252CF" w:rsidP="00572F09">
            <w:pPr>
              <w:pStyle w:val="Normal-pool"/>
              <w:spacing w:before="20" w:after="40"/>
              <w:jc w:val="right"/>
              <w:rPr>
                <w:sz w:val="18"/>
                <w:szCs w:val="18"/>
                <w:lang w:val="fr-FR"/>
              </w:rPr>
            </w:pPr>
            <w:r w:rsidRPr="0099742A">
              <w:rPr>
                <w:sz w:val="18"/>
                <w:lang w:val="fr-FR"/>
              </w:rPr>
              <w:t>1,1</w:t>
            </w:r>
          </w:p>
        </w:tc>
      </w:tr>
      <w:tr w:rsidR="006252CF" w:rsidRPr="0099742A" w14:paraId="3887CC2E" w14:textId="77777777" w:rsidTr="00C604BE">
        <w:trPr>
          <w:trHeight w:val="57"/>
        </w:trPr>
        <w:tc>
          <w:tcPr>
            <w:tcW w:w="3243" w:type="dxa"/>
            <w:tcBorders>
              <w:bottom w:val="single" w:sz="4" w:space="0" w:color="auto"/>
            </w:tcBorders>
            <w:tcMar>
              <w:top w:w="0" w:type="dxa"/>
              <w:left w:w="108" w:type="dxa"/>
              <w:bottom w:w="0" w:type="dxa"/>
              <w:right w:w="108" w:type="dxa"/>
            </w:tcMar>
          </w:tcPr>
          <w:p w14:paraId="6FC0B8F2" w14:textId="5AAAC7C6" w:rsidR="006252CF" w:rsidRPr="0099742A" w:rsidRDefault="006252CF" w:rsidP="00572F09">
            <w:pPr>
              <w:pStyle w:val="Normal-pool"/>
              <w:spacing w:before="20" w:after="40"/>
              <w:rPr>
                <w:sz w:val="18"/>
                <w:szCs w:val="18"/>
                <w:lang w:val="fr-FR"/>
              </w:rPr>
            </w:pPr>
            <w:r w:rsidRPr="0099742A">
              <w:rPr>
                <w:sz w:val="18"/>
                <w:lang w:val="fr-FR"/>
              </w:rPr>
              <w:t xml:space="preserve">Ministère norvégien du </w:t>
            </w:r>
            <w:r w:rsidR="00E50194">
              <w:rPr>
                <w:sz w:val="18"/>
                <w:lang w:val="fr-FR"/>
              </w:rPr>
              <w:t>c</w:t>
            </w:r>
            <w:r w:rsidRPr="0099742A">
              <w:rPr>
                <w:sz w:val="18"/>
                <w:lang w:val="fr-FR"/>
              </w:rPr>
              <w:t>limat et de l</w:t>
            </w:r>
            <w:r w:rsidR="007D6A42" w:rsidRPr="0099742A">
              <w:rPr>
                <w:sz w:val="18"/>
                <w:lang w:val="fr-FR"/>
              </w:rPr>
              <w:t>’</w:t>
            </w:r>
            <w:r w:rsidR="00E50194">
              <w:rPr>
                <w:sz w:val="18"/>
                <w:lang w:val="fr-FR"/>
              </w:rPr>
              <w:t>e</w:t>
            </w:r>
            <w:r w:rsidRPr="0099742A">
              <w:rPr>
                <w:sz w:val="18"/>
                <w:lang w:val="fr-FR"/>
              </w:rPr>
              <w:t>nvironnement</w:t>
            </w:r>
          </w:p>
        </w:tc>
        <w:tc>
          <w:tcPr>
            <w:tcW w:w="2157" w:type="dxa"/>
            <w:tcBorders>
              <w:bottom w:val="single" w:sz="4" w:space="0" w:color="auto"/>
            </w:tcBorders>
            <w:tcMar>
              <w:top w:w="0" w:type="dxa"/>
              <w:left w:w="108" w:type="dxa"/>
              <w:bottom w:w="0" w:type="dxa"/>
              <w:right w:w="108" w:type="dxa"/>
            </w:tcMar>
          </w:tcPr>
          <w:p w14:paraId="4F841406" w14:textId="7F7E5156" w:rsidR="006252CF" w:rsidRPr="0099742A" w:rsidRDefault="006252CF" w:rsidP="00572F09">
            <w:pPr>
              <w:pStyle w:val="Normal-pool"/>
              <w:spacing w:before="20" w:after="40"/>
              <w:rPr>
                <w:sz w:val="18"/>
                <w:szCs w:val="18"/>
                <w:lang w:val="fr-FR"/>
              </w:rPr>
            </w:pPr>
            <w:r w:rsidRPr="0099742A">
              <w:rPr>
                <w:sz w:val="18"/>
                <w:lang w:val="fr-FR"/>
              </w:rPr>
              <w:t>Agence norvégienne pour l</w:t>
            </w:r>
            <w:r w:rsidR="007D6A42" w:rsidRPr="0099742A">
              <w:rPr>
                <w:sz w:val="18"/>
                <w:lang w:val="fr-FR"/>
              </w:rPr>
              <w:t>’</w:t>
            </w:r>
            <w:r w:rsidRPr="0099742A">
              <w:rPr>
                <w:sz w:val="18"/>
                <w:lang w:val="fr-FR"/>
              </w:rPr>
              <w:t>environnement</w:t>
            </w:r>
          </w:p>
        </w:tc>
        <w:tc>
          <w:tcPr>
            <w:tcW w:w="7380" w:type="dxa"/>
            <w:tcBorders>
              <w:bottom w:val="single" w:sz="4" w:space="0" w:color="auto"/>
            </w:tcBorders>
            <w:tcMar>
              <w:top w:w="0" w:type="dxa"/>
              <w:left w:w="108" w:type="dxa"/>
              <w:bottom w:w="0" w:type="dxa"/>
              <w:right w:w="108" w:type="dxa"/>
            </w:tcMar>
          </w:tcPr>
          <w:p w14:paraId="19010A9D" w14:textId="4957FC8B" w:rsidR="006252CF" w:rsidRPr="0099742A" w:rsidRDefault="006252CF" w:rsidP="00572F09">
            <w:pPr>
              <w:pStyle w:val="Normal-pool"/>
              <w:spacing w:before="20" w:after="40"/>
              <w:rPr>
                <w:sz w:val="18"/>
                <w:szCs w:val="18"/>
                <w:lang w:val="fr-FR"/>
              </w:rPr>
            </w:pPr>
            <w:r w:rsidRPr="0099742A">
              <w:rPr>
                <w:sz w:val="18"/>
                <w:lang w:val="fr-FR"/>
              </w:rPr>
              <w:t>Sept projets de renforcement</w:t>
            </w:r>
            <w:r w:rsidR="00AC2CCB" w:rsidRPr="0099742A">
              <w:rPr>
                <w:sz w:val="18"/>
                <w:lang w:val="fr-FR"/>
              </w:rPr>
              <w:t xml:space="preserve"> des </w:t>
            </w:r>
            <w:r w:rsidRPr="0099742A">
              <w:rPr>
                <w:sz w:val="18"/>
                <w:lang w:val="fr-FR"/>
              </w:rPr>
              <w:t>capacités en vue de participer et de contribuer</w:t>
            </w:r>
            <w:r w:rsidR="00AC2CCB" w:rsidRPr="0099742A">
              <w:rPr>
                <w:sz w:val="18"/>
                <w:lang w:val="fr-FR"/>
              </w:rPr>
              <w:t xml:space="preserve"> aux </w:t>
            </w:r>
            <w:r w:rsidRPr="0099742A">
              <w:rPr>
                <w:sz w:val="18"/>
                <w:lang w:val="fr-FR"/>
              </w:rPr>
              <w:t>travaux de</w:t>
            </w:r>
            <w:r w:rsidR="00AC2CCB" w:rsidRPr="0099742A">
              <w:rPr>
                <w:sz w:val="18"/>
                <w:lang w:val="fr-FR"/>
              </w:rPr>
              <w:t xml:space="preserve"> la </w:t>
            </w:r>
            <w:r w:rsidRPr="0099742A">
              <w:rPr>
                <w:sz w:val="18"/>
                <w:lang w:val="fr-FR"/>
              </w:rPr>
              <w:t>Plateforme et d</w:t>
            </w:r>
            <w:r w:rsidR="007D6A42" w:rsidRPr="0099742A">
              <w:rPr>
                <w:sz w:val="18"/>
                <w:lang w:val="fr-FR"/>
              </w:rPr>
              <w:t>’</w:t>
            </w:r>
            <w:r w:rsidRPr="0099742A">
              <w:rPr>
                <w:sz w:val="18"/>
                <w:lang w:val="fr-FR"/>
              </w:rPr>
              <w:t>en bénéficier, principalement en Afrique, en Amérique latine, en Asie et en Europe de l</w:t>
            </w:r>
            <w:r w:rsidR="007D6A42" w:rsidRPr="0099742A">
              <w:rPr>
                <w:sz w:val="18"/>
                <w:lang w:val="fr-FR"/>
              </w:rPr>
              <w:t>’</w:t>
            </w:r>
            <w:r w:rsidRPr="0099742A">
              <w:rPr>
                <w:sz w:val="18"/>
                <w:lang w:val="fr-FR"/>
              </w:rPr>
              <w:t>Est</w:t>
            </w:r>
          </w:p>
        </w:tc>
        <w:tc>
          <w:tcPr>
            <w:tcW w:w="1474" w:type="dxa"/>
            <w:tcBorders>
              <w:bottom w:val="single" w:sz="4" w:space="0" w:color="auto"/>
            </w:tcBorders>
            <w:tcMar>
              <w:top w:w="0" w:type="dxa"/>
              <w:left w:w="108" w:type="dxa"/>
              <w:bottom w:w="0" w:type="dxa"/>
              <w:right w:w="108" w:type="dxa"/>
            </w:tcMar>
          </w:tcPr>
          <w:p w14:paraId="5800FA1B" w14:textId="77777777" w:rsidR="006252CF" w:rsidRPr="0099742A" w:rsidRDefault="006252CF" w:rsidP="00572F09">
            <w:pPr>
              <w:pStyle w:val="Normal-pool"/>
              <w:spacing w:before="20" w:after="40"/>
              <w:jc w:val="right"/>
              <w:rPr>
                <w:sz w:val="18"/>
                <w:szCs w:val="18"/>
                <w:lang w:val="fr-FR"/>
              </w:rPr>
            </w:pPr>
            <w:r w:rsidRPr="0099742A">
              <w:rPr>
                <w:sz w:val="18"/>
                <w:lang w:val="fr-FR"/>
              </w:rPr>
              <w:t>0,4</w:t>
            </w:r>
          </w:p>
        </w:tc>
      </w:tr>
      <w:tr w:rsidR="006252CF" w:rsidRPr="0099742A" w14:paraId="54267E0C" w14:textId="77777777" w:rsidTr="00C604BE">
        <w:trPr>
          <w:trHeight w:val="57"/>
        </w:trPr>
        <w:tc>
          <w:tcPr>
            <w:tcW w:w="3243" w:type="dxa"/>
            <w:tcBorders>
              <w:top w:val="single" w:sz="4" w:space="0" w:color="auto"/>
              <w:bottom w:val="single" w:sz="12" w:space="0" w:color="auto"/>
            </w:tcBorders>
            <w:tcMar>
              <w:top w:w="0" w:type="dxa"/>
              <w:left w:w="108" w:type="dxa"/>
              <w:bottom w:w="0" w:type="dxa"/>
              <w:right w:w="108" w:type="dxa"/>
            </w:tcMar>
          </w:tcPr>
          <w:p w14:paraId="4CB0C98A" w14:textId="77777777" w:rsidR="006252CF" w:rsidRPr="0099742A" w:rsidRDefault="006252CF" w:rsidP="00572F09">
            <w:pPr>
              <w:pStyle w:val="Normal-pool"/>
              <w:spacing w:before="20" w:after="40"/>
              <w:rPr>
                <w:b/>
                <w:sz w:val="18"/>
                <w:szCs w:val="18"/>
                <w:lang w:val="fr-FR"/>
              </w:rPr>
            </w:pPr>
            <w:r w:rsidRPr="0099742A">
              <w:rPr>
                <w:b/>
                <w:sz w:val="18"/>
                <w:lang w:val="fr-FR"/>
              </w:rPr>
              <w:t>Total</w:t>
            </w:r>
          </w:p>
        </w:tc>
        <w:tc>
          <w:tcPr>
            <w:tcW w:w="2157" w:type="dxa"/>
            <w:tcBorders>
              <w:top w:val="single" w:sz="4" w:space="0" w:color="auto"/>
              <w:bottom w:val="single" w:sz="12" w:space="0" w:color="auto"/>
            </w:tcBorders>
            <w:tcMar>
              <w:top w:w="0" w:type="dxa"/>
              <w:left w:w="108" w:type="dxa"/>
              <w:bottom w:w="0" w:type="dxa"/>
              <w:right w:w="108" w:type="dxa"/>
            </w:tcMar>
          </w:tcPr>
          <w:p w14:paraId="3530A241" w14:textId="3144CB21" w:rsidR="006252CF" w:rsidRPr="0099742A" w:rsidRDefault="006252CF" w:rsidP="00572F09">
            <w:pPr>
              <w:pStyle w:val="Normal-pool"/>
              <w:spacing w:before="20" w:after="40"/>
              <w:rPr>
                <w:sz w:val="18"/>
                <w:szCs w:val="18"/>
                <w:lang w:val="fr-FR"/>
              </w:rPr>
            </w:pPr>
          </w:p>
        </w:tc>
        <w:tc>
          <w:tcPr>
            <w:tcW w:w="7380" w:type="dxa"/>
            <w:tcBorders>
              <w:top w:val="single" w:sz="4" w:space="0" w:color="auto"/>
              <w:bottom w:val="single" w:sz="12" w:space="0" w:color="auto"/>
            </w:tcBorders>
            <w:tcMar>
              <w:top w:w="0" w:type="dxa"/>
              <w:left w:w="108" w:type="dxa"/>
              <w:bottom w:w="0" w:type="dxa"/>
              <w:right w:w="108" w:type="dxa"/>
            </w:tcMar>
          </w:tcPr>
          <w:p w14:paraId="25CD5967" w14:textId="12506524" w:rsidR="006252CF" w:rsidRPr="0099742A" w:rsidRDefault="006252CF" w:rsidP="00572F09">
            <w:pPr>
              <w:pStyle w:val="Normal-pool"/>
              <w:spacing w:before="20" w:after="40"/>
              <w:rPr>
                <w:b/>
                <w:sz w:val="18"/>
                <w:szCs w:val="18"/>
                <w:lang w:val="fr-FR"/>
              </w:rPr>
            </w:pPr>
          </w:p>
        </w:tc>
        <w:tc>
          <w:tcPr>
            <w:tcW w:w="1474" w:type="dxa"/>
            <w:tcBorders>
              <w:top w:val="single" w:sz="4" w:space="0" w:color="auto"/>
              <w:bottom w:val="single" w:sz="12" w:space="0" w:color="auto"/>
            </w:tcBorders>
            <w:tcMar>
              <w:top w:w="0" w:type="dxa"/>
              <w:left w:w="108" w:type="dxa"/>
              <w:bottom w:w="0" w:type="dxa"/>
              <w:right w:w="108" w:type="dxa"/>
            </w:tcMar>
          </w:tcPr>
          <w:p w14:paraId="51EB8A53" w14:textId="77777777" w:rsidR="006252CF" w:rsidRPr="0099742A" w:rsidRDefault="006252CF" w:rsidP="00572F09">
            <w:pPr>
              <w:pStyle w:val="Normal-pool"/>
              <w:spacing w:before="20" w:after="40"/>
              <w:jc w:val="right"/>
              <w:rPr>
                <w:sz w:val="18"/>
                <w:szCs w:val="18"/>
                <w:lang w:val="fr-FR"/>
              </w:rPr>
            </w:pPr>
            <w:r w:rsidRPr="0099742A">
              <w:rPr>
                <w:b/>
                <w:sz w:val="18"/>
                <w:lang w:val="fr-FR"/>
              </w:rPr>
              <w:t xml:space="preserve">97,5 </w:t>
            </w:r>
          </w:p>
        </w:tc>
      </w:tr>
    </w:tbl>
    <w:p w14:paraId="63BE81C7" w14:textId="77777777" w:rsidR="006252CF" w:rsidRPr="0099742A" w:rsidRDefault="006252CF" w:rsidP="006252CF">
      <w:pPr>
        <w:keepNext/>
        <w:keepLines/>
        <w:pBdr>
          <w:top w:val="nil"/>
          <w:left w:val="nil"/>
          <w:bottom w:val="nil"/>
          <w:right w:val="nil"/>
          <w:between w:val="nil"/>
        </w:pBdr>
        <w:tabs>
          <w:tab w:val="right" w:pos="851"/>
        </w:tabs>
        <w:spacing w:before="240" w:after="120"/>
        <w:ind w:left="1247" w:right="284" w:hanging="1247"/>
        <w:rPr>
          <w:b/>
          <w:color w:val="000000"/>
          <w:sz w:val="28"/>
          <w:szCs w:val="28"/>
          <w:rtl/>
        </w:rPr>
        <w:sectPr w:rsidR="006252CF" w:rsidRPr="0099742A" w:rsidSect="00572F09">
          <w:footnotePr>
            <w:numRestart w:val="eachSect"/>
          </w:footnotePr>
          <w:pgSz w:w="16838" w:h="11906" w:orient="landscape" w:code="9"/>
          <w:pgMar w:top="907" w:right="907" w:bottom="1418" w:left="1418" w:header="539" w:footer="975" w:gutter="0"/>
          <w:cols w:space="720"/>
          <w:titlePg/>
        </w:sectPr>
      </w:pPr>
    </w:p>
    <w:p w14:paraId="1E858CF5" w14:textId="7AF660DD" w:rsidR="006252CF" w:rsidRPr="0099742A" w:rsidRDefault="00B50362" w:rsidP="00F65863">
      <w:pPr>
        <w:pStyle w:val="CH1"/>
        <w:spacing w:before="0"/>
        <w:rPr>
          <w:lang w:val="fr-FR"/>
        </w:rPr>
      </w:pPr>
      <w:r w:rsidRPr="0099742A">
        <w:rPr>
          <w:lang w:val="fr-FR"/>
        </w:rPr>
        <w:lastRenderedPageBreak/>
        <w:tab/>
        <w:t>II.</w:t>
      </w:r>
      <w:r w:rsidRPr="0099742A">
        <w:rPr>
          <w:lang w:val="fr-FR"/>
        </w:rPr>
        <w:tab/>
        <w:t xml:space="preserve">Dépenses finales de 2018 </w:t>
      </w:r>
    </w:p>
    <w:p w14:paraId="047D486F" w14:textId="164EA6D7" w:rsidR="006252CF" w:rsidRPr="0099742A" w:rsidRDefault="006252CF" w:rsidP="00741AA2">
      <w:pPr>
        <w:pStyle w:val="Normalnumber"/>
        <w:rPr>
          <w:color w:val="000000"/>
          <w:lang w:val="fr-FR"/>
        </w:rPr>
      </w:pPr>
      <w:r w:rsidRPr="0099742A">
        <w:rPr>
          <w:lang w:val="fr-FR"/>
        </w:rPr>
        <w:t>Le tableau 5 montre</w:t>
      </w:r>
      <w:r w:rsidR="00AC2CCB" w:rsidRPr="0099742A">
        <w:rPr>
          <w:lang w:val="fr-FR"/>
        </w:rPr>
        <w:t xml:space="preserve"> les </w:t>
      </w:r>
      <w:r w:rsidRPr="0099742A">
        <w:rPr>
          <w:lang w:val="fr-FR"/>
        </w:rPr>
        <w:t>dépenses finales de 2018 par rapport au budget de 8 554 853 dollars pour 2018 approuvé par</w:t>
      </w:r>
      <w:r w:rsidR="00AC2CCB" w:rsidRPr="0099742A">
        <w:rPr>
          <w:lang w:val="fr-FR"/>
        </w:rPr>
        <w:t xml:space="preserve"> la </w:t>
      </w:r>
      <w:r w:rsidRPr="0099742A">
        <w:rPr>
          <w:lang w:val="fr-FR"/>
        </w:rPr>
        <w:t>Plénière à sa sixième session.</w:t>
      </w:r>
      <w:r w:rsidRPr="0099742A">
        <w:rPr>
          <w:color w:val="000000"/>
          <w:lang w:val="fr-FR"/>
        </w:rPr>
        <w:t xml:space="preserve"> </w:t>
      </w:r>
    </w:p>
    <w:p w14:paraId="7CD0D945" w14:textId="380D6BA6" w:rsidR="006252CF" w:rsidRPr="0099742A" w:rsidRDefault="006252CF" w:rsidP="00572F09">
      <w:pPr>
        <w:pStyle w:val="Titletable"/>
        <w:spacing w:before="120"/>
        <w:rPr>
          <w:b w:val="0"/>
          <w:bCs w:val="0"/>
          <w:lang w:val="fr-FR"/>
        </w:rPr>
      </w:pPr>
      <w:r w:rsidRPr="00F65863">
        <w:rPr>
          <w:b w:val="0"/>
          <w:bCs w:val="0"/>
          <w:lang w:val="fr-FR"/>
        </w:rPr>
        <w:t>Tableau 5</w:t>
      </w:r>
      <w:r w:rsidR="00F65863" w:rsidRPr="00F65863">
        <w:rPr>
          <w:b w:val="0"/>
          <w:bCs w:val="0"/>
          <w:lang w:val="fr-FR"/>
        </w:rPr>
        <w:t xml:space="preserve"> </w:t>
      </w:r>
      <w:r w:rsidRPr="0099742A">
        <w:rPr>
          <w:lang w:val="fr-FR"/>
        </w:rPr>
        <w:br/>
        <w:t xml:space="preserve">Dépenses finales de 2018 </w:t>
      </w:r>
    </w:p>
    <w:p w14:paraId="732C35B5" w14:textId="071C71F8" w:rsidR="006252CF" w:rsidRPr="00F65863" w:rsidRDefault="006252CF" w:rsidP="00572F09">
      <w:pPr>
        <w:pStyle w:val="Titletable"/>
        <w:rPr>
          <w:b w:val="0"/>
          <w:bCs w:val="0"/>
          <w:lang w:val="fr-FR"/>
        </w:rPr>
      </w:pPr>
      <w:r w:rsidRPr="00F65863">
        <w:rPr>
          <w:b w:val="0"/>
          <w:bCs w:val="0"/>
          <w:lang w:val="fr-FR"/>
        </w:rPr>
        <w:t>(en dollars</w:t>
      </w:r>
      <w:r w:rsidR="00AC2CCB" w:rsidRPr="00F65863">
        <w:rPr>
          <w:b w:val="0"/>
          <w:bCs w:val="0"/>
          <w:lang w:val="fr-FR"/>
        </w:rPr>
        <w:t xml:space="preserve"> des </w:t>
      </w:r>
      <w:r w:rsidRPr="00F65863">
        <w:rPr>
          <w:b w:val="0"/>
          <w:bCs w:val="0"/>
          <w:lang w:val="fr-FR"/>
        </w:rPr>
        <w:t xml:space="preserve">États-Unis) </w:t>
      </w:r>
    </w:p>
    <w:tbl>
      <w:tblPr>
        <w:tblW w:w="5000" w:type="pct"/>
        <w:jc w:val="right"/>
        <w:tblLayout w:type="fixed"/>
        <w:tblLook w:val="0400" w:firstRow="0" w:lastRow="0" w:firstColumn="0" w:lastColumn="0" w:noHBand="0" w:noVBand="1"/>
      </w:tblPr>
      <w:tblGrid>
        <w:gridCol w:w="5954"/>
        <w:gridCol w:w="1274"/>
        <w:gridCol w:w="1238"/>
        <w:gridCol w:w="1030"/>
      </w:tblGrid>
      <w:tr w:rsidR="006252CF" w:rsidRPr="0099742A" w14:paraId="395DCEF4" w14:textId="77777777" w:rsidTr="00723668">
        <w:trPr>
          <w:trHeight w:val="57"/>
          <w:tblHeader/>
          <w:jc w:val="right"/>
        </w:trPr>
        <w:tc>
          <w:tcPr>
            <w:tcW w:w="5954" w:type="dxa"/>
            <w:tcBorders>
              <w:top w:val="single" w:sz="4" w:space="0" w:color="000000"/>
              <w:bottom w:val="single" w:sz="12" w:space="0" w:color="000000"/>
            </w:tcBorders>
            <w:shd w:val="clear" w:color="auto" w:fill="auto"/>
            <w:vAlign w:val="bottom"/>
          </w:tcPr>
          <w:p w14:paraId="02155486" w14:textId="6F00F314" w:rsidR="006252CF" w:rsidRPr="0099742A" w:rsidRDefault="006252CF" w:rsidP="00B50362">
            <w:pPr>
              <w:pStyle w:val="Normal-pool"/>
              <w:spacing w:before="40" w:after="40"/>
              <w:rPr>
                <w:i/>
                <w:iCs/>
                <w:sz w:val="18"/>
                <w:szCs w:val="18"/>
                <w:lang w:val="fr-FR"/>
              </w:rPr>
            </w:pPr>
            <w:r w:rsidRPr="0099742A">
              <w:rPr>
                <w:i/>
                <w:sz w:val="18"/>
                <w:lang w:val="fr-FR"/>
              </w:rPr>
              <w:t>Poste de dépenses</w:t>
            </w:r>
          </w:p>
        </w:tc>
        <w:tc>
          <w:tcPr>
            <w:tcW w:w="1274" w:type="dxa"/>
            <w:tcBorders>
              <w:top w:val="single" w:sz="4" w:space="0" w:color="000000"/>
              <w:bottom w:val="single" w:sz="12" w:space="0" w:color="000000"/>
            </w:tcBorders>
            <w:shd w:val="clear" w:color="auto" w:fill="auto"/>
            <w:vAlign w:val="bottom"/>
          </w:tcPr>
          <w:p w14:paraId="07583E39" w14:textId="51890B00" w:rsidR="006252CF" w:rsidRPr="0099742A" w:rsidRDefault="006252CF" w:rsidP="00B50362">
            <w:pPr>
              <w:pStyle w:val="Normal-pool"/>
              <w:spacing w:before="40" w:after="40"/>
              <w:jc w:val="right"/>
              <w:rPr>
                <w:i/>
                <w:iCs/>
                <w:sz w:val="18"/>
                <w:szCs w:val="18"/>
                <w:lang w:val="fr-FR"/>
              </w:rPr>
            </w:pPr>
            <w:r w:rsidRPr="0099742A">
              <w:rPr>
                <w:i/>
                <w:sz w:val="18"/>
                <w:lang w:val="fr-FR"/>
              </w:rPr>
              <w:t>Budget approuvé</w:t>
            </w:r>
            <w:r w:rsidR="00F65863">
              <w:rPr>
                <w:i/>
                <w:sz w:val="18"/>
                <w:lang w:val="fr-FR"/>
              </w:rPr>
              <w:t xml:space="preserve"> </w:t>
            </w:r>
            <w:r w:rsidRPr="0099742A">
              <w:rPr>
                <w:i/>
                <w:sz w:val="18"/>
                <w:lang w:val="fr-FR"/>
              </w:rPr>
              <w:t>pour 2018</w:t>
            </w:r>
          </w:p>
        </w:tc>
        <w:tc>
          <w:tcPr>
            <w:tcW w:w="1238" w:type="dxa"/>
            <w:tcBorders>
              <w:top w:val="single" w:sz="4" w:space="0" w:color="000000"/>
              <w:bottom w:val="single" w:sz="12" w:space="0" w:color="000000"/>
            </w:tcBorders>
            <w:shd w:val="clear" w:color="auto" w:fill="auto"/>
            <w:vAlign w:val="bottom"/>
          </w:tcPr>
          <w:p w14:paraId="5F57C442" w14:textId="77777777" w:rsidR="006252CF" w:rsidRPr="0099742A" w:rsidRDefault="006252CF" w:rsidP="00B50362">
            <w:pPr>
              <w:pStyle w:val="Normal-pool"/>
              <w:spacing w:before="40" w:after="40"/>
              <w:jc w:val="right"/>
              <w:rPr>
                <w:i/>
                <w:iCs/>
                <w:sz w:val="18"/>
                <w:szCs w:val="18"/>
                <w:lang w:val="fr-FR"/>
              </w:rPr>
            </w:pPr>
            <w:r w:rsidRPr="0099742A">
              <w:rPr>
                <w:i/>
                <w:sz w:val="18"/>
                <w:lang w:val="fr-FR"/>
              </w:rPr>
              <w:t>Dépenses finales de 2018</w:t>
            </w:r>
          </w:p>
        </w:tc>
        <w:tc>
          <w:tcPr>
            <w:tcW w:w="1030" w:type="dxa"/>
            <w:tcBorders>
              <w:top w:val="single" w:sz="4" w:space="0" w:color="000000"/>
              <w:bottom w:val="single" w:sz="12" w:space="0" w:color="000000"/>
            </w:tcBorders>
            <w:shd w:val="clear" w:color="auto" w:fill="auto"/>
            <w:vAlign w:val="bottom"/>
          </w:tcPr>
          <w:p w14:paraId="4511079C" w14:textId="77777777" w:rsidR="006252CF" w:rsidRPr="0099742A" w:rsidRDefault="006252CF" w:rsidP="00B50362">
            <w:pPr>
              <w:pStyle w:val="Normal-pool"/>
              <w:spacing w:before="40" w:after="40"/>
              <w:jc w:val="right"/>
              <w:rPr>
                <w:i/>
                <w:iCs/>
                <w:sz w:val="18"/>
                <w:szCs w:val="18"/>
                <w:lang w:val="fr-FR"/>
              </w:rPr>
            </w:pPr>
            <w:r w:rsidRPr="0099742A">
              <w:rPr>
                <w:i/>
                <w:sz w:val="18"/>
                <w:lang w:val="fr-FR"/>
              </w:rPr>
              <w:t>Solde</w:t>
            </w:r>
          </w:p>
        </w:tc>
      </w:tr>
      <w:tr w:rsidR="006252CF" w:rsidRPr="0099742A" w14:paraId="4DAB75F4" w14:textId="77777777" w:rsidTr="00B50362">
        <w:trPr>
          <w:trHeight w:val="57"/>
          <w:jc w:val="right"/>
        </w:trPr>
        <w:tc>
          <w:tcPr>
            <w:tcW w:w="9496" w:type="dxa"/>
            <w:gridSpan w:val="4"/>
            <w:tcBorders>
              <w:top w:val="single" w:sz="12" w:space="0" w:color="000000"/>
            </w:tcBorders>
            <w:shd w:val="clear" w:color="auto" w:fill="auto"/>
          </w:tcPr>
          <w:p w14:paraId="5ED933F7" w14:textId="446E5021" w:rsidR="006252CF" w:rsidRPr="0099742A" w:rsidRDefault="006252CF" w:rsidP="00B50362">
            <w:pPr>
              <w:pStyle w:val="Normal-pool"/>
              <w:spacing w:before="40" w:after="40"/>
              <w:rPr>
                <w:sz w:val="18"/>
                <w:szCs w:val="18"/>
                <w:lang w:val="fr-FR"/>
              </w:rPr>
            </w:pPr>
            <w:r w:rsidRPr="0099742A">
              <w:rPr>
                <w:b/>
                <w:sz w:val="18"/>
                <w:lang w:val="fr-FR"/>
              </w:rPr>
              <w:t>1. Réunions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r>
      <w:tr w:rsidR="006252CF" w:rsidRPr="0099742A" w14:paraId="2D644424" w14:textId="77777777" w:rsidTr="00B50362">
        <w:trPr>
          <w:trHeight w:val="57"/>
          <w:jc w:val="right"/>
        </w:trPr>
        <w:tc>
          <w:tcPr>
            <w:tcW w:w="9496" w:type="dxa"/>
            <w:gridSpan w:val="4"/>
            <w:shd w:val="clear" w:color="auto" w:fill="auto"/>
          </w:tcPr>
          <w:p w14:paraId="45D8E8B5" w14:textId="11F99E98" w:rsidR="006252CF" w:rsidRPr="0099742A" w:rsidRDefault="006252CF" w:rsidP="00B50362">
            <w:pPr>
              <w:pStyle w:val="Normal-pool"/>
              <w:spacing w:before="40" w:after="40"/>
              <w:rPr>
                <w:sz w:val="18"/>
                <w:szCs w:val="18"/>
                <w:lang w:val="fr-FR"/>
              </w:rPr>
            </w:pPr>
            <w:r w:rsidRPr="0099742A">
              <w:rPr>
                <w:b/>
                <w:sz w:val="18"/>
                <w:lang w:val="fr-FR"/>
              </w:rPr>
              <w:t>1.1. Sessions de</w:t>
            </w:r>
            <w:r w:rsidR="00AC2CCB" w:rsidRPr="0099742A">
              <w:rPr>
                <w:b/>
                <w:sz w:val="18"/>
                <w:lang w:val="fr-FR"/>
              </w:rPr>
              <w:t xml:space="preserve"> la </w:t>
            </w:r>
            <w:r w:rsidRPr="0099742A">
              <w:rPr>
                <w:b/>
                <w:sz w:val="18"/>
                <w:lang w:val="fr-FR"/>
              </w:rPr>
              <w:t>plénière</w:t>
            </w:r>
          </w:p>
        </w:tc>
      </w:tr>
      <w:tr w:rsidR="006252CF" w:rsidRPr="0099742A" w14:paraId="3C839B6F" w14:textId="77777777" w:rsidTr="00B50362">
        <w:trPr>
          <w:trHeight w:val="57"/>
          <w:jc w:val="right"/>
        </w:trPr>
        <w:tc>
          <w:tcPr>
            <w:tcW w:w="5954" w:type="dxa"/>
            <w:shd w:val="clear" w:color="auto" w:fill="auto"/>
          </w:tcPr>
          <w:p w14:paraId="7A96F17E" w14:textId="6F137576" w:rsidR="006252CF" w:rsidRPr="0099742A" w:rsidRDefault="006252CF" w:rsidP="00B50362">
            <w:pPr>
              <w:pStyle w:val="Normal-pool"/>
              <w:spacing w:before="40" w:after="40"/>
              <w:rPr>
                <w:sz w:val="18"/>
                <w:szCs w:val="18"/>
                <w:lang w:val="fr-FR"/>
              </w:rPr>
            </w:pPr>
            <w:r w:rsidRPr="0099742A">
              <w:rPr>
                <w:sz w:val="18"/>
                <w:lang w:val="fr-FR"/>
              </w:rPr>
              <w:t>Frais de voyage</w:t>
            </w:r>
            <w:r w:rsidR="00AC2CCB" w:rsidRPr="0099742A">
              <w:rPr>
                <w:sz w:val="18"/>
                <w:lang w:val="fr-FR"/>
              </w:rPr>
              <w:t xml:space="preserve"> des </w:t>
            </w:r>
            <w:r w:rsidRPr="0099742A">
              <w:rPr>
                <w:sz w:val="18"/>
                <w:lang w:val="fr-FR"/>
              </w:rPr>
              <w:t>participants à</w:t>
            </w:r>
            <w:r w:rsidR="00AC2CCB" w:rsidRPr="0099742A">
              <w:rPr>
                <w:sz w:val="18"/>
                <w:lang w:val="fr-FR"/>
              </w:rPr>
              <w:t xml:space="preserve"> la </w:t>
            </w:r>
            <w:r w:rsidRPr="0099742A">
              <w:rPr>
                <w:sz w:val="18"/>
                <w:lang w:val="fr-FR"/>
              </w:rPr>
              <w:t xml:space="preserve">sixième session (frais de voyage et indemnité journalière de subsistance) </w:t>
            </w:r>
          </w:p>
        </w:tc>
        <w:tc>
          <w:tcPr>
            <w:tcW w:w="1274" w:type="dxa"/>
            <w:shd w:val="clear" w:color="auto" w:fill="auto"/>
          </w:tcPr>
          <w:p w14:paraId="0BBB5581"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500 000 </w:t>
            </w:r>
          </w:p>
        </w:tc>
        <w:tc>
          <w:tcPr>
            <w:tcW w:w="1238" w:type="dxa"/>
            <w:shd w:val="clear" w:color="auto" w:fill="auto"/>
          </w:tcPr>
          <w:p w14:paraId="2CCBEA8A"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346 981 </w:t>
            </w:r>
          </w:p>
        </w:tc>
        <w:tc>
          <w:tcPr>
            <w:tcW w:w="1030" w:type="dxa"/>
            <w:shd w:val="clear" w:color="auto" w:fill="auto"/>
          </w:tcPr>
          <w:p w14:paraId="25F17E36"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153 019 </w:t>
            </w:r>
          </w:p>
        </w:tc>
      </w:tr>
      <w:tr w:rsidR="006252CF" w:rsidRPr="0099742A" w14:paraId="3F26F950" w14:textId="77777777" w:rsidTr="00B50362">
        <w:trPr>
          <w:trHeight w:val="57"/>
          <w:jc w:val="right"/>
        </w:trPr>
        <w:tc>
          <w:tcPr>
            <w:tcW w:w="5954" w:type="dxa"/>
            <w:shd w:val="clear" w:color="auto" w:fill="auto"/>
          </w:tcPr>
          <w:p w14:paraId="1FEEC58C" w14:textId="77777777" w:rsidR="006252CF" w:rsidRPr="0099742A" w:rsidRDefault="006252CF" w:rsidP="00B50362">
            <w:pPr>
              <w:pStyle w:val="Normal-pool"/>
              <w:spacing w:before="40" w:after="40"/>
              <w:rPr>
                <w:sz w:val="18"/>
                <w:szCs w:val="18"/>
                <w:lang w:val="fr-FR"/>
              </w:rPr>
            </w:pPr>
            <w:r w:rsidRPr="0099742A">
              <w:rPr>
                <w:sz w:val="18"/>
                <w:lang w:val="fr-FR"/>
              </w:rPr>
              <w:t>Services de conférence (traduction, édition et interprétation)</w:t>
            </w:r>
          </w:p>
        </w:tc>
        <w:tc>
          <w:tcPr>
            <w:tcW w:w="1274" w:type="dxa"/>
            <w:shd w:val="clear" w:color="auto" w:fill="auto"/>
          </w:tcPr>
          <w:p w14:paraId="261D45A2"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1 065 000 </w:t>
            </w:r>
          </w:p>
        </w:tc>
        <w:tc>
          <w:tcPr>
            <w:tcW w:w="1238" w:type="dxa"/>
            <w:shd w:val="clear" w:color="auto" w:fill="auto"/>
          </w:tcPr>
          <w:p w14:paraId="4C050D0D"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1 115 604 </w:t>
            </w:r>
          </w:p>
        </w:tc>
        <w:tc>
          <w:tcPr>
            <w:tcW w:w="1030" w:type="dxa"/>
            <w:shd w:val="clear" w:color="auto" w:fill="auto"/>
          </w:tcPr>
          <w:p w14:paraId="78D28436"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(50 604) </w:t>
            </w:r>
          </w:p>
        </w:tc>
      </w:tr>
      <w:tr w:rsidR="006252CF" w:rsidRPr="0099742A" w14:paraId="01419088" w14:textId="77777777" w:rsidTr="00B50362">
        <w:trPr>
          <w:trHeight w:val="57"/>
          <w:jc w:val="right"/>
        </w:trPr>
        <w:tc>
          <w:tcPr>
            <w:tcW w:w="5954" w:type="dxa"/>
            <w:shd w:val="clear" w:color="auto" w:fill="auto"/>
          </w:tcPr>
          <w:p w14:paraId="553748E7" w14:textId="6260EE14" w:rsidR="006252CF" w:rsidRPr="0099742A" w:rsidRDefault="006252CF" w:rsidP="00B50362">
            <w:pPr>
              <w:pStyle w:val="Normal-pool"/>
              <w:spacing w:before="40" w:after="40"/>
              <w:rPr>
                <w:sz w:val="18"/>
                <w:szCs w:val="18"/>
                <w:lang w:val="fr-FR"/>
              </w:rPr>
            </w:pPr>
            <w:r w:rsidRPr="0099742A">
              <w:rPr>
                <w:sz w:val="18"/>
                <w:lang w:val="fr-FR"/>
              </w:rPr>
              <w:t>Services d</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rapports</w:t>
            </w:r>
          </w:p>
        </w:tc>
        <w:tc>
          <w:tcPr>
            <w:tcW w:w="1274" w:type="dxa"/>
            <w:shd w:val="clear" w:color="auto" w:fill="auto"/>
          </w:tcPr>
          <w:p w14:paraId="44F4B3C3"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65 000 </w:t>
            </w:r>
          </w:p>
        </w:tc>
        <w:tc>
          <w:tcPr>
            <w:tcW w:w="1238" w:type="dxa"/>
            <w:shd w:val="clear" w:color="auto" w:fill="auto"/>
          </w:tcPr>
          <w:p w14:paraId="7AA1249D"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56 780 </w:t>
            </w:r>
          </w:p>
        </w:tc>
        <w:tc>
          <w:tcPr>
            <w:tcW w:w="1030" w:type="dxa"/>
            <w:shd w:val="clear" w:color="auto" w:fill="auto"/>
          </w:tcPr>
          <w:p w14:paraId="1306A701"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8 220 </w:t>
            </w:r>
          </w:p>
        </w:tc>
      </w:tr>
      <w:tr w:rsidR="006252CF" w:rsidRPr="0099742A" w14:paraId="0C19E2BA" w14:textId="77777777" w:rsidTr="00B50362">
        <w:trPr>
          <w:trHeight w:val="57"/>
          <w:jc w:val="right"/>
        </w:trPr>
        <w:tc>
          <w:tcPr>
            <w:tcW w:w="5954" w:type="dxa"/>
            <w:tcBorders>
              <w:bottom w:val="single" w:sz="4" w:space="0" w:color="000000"/>
            </w:tcBorders>
            <w:shd w:val="clear" w:color="auto" w:fill="auto"/>
          </w:tcPr>
          <w:p w14:paraId="4B52699A" w14:textId="77777777" w:rsidR="006252CF" w:rsidRPr="0099742A" w:rsidRDefault="006252CF" w:rsidP="00B50362">
            <w:pPr>
              <w:pStyle w:val="Normal-pool"/>
              <w:spacing w:before="40" w:after="40"/>
              <w:rPr>
                <w:sz w:val="18"/>
                <w:szCs w:val="18"/>
                <w:lang w:val="fr-FR"/>
              </w:rPr>
            </w:pPr>
            <w:r w:rsidRPr="0099742A">
              <w:rPr>
                <w:sz w:val="18"/>
                <w:lang w:val="fr-FR"/>
              </w:rPr>
              <w:t>Services de sécurité et autres dépenses</w:t>
            </w:r>
          </w:p>
        </w:tc>
        <w:tc>
          <w:tcPr>
            <w:tcW w:w="1274" w:type="dxa"/>
            <w:tcBorders>
              <w:bottom w:val="single" w:sz="4" w:space="0" w:color="000000"/>
            </w:tcBorders>
            <w:shd w:val="clear" w:color="auto" w:fill="auto"/>
          </w:tcPr>
          <w:p w14:paraId="33AA1BA1"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100 000 </w:t>
            </w:r>
          </w:p>
        </w:tc>
        <w:tc>
          <w:tcPr>
            <w:tcW w:w="1238" w:type="dxa"/>
            <w:tcBorders>
              <w:bottom w:val="single" w:sz="4" w:space="0" w:color="000000"/>
            </w:tcBorders>
            <w:shd w:val="clear" w:color="auto" w:fill="auto"/>
          </w:tcPr>
          <w:p w14:paraId="1FF2B6E6"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24 036 </w:t>
            </w:r>
          </w:p>
        </w:tc>
        <w:tc>
          <w:tcPr>
            <w:tcW w:w="1030" w:type="dxa"/>
            <w:tcBorders>
              <w:bottom w:val="single" w:sz="4" w:space="0" w:color="000000"/>
            </w:tcBorders>
            <w:shd w:val="clear" w:color="auto" w:fill="auto"/>
          </w:tcPr>
          <w:p w14:paraId="3D5F4D01"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75 964 </w:t>
            </w:r>
          </w:p>
        </w:tc>
      </w:tr>
      <w:tr w:rsidR="006252CF" w:rsidRPr="0099742A" w14:paraId="61EB7236" w14:textId="77777777" w:rsidTr="00B50362">
        <w:trPr>
          <w:trHeight w:val="57"/>
          <w:jc w:val="right"/>
        </w:trPr>
        <w:tc>
          <w:tcPr>
            <w:tcW w:w="5954" w:type="dxa"/>
            <w:tcBorders>
              <w:top w:val="single" w:sz="4" w:space="0" w:color="000000"/>
              <w:bottom w:val="single" w:sz="4" w:space="0" w:color="000000"/>
            </w:tcBorders>
            <w:shd w:val="clear" w:color="auto" w:fill="auto"/>
          </w:tcPr>
          <w:p w14:paraId="581BB85C" w14:textId="73B09FAF" w:rsidR="006252CF" w:rsidRPr="0099742A" w:rsidRDefault="006252CF" w:rsidP="00B50362">
            <w:pPr>
              <w:pStyle w:val="Normal-pool"/>
              <w:spacing w:before="40" w:after="40"/>
              <w:rPr>
                <w:b/>
                <w:sz w:val="18"/>
                <w:szCs w:val="18"/>
                <w:lang w:val="fr-FR"/>
              </w:rPr>
            </w:pPr>
            <w:r w:rsidRPr="0099742A">
              <w:rPr>
                <w:b/>
                <w:sz w:val="18"/>
                <w:lang w:val="fr-FR"/>
              </w:rPr>
              <w:t>Total partiel 1.1, sessions de</w:t>
            </w:r>
            <w:r w:rsidR="00AC2CCB" w:rsidRPr="0099742A">
              <w:rPr>
                <w:b/>
                <w:sz w:val="18"/>
                <w:lang w:val="fr-FR"/>
              </w:rPr>
              <w:t xml:space="preserve"> la </w:t>
            </w:r>
            <w:r w:rsidRPr="0099742A">
              <w:rPr>
                <w:b/>
                <w:sz w:val="18"/>
                <w:lang w:val="fr-FR"/>
              </w:rPr>
              <w:t>Plénière</w:t>
            </w:r>
          </w:p>
        </w:tc>
        <w:tc>
          <w:tcPr>
            <w:tcW w:w="1274" w:type="dxa"/>
            <w:tcBorders>
              <w:top w:val="single" w:sz="4" w:space="0" w:color="000000"/>
              <w:bottom w:val="single" w:sz="4" w:space="0" w:color="000000"/>
            </w:tcBorders>
            <w:shd w:val="clear" w:color="auto" w:fill="auto"/>
          </w:tcPr>
          <w:p w14:paraId="3A7C8381"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1 730 000 </w:t>
            </w:r>
          </w:p>
        </w:tc>
        <w:tc>
          <w:tcPr>
            <w:tcW w:w="1238" w:type="dxa"/>
            <w:tcBorders>
              <w:top w:val="single" w:sz="4" w:space="0" w:color="000000"/>
              <w:bottom w:val="single" w:sz="4" w:space="0" w:color="000000"/>
            </w:tcBorders>
            <w:shd w:val="clear" w:color="auto" w:fill="auto"/>
          </w:tcPr>
          <w:p w14:paraId="55CDBCC9"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1 543 401 </w:t>
            </w:r>
          </w:p>
        </w:tc>
        <w:tc>
          <w:tcPr>
            <w:tcW w:w="1030" w:type="dxa"/>
            <w:tcBorders>
              <w:top w:val="single" w:sz="4" w:space="0" w:color="000000"/>
              <w:bottom w:val="single" w:sz="4" w:space="0" w:color="000000"/>
            </w:tcBorders>
            <w:shd w:val="clear" w:color="auto" w:fill="auto"/>
          </w:tcPr>
          <w:p w14:paraId="50D04B74"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186 599 </w:t>
            </w:r>
          </w:p>
        </w:tc>
      </w:tr>
      <w:tr w:rsidR="006252CF" w:rsidRPr="0099742A" w14:paraId="539A05BD" w14:textId="77777777" w:rsidTr="00B50362">
        <w:trPr>
          <w:trHeight w:val="57"/>
          <w:jc w:val="right"/>
        </w:trPr>
        <w:tc>
          <w:tcPr>
            <w:tcW w:w="9496" w:type="dxa"/>
            <w:gridSpan w:val="4"/>
            <w:shd w:val="clear" w:color="auto" w:fill="auto"/>
          </w:tcPr>
          <w:p w14:paraId="20896FFD" w14:textId="48867445" w:rsidR="006252CF" w:rsidRPr="0099742A" w:rsidRDefault="006252CF" w:rsidP="00B50362">
            <w:pPr>
              <w:pStyle w:val="Normal-pool"/>
              <w:spacing w:before="40" w:after="40"/>
              <w:rPr>
                <w:color w:val="000000"/>
                <w:sz w:val="18"/>
                <w:szCs w:val="18"/>
                <w:lang w:val="fr-FR"/>
              </w:rPr>
            </w:pPr>
            <w:r w:rsidRPr="0099742A">
              <w:rPr>
                <w:b/>
                <w:sz w:val="18"/>
                <w:lang w:val="fr-FR"/>
              </w:rPr>
              <w:t xml:space="preserve">1.2. Sessions du Bureau et du </w:t>
            </w:r>
            <w:r w:rsidR="00E16C1E">
              <w:rPr>
                <w:b/>
                <w:sz w:val="18"/>
                <w:lang w:val="fr-FR"/>
              </w:rPr>
              <w:t>G</w:t>
            </w:r>
            <w:r w:rsidRPr="0099742A">
              <w:rPr>
                <w:b/>
                <w:sz w:val="18"/>
                <w:lang w:val="fr-FR"/>
              </w:rPr>
              <w:t>roupe d</w:t>
            </w:r>
            <w:r w:rsidR="007D6A42" w:rsidRPr="0099742A">
              <w:rPr>
                <w:b/>
                <w:sz w:val="18"/>
                <w:lang w:val="fr-FR"/>
              </w:rPr>
              <w:t>’</w:t>
            </w:r>
            <w:r w:rsidRPr="0099742A">
              <w:rPr>
                <w:b/>
                <w:sz w:val="18"/>
                <w:lang w:val="fr-FR"/>
              </w:rPr>
              <w:t>experts multidisciplinaire</w:t>
            </w:r>
          </w:p>
        </w:tc>
      </w:tr>
      <w:tr w:rsidR="006252CF" w:rsidRPr="0099742A" w14:paraId="6F8AB0FD" w14:textId="77777777" w:rsidTr="00B50362">
        <w:trPr>
          <w:trHeight w:val="57"/>
          <w:jc w:val="right"/>
        </w:trPr>
        <w:tc>
          <w:tcPr>
            <w:tcW w:w="5954" w:type="dxa"/>
            <w:shd w:val="clear" w:color="auto" w:fill="auto"/>
          </w:tcPr>
          <w:p w14:paraId="56DB12C7" w14:textId="3E3F3C59" w:rsidR="006252CF" w:rsidRPr="0099742A" w:rsidRDefault="006252CF" w:rsidP="00B50362">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w:t>
            </w:r>
            <w:r w:rsidR="00F65863">
              <w:rPr>
                <w:sz w:val="18"/>
                <w:lang w:val="fr-FR"/>
              </w:rPr>
              <w:t> </w:t>
            </w:r>
            <w:r w:rsidRPr="0099742A">
              <w:rPr>
                <w:sz w:val="18"/>
                <w:lang w:val="fr-FR"/>
              </w:rPr>
              <w:t>Bureau</w:t>
            </w:r>
          </w:p>
        </w:tc>
        <w:tc>
          <w:tcPr>
            <w:tcW w:w="1274" w:type="dxa"/>
            <w:shd w:val="clear" w:color="auto" w:fill="auto"/>
          </w:tcPr>
          <w:p w14:paraId="2D6C4472"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70 900 </w:t>
            </w:r>
          </w:p>
        </w:tc>
        <w:tc>
          <w:tcPr>
            <w:tcW w:w="1238" w:type="dxa"/>
            <w:shd w:val="clear" w:color="auto" w:fill="auto"/>
          </w:tcPr>
          <w:p w14:paraId="2D8A8F53"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46 041 </w:t>
            </w:r>
          </w:p>
        </w:tc>
        <w:tc>
          <w:tcPr>
            <w:tcW w:w="1030" w:type="dxa"/>
            <w:shd w:val="clear" w:color="auto" w:fill="auto"/>
          </w:tcPr>
          <w:p w14:paraId="37A928B0"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24 859 </w:t>
            </w:r>
          </w:p>
        </w:tc>
      </w:tr>
      <w:tr w:rsidR="006252CF" w:rsidRPr="0099742A" w14:paraId="707F9398" w14:textId="77777777" w:rsidTr="00B50362">
        <w:trPr>
          <w:trHeight w:val="57"/>
          <w:jc w:val="right"/>
        </w:trPr>
        <w:tc>
          <w:tcPr>
            <w:tcW w:w="5954" w:type="dxa"/>
            <w:tcBorders>
              <w:bottom w:val="single" w:sz="4" w:space="0" w:color="000000"/>
            </w:tcBorders>
            <w:shd w:val="clear" w:color="auto" w:fill="auto"/>
          </w:tcPr>
          <w:p w14:paraId="36B4DDEF" w14:textId="26A69851" w:rsidR="006252CF" w:rsidRPr="0099742A" w:rsidRDefault="006252CF" w:rsidP="00B50362">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w:t>
            </w:r>
            <w:r w:rsidR="00F65863">
              <w:rPr>
                <w:sz w:val="18"/>
                <w:lang w:val="fr-FR"/>
              </w:rPr>
              <w:t> </w:t>
            </w:r>
            <w:r w:rsidRPr="0099742A">
              <w:rPr>
                <w:sz w:val="18"/>
                <w:lang w:val="fr-FR"/>
              </w:rPr>
              <w:t>Groupe d</w:t>
            </w:r>
            <w:r w:rsidR="007D6A42" w:rsidRPr="0099742A">
              <w:rPr>
                <w:sz w:val="18"/>
                <w:lang w:val="fr-FR"/>
              </w:rPr>
              <w:t>’</w:t>
            </w:r>
            <w:r w:rsidRPr="0099742A">
              <w:rPr>
                <w:sz w:val="18"/>
                <w:lang w:val="fr-FR"/>
              </w:rPr>
              <w:t>experts</w:t>
            </w:r>
          </w:p>
        </w:tc>
        <w:tc>
          <w:tcPr>
            <w:tcW w:w="1274" w:type="dxa"/>
            <w:tcBorders>
              <w:bottom w:val="single" w:sz="4" w:space="0" w:color="000000"/>
            </w:tcBorders>
            <w:shd w:val="clear" w:color="auto" w:fill="auto"/>
          </w:tcPr>
          <w:p w14:paraId="53B2F5C3"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170 000 </w:t>
            </w:r>
          </w:p>
        </w:tc>
        <w:tc>
          <w:tcPr>
            <w:tcW w:w="1238" w:type="dxa"/>
            <w:tcBorders>
              <w:bottom w:val="single" w:sz="4" w:space="0" w:color="000000"/>
            </w:tcBorders>
            <w:shd w:val="clear" w:color="auto" w:fill="auto"/>
          </w:tcPr>
          <w:p w14:paraId="138B0ED0"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122 398 </w:t>
            </w:r>
          </w:p>
        </w:tc>
        <w:tc>
          <w:tcPr>
            <w:tcW w:w="1030" w:type="dxa"/>
            <w:tcBorders>
              <w:bottom w:val="single" w:sz="4" w:space="0" w:color="000000"/>
            </w:tcBorders>
            <w:shd w:val="clear" w:color="auto" w:fill="auto"/>
          </w:tcPr>
          <w:p w14:paraId="58C3F44A"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47 602 </w:t>
            </w:r>
          </w:p>
        </w:tc>
      </w:tr>
      <w:tr w:rsidR="006252CF" w:rsidRPr="0099742A" w14:paraId="08C2A4A0" w14:textId="77777777" w:rsidTr="00B50362">
        <w:trPr>
          <w:trHeight w:val="57"/>
          <w:jc w:val="right"/>
        </w:trPr>
        <w:tc>
          <w:tcPr>
            <w:tcW w:w="5954" w:type="dxa"/>
            <w:tcBorders>
              <w:top w:val="single" w:sz="4" w:space="0" w:color="000000"/>
              <w:bottom w:val="single" w:sz="4" w:space="0" w:color="000000"/>
            </w:tcBorders>
            <w:shd w:val="clear" w:color="auto" w:fill="auto"/>
          </w:tcPr>
          <w:p w14:paraId="694E30D1" w14:textId="34E8E3C6" w:rsidR="006252CF" w:rsidRPr="0099742A" w:rsidRDefault="006252CF" w:rsidP="00B50362">
            <w:pPr>
              <w:pStyle w:val="Normal-pool"/>
              <w:spacing w:before="40" w:after="40"/>
              <w:rPr>
                <w:b/>
                <w:sz w:val="18"/>
                <w:szCs w:val="18"/>
                <w:lang w:val="fr-FR"/>
              </w:rPr>
            </w:pPr>
            <w:r w:rsidRPr="0099742A">
              <w:rPr>
                <w:b/>
                <w:sz w:val="18"/>
                <w:lang w:val="fr-FR"/>
              </w:rPr>
              <w:t xml:space="preserve">Total partiel 1.2, </w:t>
            </w:r>
            <w:r w:rsidR="00CF379D">
              <w:rPr>
                <w:b/>
                <w:sz w:val="18"/>
                <w:lang w:val="fr-FR"/>
              </w:rPr>
              <w:t>s</w:t>
            </w:r>
            <w:r w:rsidRPr="0099742A">
              <w:rPr>
                <w:b/>
                <w:sz w:val="18"/>
                <w:lang w:val="fr-FR"/>
              </w:rPr>
              <w:t xml:space="preserve">essions du Bureau et du </w:t>
            </w:r>
            <w:r w:rsidR="00E16C1E">
              <w:rPr>
                <w:b/>
                <w:sz w:val="18"/>
                <w:lang w:val="fr-FR"/>
              </w:rPr>
              <w:t>G</w:t>
            </w:r>
            <w:r w:rsidRPr="0099742A">
              <w:rPr>
                <w:b/>
                <w:sz w:val="18"/>
                <w:lang w:val="fr-FR"/>
              </w:rPr>
              <w:t>roupe d</w:t>
            </w:r>
            <w:r w:rsidR="007D6A42" w:rsidRPr="0099742A">
              <w:rPr>
                <w:b/>
                <w:sz w:val="18"/>
                <w:lang w:val="fr-FR"/>
              </w:rPr>
              <w:t>’</w:t>
            </w:r>
            <w:r w:rsidRPr="0099742A">
              <w:rPr>
                <w:b/>
                <w:sz w:val="18"/>
                <w:lang w:val="fr-FR"/>
              </w:rPr>
              <w:t>experts multidisciplinaire</w:t>
            </w:r>
          </w:p>
        </w:tc>
        <w:tc>
          <w:tcPr>
            <w:tcW w:w="1274" w:type="dxa"/>
            <w:tcBorders>
              <w:top w:val="single" w:sz="4" w:space="0" w:color="000000"/>
              <w:bottom w:val="single" w:sz="4" w:space="0" w:color="000000"/>
            </w:tcBorders>
            <w:shd w:val="clear" w:color="auto" w:fill="auto"/>
          </w:tcPr>
          <w:p w14:paraId="77B3B2D7"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240 900 </w:t>
            </w:r>
          </w:p>
        </w:tc>
        <w:tc>
          <w:tcPr>
            <w:tcW w:w="1238" w:type="dxa"/>
            <w:tcBorders>
              <w:top w:val="single" w:sz="4" w:space="0" w:color="000000"/>
              <w:bottom w:val="single" w:sz="4" w:space="0" w:color="000000"/>
            </w:tcBorders>
            <w:shd w:val="clear" w:color="auto" w:fill="auto"/>
          </w:tcPr>
          <w:p w14:paraId="43E0D80B"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168 439 </w:t>
            </w:r>
          </w:p>
        </w:tc>
        <w:tc>
          <w:tcPr>
            <w:tcW w:w="1030" w:type="dxa"/>
            <w:tcBorders>
              <w:top w:val="single" w:sz="4" w:space="0" w:color="000000"/>
              <w:bottom w:val="single" w:sz="4" w:space="0" w:color="000000"/>
            </w:tcBorders>
            <w:shd w:val="clear" w:color="auto" w:fill="auto"/>
          </w:tcPr>
          <w:p w14:paraId="23CCF43E"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72 461 </w:t>
            </w:r>
          </w:p>
        </w:tc>
      </w:tr>
      <w:tr w:rsidR="006252CF" w:rsidRPr="0099742A" w14:paraId="6A7F14BA" w14:textId="77777777" w:rsidTr="00B50362">
        <w:trPr>
          <w:trHeight w:val="57"/>
          <w:jc w:val="right"/>
        </w:trPr>
        <w:tc>
          <w:tcPr>
            <w:tcW w:w="5954" w:type="dxa"/>
            <w:tcBorders>
              <w:bottom w:val="single" w:sz="4" w:space="0" w:color="000000"/>
            </w:tcBorders>
            <w:shd w:val="clear" w:color="auto" w:fill="auto"/>
          </w:tcPr>
          <w:p w14:paraId="2E324726" w14:textId="233E7AAA" w:rsidR="006252CF" w:rsidRPr="0099742A" w:rsidRDefault="006252CF" w:rsidP="00B50362">
            <w:pPr>
              <w:pStyle w:val="Normal-pool"/>
              <w:spacing w:before="40" w:after="40"/>
              <w:rPr>
                <w:b/>
                <w:sz w:val="18"/>
                <w:szCs w:val="18"/>
                <w:lang w:val="fr-FR"/>
              </w:rPr>
            </w:pPr>
            <w:r w:rsidRPr="0099742A">
              <w:rPr>
                <w:b/>
                <w:sz w:val="18"/>
                <w:lang w:val="fr-FR"/>
              </w:rPr>
              <w:t>1.3 Frais de voyage du Président pour représenter</w:t>
            </w:r>
            <w:r w:rsidR="00AC2CCB" w:rsidRPr="0099742A">
              <w:rPr>
                <w:b/>
                <w:sz w:val="18"/>
                <w:lang w:val="fr-FR"/>
              </w:rPr>
              <w:t xml:space="preserve"> la </w:t>
            </w:r>
            <w:r w:rsidRPr="0099742A">
              <w:rPr>
                <w:b/>
                <w:sz w:val="18"/>
                <w:lang w:val="fr-FR"/>
              </w:rPr>
              <w:t>Plateforme</w:t>
            </w:r>
          </w:p>
        </w:tc>
        <w:tc>
          <w:tcPr>
            <w:tcW w:w="1274" w:type="dxa"/>
            <w:tcBorders>
              <w:bottom w:val="single" w:sz="4" w:space="0" w:color="000000"/>
            </w:tcBorders>
            <w:shd w:val="clear" w:color="auto" w:fill="auto"/>
          </w:tcPr>
          <w:p w14:paraId="59E0390C"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30 000 </w:t>
            </w:r>
          </w:p>
        </w:tc>
        <w:tc>
          <w:tcPr>
            <w:tcW w:w="1238" w:type="dxa"/>
            <w:tcBorders>
              <w:bottom w:val="single" w:sz="4" w:space="0" w:color="000000"/>
            </w:tcBorders>
            <w:shd w:val="clear" w:color="auto" w:fill="auto"/>
          </w:tcPr>
          <w:p w14:paraId="09F95CB3"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0 </w:t>
            </w:r>
          </w:p>
        </w:tc>
        <w:tc>
          <w:tcPr>
            <w:tcW w:w="1030" w:type="dxa"/>
            <w:tcBorders>
              <w:bottom w:val="single" w:sz="4" w:space="0" w:color="000000"/>
            </w:tcBorders>
            <w:shd w:val="clear" w:color="auto" w:fill="auto"/>
          </w:tcPr>
          <w:p w14:paraId="3E66029D"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30 000 </w:t>
            </w:r>
          </w:p>
        </w:tc>
      </w:tr>
      <w:tr w:rsidR="006252CF" w:rsidRPr="0099742A" w14:paraId="4042E80D" w14:textId="77777777" w:rsidTr="00B50362">
        <w:trPr>
          <w:trHeight w:val="57"/>
          <w:jc w:val="right"/>
        </w:trPr>
        <w:tc>
          <w:tcPr>
            <w:tcW w:w="5954" w:type="dxa"/>
            <w:tcBorders>
              <w:top w:val="single" w:sz="4" w:space="0" w:color="000000"/>
              <w:bottom w:val="single" w:sz="4" w:space="0" w:color="000000"/>
            </w:tcBorders>
            <w:shd w:val="clear" w:color="auto" w:fill="auto"/>
          </w:tcPr>
          <w:p w14:paraId="284B1FA7" w14:textId="5A0A2645" w:rsidR="006252CF" w:rsidRPr="0099742A" w:rsidRDefault="006252CF" w:rsidP="00B50362">
            <w:pPr>
              <w:pStyle w:val="Normal-pool"/>
              <w:spacing w:before="40" w:after="40"/>
              <w:rPr>
                <w:b/>
                <w:sz w:val="18"/>
                <w:szCs w:val="18"/>
                <w:lang w:val="fr-FR"/>
              </w:rPr>
            </w:pPr>
            <w:r w:rsidRPr="0099742A">
              <w:rPr>
                <w:b/>
                <w:sz w:val="18"/>
                <w:lang w:val="fr-FR"/>
              </w:rPr>
              <w:t xml:space="preserve">Total partiel 1, </w:t>
            </w:r>
            <w:r w:rsidR="00CF379D">
              <w:rPr>
                <w:b/>
                <w:sz w:val="18"/>
                <w:lang w:val="fr-FR"/>
              </w:rPr>
              <w:t>r</w:t>
            </w:r>
            <w:r w:rsidRPr="0099742A">
              <w:rPr>
                <w:b/>
                <w:sz w:val="18"/>
                <w:lang w:val="fr-FR"/>
              </w:rPr>
              <w:t>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c>
          <w:tcPr>
            <w:tcW w:w="1274" w:type="dxa"/>
            <w:tcBorders>
              <w:top w:val="single" w:sz="4" w:space="0" w:color="000000"/>
              <w:bottom w:val="single" w:sz="4" w:space="0" w:color="000000"/>
            </w:tcBorders>
            <w:shd w:val="clear" w:color="auto" w:fill="auto"/>
          </w:tcPr>
          <w:p w14:paraId="650A1BB6"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2 000 900 </w:t>
            </w:r>
          </w:p>
        </w:tc>
        <w:tc>
          <w:tcPr>
            <w:tcW w:w="1238" w:type="dxa"/>
            <w:tcBorders>
              <w:top w:val="single" w:sz="4" w:space="0" w:color="000000"/>
              <w:bottom w:val="single" w:sz="4" w:space="0" w:color="000000"/>
            </w:tcBorders>
            <w:shd w:val="clear" w:color="auto" w:fill="auto"/>
          </w:tcPr>
          <w:p w14:paraId="4FD61159"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1 711 839 </w:t>
            </w:r>
          </w:p>
        </w:tc>
        <w:tc>
          <w:tcPr>
            <w:tcW w:w="1030" w:type="dxa"/>
            <w:tcBorders>
              <w:top w:val="single" w:sz="4" w:space="0" w:color="000000"/>
              <w:bottom w:val="single" w:sz="4" w:space="0" w:color="000000"/>
            </w:tcBorders>
            <w:shd w:val="clear" w:color="auto" w:fill="auto"/>
          </w:tcPr>
          <w:p w14:paraId="62646350"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289 061 </w:t>
            </w:r>
          </w:p>
        </w:tc>
      </w:tr>
      <w:tr w:rsidR="006252CF" w:rsidRPr="0099742A" w14:paraId="14A31E17" w14:textId="77777777" w:rsidTr="00723668">
        <w:trPr>
          <w:trHeight w:val="57"/>
          <w:jc w:val="right"/>
        </w:trPr>
        <w:tc>
          <w:tcPr>
            <w:tcW w:w="9496" w:type="dxa"/>
            <w:gridSpan w:val="4"/>
            <w:shd w:val="clear" w:color="auto" w:fill="auto"/>
          </w:tcPr>
          <w:p w14:paraId="61CD1B74" w14:textId="77777777" w:rsidR="006252CF" w:rsidRPr="0099742A" w:rsidRDefault="006252CF" w:rsidP="00B50362">
            <w:pPr>
              <w:pStyle w:val="Normal-pool"/>
              <w:spacing w:before="40" w:after="40"/>
              <w:rPr>
                <w:color w:val="000000"/>
                <w:sz w:val="18"/>
                <w:szCs w:val="18"/>
                <w:lang w:val="fr-FR"/>
              </w:rPr>
            </w:pPr>
            <w:r w:rsidRPr="0099742A">
              <w:rPr>
                <w:b/>
                <w:sz w:val="18"/>
                <w:lang w:val="fr-FR"/>
              </w:rPr>
              <w:t xml:space="preserve">2. Mise en œuvre du programme de travail </w:t>
            </w:r>
          </w:p>
        </w:tc>
      </w:tr>
      <w:tr w:rsidR="006252CF" w:rsidRPr="0099742A" w14:paraId="03D41886" w14:textId="77777777" w:rsidTr="00723668">
        <w:trPr>
          <w:trHeight w:val="57"/>
          <w:jc w:val="right"/>
        </w:trPr>
        <w:tc>
          <w:tcPr>
            <w:tcW w:w="5954" w:type="dxa"/>
            <w:shd w:val="clear" w:color="auto" w:fill="auto"/>
          </w:tcPr>
          <w:p w14:paraId="50C60FE0" w14:textId="6676921E" w:rsidR="006252CF" w:rsidRPr="0099742A" w:rsidRDefault="006252CF" w:rsidP="00B50362">
            <w:pPr>
              <w:pStyle w:val="Normal-pool"/>
              <w:spacing w:before="40" w:after="40"/>
              <w:rPr>
                <w:b/>
                <w:sz w:val="18"/>
                <w:szCs w:val="18"/>
                <w:lang w:val="fr-FR"/>
              </w:rPr>
            </w:pPr>
            <w:r w:rsidRPr="0099742A">
              <w:rPr>
                <w:b/>
                <w:sz w:val="18"/>
                <w:lang w:val="fr-FR"/>
              </w:rPr>
              <w:t>2.1 Objectif 1 : Renforcer</w:t>
            </w:r>
            <w:r w:rsidR="00AC2CCB" w:rsidRPr="0099742A">
              <w:rPr>
                <w:b/>
                <w:sz w:val="18"/>
                <w:lang w:val="fr-FR"/>
              </w:rPr>
              <w:t xml:space="preserve"> les </w:t>
            </w:r>
            <w:r w:rsidRPr="0099742A">
              <w:rPr>
                <w:b/>
                <w:sz w:val="18"/>
                <w:lang w:val="fr-FR"/>
              </w:rPr>
              <w:t>capacités et</w:t>
            </w:r>
            <w:r w:rsidR="00AC2CCB" w:rsidRPr="0099742A">
              <w:rPr>
                <w:b/>
                <w:sz w:val="18"/>
                <w:lang w:val="fr-FR"/>
              </w:rPr>
              <w:t xml:space="preserve"> les </w:t>
            </w:r>
            <w:r w:rsidRPr="0099742A">
              <w:rPr>
                <w:b/>
                <w:sz w:val="18"/>
                <w:lang w:val="fr-FR"/>
              </w:rPr>
              <w:t>connaissances concernant l</w:t>
            </w:r>
            <w:r w:rsidR="007D6A42" w:rsidRPr="0099742A">
              <w:rPr>
                <w:b/>
                <w:sz w:val="18"/>
                <w:lang w:val="fr-FR"/>
              </w:rPr>
              <w:t>’</w:t>
            </w:r>
            <w:r w:rsidRPr="0099742A">
              <w:rPr>
                <w:b/>
                <w:sz w:val="18"/>
                <w:lang w:val="fr-FR"/>
              </w:rPr>
              <w:t>interface science-politiques pour que</w:t>
            </w:r>
            <w:r w:rsidR="00AC2CCB" w:rsidRPr="0099742A">
              <w:rPr>
                <w:b/>
                <w:sz w:val="18"/>
                <w:lang w:val="fr-FR"/>
              </w:rPr>
              <w:t xml:space="preserve"> la </w:t>
            </w:r>
            <w:r w:rsidRPr="0099742A">
              <w:rPr>
                <w:b/>
                <w:sz w:val="18"/>
                <w:lang w:val="fr-FR"/>
              </w:rPr>
              <w:t>Plateforme puisse s</w:t>
            </w:r>
            <w:r w:rsidR="007D6A42" w:rsidRPr="0099742A">
              <w:rPr>
                <w:b/>
                <w:sz w:val="18"/>
                <w:lang w:val="fr-FR"/>
              </w:rPr>
              <w:t>’</w:t>
            </w:r>
            <w:r w:rsidRPr="0099742A">
              <w:rPr>
                <w:b/>
                <w:sz w:val="18"/>
                <w:lang w:val="fr-FR"/>
              </w:rPr>
              <w:t>acquitter de</w:t>
            </w:r>
            <w:r w:rsidR="00F65863">
              <w:rPr>
                <w:b/>
                <w:sz w:val="18"/>
                <w:lang w:val="fr-FR"/>
              </w:rPr>
              <w:t> </w:t>
            </w:r>
            <w:r w:rsidRPr="0099742A">
              <w:rPr>
                <w:b/>
                <w:sz w:val="18"/>
                <w:lang w:val="fr-FR"/>
              </w:rPr>
              <w:t>ses principales fonctions</w:t>
            </w:r>
          </w:p>
        </w:tc>
        <w:tc>
          <w:tcPr>
            <w:tcW w:w="1274" w:type="dxa"/>
            <w:shd w:val="clear" w:color="auto" w:fill="auto"/>
          </w:tcPr>
          <w:p w14:paraId="595BF511"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861 250 </w:t>
            </w:r>
          </w:p>
        </w:tc>
        <w:tc>
          <w:tcPr>
            <w:tcW w:w="1238" w:type="dxa"/>
            <w:shd w:val="clear" w:color="auto" w:fill="auto"/>
          </w:tcPr>
          <w:p w14:paraId="37D56E35"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828 789 </w:t>
            </w:r>
          </w:p>
        </w:tc>
        <w:tc>
          <w:tcPr>
            <w:tcW w:w="1030" w:type="dxa"/>
            <w:shd w:val="clear" w:color="auto" w:fill="auto"/>
          </w:tcPr>
          <w:p w14:paraId="11F1C9B6"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32 461 </w:t>
            </w:r>
          </w:p>
        </w:tc>
      </w:tr>
      <w:tr w:rsidR="006252CF" w:rsidRPr="0099742A" w14:paraId="03631F65" w14:textId="77777777" w:rsidTr="00B50362">
        <w:trPr>
          <w:trHeight w:val="57"/>
          <w:jc w:val="right"/>
        </w:trPr>
        <w:tc>
          <w:tcPr>
            <w:tcW w:w="5954" w:type="dxa"/>
            <w:shd w:val="clear" w:color="auto" w:fill="auto"/>
          </w:tcPr>
          <w:p w14:paraId="7ABD7224" w14:textId="49EFBA15" w:rsidR="006252CF" w:rsidRPr="0099742A" w:rsidRDefault="006252CF" w:rsidP="00B50362">
            <w:pPr>
              <w:pStyle w:val="Normal-pool"/>
              <w:spacing w:before="40" w:after="40"/>
              <w:rPr>
                <w:sz w:val="18"/>
                <w:szCs w:val="18"/>
                <w:lang w:val="fr-FR"/>
              </w:rPr>
            </w:pPr>
            <w:r w:rsidRPr="0099742A">
              <w:rPr>
                <w:sz w:val="18"/>
                <w:lang w:val="fr-FR"/>
              </w:rPr>
              <w:t>Produit 1 a) Besoins en matière de renforcement</w:t>
            </w:r>
            <w:r w:rsidR="00AC2CCB" w:rsidRPr="0099742A">
              <w:rPr>
                <w:sz w:val="18"/>
                <w:lang w:val="fr-FR"/>
              </w:rPr>
              <w:t xml:space="preserve"> des </w:t>
            </w:r>
            <w:r w:rsidRPr="0099742A">
              <w:rPr>
                <w:sz w:val="18"/>
                <w:lang w:val="fr-FR"/>
              </w:rPr>
              <w:t>capacités</w:t>
            </w:r>
          </w:p>
        </w:tc>
        <w:tc>
          <w:tcPr>
            <w:tcW w:w="1274" w:type="dxa"/>
            <w:shd w:val="clear" w:color="auto" w:fill="auto"/>
          </w:tcPr>
          <w:p w14:paraId="50D0C863"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133 750 </w:t>
            </w:r>
          </w:p>
        </w:tc>
        <w:tc>
          <w:tcPr>
            <w:tcW w:w="1238" w:type="dxa"/>
            <w:shd w:val="clear" w:color="auto" w:fill="auto"/>
          </w:tcPr>
          <w:p w14:paraId="74A45ACC"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123 143 </w:t>
            </w:r>
          </w:p>
        </w:tc>
        <w:tc>
          <w:tcPr>
            <w:tcW w:w="1030" w:type="dxa"/>
            <w:shd w:val="clear" w:color="auto" w:fill="auto"/>
          </w:tcPr>
          <w:p w14:paraId="603C4655"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10 607 </w:t>
            </w:r>
          </w:p>
        </w:tc>
      </w:tr>
      <w:tr w:rsidR="006252CF" w:rsidRPr="0099742A" w14:paraId="52C37E0A" w14:textId="77777777" w:rsidTr="00B50362">
        <w:trPr>
          <w:trHeight w:val="57"/>
          <w:jc w:val="right"/>
        </w:trPr>
        <w:tc>
          <w:tcPr>
            <w:tcW w:w="5954" w:type="dxa"/>
            <w:shd w:val="clear" w:color="auto" w:fill="auto"/>
          </w:tcPr>
          <w:p w14:paraId="0CB82A7B" w14:textId="1FDA9431" w:rsidR="006252CF" w:rsidRPr="0099742A" w:rsidRDefault="006252CF" w:rsidP="00B50362">
            <w:pPr>
              <w:pStyle w:val="Normal-pool"/>
              <w:spacing w:before="40" w:after="40"/>
              <w:rPr>
                <w:sz w:val="18"/>
                <w:szCs w:val="18"/>
                <w:lang w:val="fr-FR"/>
              </w:rPr>
            </w:pPr>
            <w:r w:rsidRPr="0099742A">
              <w:rPr>
                <w:sz w:val="18"/>
                <w:lang w:val="fr-FR"/>
              </w:rPr>
              <w:t>Produit 1 b) Activités de renforcement</w:t>
            </w:r>
            <w:r w:rsidR="00AC2CCB" w:rsidRPr="0099742A">
              <w:rPr>
                <w:sz w:val="18"/>
                <w:lang w:val="fr-FR"/>
              </w:rPr>
              <w:t xml:space="preserve"> des </w:t>
            </w:r>
            <w:r w:rsidRPr="0099742A">
              <w:rPr>
                <w:sz w:val="18"/>
                <w:lang w:val="fr-FR"/>
              </w:rPr>
              <w:t>capacités</w:t>
            </w:r>
          </w:p>
        </w:tc>
        <w:tc>
          <w:tcPr>
            <w:tcW w:w="1274" w:type="dxa"/>
            <w:shd w:val="clear" w:color="auto" w:fill="auto"/>
          </w:tcPr>
          <w:p w14:paraId="10425A6C"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450 000 </w:t>
            </w:r>
          </w:p>
        </w:tc>
        <w:tc>
          <w:tcPr>
            <w:tcW w:w="1238" w:type="dxa"/>
            <w:shd w:val="clear" w:color="auto" w:fill="auto"/>
          </w:tcPr>
          <w:p w14:paraId="5C939B61"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 431 310 </w:t>
            </w:r>
          </w:p>
        </w:tc>
        <w:tc>
          <w:tcPr>
            <w:tcW w:w="1030" w:type="dxa"/>
            <w:shd w:val="clear" w:color="auto" w:fill="auto"/>
          </w:tcPr>
          <w:p w14:paraId="25BCB048"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18 690 </w:t>
            </w:r>
          </w:p>
        </w:tc>
      </w:tr>
      <w:tr w:rsidR="006252CF" w:rsidRPr="0099742A" w14:paraId="1662A87F" w14:textId="77777777" w:rsidTr="00B50362">
        <w:trPr>
          <w:trHeight w:val="57"/>
          <w:jc w:val="right"/>
        </w:trPr>
        <w:tc>
          <w:tcPr>
            <w:tcW w:w="5954" w:type="dxa"/>
            <w:shd w:val="clear" w:color="auto" w:fill="auto"/>
          </w:tcPr>
          <w:p w14:paraId="30C73534" w14:textId="77777777" w:rsidR="006252CF" w:rsidRPr="0099742A" w:rsidRDefault="006252CF" w:rsidP="00B50362">
            <w:pPr>
              <w:pStyle w:val="Normal-pool"/>
              <w:spacing w:before="40" w:after="40"/>
              <w:rPr>
                <w:sz w:val="18"/>
                <w:szCs w:val="18"/>
                <w:lang w:val="fr-FR"/>
              </w:rPr>
            </w:pPr>
            <w:r w:rsidRPr="0099742A">
              <w:rPr>
                <w:sz w:val="18"/>
                <w:lang w:val="fr-FR"/>
              </w:rPr>
              <w:t>Produit 1 c) Savoirs autochtones et locaux</w:t>
            </w:r>
          </w:p>
        </w:tc>
        <w:tc>
          <w:tcPr>
            <w:tcW w:w="1274" w:type="dxa"/>
            <w:shd w:val="clear" w:color="auto" w:fill="auto"/>
          </w:tcPr>
          <w:p w14:paraId="6550D11F"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213 750 </w:t>
            </w:r>
          </w:p>
        </w:tc>
        <w:tc>
          <w:tcPr>
            <w:tcW w:w="1238" w:type="dxa"/>
            <w:shd w:val="clear" w:color="auto" w:fill="auto"/>
          </w:tcPr>
          <w:p w14:paraId="68738C2B"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229 718 </w:t>
            </w:r>
          </w:p>
        </w:tc>
        <w:tc>
          <w:tcPr>
            <w:tcW w:w="1030" w:type="dxa"/>
            <w:shd w:val="clear" w:color="auto" w:fill="auto"/>
          </w:tcPr>
          <w:p w14:paraId="33D53BC4"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(15 968)</w:t>
            </w:r>
          </w:p>
        </w:tc>
      </w:tr>
      <w:tr w:rsidR="006252CF" w:rsidRPr="0099742A" w14:paraId="3EFEEC72" w14:textId="77777777" w:rsidTr="00723668">
        <w:trPr>
          <w:trHeight w:val="57"/>
          <w:jc w:val="right"/>
        </w:trPr>
        <w:tc>
          <w:tcPr>
            <w:tcW w:w="5954" w:type="dxa"/>
            <w:shd w:val="clear" w:color="auto" w:fill="auto"/>
          </w:tcPr>
          <w:p w14:paraId="61E6BEE4" w14:textId="77777777" w:rsidR="006252CF" w:rsidRPr="0099742A" w:rsidRDefault="006252CF" w:rsidP="00B50362">
            <w:pPr>
              <w:pStyle w:val="Normal-pool"/>
              <w:spacing w:before="40" w:after="40"/>
              <w:rPr>
                <w:sz w:val="18"/>
                <w:szCs w:val="18"/>
                <w:lang w:val="fr-FR"/>
              </w:rPr>
            </w:pPr>
            <w:r w:rsidRPr="0099742A">
              <w:rPr>
                <w:sz w:val="18"/>
                <w:lang w:val="fr-FR"/>
              </w:rPr>
              <w:t>Produit 1 d) Connaissances et données</w:t>
            </w:r>
          </w:p>
        </w:tc>
        <w:tc>
          <w:tcPr>
            <w:tcW w:w="1274" w:type="dxa"/>
            <w:shd w:val="clear" w:color="auto" w:fill="auto"/>
          </w:tcPr>
          <w:p w14:paraId="6C3617DA"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 63 750 </w:t>
            </w:r>
          </w:p>
        </w:tc>
        <w:tc>
          <w:tcPr>
            <w:tcW w:w="1238" w:type="dxa"/>
            <w:shd w:val="clear" w:color="auto" w:fill="auto"/>
          </w:tcPr>
          <w:p w14:paraId="723DFD07"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44 618 </w:t>
            </w:r>
          </w:p>
        </w:tc>
        <w:tc>
          <w:tcPr>
            <w:tcW w:w="1030" w:type="dxa"/>
            <w:shd w:val="clear" w:color="auto" w:fill="auto"/>
          </w:tcPr>
          <w:p w14:paraId="4F20F90B"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19 132 </w:t>
            </w:r>
          </w:p>
        </w:tc>
      </w:tr>
      <w:tr w:rsidR="006252CF" w:rsidRPr="0099742A" w14:paraId="7DE88199" w14:textId="77777777" w:rsidTr="00723668">
        <w:trPr>
          <w:trHeight w:val="57"/>
          <w:jc w:val="right"/>
        </w:trPr>
        <w:tc>
          <w:tcPr>
            <w:tcW w:w="5954" w:type="dxa"/>
            <w:shd w:val="clear" w:color="auto" w:fill="auto"/>
          </w:tcPr>
          <w:p w14:paraId="54C195E6" w14:textId="53B8261D" w:rsidR="006252CF" w:rsidRPr="0099742A" w:rsidRDefault="006252CF" w:rsidP="00B50362">
            <w:pPr>
              <w:pStyle w:val="Normal-pool"/>
              <w:spacing w:before="40" w:after="40"/>
              <w:rPr>
                <w:b/>
                <w:sz w:val="18"/>
                <w:szCs w:val="18"/>
                <w:lang w:val="fr-FR"/>
              </w:rPr>
            </w:pPr>
            <w:r w:rsidRPr="0099742A">
              <w:rPr>
                <w:b/>
                <w:sz w:val="18"/>
                <w:lang w:val="fr-FR"/>
              </w:rPr>
              <w:t>2.2 Objectif 2 : Renforcer l</w:t>
            </w:r>
            <w:r w:rsidR="007D6A42" w:rsidRPr="0099742A">
              <w:rPr>
                <w:b/>
                <w:sz w:val="18"/>
                <w:lang w:val="fr-FR"/>
              </w:rPr>
              <w:t>’</w:t>
            </w:r>
            <w:r w:rsidRPr="0099742A">
              <w:rPr>
                <w:b/>
                <w:sz w:val="18"/>
                <w:lang w:val="fr-FR"/>
              </w:rPr>
              <w:t>interface science-politique dans</w:t>
            </w:r>
            <w:r w:rsidR="00AC2CCB" w:rsidRPr="0099742A">
              <w:rPr>
                <w:b/>
                <w:sz w:val="18"/>
                <w:lang w:val="fr-FR"/>
              </w:rPr>
              <w:t xml:space="preserve"> le </w:t>
            </w:r>
            <w:r w:rsidRPr="0099742A">
              <w:rPr>
                <w:b/>
                <w:sz w:val="18"/>
                <w:lang w:val="fr-FR"/>
              </w:rPr>
              <w:t>domaine de</w:t>
            </w:r>
            <w:r w:rsidR="00AC2CCB" w:rsidRPr="0099742A">
              <w:rPr>
                <w:b/>
                <w:sz w:val="18"/>
                <w:lang w:val="fr-FR"/>
              </w:rPr>
              <w:t xml:space="preserve"> la </w:t>
            </w:r>
            <w:r w:rsidRPr="0099742A">
              <w:rPr>
                <w:b/>
                <w:sz w:val="18"/>
                <w:lang w:val="fr-FR"/>
              </w:rPr>
              <w:t>biodiversité et</w:t>
            </w:r>
            <w:r w:rsidR="00AC2CCB" w:rsidRPr="0099742A">
              <w:rPr>
                <w:b/>
                <w:sz w:val="18"/>
                <w:lang w:val="fr-FR"/>
              </w:rPr>
              <w:t xml:space="preserve"> des </w:t>
            </w:r>
            <w:r w:rsidRPr="0099742A">
              <w:rPr>
                <w:b/>
                <w:sz w:val="18"/>
                <w:lang w:val="fr-FR"/>
              </w:rPr>
              <w:t>services écosystémiques</w:t>
            </w:r>
            <w:r w:rsidR="00AC2CCB" w:rsidRPr="0099742A">
              <w:rPr>
                <w:b/>
                <w:sz w:val="18"/>
                <w:lang w:val="fr-FR"/>
              </w:rPr>
              <w:t xml:space="preserve"> aux </w:t>
            </w:r>
            <w:r w:rsidRPr="0099742A">
              <w:rPr>
                <w:b/>
                <w:sz w:val="18"/>
                <w:lang w:val="fr-FR"/>
              </w:rPr>
              <w:t>niveaux sous-régional, régional et mondial ainsi que de manière transversale</w:t>
            </w:r>
          </w:p>
        </w:tc>
        <w:tc>
          <w:tcPr>
            <w:tcW w:w="1274" w:type="dxa"/>
            <w:shd w:val="clear" w:color="auto" w:fill="auto"/>
          </w:tcPr>
          <w:p w14:paraId="21A07325"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1 310 000 </w:t>
            </w:r>
          </w:p>
        </w:tc>
        <w:tc>
          <w:tcPr>
            <w:tcW w:w="1238" w:type="dxa"/>
            <w:shd w:val="clear" w:color="auto" w:fill="auto"/>
          </w:tcPr>
          <w:p w14:paraId="236E1D12"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 899 689 </w:t>
            </w:r>
          </w:p>
        </w:tc>
        <w:tc>
          <w:tcPr>
            <w:tcW w:w="1030" w:type="dxa"/>
            <w:shd w:val="clear" w:color="auto" w:fill="auto"/>
          </w:tcPr>
          <w:p w14:paraId="525E1215"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410 311 </w:t>
            </w:r>
          </w:p>
        </w:tc>
      </w:tr>
      <w:tr w:rsidR="006252CF" w:rsidRPr="0099742A" w14:paraId="6B82381F" w14:textId="77777777" w:rsidTr="00B50362">
        <w:trPr>
          <w:trHeight w:val="57"/>
          <w:jc w:val="right"/>
        </w:trPr>
        <w:tc>
          <w:tcPr>
            <w:tcW w:w="5954" w:type="dxa"/>
            <w:shd w:val="clear" w:color="auto" w:fill="auto"/>
          </w:tcPr>
          <w:p w14:paraId="5BC0BFD8" w14:textId="7BD032B3" w:rsidR="006252CF" w:rsidRPr="0099742A" w:rsidRDefault="006252CF" w:rsidP="00B50362">
            <w:pPr>
              <w:pStyle w:val="Normal-pool"/>
              <w:spacing w:before="40" w:after="40"/>
              <w:rPr>
                <w:sz w:val="18"/>
                <w:szCs w:val="18"/>
                <w:lang w:val="fr-FR"/>
              </w:rPr>
            </w:pPr>
            <w:r w:rsidRPr="0099742A">
              <w:rPr>
                <w:sz w:val="18"/>
                <w:lang w:val="fr-FR"/>
              </w:rPr>
              <w:t>Produit 2 a) Guide d</w:t>
            </w:r>
            <w:r w:rsidR="007D6A42" w:rsidRPr="0099742A">
              <w:rPr>
                <w:sz w:val="18"/>
                <w:lang w:val="fr-FR"/>
              </w:rPr>
              <w:t>’</w:t>
            </w:r>
            <w:r w:rsidRPr="0099742A">
              <w:rPr>
                <w:sz w:val="18"/>
                <w:lang w:val="fr-FR"/>
              </w:rPr>
              <w:t>évaluation</w:t>
            </w:r>
          </w:p>
        </w:tc>
        <w:tc>
          <w:tcPr>
            <w:tcW w:w="1274" w:type="dxa"/>
            <w:shd w:val="clear" w:color="auto" w:fill="auto"/>
          </w:tcPr>
          <w:p w14:paraId="0C8CA5A7"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0 </w:t>
            </w:r>
          </w:p>
        </w:tc>
        <w:tc>
          <w:tcPr>
            <w:tcW w:w="1238" w:type="dxa"/>
            <w:shd w:val="clear" w:color="auto" w:fill="auto"/>
          </w:tcPr>
          <w:p w14:paraId="0ABBA587"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0 </w:t>
            </w:r>
          </w:p>
        </w:tc>
        <w:tc>
          <w:tcPr>
            <w:tcW w:w="1030" w:type="dxa"/>
            <w:shd w:val="clear" w:color="auto" w:fill="auto"/>
          </w:tcPr>
          <w:p w14:paraId="5BC9E5D0"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0 </w:t>
            </w:r>
          </w:p>
        </w:tc>
      </w:tr>
      <w:tr w:rsidR="006252CF" w:rsidRPr="0099742A" w14:paraId="18A0B34E" w14:textId="77777777" w:rsidTr="00B50362">
        <w:trPr>
          <w:trHeight w:val="57"/>
          <w:jc w:val="right"/>
        </w:trPr>
        <w:tc>
          <w:tcPr>
            <w:tcW w:w="5954" w:type="dxa"/>
            <w:shd w:val="clear" w:color="auto" w:fill="auto"/>
          </w:tcPr>
          <w:p w14:paraId="7DAFFC1D" w14:textId="77777777" w:rsidR="006252CF" w:rsidRPr="0099742A" w:rsidRDefault="006252CF" w:rsidP="00B50362">
            <w:pPr>
              <w:pStyle w:val="Normal-pool"/>
              <w:spacing w:before="40" w:after="40"/>
              <w:rPr>
                <w:sz w:val="18"/>
                <w:szCs w:val="18"/>
                <w:lang w:val="fr-FR"/>
              </w:rPr>
            </w:pPr>
            <w:r w:rsidRPr="0099742A">
              <w:rPr>
                <w:sz w:val="18"/>
                <w:lang w:val="fr-FR"/>
              </w:rPr>
              <w:t>Produit 2 b) Évaluations régionales/sous-régionales</w:t>
            </w:r>
          </w:p>
        </w:tc>
        <w:tc>
          <w:tcPr>
            <w:tcW w:w="1274" w:type="dxa"/>
            <w:shd w:val="clear" w:color="auto" w:fill="auto"/>
          </w:tcPr>
          <w:p w14:paraId="6367D24E"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285 000 </w:t>
            </w:r>
          </w:p>
        </w:tc>
        <w:tc>
          <w:tcPr>
            <w:tcW w:w="1238" w:type="dxa"/>
            <w:shd w:val="clear" w:color="auto" w:fill="auto"/>
          </w:tcPr>
          <w:p w14:paraId="20FBD839"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208 259 </w:t>
            </w:r>
          </w:p>
        </w:tc>
        <w:tc>
          <w:tcPr>
            <w:tcW w:w="1030" w:type="dxa"/>
            <w:shd w:val="clear" w:color="auto" w:fill="auto"/>
          </w:tcPr>
          <w:p w14:paraId="78A2CD08"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76 741 </w:t>
            </w:r>
          </w:p>
        </w:tc>
      </w:tr>
      <w:tr w:rsidR="006252CF" w:rsidRPr="0099742A" w14:paraId="6C81C950" w14:textId="77777777" w:rsidTr="00723668">
        <w:trPr>
          <w:trHeight w:val="57"/>
          <w:jc w:val="right"/>
        </w:trPr>
        <w:tc>
          <w:tcPr>
            <w:tcW w:w="5954" w:type="dxa"/>
            <w:shd w:val="clear" w:color="auto" w:fill="auto"/>
          </w:tcPr>
          <w:p w14:paraId="680B7380" w14:textId="77777777" w:rsidR="006252CF" w:rsidRPr="0099742A" w:rsidRDefault="006252CF" w:rsidP="00B50362">
            <w:pPr>
              <w:pStyle w:val="Normal-pool"/>
              <w:spacing w:before="40" w:after="40"/>
              <w:rPr>
                <w:sz w:val="18"/>
                <w:szCs w:val="18"/>
                <w:lang w:val="fr-FR"/>
              </w:rPr>
            </w:pPr>
            <w:r w:rsidRPr="0099742A">
              <w:rPr>
                <w:sz w:val="18"/>
                <w:lang w:val="fr-FR"/>
              </w:rPr>
              <w:t>Produit 2 c) Évaluation mondiale</w:t>
            </w:r>
          </w:p>
        </w:tc>
        <w:tc>
          <w:tcPr>
            <w:tcW w:w="1274" w:type="dxa"/>
            <w:shd w:val="clear" w:color="auto" w:fill="auto"/>
          </w:tcPr>
          <w:p w14:paraId="1A5AF03C"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1 025 000 </w:t>
            </w:r>
          </w:p>
        </w:tc>
        <w:tc>
          <w:tcPr>
            <w:tcW w:w="1238" w:type="dxa"/>
            <w:shd w:val="clear" w:color="auto" w:fill="auto"/>
          </w:tcPr>
          <w:p w14:paraId="2DBEF581"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691 430 </w:t>
            </w:r>
          </w:p>
        </w:tc>
        <w:tc>
          <w:tcPr>
            <w:tcW w:w="1030" w:type="dxa"/>
            <w:shd w:val="clear" w:color="auto" w:fill="auto"/>
          </w:tcPr>
          <w:p w14:paraId="11DD2930"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333 570 </w:t>
            </w:r>
          </w:p>
        </w:tc>
      </w:tr>
      <w:tr w:rsidR="006252CF" w:rsidRPr="0099742A" w14:paraId="0C3E43CC" w14:textId="77777777" w:rsidTr="00723668">
        <w:trPr>
          <w:trHeight w:val="57"/>
          <w:jc w:val="right"/>
        </w:trPr>
        <w:tc>
          <w:tcPr>
            <w:tcW w:w="5954" w:type="dxa"/>
            <w:shd w:val="clear" w:color="auto" w:fill="auto"/>
          </w:tcPr>
          <w:p w14:paraId="4A14E8B7" w14:textId="32A709B4" w:rsidR="006252CF" w:rsidRPr="0099742A" w:rsidRDefault="006252CF" w:rsidP="00B50362">
            <w:pPr>
              <w:pStyle w:val="Normal-pool"/>
              <w:spacing w:before="40" w:after="40"/>
              <w:rPr>
                <w:b/>
                <w:sz w:val="18"/>
                <w:szCs w:val="18"/>
                <w:lang w:val="fr-FR"/>
              </w:rPr>
            </w:pPr>
            <w:r w:rsidRPr="0099742A">
              <w:rPr>
                <w:b/>
                <w:sz w:val="18"/>
                <w:lang w:val="fr-FR"/>
              </w:rPr>
              <w:t>2.3 Objectif 3 : Renforcer l</w:t>
            </w:r>
            <w:r w:rsidR="007D6A42" w:rsidRPr="0099742A">
              <w:rPr>
                <w:b/>
                <w:sz w:val="18"/>
                <w:lang w:val="fr-FR"/>
              </w:rPr>
              <w:t>’</w:t>
            </w:r>
            <w:r w:rsidRPr="0099742A">
              <w:rPr>
                <w:b/>
                <w:sz w:val="18"/>
                <w:lang w:val="fr-FR"/>
              </w:rPr>
              <w:t>interface connaissances-politique s</w:t>
            </w:r>
            <w:r w:rsidR="007D6A42" w:rsidRPr="0099742A">
              <w:rPr>
                <w:b/>
                <w:sz w:val="18"/>
                <w:lang w:val="fr-FR"/>
              </w:rPr>
              <w:t>’</w:t>
            </w:r>
            <w:r w:rsidRPr="0099742A">
              <w:rPr>
                <w:b/>
                <w:sz w:val="18"/>
                <w:lang w:val="fr-FR"/>
              </w:rPr>
              <w:t>agissant</w:t>
            </w:r>
            <w:r w:rsidR="00AC2CCB" w:rsidRPr="0099742A">
              <w:rPr>
                <w:b/>
                <w:sz w:val="18"/>
                <w:lang w:val="fr-FR"/>
              </w:rPr>
              <w:t xml:space="preserve"> des </w:t>
            </w:r>
            <w:r w:rsidRPr="0099742A">
              <w:rPr>
                <w:b/>
                <w:sz w:val="18"/>
                <w:lang w:val="fr-FR"/>
              </w:rPr>
              <w:t>questions thématiques et méthodologiques</w:t>
            </w:r>
          </w:p>
        </w:tc>
        <w:tc>
          <w:tcPr>
            <w:tcW w:w="1274" w:type="dxa"/>
            <w:shd w:val="clear" w:color="auto" w:fill="auto"/>
          </w:tcPr>
          <w:p w14:paraId="1F3088A1"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921 250 </w:t>
            </w:r>
          </w:p>
        </w:tc>
        <w:tc>
          <w:tcPr>
            <w:tcW w:w="1238" w:type="dxa"/>
            <w:shd w:val="clear" w:color="auto" w:fill="auto"/>
          </w:tcPr>
          <w:p w14:paraId="23F63B4B"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666 408 </w:t>
            </w:r>
          </w:p>
        </w:tc>
        <w:tc>
          <w:tcPr>
            <w:tcW w:w="1030" w:type="dxa"/>
            <w:shd w:val="clear" w:color="auto" w:fill="auto"/>
          </w:tcPr>
          <w:p w14:paraId="384D6591"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254 842 </w:t>
            </w:r>
          </w:p>
        </w:tc>
      </w:tr>
      <w:tr w:rsidR="006252CF" w:rsidRPr="0099742A" w14:paraId="309A1D3B" w14:textId="77777777" w:rsidTr="00B50362">
        <w:trPr>
          <w:trHeight w:val="57"/>
          <w:jc w:val="right"/>
        </w:trPr>
        <w:tc>
          <w:tcPr>
            <w:tcW w:w="5954" w:type="dxa"/>
            <w:shd w:val="clear" w:color="auto" w:fill="auto"/>
          </w:tcPr>
          <w:p w14:paraId="4BBB8D99" w14:textId="77FEED07" w:rsidR="006252CF" w:rsidRPr="0099742A" w:rsidRDefault="006252CF" w:rsidP="00B50362">
            <w:pPr>
              <w:pStyle w:val="Normal-pool"/>
              <w:spacing w:before="40" w:after="40"/>
              <w:rPr>
                <w:sz w:val="18"/>
                <w:szCs w:val="18"/>
                <w:lang w:val="fr-FR"/>
              </w:rPr>
            </w:pPr>
            <w:r w:rsidRPr="0099742A">
              <w:rPr>
                <w:sz w:val="18"/>
                <w:lang w:val="fr-FR"/>
              </w:rPr>
              <w:t>Produit 3 a) Évaluation de</w:t>
            </w:r>
            <w:r w:rsidR="00AC2CCB" w:rsidRPr="0099742A">
              <w:rPr>
                <w:sz w:val="18"/>
                <w:lang w:val="fr-FR"/>
              </w:rPr>
              <w:t xml:space="preserve"> la </w:t>
            </w:r>
            <w:r w:rsidRPr="0099742A">
              <w:rPr>
                <w:sz w:val="18"/>
                <w:lang w:val="fr-FR"/>
              </w:rPr>
              <w:t>pollinisation</w:t>
            </w:r>
          </w:p>
        </w:tc>
        <w:tc>
          <w:tcPr>
            <w:tcW w:w="1274" w:type="dxa"/>
            <w:shd w:val="clear" w:color="auto" w:fill="auto"/>
          </w:tcPr>
          <w:p w14:paraId="75341207"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0 </w:t>
            </w:r>
          </w:p>
        </w:tc>
        <w:tc>
          <w:tcPr>
            <w:tcW w:w="1238" w:type="dxa"/>
            <w:shd w:val="clear" w:color="auto" w:fill="auto"/>
          </w:tcPr>
          <w:p w14:paraId="69A48283"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0 </w:t>
            </w:r>
          </w:p>
        </w:tc>
        <w:tc>
          <w:tcPr>
            <w:tcW w:w="1030" w:type="dxa"/>
            <w:shd w:val="clear" w:color="auto" w:fill="auto"/>
          </w:tcPr>
          <w:p w14:paraId="672FD20D"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0 </w:t>
            </w:r>
          </w:p>
        </w:tc>
      </w:tr>
      <w:tr w:rsidR="006252CF" w:rsidRPr="0099742A" w14:paraId="1601DAFE" w14:textId="77777777" w:rsidTr="00B50362">
        <w:trPr>
          <w:trHeight w:val="57"/>
          <w:jc w:val="right"/>
        </w:trPr>
        <w:tc>
          <w:tcPr>
            <w:tcW w:w="5954" w:type="dxa"/>
            <w:shd w:val="clear" w:color="auto" w:fill="auto"/>
          </w:tcPr>
          <w:p w14:paraId="2360387A" w14:textId="2CAAE3A3" w:rsidR="006252CF" w:rsidRPr="0099742A" w:rsidRDefault="006252CF" w:rsidP="00B50362">
            <w:pPr>
              <w:pStyle w:val="Normal-pool"/>
              <w:spacing w:before="40" w:after="40"/>
              <w:rPr>
                <w:sz w:val="18"/>
                <w:szCs w:val="18"/>
                <w:lang w:val="fr-FR"/>
              </w:rPr>
            </w:pPr>
            <w:r w:rsidRPr="0099742A">
              <w:rPr>
                <w:sz w:val="18"/>
                <w:lang w:val="fr-FR"/>
              </w:rPr>
              <w:t>Produit 3 b) i) Évaluation de</w:t>
            </w:r>
            <w:r w:rsidR="00AC2CCB" w:rsidRPr="0099742A">
              <w:rPr>
                <w:sz w:val="18"/>
                <w:lang w:val="fr-FR"/>
              </w:rPr>
              <w:t xml:space="preserve"> la </w:t>
            </w:r>
            <w:r w:rsidRPr="0099742A">
              <w:rPr>
                <w:sz w:val="18"/>
                <w:lang w:val="fr-FR"/>
              </w:rPr>
              <w:t>dégradation et de</w:t>
            </w:r>
            <w:r w:rsidR="00AC2CCB" w:rsidRPr="0099742A">
              <w:rPr>
                <w:sz w:val="18"/>
                <w:lang w:val="fr-FR"/>
              </w:rPr>
              <w:t xml:space="preserve"> la </w:t>
            </w:r>
            <w:r w:rsidRPr="0099742A">
              <w:rPr>
                <w:sz w:val="18"/>
                <w:lang w:val="fr-FR"/>
              </w:rPr>
              <w:t>restauration</w:t>
            </w:r>
            <w:r w:rsidR="00AC2CCB" w:rsidRPr="0099742A">
              <w:rPr>
                <w:sz w:val="18"/>
                <w:lang w:val="fr-FR"/>
              </w:rPr>
              <w:t xml:space="preserve"> des </w:t>
            </w:r>
            <w:r w:rsidRPr="0099742A">
              <w:rPr>
                <w:sz w:val="18"/>
                <w:lang w:val="fr-FR"/>
              </w:rPr>
              <w:t>terres</w:t>
            </w:r>
          </w:p>
        </w:tc>
        <w:tc>
          <w:tcPr>
            <w:tcW w:w="1274" w:type="dxa"/>
            <w:shd w:val="clear" w:color="auto" w:fill="auto"/>
          </w:tcPr>
          <w:p w14:paraId="3D636435"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71 250 </w:t>
            </w:r>
          </w:p>
        </w:tc>
        <w:tc>
          <w:tcPr>
            <w:tcW w:w="1238" w:type="dxa"/>
            <w:shd w:val="clear" w:color="auto" w:fill="auto"/>
          </w:tcPr>
          <w:p w14:paraId="29080E76"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94 529 </w:t>
            </w:r>
          </w:p>
        </w:tc>
        <w:tc>
          <w:tcPr>
            <w:tcW w:w="1030" w:type="dxa"/>
            <w:shd w:val="clear" w:color="auto" w:fill="auto"/>
          </w:tcPr>
          <w:p w14:paraId="351F8A1A"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(23 279)</w:t>
            </w:r>
          </w:p>
        </w:tc>
      </w:tr>
      <w:tr w:rsidR="006252CF" w:rsidRPr="0099742A" w14:paraId="059B2D73" w14:textId="77777777" w:rsidTr="00B50362">
        <w:trPr>
          <w:trHeight w:val="57"/>
          <w:jc w:val="right"/>
        </w:trPr>
        <w:tc>
          <w:tcPr>
            <w:tcW w:w="5954" w:type="dxa"/>
            <w:shd w:val="clear" w:color="auto" w:fill="auto"/>
          </w:tcPr>
          <w:p w14:paraId="603B0A0E" w14:textId="1701269E" w:rsidR="006252CF" w:rsidRPr="0099742A" w:rsidRDefault="006252CF" w:rsidP="00B50362">
            <w:pPr>
              <w:pStyle w:val="Normal-pool"/>
              <w:spacing w:before="40" w:after="40"/>
              <w:rPr>
                <w:sz w:val="18"/>
                <w:szCs w:val="18"/>
                <w:lang w:val="fr-FR"/>
              </w:rPr>
            </w:pPr>
            <w:r w:rsidRPr="0099742A">
              <w:rPr>
                <w:sz w:val="18"/>
                <w:lang w:val="fr-FR"/>
              </w:rPr>
              <w:t>Produit 3 b) ii) Évaluation</w:t>
            </w:r>
            <w:r w:rsidR="00AC2CCB" w:rsidRPr="0099742A">
              <w:rPr>
                <w:sz w:val="18"/>
                <w:lang w:val="fr-FR"/>
              </w:rPr>
              <w:t xml:space="preserve"> des </w:t>
            </w:r>
            <w:r w:rsidRPr="0099742A">
              <w:rPr>
                <w:sz w:val="18"/>
                <w:lang w:val="fr-FR"/>
              </w:rPr>
              <w:t>espèces exotiques envahissantes</w:t>
            </w:r>
          </w:p>
        </w:tc>
        <w:tc>
          <w:tcPr>
            <w:tcW w:w="1274" w:type="dxa"/>
            <w:shd w:val="clear" w:color="auto" w:fill="auto"/>
          </w:tcPr>
          <w:p w14:paraId="53FD9560"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0 </w:t>
            </w:r>
          </w:p>
        </w:tc>
        <w:tc>
          <w:tcPr>
            <w:tcW w:w="1238" w:type="dxa"/>
            <w:shd w:val="clear" w:color="auto" w:fill="auto"/>
          </w:tcPr>
          <w:p w14:paraId="425858FE"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0 </w:t>
            </w:r>
          </w:p>
        </w:tc>
        <w:tc>
          <w:tcPr>
            <w:tcW w:w="1030" w:type="dxa"/>
            <w:shd w:val="clear" w:color="auto" w:fill="auto"/>
          </w:tcPr>
          <w:p w14:paraId="525AEF4D"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0 </w:t>
            </w:r>
          </w:p>
        </w:tc>
      </w:tr>
      <w:tr w:rsidR="006252CF" w:rsidRPr="0099742A" w14:paraId="41C2A822" w14:textId="77777777" w:rsidTr="00B50362">
        <w:trPr>
          <w:trHeight w:val="57"/>
          <w:jc w:val="right"/>
        </w:trPr>
        <w:tc>
          <w:tcPr>
            <w:tcW w:w="5954" w:type="dxa"/>
            <w:shd w:val="clear" w:color="auto" w:fill="auto"/>
          </w:tcPr>
          <w:p w14:paraId="2D2B4B67" w14:textId="216BEF9C" w:rsidR="006252CF" w:rsidRPr="0099742A" w:rsidRDefault="006252CF" w:rsidP="00B50362">
            <w:pPr>
              <w:pStyle w:val="Normal-pool"/>
              <w:spacing w:before="40" w:after="40"/>
              <w:rPr>
                <w:sz w:val="18"/>
                <w:szCs w:val="18"/>
                <w:lang w:val="fr-FR"/>
              </w:rPr>
            </w:pPr>
            <w:r w:rsidRPr="0099742A">
              <w:rPr>
                <w:sz w:val="18"/>
                <w:lang w:val="fr-FR"/>
              </w:rPr>
              <w:t>Produit 3 b) iii) Évaluation de l</w:t>
            </w:r>
            <w:r w:rsidR="007D6A42" w:rsidRPr="0099742A">
              <w:rPr>
                <w:sz w:val="18"/>
                <w:lang w:val="fr-FR"/>
              </w:rPr>
              <w:t>’</w:t>
            </w:r>
            <w:r w:rsidRPr="0099742A">
              <w:rPr>
                <w:sz w:val="18"/>
                <w:lang w:val="fr-FR"/>
              </w:rPr>
              <w:t>utilisation durable</w:t>
            </w:r>
            <w:r w:rsidR="00AC2CCB" w:rsidRPr="0099742A">
              <w:rPr>
                <w:sz w:val="18"/>
                <w:lang w:val="fr-FR"/>
              </w:rPr>
              <w:t xml:space="preserve"> des </w:t>
            </w:r>
            <w:r w:rsidRPr="0099742A">
              <w:rPr>
                <w:sz w:val="18"/>
                <w:lang w:val="fr-FR"/>
              </w:rPr>
              <w:t>espèces sauvages</w:t>
            </w:r>
          </w:p>
        </w:tc>
        <w:tc>
          <w:tcPr>
            <w:tcW w:w="1274" w:type="dxa"/>
            <w:shd w:val="clear" w:color="auto" w:fill="auto"/>
          </w:tcPr>
          <w:p w14:paraId="70F871DA"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375 000 </w:t>
            </w:r>
          </w:p>
        </w:tc>
        <w:tc>
          <w:tcPr>
            <w:tcW w:w="1238" w:type="dxa"/>
            <w:shd w:val="clear" w:color="auto" w:fill="auto"/>
          </w:tcPr>
          <w:p w14:paraId="0634A452"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178 950 </w:t>
            </w:r>
          </w:p>
        </w:tc>
        <w:tc>
          <w:tcPr>
            <w:tcW w:w="1030" w:type="dxa"/>
            <w:shd w:val="clear" w:color="auto" w:fill="auto"/>
          </w:tcPr>
          <w:p w14:paraId="2C909576"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196 050 </w:t>
            </w:r>
          </w:p>
        </w:tc>
      </w:tr>
      <w:tr w:rsidR="006252CF" w:rsidRPr="0099742A" w14:paraId="10D6808A" w14:textId="77777777" w:rsidTr="00B50362">
        <w:trPr>
          <w:trHeight w:val="57"/>
          <w:jc w:val="right"/>
        </w:trPr>
        <w:tc>
          <w:tcPr>
            <w:tcW w:w="5954" w:type="dxa"/>
            <w:shd w:val="clear" w:color="auto" w:fill="auto"/>
          </w:tcPr>
          <w:p w14:paraId="63B8F924" w14:textId="09690984" w:rsidR="006252CF" w:rsidRPr="0099742A" w:rsidRDefault="006252CF" w:rsidP="00B50362">
            <w:pPr>
              <w:pStyle w:val="Normal-pool"/>
              <w:spacing w:before="40" w:after="40"/>
              <w:rPr>
                <w:sz w:val="18"/>
                <w:szCs w:val="18"/>
                <w:lang w:val="fr-FR"/>
              </w:rPr>
            </w:pPr>
            <w:r w:rsidRPr="0099742A">
              <w:rPr>
                <w:sz w:val="18"/>
                <w:lang w:val="fr-FR"/>
              </w:rPr>
              <w:t>Produit 3 c) Outils d</w:t>
            </w:r>
            <w:r w:rsidR="007D6A42" w:rsidRPr="0099742A">
              <w:rPr>
                <w:sz w:val="18"/>
                <w:lang w:val="fr-FR"/>
              </w:rPr>
              <w:t>’</w:t>
            </w:r>
            <w:r w:rsidRPr="0099742A">
              <w:rPr>
                <w:sz w:val="18"/>
                <w:lang w:val="fr-FR"/>
              </w:rPr>
              <w:t>appui</w:t>
            </w:r>
            <w:r w:rsidR="00AC2CCB" w:rsidRPr="0099742A">
              <w:rPr>
                <w:sz w:val="18"/>
                <w:lang w:val="fr-FR"/>
              </w:rPr>
              <w:t xml:space="preserve"> aux </w:t>
            </w:r>
            <w:r w:rsidRPr="0099742A">
              <w:rPr>
                <w:sz w:val="18"/>
                <w:lang w:val="fr-FR"/>
              </w:rPr>
              <w:t>politiques pour</w:t>
            </w:r>
            <w:r w:rsidR="00AC2CCB" w:rsidRPr="0099742A">
              <w:rPr>
                <w:sz w:val="18"/>
                <w:lang w:val="fr-FR"/>
              </w:rPr>
              <w:t xml:space="preserve"> les </w:t>
            </w:r>
            <w:r w:rsidRPr="0099742A">
              <w:rPr>
                <w:sz w:val="18"/>
                <w:lang w:val="fr-FR"/>
              </w:rPr>
              <w:t>scénarios et</w:t>
            </w:r>
            <w:r w:rsidR="00AC2CCB" w:rsidRPr="0099742A">
              <w:rPr>
                <w:sz w:val="18"/>
                <w:lang w:val="fr-FR"/>
              </w:rPr>
              <w:t xml:space="preserve"> la </w:t>
            </w:r>
            <w:r w:rsidRPr="0099742A">
              <w:rPr>
                <w:sz w:val="18"/>
                <w:lang w:val="fr-FR"/>
              </w:rPr>
              <w:t>modélisation</w:t>
            </w:r>
          </w:p>
        </w:tc>
        <w:tc>
          <w:tcPr>
            <w:tcW w:w="1274" w:type="dxa"/>
            <w:shd w:val="clear" w:color="auto" w:fill="auto"/>
          </w:tcPr>
          <w:p w14:paraId="4A3ABD48"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100 000 </w:t>
            </w:r>
          </w:p>
        </w:tc>
        <w:tc>
          <w:tcPr>
            <w:tcW w:w="1238" w:type="dxa"/>
            <w:shd w:val="clear" w:color="auto" w:fill="auto"/>
          </w:tcPr>
          <w:p w14:paraId="4A7C5FE0"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96 009 </w:t>
            </w:r>
          </w:p>
        </w:tc>
        <w:tc>
          <w:tcPr>
            <w:tcW w:w="1030" w:type="dxa"/>
            <w:shd w:val="clear" w:color="auto" w:fill="auto"/>
          </w:tcPr>
          <w:p w14:paraId="207703B8"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3 991 </w:t>
            </w:r>
          </w:p>
        </w:tc>
      </w:tr>
      <w:tr w:rsidR="006252CF" w:rsidRPr="0099742A" w14:paraId="0BD37390" w14:textId="77777777" w:rsidTr="00723668">
        <w:trPr>
          <w:trHeight w:val="57"/>
          <w:jc w:val="right"/>
        </w:trPr>
        <w:tc>
          <w:tcPr>
            <w:tcW w:w="5954" w:type="dxa"/>
            <w:shd w:val="clear" w:color="auto" w:fill="auto"/>
          </w:tcPr>
          <w:p w14:paraId="100DE7AE" w14:textId="6F3A82C4" w:rsidR="006252CF" w:rsidRPr="0099742A" w:rsidRDefault="006252CF" w:rsidP="00B50362">
            <w:pPr>
              <w:pStyle w:val="Normal-pool"/>
              <w:spacing w:before="40" w:after="40"/>
              <w:rPr>
                <w:sz w:val="18"/>
                <w:szCs w:val="18"/>
                <w:lang w:val="fr-FR"/>
              </w:rPr>
            </w:pPr>
            <w:r w:rsidRPr="0099742A">
              <w:rPr>
                <w:sz w:val="18"/>
                <w:lang w:val="fr-FR"/>
              </w:rPr>
              <w:t>Produit 3 d) Outils d</w:t>
            </w:r>
            <w:r w:rsidR="007D6A42" w:rsidRPr="0099742A">
              <w:rPr>
                <w:sz w:val="18"/>
                <w:lang w:val="fr-FR"/>
              </w:rPr>
              <w:t>’</w:t>
            </w:r>
            <w:r w:rsidRPr="0099742A">
              <w:rPr>
                <w:sz w:val="18"/>
                <w:lang w:val="fr-FR"/>
              </w:rPr>
              <w:t>appui</w:t>
            </w:r>
            <w:r w:rsidR="00AC2CCB" w:rsidRPr="0099742A">
              <w:rPr>
                <w:sz w:val="18"/>
                <w:lang w:val="fr-FR"/>
              </w:rPr>
              <w:t xml:space="preserve"> aux </w:t>
            </w:r>
            <w:r w:rsidRPr="0099742A">
              <w:rPr>
                <w:sz w:val="18"/>
                <w:lang w:val="fr-FR"/>
              </w:rPr>
              <w:t>politiques pour</w:t>
            </w:r>
            <w:r w:rsidR="00AC2CCB" w:rsidRPr="0099742A">
              <w:rPr>
                <w:sz w:val="18"/>
                <w:lang w:val="fr-FR"/>
              </w:rPr>
              <w:t xml:space="preserve"> les </w:t>
            </w:r>
            <w:r w:rsidRPr="0099742A">
              <w:rPr>
                <w:sz w:val="18"/>
                <w:lang w:val="fr-FR"/>
              </w:rPr>
              <w:t>valeurs</w:t>
            </w:r>
          </w:p>
        </w:tc>
        <w:tc>
          <w:tcPr>
            <w:tcW w:w="1274" w:type="dxa"/>
            <w:shd w:val="clear" w:color="auto" w:fill="auto"/>
          </w:tcPr>
          <w:p w14:paraId="007DC4DF"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375 000 </w:t>
            </w:r>
          </w:p>
        </w:tc>
        <w:tc>
          <w:tcPr>
            <w:tcW w:w="1238" w:type="dxa"/>
            <w:shd w:val="clear" w:color="auto" w:fill="auto"/>
          </w:tcPr>
          <w:p w14:paraId="73F65D80"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296 921 </w:t>
            </w:r>
          </w:p>
        </w:tc>
        <w:tc>
          <w:tcPr>
            <w:tcW w:w="1030" w:type="dxa"/>
            <w:shd w:val="clear" w:color="auto" w:fill="auto"/>
          </w:tcPr>
          <w:p w14:paraId="4D6DE412"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78 079 </w:t>
            </w:r>
          </w:p>
        </w:tc>
      </w:tr>
      <w:tr w:rsidR="006252CF" w:rsidRPr="0099742A" w14:paraId="140452EF" w14:textId="77777777" w:rsidTr="00723668">
        <w:trPr>
          <w:trHeight w:val="57"/>
          <w:jc w:val="right"/>
        </w:trPr>
        <w:tc>
          <w:tcPr>
            <w:tcW w:w="5954" w:type="dxa"/>
            <w:shd w:val="clear" w:color="auto" w:fill="auto"/>
          </w:tcPr>
          <w:p w14:paraId="4A0519CD" w14:textId="48513EDB" w:rsidR="006252CF" w:rsidRPr="0099742A" w:rsidRDefault="006252CF" w:rsidP="00B50362">
            <w:pPr>
              <w:pStyle w:val="Normal-pool"/>
              <w:spacing w:before="40" w:after="40"/>
              <w:rPr>
                <w:b/>
                <w:sz w:val="18"/>
                <w:szCs w:val="18"/>
                <w:lang w:val="fr-FR"/>
              </w:rPr>
            </w:pPr>
            <w:r w:rsidRPr="0099742A">
              <w:rPr>
                <w:b/>
                <w:sz w:val="18"/>
                <w:lang w:val="fr-FR"/>
              </w:rPr>
              <w:t>2.4 Objectif 4 : Faire connaître et évaluer</w:t>
            </w:r>
            <w:r w:rsidR="00AC2CCB" w:rsidRPr="0099742A">
              <w:rPr>
                <w:b/>
                <w:sz w:val="18"/>
                <w:lang w:val="fr-FR"/>
              </w:rPr>
              <w:t xml:space="preserve"> les </w:t>
            </w:r>
            <w:r w:rsidRPr="0099742A">
              <w:rPr>
                <w:b/>
                <w:sz w:val="18"/>
                <w:lang w:val="fr-FR"/>
              </w:rPr>
              <w:t>activités, produits et conclusions de</w:t>
            </w:r>
            <w:r w:rsidR="00AC2CCB" w:rsidRPr="0099742A">
              <w:rPr>
                <w:b/>
                <w:sz w:val="18"/>
                <w:lang w:val="fr-FR"/>
              </w:rPr>
              <w:t xml:space="preserve"> la </w:t>
            </w:r>
            <w:r w:rsidRPr="0099742A">
              <w:rPr>
                <w:b/>
                <w:sz w:val="18"/>
                <w:lang w:val="fr-FR"/>
              </w:rPr>
              <w:t>Plateforme</w:t>
            </w:r>
          </w:p>
        </w:tc>
        <w:tc>
          <w:tcPr>
            <w:tcW w:w="1274" w:type="dxa"/>
            <w:shd w:val="clear" w:color="auto" w:fill="auto"/>
          </w:tcPr>
          <w:p w14:paraId="40BBBA0B"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559 160 </w:t>
            </w:r>
          </w:p>
        </w:tc>
        <w:tc>
          <w:tcPr>
            <w:tcW w:w="1238" w:type="dxa"/>
            <w:shd w:val="clear" w:color="auto" w:fill="auto"/>
          </w:tcPr>
          <w:p w14:paraId="7CDD1966"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414 142 </w:t>
            </w:r>
          </w:p>
        </w:tc>
        <w:tc>
          <w:tcPr>
            <w:tcW w:w="1030" w:type="dxa"/>
            <w:shd w:val="clear" w:color="auto" w:fill="auto"/>
          </w:tcPr>
          <w:p w14:paraId="4924635A"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145 018 </w:t>
            </w:r>
          </w:p>
        </w:tc>
      </w:tr>
      <w:tr w:rsidR="006252CF" w:rsidRPr="0099742A" w14:paraId="67292A19" w14:textId="77777777" w:rsidTr="00B50362">
        <w:trPr>
          <w:trHeight w:val="57"/>
          <w:jc w:val="right"/>
        </w:trPr>
        <w:tc>
          <w:tcPr>
            <w:tcW w:w="5954" w:type="dxa"/>
            <w:shd w:val="clear" w:color="auto" w:fill="auto"/>
          </w:tcPr>
          <w:p w14:paraId="04EE4922" w14:textId="112F04C8" w:rsidR="006252CF" w:rsidRPr="0099742A" w:rsidRDefault="006252CF" w:rsidP="00B50362">
            <w:pPr>
              <w:pStyle w:val="Normal-pool"/>
              <w:spacing w:before="40" w:after="40"/>
              <w:rPr>
                <w:sz w:val="18"/>
                <w:szCs w:val="18"/>
                <w:lang w:val="fr-FR"/>
              </w:rPr>
            </w:pPr>
            <w:r w:rsidRPr="0099742A">
              <w:rPr>
                <w:sz w:val="18"/>
                <w:lang w:val="fr-FR"/>
              </w:rPr>
              <w:t>Produit 4 a) Catalogue</w:t>
            </w:r>
            <w:r w:rsidR="00AC2CCB" w:rsidRPr="0099742A">
              <w:rPr>
                <w:sz w:val="18"/>
                <w:lang w:val="fr-FR"/>
              </w:rPr>
              <w:t xml:space="preserve"> des </w:t>
            </w:r>
            <w:r w:rsidRPr="0099742A">
              <w:rPr>
                <w:sz w:val="18"/>
                <w:lang w:val="fr-FR"/>
              </w:rPr>
              <w:t>évaluations</w:t>
            </w:r>
          </w:p>
        </w:tc>
        <w:tc>
          <w:tcPr>
            <w:tcW w:w="1274" w:type="dxa"/>
            <w:shd w:val="clear" w:color="auto" w:fill="auto"/>
          </w:tcPr>
          <w:p w14:paraId="44785A91"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10 000 </w:t>
            </w:r>
          </w:p>
        </w:tc>
        <w:tc>
          <w:tcPr>
            <w:tcW w:w="1238" w:type="dxa"/>
            <w:shd w:val="clear" w:color="auto" w:fill="auto"/>
          </w:tcPr>
          <w:p w14:paraId="583755E0"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10 483 </w:t>
            </w:r>
          </w:p>
        </w:tc>
        <w:tc>
          <w:tcPr>
            <w:tcW w:w="1030" w:type="dxa"/>
            <w:shd w:val="clear" w:color="auto" w:fill="auto"/>
          </w:tcPr>
          <w:p w14:paraId="5DE64D1D"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(483)</w:t>
            </w:r>
          </w:p>
        </w:tc>
      </w:tr>
      <w:tr w:rsidR="006252CF" w:rsidRPr="0099742A" w14:paraId="26C92B79" w14:textId="77777777" w:rsidTr="00B50362">
        <w:trPr>
          <w:trHeight w:val="57"/>
          <w:jc w:val="right"/>
        </w:trPr>
        <w:tc>
          <w:tcPr>
            <w:tcW w:w="5954" w:type="dxa"/>
            <w:shd w:val="clear" w:color="auto" w:fill="auto"/>
          </w:tcPr>
          <w:p w14:paraId="3140F5BF" w14:textId="2B127552" w:rsidR="006252CF" w:rsidRPr="0099742A" w:rsidRDefault="006252CF" w:rsidP="00B50362">
            <w:pPr>
              <w:pStyle w:val="Normal-pool"/>
              <w:spacing w:before="40" w:after="40"/>
              <w:rPr>
                <w:sz w:val="18"/>
                <w:szCs w:val="18"/>
                <w:lang w:val="fr-FR"/>
              </w:rPr>
            </w:pPr>
            <w:r w:rsidRPr="0099742A">
              <w:rPr>
                <w:sz w:val="18"/>
                <w:lang w:val="fr-FR"/>
              </w:rPr>
              <w:t>Produit 4 c) Catalogue</w:t>
            </w:r>
            <w:r w:rsidR="00AC2CCB" w:rsidRPr="0099742A">
              <w:rPr>
                <w:sz w:val="18"/>
                <w:lang w:val="fr-FR"/>
              </w:rPr>
              <w:t xml:space="preserve"> des </w:t>
            </w:r>
            <w:r w:rsidRPr="0099742A">
              <w:rPr>
                <w:sz w:val="18"/>
                <w:lang w:val="fr-FR"/>
              </w:rPr>
              <w:t>outils et</w:t>
            </w:r>
            <w:r w:rsidR="00AC2CCB" w:rsidRPr="0099742A">
              <w:rPr>
                <w:sz w:val="18"/>
                <w:lang w:val="fr-FR"/>
              </w:rPr>
              <w:t xml:space="preserve"> des </w:t>
            </w:r>
            <w:r w:rsidRPr="0099742A">
              <w:rPr>
                <w:sz w:val="18"/>
                <w:lang w:val="fr-FR"/>
              </w:rPr>
              <w:t>méthodes d</w:t>
            </w:r>
            <w:r w:rsidR="007D6A42" w:rsidRPr="0099742A">
              <w:rPr>
                <w:sz w:val="18"/>
                <w:lang w:val="fr-FR"/>
              </w:rPr>
              <w:t>’</w:t>
            </w:r>
            <w:r w:rsidRPr="0099742A">
              <w:rPr>
                <w:sz w:val="18"/>
                <w:lang w:val="fr-FR"/>
              </w:rPr>
              <w:t>appui</w:t>
            </w:r>
            <w:r w:rsidR="00AC2CCB" w:rsidRPr="0099742A">
              <w:rPr>
                <w:sz w:val="18"/>
                <w:lang w:val="fr-FR"/>
              </w:rPr>
              <w:t xml:space="preserve"> aux </w:t>
            </w:r>
            <w:r w:rsidRPr="0099742A">
              <w:rPr>
                <w:sz w:val="18"/>
                <w:lang w:val="fr-FR"/>
              </w:rPr>
              <w:t>politiques</w:t>
            </w:r>
          </w:p>
        </w:tc>
        <w:tc>
          <w:tcPr>
            <w:tcW w:w="1274" w:type="dxa"/>
            <w:shd w:val="clear" w:color="auto" w:fill="auto"/>
          </w:tcPr>
          <w:p w14:paraId="2420731C"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100 000 </w:t>
            </w:r>
          </w:p>
        </w:tc>
        <w:tc>
          <w:tcPr>
            <w:tcW w:w="1238" w:type="dxa"/>
            <w:shd w:val="clear" w:color="auto" w:fill="auto"/>
          </w:tcPr>
          <w:p w14:paraId="0BECC108"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75 881 </w:t>
            </w:r>
          </w:p>
        </w:tc>
        <w:tc>
          <w:tcPr>
            <w:tcW w:w="1030" w:type="dxa"/>
            <w:shd w:val="clear" w:color="auto" w:fill="auto"/>
          </w:tcPr>
          <w:p w14:paraId="14B60ACE"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24 119 </w:t>
            </w:r>
          </w:p>
        </w:tc>
      </w:tr>
      <w:tr w:rsidR="006252CF" w:rsidRPr="0099742A" w14:paraId="07494C1C" w14:textId="77777777" w:rsidTr="00B50362">
        <w:trPr>
          <w:trHeight w:val="57"/>
          <w:jc w:val="right"/>
        </w:trPr>
        <w:tc>
          <w:tcPr>
            <w:tcW w:w="5954" w:type="dxa"/>
            <w:shd w:val="clear" w:color="auto" w:fill="auto"/>
          </w:tcPr>
          <w:p w14:paraId="0E958200" w14:textId="66CB5A89" w:rsidR="006252CF" w:rsidRPr="0099742A" w:rsidRDefault="006252CF" w:rsidP="00B50362">
            <w:pPr>
              <w:pStyle w:val="Normal-pool"/>
              <w:spacing w:before="40" w:after="40"/>
              <w:rPr>
                <w:sz w:val="18"/>
                <w:szCs w:val="18"/>
                <w:lang w:val="fr-FR"/>
              </w:rPr>
            </w:pPr>
            <w:r w:rsidRPr="0099742A">
              <w:rPr>
                <w:sz w:val="18"/>
                <w:lang w:val="fr-FR"/>
              </w:rPr>
              <w:t>Produit 4 d) Communication et participation</w:t>
            </w:r>
            <w:r w:rsidR="00AC2CCB" w:rsidRPr="0099742A">
              <w:rPr>
                <w:sz w:val="18"/>
                <w:lang w:val="fr-FR"/>
              </w:rPr>
              <w:t xml:space="preserve"> des </w:t>
            </w:r>
            <w:r w:rsidRPr="0099742A">
              <w:rPr>
                <w:sz w:val="18"/>
                <w:lang w:val="fr-FR"/>
              </w:rPr>
              <w:t>parties prenantes</w:t>
            </w:r>
          </w:p>
        </w:tc>
        <w:tc>
          <w:tcPr>
            <w:tcW w:w="1274" w:type="dxa"/>
            <w:shd w:val="clear" w:color="auto" w:fill="auto"/>
          </w:tcPr>
          <w:p w14:paraId="18A8E097"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311 000 </w:t>
            </w:r>
          </w:p>
        </w:tc>
        <w:tc>
          <w:tcPr>
            <w:tcW w:w="1238" w:type="dxa"/>
            <w:shd w:val="clear" w:color="auto" w:fill="auto"/>
          </w:tcPr>
          <w:p w14:paraId="21BCC93D"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205 590 </w:t>
            </w:r>
          </w:p>
        </w:tc>
        <w:tc>
          <w:tcPr>
            <w:tcW w:w="1030" w:type="dxa"/>
            <w:shd w:val="clear" w:color="auto" w:fill="auto"/>
          </w:tcPr>
          <w:p w14:paraId="6280EE78"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105 410 </w:t>
            </w:r>
          </w:p>
        </w:tc>
      </w:tr>
      <w:tr w:rsidR="006252CF" w:rsidRPr="0099742A" w14:paraId="6FA988CB" w14:textId="77777777" w:rsidTr="00B50362">
        <w:trPr>
          <w:trHeight w:val="57"/>
          <w:jc w:val="right"/>
        </w:trPr>
        <w:tc>
          <w:tcPr>
            <w:tcW w:w="5954" w:type="dxa"/>
            <w:tcBorders>
              <w:bottom w:val="single" w:sz="4" w:space="0" w:color="000000"/>
            </w:tcBorders>
            <w:shd w:val="clear" w:color="auto" w:fill="auto"/>
          </w:tcPr>
          <w:p w14:paraId="21F991D6" w14:textId="5A260292" w:rsidR="006252CF" w:rsidRPr="0099742A" w:rsidRDefault="006252CF" w:rsidP="00B50362">
            <w:pPr>
              <w:pStyle w:val="Normal-pool"/>
              <w:spacing w:before="40" w:after="40"/>
              <w:rPr>
                <w:sz w:val="18"/>
                <w:szCs w:val="18"/>
                <w:lang w:val="fr-FR"/>
              </w:rPr>
            </w:pPr>
            <w:r w:rsidRPr="0099742A">
              <w:rPr>
                <w:sz w:val="18"/>
                <w:lang w:val="fr-FR"/>
              </w:rPr>
              <w:lastRenderedPageBreak/>
              <w:t>Produit 4 e) Examen de</w:t>
            </w:r>
            <w:r w:rsidR="00AC2CCB" w:rsidRPr="0099742A">
              <w:rPr>
                <w:sz w:val="18"/>
                <w:lang w:val="fr-FR"/>
              </w:rPr>
              <w:t xml:space="preserve"> la </w:t>
            </w:r>
            <w:r w:rsidRPr="0099742A">
              <w:rPr>
                <w:sz w:val="18"/>
                <w:lang w:val="fr-FR"/>
              </w:rPr>
              <w:t>Plateforme</w:t>
            </w:r>
          </w:p>
        </w:tc>
        <w:tc>
          <w:tcPr>
            <w:tcW w:w="1274" w:type="dxa"/>
            <w:tcBorders>
              <w:bottom w:val="single" w:sz="4" w:space="0" w:color="000000"/>
            </w:tcBorders>
            <w:shd w:val="clear" w:color="auto" w:fill="auto"/>
          </w:tcPr>
          <w:p w14:paraId="7E5C730A"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138 160 </w:t>
            </w:r>
          </w:p>
        </w:tc>
        <w:tc>
          <w:tcPr>
            <w:tcW w:w="1238" w:type="dxa"/>
            <w:tcBorders>
              <w:bottom w:val="single" w:sz="4" w:space="0" w:color="000000"/>
            </w:tcBorders>
            <w:shd w:val="clear" w:color="auto" w:fill="auto"/>
          </w:tcPr>
          <w:p w14:paraId="3BB63E98"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122 188 </w:t>
            </w:r>
          </w:p>
        </w:tc>
        <w:tc>
          <w:tcPr>
            <w:tcW w:w="1030" w:type="dxa"/>
            <w:tcBorders>
              <w:bottom w:val="single" w:sz="4" w:space="0" w:color="000000"/>
            </w:tcBorders>
            <w:shd w:val="clear" w:color="auto" w:fill="auto"/>
          </w:tcPr>
          <w:p w14:paraId="598C1FB7"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15 972 </w:t>
            </w:r>
          </w:p>
        </w:tc>
      </w:tr>
      <w:tr w:rsidR="006252CF" w:rsidRPr="0099742A" w14:paraId="6E64C9C6" w14:textId="77777777" w:rsidTr="00B50362">
        <w:trPr>
          <w:trHeight w:val="57"/>
          <w:jc w:val="right"/>
        </w:trPr>
        <w:tc>
          <w:tcPr>
            <w:tcW w:w="5954" w:type="dxa"/>
            <w:tcBorders>
              <w:bottom w:val="single" w:sz="4" w:space="0" w:color="000000"/>
            </w:tcBorders>
            <w:shd w:val="clear" w:color="auto" w:fill="auto"/>
          </w:tcPr>
          <w:p w14:paraId="55F1C15D" w14:textId="1AD2B133" w:rsidR="006252CF" w:rsidRPr="0099742A" w:rsidRDefault="006252CF" w:rsidP="00B50362">
            <w:pPr>
              <w:pStyle w:val="Normal-pool"/>
              <w:spacing w:before="40" w:after="40"/>
              <w:rPr>
                <w:b/>
                <w:sz w:val="18"/>
                <w:szCs w:val="18"/>
                <w:lang w:val="fr-FR"/>
              </w:rPr>
            </w:pPr>
            <w:r w:rsidRPr="0099742A">
              <w:rPr>
                <w:b/>
                <w:sz w:val="18"/>
                <w:lang w:val="fr-FR"/>
              </w:rPr>
              <w:t xml:space="preserve">Total partiel 2, </w:t>
            </w:r>
            <w:r w:rsidR="00CF379D">
              <w:rPr>
                <w:b/>
                <w:sz w:val="18"/>
                <w:lang w:val="fr-FR"/>
              </w:rPr>
              <w:t>m</w:t>
            </w:r>
            <w:r w:rsidRPr="0099742A">
              <w:rPr>
                <w:b/>
                <w:sz w:val="18"/>
                <w:lang w:val="fr-FR"/>
              </w:rPr>
              <w:t>ise en œuvre du programme de travail</w:t>
            </w:r>
          </w:p>
        </w:tc>
        <w:tc>
          <w:tcPr>
            <w:tcW w:w="1274" w:type="dxa"/>
            <w:tcBorders>
              <w:bottom w:val="single" w:sz="4" w:space="0" w:color="000000"/>
            </w:tcBorders>
            <w:shd w:val="clear" w:color="auto" w:fill="auto"/>
          </w:tcPr>
          <w:p w14:paraId="36940319"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3 651 660 </w:t>
            </w:r>
          </w:p>
        </w:tc>
        <w:tc>
          <w:tcPr>
            <w:tcW w:w="1238" w:type="dxa"/>
            <w:tcBorders>
              <w:bottom w:val="single" w:sz="4" w:space="0" w:color="000000"/>
            </w:tcBorders>
            <w:shd w:val="clear" w:color="auto" w:fill="auto"/>
          </w:tcPr>
          <w:p w14:paraId="6747A8A7"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2 809 028 </w:t>
            </w:r>
          </w:p>
        </w:tc>
        <w:tc>
          <w:tcPr>
            <w:tcW w:w="1030" w:type="dxa"/>
            <w:tcBorders>
              <w:bottom w:val="single" w:sz="4" w:space="0" w:color="000000"/>
            </w:tcBorders>
            <w:shd w:val="clear" w:color="auto" w:fill="auto"/>
          </w:tcPr>
          <w:p w14:paraId="431DEEF3"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842 632 </w:t>
            </w:r>
          </w:p>
        </w:tc>
      </w:tr>
      <w:tr w:rsidR="006252CF" w:rsidRPr="0099742A" w14:paraId="5A3147A7" w14:textId="77777777" w:rsidTr="00B50362">
        <w:trPr>
          <w:trHeight w:val="57"/>
          <w:jc w:val="right"/>
        </w:trPr>
        <w:tc>
          <w:tcPr>
            <w:tcW w:w="9496" w:type="dxa"/>
            <w:gridSpan w:val="4"/>
            <w:shd w:val="clear" w:color="auto" w:fill="auto"/>
          </w:tcPr>
          <w:p w14:paraId="2B9DA78B" w14:textId="77777777" w:rsidR="006252CF" w:rsidRPr="0099742A" w:rsidRDefault="006252CF" w:rsidP="00723668">
            <w:pPr>
              <w:pStyle w:val="Normal-pool"/>
              <w:keepNext/>
              <w:keepLines/>
              <w:spacing w:before="40" w:after="40"/>
              <w:rPr>
                <w:color w:val="000000"/>
                <w:sz w:val="18"/>
                <w:szCs w:val="18"/>
                <w:lang w:val="fr-FR"/>
              </w:rPr>
            </w:pPr>
            <w:r w:rsidRPr="0099742A">
              <w:rPr>
                <w:b/>
                <w:sz w:val="18"/>
                <w:lang w:val="fr-FR"/>
              </w:rPr>
              <w:t>3. Secrétariat</w:t>
            </w:r>
          </w:p>
        </w:tc>
      </w:tr>
      <w:tr w:rsidR="006252CF" w:rsidRPr="0099742A" w14:paraId="6AD523B3" w14:textId="77777777" w:rsidTr="00B50362">
        <w:trPr>
          <w:trHeight w:val="57"/>
          <w:jc w:val="right"/>
        </w:trPr>
        <w:tc>
          <w:tcPr>
            <w:tcW w:w="5954" w:type="dxa"/>
            <w:shd w:val="clear" w:color="auto" w:fill="auto"/>
          </w:tcPr>
          <w:p w14:paraId="2F96A870" w14:textId="77777777" w:rsidR="006252CF" w:rsidRPr="0099742A" w:rsidRDefault="006252CF" w:rsidP="00B50362">
            <w:pPr>
              <w:pStyle w:val="Normal-pool"/>
              <w:spacing w:before="40" w:after="40"/>
              <w:rPr>
                <w:sz w:val="18"/>
                <w:szCs w:val="18"/>
                <w:lang w:val="fr-FR"/>
              </w:rPr>
            </w:pPr>
            <w:r w:rsidRPr="0099742A">
              <w:rPr>
                <w:sz w:val="18"/>
                <w:lang w:val="fr-FR"/>
              </w:rPr>
              <w:t>3.1 Personnel du secrétariat</w:t>
            </w:r>
          </w:p>
        </w:tc>
        <w:tc>
          <w:tcPr>
            <w:tcW w:w="1274" w:type="dxa"/>
            <w:shd w:val="clear" w:color="auto" w:fill="auto"/>
          </w:tcPr>
          <w:p w14:paraId="41C89133"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2 017 600 </w:t>
            </w:r>
          </w:p>
        </w:tc>
        <w:tc>
          <w:tcPr>
            <w:tcW w:w="1238" w:type="dxa"/>
            <w:shd w:val="clear" w:color="auto" w:fill="auto"/>
          </w:tcPr>
          <w:p w14:paraId="46773A6D"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1 284 915 </w:t>
            </w:r>
          </w:p>
        </w:tc>
        <w:tc>
          <w:tcPr>
            <w:tcW w:w="1030" w:type="dxa"/>
            <w:shd w:val="clear" w:color="auto" w:fill="auto"/>
          </w:tcPr>
          <w:p w14:paraId="67094CD3"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732 685 </w:t>
            </w:r>
          </w:p>
        </w:tc>
      </w:tr>
      <w:tr w:rsidR="006252CF" w:rsidRPr="0099742A" w14:paraId="17B3D3DE" w14:textId="77777777" w:rsidTr="00B50362">
        <w:trPr>
          <w:trHeight w:val="57"/>
          <w:jc w:val="right"/>
        </w:trPr>
        <w:tc>
          <w:tcPr>
            <w:tcW w:w="5954" w:type="dxa"/>
            <w:tcBorders>
              <w:bottom w:val="single" w:sz="4" w:space="0" w:color="000000"/>
            </w:tcBorders>
            <w:shd w:val="clear" w:color="auto" w:fill="auto"/>
          </w:tcPr>
          <w:p w14:paraId="0DC77D32" w14:textId="440B869D" w:rsidR="006252CF" w:rsidRPr="0099742A" w:rsidRDefault="006252CF" w:rsidP="00B50362">
            <w:pPr>
              <w:pStyle w:val="Normal-pool"/>
              <w:spacing w:before="40" w:after="40"/>
              <w:rPr>
                <w:sz w:val="18"/>
                <w:szCs w:val="18"/>
                <w:lang w:val="fr-FR"/>
              </w:rPr>
            </w:pPr>
            <w:r w:rsidRPr="0099742A">
              <w:rPr>
                <w:sz w:val="18"/>
                <w:lang w:val="fr-FR"/>
              </w:rPr>
              <w:t>3.2 Dépenses</w:t>
            </w:r>
            <w:r w:rsidR="007706C1">
              <w:rPr>
                <w:sz w:val="18"/>
                <w:lang w:val="fr-FR"/>
              </w:rPr>
              <w:t xml:space="preserve"> de fonctionnement</w:t>
            </w:r>
            <w:r w:rsidRPr="0099742A">
              <w:rPr>
                <w:sz w:val="18"/>
                <w:lang w:val="fr-FR"/>
              </w:rPr>
              <w:t xml:space="preserve"> (autres que</w:t>
            </w:r>
            <w:r w:rsidR="00AC2CCB" w:rsidRPr="0099742A">
              <w:rPr>
                <w:sz w:val="18"/>
                <w:lang w:val="fr-FR"/>
              </w:rPr>
              <w:t xml:space="preserve"> les </w:t>
            </w:r>
            <w:r w:rsidRPr="0099742A">
              <w:rPr>
                <w:sz w:val="18"/>
                <w:lang w:val="fr-FR"/>
              </w:rPr>
              <w:t>dépenses de personnel)</w:t>
            </w:r>
          </w:p>
        </w:tc>
        <w:tc>
          <w:tcPr>
            <w:tcW w:w="1274" w:type="dxa"/>
            <w:tcBorders>
              <w:bottom w:val="single" w:sz="4" w:space="0" w:color="000000"/>
            </w:tcBorders>
            <w:shd w:val="clear" w:color="auto" w:fill="auto"/>
          </w:tcPr>
          <w:p w14:paraId="391AA1AF"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251 000 </w:t>
            </w:r>
          </w:p>
        </w:tc>
        <w:tc>
          <w:tcPr>
            <w:tcW w:w="1238" w:type="dxa"/>
            <w:tcBorders>
              <w:bottom w:val="single" w:sz="4" w:space="0" w:color="000000"/>
            </w:tcBorders>
            <w:shd w:val="clear" w:color="auto" w:fill="auto"/>
          </w:tcPr>
          <w:p w14:paraId="4DB98B18"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172 459 </w:t>
            </w:r>
          </w:p>
        </w:tc>
        <w:tc>
          <w:tcPr>
            <w:tcW w:w="1030" w:type="dxa"/>
            <w:tcBorders>
              <w:bottom w:val="single" w:sz="4" w:space="0" w:color="000000"/>
            </w:tcBorders>
            <w:shd w:val="clear" w:color="auto" w:fill="auto"/>
          </w:tcPr>
          <w:p w14:paraId="6219ED5C"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78 541 </w:t>
            </w:r>
          </w:p>
        </w:tc>
      </w:tr>
      <w:tr w:rsidR="006252CF" w:rsidRPr="0099742A" w14:paraId="5B60C68F" w14:textId="77777777" w:rsidTr="00723668">
        <w:trPr>
          <w:trHeight w:val="57"/>
          <w:jc w:val="right"/>
        </w:trPr>
        <w:tc>
          <w:tcPr>
            <w:tcW w:w="5954" w:type="dxa"/>
            <w:tcBorders>
              <w:bottom w:val="single" w:sz="4" w:space="0" w:color="000000"/>
            </w:tcBorders>
            <w:shd w:val="clear" w:color="auto" w:fill="auto"/>
          </w:tcPr>
          <w:p w14:paraId="68D39F46" w14:textId="2B3E0EDB" w:rsidR="006252CF" w:rsidRPr="0099742A" w:rsidRDefault="006252CF" w:rsidP="00B50362">
            <w:pPr>
              <w:pStyle w:val="Normal-pool"/>
              <w:spacing w:before="40" w:after="40"/>
              <w:rPr>
                <w:b/>
                <w:sz w:val="18"/>
                <w:szCs w:val="18"/>
                <w:lang w:val="fr-FR"/>
              </w:rPr>
            </w:pPr>
            <w:r w:rsidRPr="0099742A">
              <w:rPr>
                <w:b/>
                <w:sz w:val="18"/>
                <w:lang w:val="fr-FR"/>
              </w:rPr>
              <w:t xml:space="preserve">Total partiel 3, </w:t>
            </w:r>
            <w:r w:rsidR="00CF379D">
              <w:rPr>
                <w:b/>
                <w:sz w:val="18"/>
                <w:lang w:val="fr-FR"/>
              </w:rPr>
              <w:t>s</w:t>
            </w:r>
            <w:r w:rsidRPr="0099742A">
              <w:rPr>
                <w:b/>
                <w:sz w:val="18"/>
                <w:lang w:val="fr-FR"/>
              </w:rPr>
              <w:t>ecrétariat (dépenses de personnel et</w:t>
            </w:r>
            <w:r w:rsidR="007706C1">
              <w:rPr>
                <w:b/>
                <w:sz w:val="18"/>
                <w:lang w:val="fr-FR"/>
              </w:rPr>
              <w:t xml:space="preserve"> de fonctionnement</w:t>
            </w:r>
            <w:r w:rsidRPr="0099742A">
              <w:rPr>
                <w:b/>
                <w:sz w:val="18"/>
                <w:lang w:val="fr-FR"/>
              </w:rPr>
              <w:t>)</w:t>
            </w:r>
          </w:p>
        </w:tc>
        <w:tc>
          <w:tcPr>
            <w:tcW w:w="1274" w:type="dxa"/>
            <w:tcBorders>
              <w:bottom w:val="single" w:sz="4" w:space="0" w:color="000000"/>
            </w:tcBorders>
            <w:shd w:val="clear" w:color="auto" w:fill="auto"/>
          </w:tcPr>
          <w:p w14:paraId="1992200A"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2 268 600 </w:t>
            </w:r>
          </w:p>
        </w:tc>
        <w:tc>
          <w:tcPr>
            <w:tcW w:w="1238" w:type="dxa"/>
            <w:tcBorders>
              <w:bottom w:val="single" w:sz="4" w:space="0" w:color="000000"/>
            </w:tcBorders>
            <w:shd w:val="clear" w:color="auto" w:fill="auto"/>
          </w:tcPr>
          <w:p w14:paraId="15E3F0C8"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1 457 374 </w:t>
            </w:r>
          </w:p>
        </w:tc>
        <w:tc>
          <w:tcPr>
            <w:tcW w:w="1030" w:type="dxa"/>
            <w:tcBorders>
              <w:bottom w:val="single" w:sz="4" w:space="0" w:color="000000"/>
            </w:tcBorders>
            <w:shd w:val="clear" w:color="auto" w:fill="auto"/>
          </w:tcPr>
          <w:p w14:paraId="6498F7A1"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811 226 </w:t>
            </w:r>
          </w:p>
        </w:tc>
      </w:tr>
      <w:tr w:rsidR="006252CF" w:rsidRPr="0099742A" w14:paraId="1A0B5FFF" w14:textId="77777777" w:rsidTr="00723668">
        <w:trPr>
          <w:trHeight w:val="57"/>
          <w:jc w:val="right"/>
        </w:trPr>
        <w:tc>
          <w:tcPr>
            <w:tcW w:w="5954" w:type="dxa"/>
            <w:tcBorders>
              <w:top w:val="single" w:sz="4" w:space="0" w:color="000000"/>
              <w:bottom w:val="single" w:sz="4" w:space="0" w:color="auto"/>
            </w:tcBorders>
            <w:shd w:val="clear" w:color="auto" w:fill="auto"/>
          </w:tcPr>
          <w:p w14:paraId="2AAE4B72" w14:textId="77777777" w:rsidR="006252CF" w:rsidRPr="0099742A" w:rsidRDefault="006252CF" w:rsidP="00B50362">
            <w:pPr>
              <w:pStyle w:val="Normal-pool"/>
              <w:spacing w:before="40" w:after="40"/>
              <w:rPr>
                <w:b/>
                <w:bCs/>
                <w:sz w:val="18"/>
                <w:szCs w:val="18"/>
                <w:lang w:val="fr-FR"/>
              </w:rPr>
            </w:pPr>
            <w:r w:rsidRPr="0099742A">
              <w:rPr>
                <w:b/>
                <w:sz w:val="18"/>
                <w:lang w:val="fr-FR"/>
              </w:rPr>
              <w:t>Total partiel 1+2+3</w:t>
            </w:r>
          </w:p>
        </w:tc>
        <w:tc>
          <w:tcPr>
            <w:tcW w:w="1274" w:type="dxa"/>
            <w:tcBorders>
              <w:top w:val="single" w:sz="4" w:space="0" w:color="000000"/>
              <w:bottom w:val="single" w:sz="4" w:space="0" w:color="auto"/>
            </w:tcBorders>
            <w:shd w:val="clear" w:color="auto" w:fill="auto"/>
          </w:tcPr>
          <w:p w14:paraId="7B9112AD" w14:textId="77777777" w:rsidR="006252CF" w:rsidRPr="0099742A" w:rsidRDefault="006252CF" w:rsidP="00B50362">
            <w:pPr>
              <w:pStyle w:val="Normal-pool"/>
              <w:spacing w:before="40" w:after="40"/>
              <w:jc w:val="right"/>
              <w:rPr>
                <w:b/>
                <w:bCs/>
                <w:sz w:val="18"/>
                <w:szCs w:val="18"/>
                <w:lang w:val="fr-FR"/>
              </w:rPr>
            </w:pPr>
            <w:r w:rsidRPr="0099742A">
              <w:rPr>
                <w:b/>
                <w:sz w:val="18"/>
                <w:lang w:val="fr-FR"/>
              </w:rPr>
              <w:t xml:space="preserve">7 921 160 </w:t>
            </w:r>
          </w:p>
        </w:tc>
        <w:tc>
          <w:tcPr>
            <w:tcW w:w="1238" w:type="dxa"/>
            <w:tcBorders>
              <w:top w:val="single" w:sz="4" w:space="0" w:color="000000"/>
              <w:bottom w:val="single" w:sz="4" w:space="0" w:color="auto"/>
            </w:tcBorders>
            <w:shd w:val="clear" w:color="auto" w:fill="auto"/>
          </w:tcPr>
          <w:p w14:paraId="078674E1" w14:textId="77777777" w:rsidR="006252CF" w:rsidRPr="0099742A" w:rsidRDefault="006252CF" w:rsidP="00B50362">
            <w:pPr>
              <w:pStyle w:val="Normal-pool"/>
              <w:spacing w:before="40" w:after="40"/>
              <w:jc w:val="right"/>
              <w:rPr>
                <w:b/>
                <w:bCs/>
                <w:sz w:val="18"/>
                <w:szCs w:val="18"/>
                <w:lang w:val="fr-FR"/>
              </w:rPr>
            </w:pPr>
            <w:r w:rsidRPr="0099742A">
              <w:rPr>
                <w:b/>
                <w:sz w:val="18"/>
                <w:lang w:val="fr-FR"/>
              </w:rPr>
              <w:t xml:space="preserve">5 978 241 </w:t>
            </w:r>
          </w:p>
        </w:tc>
        <w:tc>
          <w:tcPr>
            <w:tcW w:w="1030" w:type="dxa"/>
            <w:tcBorders>
              <w:top w:val="single" w:sz="4" w:space="0" w:color="000000"/>
              <w:bottom w:val="single" w:sz="4" w:space="0" w:color="auto"/>
            </w:tcBorders>
            <w:shd w:val="clear" w:color="auto" w:fill="auto"/>
          </w:tcPr>
          <w:p w14:paraId="4C3EA34B" w14:textId="77777777" w:rsidR="006252CF" w:rsidRPr="0099742A" w:rsidRDefault="006252CF" w:rsidP="00B50362">
            <w:pPr>
              <w:pStyle w:val="Normal-pool"/>
              <w:spacing w:before="40" w:after="40"/>
              <w:jc w:val="right"/>
              <w:rPr>
                <w:b/>
                <w:bCs/>
                <w:color w:val="000000"/>
                <w:sz w:val="18"/>
                <w:szCs w:val="18"/>
                <w:lang w:val="fr-FR"/>
              </w:rPr>
            </w:pPr>
            <w:r w:rsidRPr="0099742A">
              <w:rPr>
                <w:b/>
                <w:color w:val="000000"/>
                <w:sz w:val="18"/>
                <w:lang w:val="fr-FR"/>
              </w:rPr>
              <w:t xml:space="preserve">1 942 919 </w:t>
            </w:r>
          </w:p>
        </w:tc>
      </w:tr>
      <w:tr w:rsidR="006252CF" w:rsidRPr="0099742A" w14:paraId="0797DE04" w14:textId="77777777" w:rsidTr="00723668">
        <w:trPr>
          <w:trHeight w:val="57"/>
          <w:jc w:val="right"/>
        </w:trPr>
        <w:tc>
          <w:tcPr>
            <w:tcW w:w="5954" w:type="dxa"/>
            <w:tcBorders>
              <w:top w:val="single" w:sz="4" w:space="0" w:color="auto"/>
              <w:bottom w:val="single" w:sz="4" w:space="0" w:color="000000"/>
            </w:tcBorders>
            <w:shd w:val="clear" w:color="auto" w:fill="auto"/>
          </w:tcPr>
          <w:p w14:paraId="416E74C1" w14:textId="4F0EEBCA" w:rsidR="006252CF" w:rsidRPr="0099742A" w:rsidRDefault="006252CF" w:rsidP="00B50362">
            <w:pPr>
              <w:pStyle w:val="Normal-pool"/>
              <w:spacing w:before="40" w:after="40"/>
              <w:rPr>
                <w:sz w:val="18"/>
                <w:szCs w:val="18"/>
                <w:lang w:val="fr-FR"/>
              </w:rPr>
            </w:pPr>
            <w:r w:rsidRPr="0099742A">
              <w:rPr>
                <w:sz w:val="18"/>
                <w:lang w:val="fr-FR"/>
              </w:rPr>
              <w:t>Dépenses d</w:t>
            </w:r>
            <w:r w:rsidR="007D6A42" w:rsidRPr="0099742A">
              <w:rPr>
                <w:sz w:val="18"/>
                <w:lang w:val="fr-FR"/>
              </w:rPr>
              <w:t>’</w:t>
            </w:r>
            <w:r w:rsidRPr="0099742A">
              <w:rPr>
                <w:sz w:val="18"/>
                <w:lang w:val="fr-FR"/>
              </w:rPr>
              <w:t xml:space="preserve">appui au programme </w:t>
            </w:r>
          </w:p>
        </w:tc>
        <w:tc>
          <w:tcPr>
            <w:tcW w:w="1274" w:type="dxa"/>
            <w:tcBorders>
              <w:top w:val="single" w:sz="4" w:space="0" w:color="auto"/>
              <w:bottom w:val="single" w:sz="4" w:space="0" w:color="000000"/>
            </w:tcBorders>
            <w:shd w:val="clear" w:color="auto" w:fill="auto"/>
          </w:tcPr>
          <w:p w14:paraId="4581F604"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633 693 </w:t>
            </w:r>
          </w:p>
        </w:tc>
        <w:tc>
          <w:tcPr>
            <w:tcW w:w="1238" w:type="dxa"/>
            <w:tcBorders>
              <w:top w:val="single" w:sz="4" w:space="0" w:color="auto"/>
              <w:bottom w:val="single" w:sz="4" w:space="0" w:color="000000"/>
            </w:tcBorders>
            <w:shd w:val="clear" w:color="auto" w:fill="auto"/>
          </w:tcPr>
          <w:p w14:paraId="25C7D27E" w14:textId="77777777" w:rsidR="006252CF" w:rsidRPr="0099742A" w:rsidRDefault="006252CF" w:rsidP="00B50362">
            <w:pPr>
              <w:pStyle w:val="Normal-pool"/>
              <w:spacing w:before="40" w:after="40"/>
              <w:jc w:val="right"/>
              <w:rPr>
                <w:sz w:val="18"/>
                <w:szCs w:val="18"/>
                <w:lang w:val="fr-FR"/>
              </w:rPr>
            </w:pPr>
            <w:r w:rsidRPr="0099742A">
              <w:rPr>
                <w:sz w:val="18"/>
                <w:lang w:val="fr-FR"/>
              </w:rPr>
              <w:t xml:space="preserve">449 292 </w:t>
            </w:r>
          </w:p>
        </w:tc>
        <w:tc>
          <w:tcPr>
            <w:tcW w:w="1030" w:type="dxa"/>
            <w:tcBorders>
              <w:top w:val="single" w:sz="4" w:space="0" w:color="auto"/>
              <w:bottom w:val="single" w:sz="4" w:space="0" w:color="000000"/>
            </w:tcBorders>
            <w:shd w:val="clear" w:color="auto" w:fill="auto"/>
          </w:tcPr>
          <w:p w14:paraId="7DE2F9D8" w14:textId="77777777" w:rsidR="006252CF" w:rsidRPr="0099742A" w:rsidRDefault="006252CF" w:rsidP="00B50362">
            <w:pPr>
              <w:pStyle w:val="Normal-pool"/>
              <w:spacing w:before="40" w:after="40"/>
              <w:jc w:val="right"/>
              <w:rPr>
                <w:color w:val="000000"/>
                <w:sz w:val="18"/>
                <w:szCs w:val="18"/>
                <w:lang w:val="fr-FR"/>
              </w:rPr>
            </w:pPr>
            <w:r w:rsidRPr="0099742A">
              <w:rPr>
                <w:color w:val="000000"/>
                <w:sz w:val="18"/>
                <w:lang w:val="fr-FR"/>
              </w:rPr>
              <w:t xml:space="preserve">184 400 </w:t>
            </w:r>
          </w:p>
        </w:tc>
      </w:tr>
      <w:tr w:rsidR="006252CF" w:rsidRPr="0099742A" w14:paraId="7D0623B2" w14:textId="77777777" w:rsidTr="00B50362">
        <w:trPr>
          <w:trHeight w:val="57"/>
          <w:jc w:val="right"/>
        </w:trPr>
        <w:tc>
          <w:tcPr>
            <w:tcW w:w="5954" w:type="dxa"/>
            <w:tcBorders>
              <w:top w:val="single" w:sz="4" w:space="0" w:color="000000"/>
              <w:bottom w:val="single" w:sz="12" w:space="0" w:color="000000"/>
            </w:tcBorders>
            <w:shd w:val="clear" w:color="auto" w:fill="auto"/>
          </w:tcPr>
          <w:p w14:paraId="682CED62" w14:textId="1599F892" w:rsidR="006252CF" w:rsidRPr="0099742A" w:rsidRDefault="006252CF" w:rsidP="00B50362">
            <w:pPr>
              <w:pStyle w:val="Normal-pool"/>
              <w:spacing w:before="40" w:after="40"/>
              <w:rPr>
                <w:b/>
                <w:sz w:val="18"/>
                <w:szCs w:val="18"/>
                <w:lang w:val="fr-FR"/>
              </w:rPr>
            </w:pPr>
            <w:r w:rsidRPr="0099742A">
              <w:rPr>
                <w:b/>
                <w:sz w:val="18"/>
                <w:lang w:val="fr-FR"/>
              </w:rPr>
              <w:t xml:space="preserve">Coût total </w:t>
            </w:r>
            <w:r w:rsidR="008C3CAD">
              <w:rPr>
                <w:b/>
                <w:sz w:val="18"/>
                <w:lang w:val="fr-FR"/>
              </w:rPr>
              <w:t xml:space="preserve">imputé sur le </w:t>
            </w:r>
            <w:r w:rsidRPr="0099742A">
              <w:rPr>
                <w:b/>
                <w:sz w:val="18"/>
                <w:lang w:val="fr-FR"/>
              </w:rPr>
              <w:t>Fonds d</w:t>
            </w:r>
            <w:r w:rsidR="007D6A42" w:rsidRPr="0099742A">
              <w:rPr>
                <w:b/>
                <w:sz w:val="18"/>
                <w:lang w:val="fr-FR"/>
              </w:rPr>
              <w:t>’</w:t>
            </w:r>
            <w:r w:rsidRPr="0099742A">
              <w:rPr>
                <w:b/>
                <w:sz w:val="18"/>
                <w:lang w:val="fr-FR"/>
              </w:rPr>
              <w:t>affectation spéciale</w:t>
            </w:r>
          </w:p>
        </w:tc>
        <w:tc>
          <w:tcPr>
            <w:tcW w:w="1274" w:type="dxa"/>
            <w:tcBorders>
              <w:top w:val="single" w:sz="4" w:space="0" w:color="000000"/>
              <w:bottom w:val="single" w:sz="12" w:space="0" w:color="000000"/>
            </w:tcBorders>
            <w:shd w:val="clear" w:color="auto" w:fill="auto"/>
          </w:tcPr>
          <w:p w14:paraId="1E9BAFB5"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8 554 853 </w:t>
            </w:r>
          </w:p>
        </w:tc>
        <w:tc>
          <w:tcPr>
            <w:tcW w:w="1238" w:type="dxa"/>
            <w:tcBorders>
              <w:top w:val="single" w:sz="4" w:space="0" w:color="000000"/>
              <w:bottom w:val="single" w:sz="12" w:space="0" w:color="000000"/>
            </w:tcBorders>
            <w:shd w:val="clear" w:color="auto" w:fill="auto"/>
          </w:tcPr>
          <w:p w14:paraId="55B063D5" w14:textId="77777777" w:rsidR="006252CF" w:rsidRPr="0099742A" w:rsidRDefault="006252CF" w:rsidP="00B50362">
            <w:pPr>
              <w:pStyle w:val="Normal-pool"/>
              <w:spacing w:before="40" w:after="40"/>
              <w:jc w:val="right"/>
              <w:rPr>
                <w:b/>
                <w:sz w:val="18"/>
                <w:szCs w:val="18"/>
                <w:lang w:val="fr-FR"/>
              </w:rPr>
            </w:pPr>
            <w:r w:rsidRPr="0099742A">
              <w:rPr>
                <w:b/>
                <w:sz w:val="18"/>
                <w:lang w:val="fr-FR"/>
              </w:rPr>
              <w:t xml:space="preserve">6 427 534 </w:t>
            </w:r>
          </w:p>
        </w:tc>
        <w:tc>
          <w:tcPr>
            <w:tcW w:w="1030" w:type="dxa"/>
            <w:tcBorders>
              <w:top w:val="single" w:sz="4" w:space="0" w:color="000000"/>
              <w:bottom w:val="single" w:sz="12" w:space="0" w:color="000000"/>
            </w:tcBorders>
            <w:shd w:val="clear" w:color="auto" w:fill="auto"/>
          </w:tcPr>
          <w:p w14:paraId="6AF2BB3E" w14:textId="77777777" w:rsidR="006252CF" w:rsidRPr="0099742A" w:rsidRDefault="006252CF" w:rsidP="00B50362">
            <w:pPr>
              <w:pStyle w:val="Normal-pool"/>
              <w:spacing w:before="40" w:after="40"/>
              <w:jc w:val="right"/>
              <w:rPr>
                <w:b/>
                <w:color w:val="000000"/>
                <w:sz w:val="18"/>
                <w:szCs w:val="18"/>
                <w:lang w:val="fr-FR"/>
              </w:rPr>
            </w:pPr>
            <w:r w:rsidRPr="0099742A">
              <w:rPr>
                <w:b/>
                <w:color w:val="000000"/>
                <w:sz w:val="18"/>
                <w:lang w:val="fr-FR"/>
              </w:rPr>
              <w:t xml:space="preserve">2 127 319 </w:t>
            </w:r>
          </w:p>
        </w:tc>
      </w:tr>
    </w:tbl>
    <w:p w14:paraId="27417601" w14:textId="38B6D0AF" w:rsidR="006252CF" w:rsidRPr="0099742A" w:rsidRDefault="00723668" w:rsidP="00723668">
      <w:pPr>
        <w:pStyle w:val="CH1"/>
        <w:rPr>
          <w:lang w:val="fr-FR"/>
        </w:rPr>
      </w:pPr>
      <w:bookmarkStart w:id="32" w:name="_heading=h.17dp8vu"/>
      <w:bookmarkEnd w:id="32"/>
      <w:r w:rsidRPr="0099742A">
        <w:rPr>
          <w:lang w:val="fr-FR"/>
        </w:rPr>
        <w:tab/>
        <w:t>III.</w:t>
      </w:r>
      <w:r w:rsidRPr="0099742A">
        <w:rPr>
          <w:lang w:val="fr-FR"/>
        </w:rPr>
        <w:tab/>
        <w:t xml:space="preserve">Dépenses finales de 2019 </w:t>
      </w:r>
    </w:p>
    <w:p w14:paraId="1558DA75" w14:textId="0AB74E87" w:rsidR="006252CF" w:rsidRPr="0099742A" w:rsidRDefault="006252CF" w:rsidP="00741AA2">
      <w:pPr>
        <w:pStyle w:val="Normalnumber"/>
        <w:rPr>
          <w:color w:val="000000"/>
          <w:lang w:val="fr-FR"/>
        </w:rPr>
      </w:pPr>
      <w:r w:rsidRPr="0099742A">
        <w:rPr>
          <w:lang w:val="fr-FR"/>
        </w:rPr>
        <w:t>Le tableau 6 indique</w:t>
      </w:r>
      <w:r w:rsidR="00AC2CCB" w:rsidRPr="0099742A">
        <w:rPr>
          <w:lang w:val="fr-FR"/>
        </w:rPr>
        <w:t xml:space="preserve"> le </w:t>
      </w:r>
      <w:r w:rsidRPr="0099742A">
        <w:rPr>
          <w:lang w:val="fr-FR"/>
        </w:rPr>
        <w:t>montant</w:t>
      </w:r>
      <w:r w:rsidR="00AC2CCB" w:rsidRPr="0099742A">
        <w:rPr>
          <w:lang w:val="fr-FR"/>
        </w:rPr>
        <w:t xml:space="preserve"> des </w:t>
      </w:r>
      <w:r w:rsidRPr="0099742A">
        <w:rPr>
          <w:lang w:val="fr-FR"/>
        </w:rPr>
        <w:t>dépenses finales de 2019 par rapport au budget pour 2019, qui s</w:t>
      </w:r>
      <w:r w:rsidR="007D6A42" w:rsidRPr="0099742A">
        <w:rPr>
          <w:lang w:val="fr-FR"/>
        </w:rPr>
        <w:t>’</w:t>
      </w:r>
      <w:r w:rsidRPr="0099742A">
        <w:rPr>
          <w:lang w:val="fr-FR"/>
        </w:rPr>
        <w:t>élevait à 8 269 605 dollars, approuvé par</w:t>
      </w:r>
      <w:r w:rsidR="00AC2CCB" w:rsidRPr="0099742A">
        <w:rPr>
          <w:lang w:val="fr-FR"/>
        </w:rPr>
        <w:t xml:space="preserve"> la </w:t>
      </w:r>
      <w:r w:rsidRPr="0099742A">
        <w:rPr>
          <w:lang w:val="fr-FR"/>
        </w:rPr>
        <w:t>Plénière à sa septième session.</w:t>
      </w:r>
      <w:r w:rsidRPr="0099742A">
        <w:rPr>
          <w:color w:val="000000"/>
          <w:lang w:val="fr-FR"/>
        </w:rPr>
        <w:t xml:space="preserve"> </w:t>
      </w:r>
    </w:p>
    <w:p w14:paraId="77B2B92A" w14:textId="6DD06BBA" w:rsidR="006252CF" w:rsidRPr="0099742A" w:rsidRDefault="006252CF" w:rsidP="00572F09">
      <w:pPr>
        <w:pStyle w:val="Titletable"/>
        <w:spacing w:before="120"/>
        <w:rPr>
          <w:lang w:val="fr-FR"/>
        </w:rPr>
      </w:pPr>
      <w:r w:rsidRPr="00F65863">
        <w:rPr>
          <w:b w:val="0"/>
          <w:bCs w:val="0"/>
          <w:lang w:val="fr-FR"/>
        </w:rPr>
        <w:t>Tableau 6</w:t>
      </w:r>
      <w:r w:rsidR="00F65863" w:rsidRPr="00F65863">
        <w:rPr>
          <w:b w:val="0"/>
          <w:bCs w:val="0"/>
          <w:lang w:val="fr-FR"/>
        </w:rPr>
        <w:t xml:space="preserve"> </w:t>
      </w:r>
      <w:r w:rsidRPr="0099742A">
        <w:rPr>
          <w:lang w:val="fr-FR"/>
        </w:rPr>
        <w:br/>
        <w:t xml:space="preserve">Dépenses finales de 2019 </w:t>
      </w:r>
    </w:p>
    <w:p w14:paraId="1E76887B" w14:textId="789C1126" w:rsidR="006252CF" w:rsidRPr="00F65863" w:rsidRDefault="006252CF" w:rsidP="00572F09">
      <w:pPr>
        <w:pStyle w:val="Titletable"/>
        <w:rPr>
          <w:b w:val="0"/>
          <w:bCs w:val="0"/>
          <w:lang w:val="fr-FR"/>
        </w:rPr>
      </w:pPr>
      <w:r w:rsidRPr="00F65863">
        <w:rPr>
          <w:b w:val="0"/>
          <w:bCs w:val="0"/>
          <w:lang w:val="fr-FR"/>
        </w:rPr>
        <w:t>(en dollars</w:t>
      </w:r>
      <w:r w:rsidR="00AC2CCB" w:rsidRPr="00F65863">
        <w:rPr>
          <w:b w:val="0"/>
          <w:bCs w:val="0"/>
          <w:lang w:val="fr-FR"/>
        </w:rPr>
        <w:t xml:space="preserve"> des </w:t>
      </w:r>
      <w:r w:rsidRPr="00F65863">
        <w:rPr>
          <w:b w:val="0"/>
          <w:bCs w:val="0"/>
          <w:lang w:val="fr-FR"/>
        </w:rPr>
        <w:t>États-Unis)</w:t>
      </w:r>
    </w:p>
    <w:tbl>
      <w:tblPr>
        <w:tblW w:w="5000" w:type="pct"/>
        <w:jc w:val="right"/>
        <w:tblLayout w:type="fixed"/>
        <w:tblLook w:val="0400" w:firstRow="0" w:lastRow="0" w:firstColumn="0" w:lastColumn="0" w:noHBand="0" w:noVBand="1"/>
      </w:tblPr>
      <w:tblGrid>
        <w:gridCol w:w="5597"/>
        <w:gridCol w:w="1403"/>
        <w:gridCol w:w="1388"/>
        <w:gridCol w:w="1102"/>
        <w:gridCol w:w="6"/>
      </w:tblGrid>
      <w:tr w:rsidR="006252CF" w:rsidRPr="0099742A" w14:paraId="2D9E0FD9" w14:textId="77777777" w:rsidTr="00F65863">
        <w:trPr>
          <w:gridAfter w:val="1"/>
          <w:wAfter w:w="6" w:type="dxa"/>
          <w:trHeight w:val="57"/>
          <w:tblHeader/>
          <w:jc w:val="right"/>
        </w:trPr>
        <w:tc>
          <w:tcPr>
            <w:tcW w:w="5710" w:type="dxa"/>
            <w:tcBorders>
              <w:top w:val="single" w:sz="4" w:space="0" w:color="000000"/>
              <w:bottom w:val="single" w:sz="12" w:space="0" w:color="000000"/>
            </w:tcBorders>
            <w:shd w:val="clear" w:color="auto" w:fill="auto"/>
            <w:vAlign w:val="bottom"/>
          </w:tcPr>
          <w:p w14:paraId="445E92DA" w14:textId="771984E8" w:rsidR="006252CF" w:rsidRPr="0099742A" w:rsidRDefault="006252CF" w:rsidP="00723668">
            <w:pPr>
              <w:spacing w:before="40" w:after="40"/>
              <w:rPr>
                <w:i/>
                <w:sz w:val="18"/>
                <w:szCs w:val="18"/>
              </w:rPr>
            </w:pPr>
            <w:bookmarkStart w:id="33" w:name="bookmark=id.3rdcrjn"/>
            <w:bookmarkEnd w:id="33"/>
            <w:r w:rsidRPr="0099742A">
              <w:rPr>
                <w:i/>
                <w:sz w:val="18"/>
              </w:rPr>
              <w:t>Poste de dépenses</w:t>
            </w:r>
          </w:p>
        </w:tc>
        <w:tc>
          <w:tcPr>
            <w:tcW w:w="1428" w:type="dxa"/>
            <w:tcBorders>
              <w:top w:val="single" w:sz="4" w:space="0" w:color="000000"/>
              <w:bottom w:val="single" w:sz="12" w:space="0" w:color="000000"/>
            </w:tcBorders>
            <w:shd w:val="clear" w:color="auto" w:fill="auto"/>
            <w:vAlign w:val="bottom"/>
          </w:tcPr>
          <w:p w14:paraId="7B348990" w14:textId="05439E02" w:rsidR="006252CF" w:rsidRPr="0099742A" w:rsidRDefault="006252CF" w:rsidP="00723668">
            <w:pPr>
              <w:spacing w:before="40" w:after="40"/>
              <w:jc w:val="right"/>
              <w:rPr>
                <w:i/>
                <w:sz w:val="18"/>
                <w:szCs w:val="18"/>
              </w:rPr>
            </w:pPr>
            <w:r w:rsidRPr="0099742A">
              <w:rPr>
                <w:i/>
                <w:sz w:val="18"/>
              </w:rPr>
              <w:t>Budget approuvé</w:t>
            </w:r>
            <w:r w:rsidR="00F65863">
              <w:rPr>
                <w:i/>
                <w:sz w:val="18"/>
              </w:rPr>
              <w:t xml:space="preserve"> </w:t>
            </w:r>
            <w:r w:rsidRPr="0099742A">
              <w:rPr>
                <w:i/>
                <w:sz w:val="18"/>
              </w:rPr>
              <w:t>pour</w:t>
            </w:r>
            <w:r w:rsidR="00F65863">
              <w:rPr>
                <w:i/>
                <w:sz w:val="18"/>
              </w:rPr>
              <w:t> </w:t>
            </w:r>
            <w:r w:rsidRPr="0099742A">
              <w:rPr>
                <w:i/>
                <w:sz w:val="18"/>
              </w:rPr>
              <w:t xml:space="preserve">2019 </w:t>
            </w:r>
          </w:p>
        </w:tc>
        <w:tc>
          <w:tcPr>
            <w:tcW w:w="1412" w:type="dxa"/>
            <w:tcBorders>
              <w:top w:val="single" w:sz="4" w:space="0" w:color="000000"/>
              <w:bottom w:val="single" w:sz="12" w:space="0" w:color="000000"/>
            </w:tcBorders>
            <w:shd w:val="clear" w:color="auto" w:fill="auto"/>
            <w:vAlign w:val="bottom"/>
          </w:tcPr>
          <w:p w14:paraId="298E4762" w14:textId="0E1170EC" w:rsidR="006252CF" w:rsidRPr="0099742A" w:rsidRDefault="006252CF" w:rsidP="00723668">
            <w:pPr>
              <w:spacing w:before="40" w:after="40"/>
              <w:jc w:val="right"/>
              <w:rPr>
                <w:i/>
                <w:sz w:val="18"/>
                <w:szCs w:val="18"/>
              </w:rPr>
            </w:pPr>
            <w:r w:rsidRPr="0099742A">
              <w:rPr>
                <w:i/>
                <w:sz w:val="18"/>
              </w:rPr>
              <w:t xml:space="preserve">Dépenses finales </w:t>
            </w:r>
            <w:r w:rsidR="00F65863">
              <w:rPr>
                <w:i/>
                <w:sz w:val="18"/>
              </w:rPr>
              <w:br/>
            </w:r>
            <w:r w:rsidRPr="0099742A">
              <w:rPr>
                <w:i/>
                <w:sz w:val="18"/>
              </w:rPr>
              <w:t>de 2019</w:t>
            </w:r>
          </w:p>
        </w:tc>
        <w:tc>
          <w:tcPr>
            <w:tcW w:w="1120" w:type="dxa"/>
            <w:tcBorders>
              <w:top w:val="single" w:sz="4" w:space="0" w:color="000000"/>
              <w:bottom w:val="single" w:sz="12" w:space="0" w:color="000000"/>
            </w:tcBorders>
            <w:shd w:val="clear" w:color="auto" w:fill="auto"/>
            <w:vAlign w:val="bottom"/>
          </w:tcPr>
          <w:p w14:paraId="52554DFF" w14:textId="77777777" w:rsidR="006252CF" w:rsidRPr="0099742A" w:rsidRDefault="006252CF" w:rsidP="00723668">
            <w:pPr>
              <w:spacing w:before="40" w:after="40"/>
              <w:jc w:val="right"/>
              <w:rPr>
                <w:i/>
                <w:sz w:val="18"/>
                <w:szCs w:val="18"/>
              </w:rPr>
            </w:pPr>
            <w:r w:rsidRPr="0099742A">
              <w:rPr>
                <w:i/>
                <w:sz w:val="18"/>
              </w:rPr>
              <w:t>Solde</w:t>
            </w:r>
          </w:p>
        </w:tc>
      </w:tr>
      <w:tr w:rsidR="006252CF" w:rsidRPr="0099742A" w14:paraId="6550385E" w14:textId="77777777" w:rsidTr="00F65863">
        <w:trPr>
          <w:trHeight w:val="57"/>
          <w:jc w:val="right"/>
        </w:trPr>
        <w:tc>
          <w:tcPr>
            <w:tcW w:w="9676" w:type="dxa"/>
            <w:gridSpan w:val="5"/>
            <w:tcBorders>
              <w:top w:val="single" w:sz="12" w:space="0" w:color="000000"/>
            </w:tcBorders>
            <w:shd w:val="clear" w:color="auto" w:fill="auto"/>
            <w:vAlign w:val="bottom"/>
          </w:tcPr>
          <w:p w14:paraId="23D2B400" w14:textId="4D6C0EBD" w:rsidR="006252CF" w:rsidRPr="0099742A" w:rsidRDefault="006252CF" w:rsidP="00723668">
            <w:pPr>
              <w:spacing w:before="40" w:after="40"/>
              <w:rPr>
                <w:b/>
                <w:sz w:val="18"/>
                <w:szCs w:val="18"/>
              </w:rPr>
            </w:pPr>
            <w:r w:rsidRPr="0099742A">
              <w:rPr>
                <w:b/>
                <w:sz w:val="18"/>
              </w:rPr>
              <w:t>1. Réunions</w:t>
            </w:r>
            <w:r w:rsidR="00AC2CCB" w:rsidRPr="0099742A">
              <w:rPr>
                <w:b/>
                <w:sz w:val="18"/>
              </w:rPr>
              <w:t xml:space="preserve"> des </w:t>
            </w:r>
            <w:r w:rsidRPr="0099742A">
              <w:rPr>
                <w:b/>
                <w:sz w:val="18"/>
              </w:rPr>
              <w:t>organes de</w:t>
            </w:r>
            <w:r w:rsidR="00AC2CCB" w:rsidRPr="0099742A">
              <w:rPr>
                <w:b/>
                <w:sz w:val="18"/>
              </w:rPr>
              <w:t xml:space="preserve"> la </w:t>
            </w:r>
            <w:r w:rsidRPr="0099742A">
              <w:rPr>
                <w:b/>
                <w:sz w:val="18"/>
              </w:rPr>
              <w:t>Plateforme</w:t>
            </w:r>
          </w:p>
        </w:tc>
      </w:tr>
      <w:tr w:rsidR="006252CF" w:rsidRPr="0099742A" w14:paraId="03D1A3AB" w14:textId="77777777" w:rsidTr="00F65863">
        <w:trPr>
          <w:trHeight w:val="57"/>
          <w:jc w:val="right"/>
        </w:trPr>
        <w:tc>
          <w:tcPr>
            <w:tcW w:w="9676" w:type="dxa"/>
            <w:gridSpan w:val="5"/>
            <w:shd w:val="clear" w:color="auto" w:fill="auto"/>
            <w:vAlign w:val="center"/>
          </w:tcPr>
          <w:p w14:paraId="518F5C38" w14:textId="51A601A5" w:rsidR="006252CF" w:rsidRPr="0099742A" w:rsidRDefault="006252CF" w:rsidP="00723668">
            <w:pPr>
              <w:spacing w:before="40" w:after="40"/>
              <w:rPr>
                <w:b/>
                <w:sz w:val="18"/>
                <w:szCs w:val="18"/>
              </w:rPr>
            </w:pPr>
            <w:r w:rsidRPr="0099742A">
              <w:rPr>
                <w:b/>
                <w:sz w:val="18"/>
              </w:rPr>
              <w:t>1.1. Sessions de</w:t>
            </w:r>
            <w:r w:rsidR="00AC2CCB" w:rsidRPr="0099742A">
              <w:rPr>
                <w:b/>
                <w:sz w:val="18"/>
              </w:rPr>
              <w:t xml:space="preserve"> la </w:t>
            </w:r>
            <w:r w:rsidRPr="0099742A">
              <w:rPr>
                <w:b/>
                <w:sz w:val="18"/>
              </w:rPr>
              <w:t xml:space="preserve">plénière </w:t>
            </w:r>
          </w:p>
        </w:tc>
      </w:tr>
      <w:tr w:rsidR="006252CF" w:rsidRPr="0099742A" w14:paraId="5FA249A8" w14:textId="77777777" w:rsidTr="00F65863">
        <w:trPr>
          <w:gridAfter w:val="1"/>
          <w:wAfter w:w="6" w:type="dxa"/>
          <w:trHeight w:val="57"/>
          <w:jc w:val="right"/>
        </w:trPr>
        <w:tc>
          <w:tcPr>
            <w:tcW w:w="5710" w:type="dxa"/>
            <w:shd w:val="clear" w:color="auto" w:fill="auto"/>
          </w:tcPr>
          <w:p w14:paraId="1C808A00" w14:textId="1673E991" w:rsidR="006252CF" w:rsidRPr="0099742A" w:rsidRDefault="006252CF" w:rsidP="00723668">
            <w:pPr>
              <w:spacing w:before="40" w:after="40"/>
              <w:ind w:left="284"/>
              <w:rPr>
                <w:sz w:val="18"/>
                <w:szCs w:val="18"/>
              </w:rPr>
            </w:pPr>
            <w:r w:rsidRPr="0099742A">
              <w:rPr>
                <w:sz w:val="18"/>
              </w:rPr>
              <w:t>Frais de voyage</w:t>
            </w:r>
            <w:r w:rsidR="00AC2CCB" w:rsidRPr="0099742A">
              <w:rPr>
                <w:sz w:val="18"/>
              </w:rPr>
              <w:t xml:space="preserve"> des </w:t>
            </w:r>
            <w:r w:rsidRPr="0099742A">
              <w:rPr>
                <w:sz w:val="18"/>
              </w:rPr>
              <w:t>participants à</w:t>
            </w:r>
            <w:r w:rsidR="00AC2CCB" w:rsidRPr="0099742A">
              <w:rPr>
                <w:sz w:val="18"/>
              </w:rPr>
              <w:t xml:space="preserve"> la </w:t>
            </w:r>
            <w:r w:rsidRPr="0099742A">
              <w:rPr>
                <w:sz w:val="18"/>
              </w:rPr>
              <w:t xml:space="preserve">septième session (frais de voyage et indemnité journalière de subsistance) </w:t>
            </w:r>
          </w:p>
        </w:tc>
        <w:tc>
          <w:tcPr>
            <w:tcW w:w="1428" w:type="dxa"/>
            <w:shd w:val="clear" w:color="auto" w:fill="auto"/>
          </w:tcPr>
          <w:p w14:paraId="0A3AE24B" w14:textId="77777777" w:rsidR="006252CF" w:rsidRPr="0099742A" w:rsidRDefault="006252CF" w:rsidP="00723668">
            <w:pPr>
              <w:spacing w:before="40" w:after="40"/>
              <w:jc w:val="right"/>
              <w:rPr>
                <w:sz w:val="18"/>
                <w:szCs w:val="18"/>
              </w:rPr>
            </w:pPr>
            <w:r w:rsidRPr="0099742A">
              <w:rPr>
                <w:sz w:val="18"/>
              </w:rPr>
              <w:t xml:space="preserve">500 000 </w:t>
            </w:r>
          </w:p>
        </w:tc>
        <w:tc>
          <w:tcPr>
            <w:tcW w:w="1412" w:type="dxa"/>
            <w:shd w:val="clear" w:color="auto" w:fill="auto"/>
          </w:tcPr>
          <w:p w14:paraId="100804E1" w14:textId="77777777" w:rsidR="006252CF" w:rsidRPr="0099742A" w:rsidRDefault="006252CF" w:rsidP="00723668">
            <w:pPr>
              <w:spacing w:before="40" w:after="40"/>
              <w:jc w:val="right"/>
              <w:rPr>
                <w:sz w:val="18"/>
                <w:szCs w:val="18"/>
              </w:rPr>
            </w:pPr>
            <w:r w:rsidRPr="0099742A">
              <w:rPr>
                <w:sz w:val="18"/>
              </w:rPr>
              <w:t xml:space="preserve">410 764 </w:t>
            </w:r>
          </w:p>
        </w:tc>
        <w:tc>
          <w:tcPr>
            <w:tcW w:w="1120" w:type="dxa"/>
            <w:shd w:val="clear" w:color="auto" w:fill="auto"/>
          </w:tcPr>
          <w:p w14:paraId="1EAFF6F8" w14:textId="77777777" w:rsidR="006252CF" w:rsidRPr="0099742A" w:rsidRDefault="006252CF" w:rsidP="00723668">
            <w:pPr>
              <w:spacing w:before="40" w:after="40"/>
              <w:jc w:val="right"/>
              <w:rPr>
                <w:sz w:val="18"/>
                <w:szCs w:val="18"/>
              </w:rPr>
            </w:pPr>
            <w:r w:rsidRPr="0099742A">
              <w:rPr>
                <w:sz w:val="18"/>
              </w:rPr>
              <w:t xml:space="preserve">89 236 </w:t>
            </w:r>
          </w:p>
        </w:tc>
      </w:tr>
      <w:tr w:rsidR="006252CF" w:rsidRPr="0099742A" w14:paraId="32EABF58" w14:textId="77777777" w:rsidTr="00F65863">
        <w:trPr>
          <w:gridAfter w:val="1"/>
          <w:wAfter w:w="6" w:type="dxa"/>
          <w:trHeight w:val="57"/>
          <w:jc w:val="right"/>
        </w:trPr>
        <w:tc>
          <w:tcPr>
            <w:tcW w:w="5710" w:type="dxa"/>
            <w:shd w:val="clear" w:color="auto" w:fill="auto"/>
          </w:tcPr>
          <w:p w14:paraId="6FF08965" w14:textId="77777777" w:rsidR="006252CF" w:rsidRPr="0099742A" w:rsidRDefault="006252CF" w:rsidP="00723668">
            <w:pPr>
              <w:spacing w:before="40" w:after="40"/>
              <w:ind w:left="284"/>
              <w:rPr>
                <w:sz w:val="18"/>
                <w:szCs w:val="18"/>
              </w:rPr>
            </w:pPr>
            <w:r w:rsidRPr="0099742A">
              <w:rPr>
                <w:sz w:val="18"/>
              </w:rPr>
              <w:t>Services de conférence (traduction, édition et interprétation)</w:t>
            </w:r>
          </w:p>
        </w:tc>
        <w:tc>
          <w:tcPr>
            <w:tcW w:w="1428" w:type="dxa"/>
            <w:shd w:val="clear" w:color="auto" w:fill="auto"/>
          </w:tcPr>
          <w:p w14:paraId="79D3DFF3" w14:textId="77777777" w:rsidR="006252CF" w:rsidRPr="0099742A" w:rsidRDefault="006252CF" w:rsidP="00723668">
            <w:pPr>
              <w:spacing w:before="40" w:after="40"/>
              <w:jc w:val="right"/>
              <w:rPr>
                <w:sz w:val="18"/>
                <w:szCs w:val="18"/>
              </w:rPr>
            </w:pPr>
            <w:r w:rsidRPr="0099742A">
              <w:rPr>
                <w:sz w:val="18"/>
              </w:rPr>
              <w:t xml:space="preserve">830 000 </w:t>
            </w:r>
          </w:p>
        </w:tc>
        <w:tc>
          <w:tcPr>
            <w:tcW w:w="1412" w:type="dxa"/>
            <w:shd w:val="clear" w:color="auto" w:fill="auto"/>
          </w:tcPr>
          <w:p w14:paraId="50435BA5" w14:textId="77777777" w:rsidR="006252CF" w:rsidRPr="0099742A" w:rsidRDefault="006252CF" w:rsidP="00723668">
            <w:pPr>
              <w:spacing w:before="40" w:after="40"/>
              <w:jc w:val="right"/>
              <w:rPr>
                <w:sz w:val="18"/>
                <w:szCs w:val="18"/>
              </w:rPr>
            </w:pPr>
            <w:r w:rsidRPr="0099742A">
              <w:rPr>
                <w:sz w:val="18"/>
              </w:rPr>
              <w:t xml:space="preserve">552 674 </w:t>
            </w:r>
          </w:p>
        </w:tc>
        <w:tc>
          <w:tcPr>
            <w:tcW w:w="1120" w:type="dxa"/>
            <w:shd w:val="clear" w:color="auto" w:fill="auto"/>
          </w:tcPr>
          <w:p w14:paraId="431FB836" w14:textId="77777777" w:rsidR="006252CF" w:rsidRPr="0099742A" w:rsidRDefault="006252CF" w:rsidP="00723668">
            <w:pPr>
              <w:spacing w:before="40" w:after="40"/>
              <w:jc w:val="right"/>
              <w:rPr>
                <w:sz w:val="18"/>
                <w:szCs w:val="18"/>
              </w:rPr>
            </w:pPr>
            <w:r w:rsidRPr="0099742A">
              <w:rPr>
                <w:sz w:val="18"/>
              </w:rPr>
              <w:t xml:space="preserve">277 326 </w:t>
            </w:r>
          </w:p>
        </w:tc>
      </w:tr>
      <w:tr w:rsidR="006252CF" w:rsidRPr="0099742A" w14:paraId="3DCFEDBC" w14:textId="77777777" w:rsidTr="00F65863">
        <w:trPr>
          <w:gridAfter w:val="1"/>
          <w:wAfter w:w="6" w:type="dxa"/>
          <w:trHeight w:val="57"/>
          <w:jc w:val="right"/>
        </w:trPr>
        <w:tc>
          <w:tcPr>
            <w:tcW w:w="5710" w:type="dxa"/>
            <w:shd w:val="clear" w:color="auto" w:fill="auto"/>
          </w:tcPr>
          <w:p w14:paraId="72BB50A2" w14:textId="1C9F3FF9" w:rsidR="006252CF" w:rsidRPr="0099742A" w:rsidRDefault="006252CF" w:rsidP="00723668">
            <w:pPr>
              <w:spacing w:before="40" w:after="40"/>
              <w:ind w:left="284"/>
              <w:rPr>
                <w:sz w:val="18"/>
                <w:szCs w:val="18"/>
              </w:rPr>
            </w:pPr>
            <w:r w:rsidRPr="0099742A">
              <w:rPr>
                <w:sz w:val="18"/>
              </w:rPr>
              <w:t>Services d</w:t>
            </w:r>
            <w:r w:rsidR="007D6A42" w:rsidRPr="0099742A">
              <w:rPr>
                <w:sz w:val="18"/>
              </w:rPr>
              <w:t>’</w:t>
            </w:r>
            <w:r w:rsidRPr="0099742A">
              <w:rPr>
                <w:sz w:val="18"/>
              </w:rPr>
              <w:t>établissement</w:t>
            </w:r>
            <w:r w:rsidR="00AC2CCB" w:rsidRPr="0099742A">
              <w:rPr>
                <w:sz w:val="18"/>
              </w:rPr>
              <w:t xml:space="preserve"> des </w:t>
            </w:r>
            <w:r w:rsidRPr="0099742A">
              <w:rPr>
                <w:sz w:val="18"/>
              </w:rPr>
              <w:t>rapports</w:t>
            </w:r>
          </w:p>
        </w:tc>
        <w:tc>
          <w:tcPr>
            <w:tcW w:w="1428" w:type="dxa"/>
            <w:shd w:val="clear" w:color="auto" w:fill="auto"/>
          </w:tcPr>
          <w:p w14:paraId="17114380" w14:textId="77777777" w:rsidR="006252CF" w:rsidRPr="0099742A" w:rsidRDefault="006252CF" w:rsidP="00723668">
            <w:pPr>
              <w:spacing w:before="40" w:after="40"/>
              <w:jc w:val="right"/>
              <w:rPr>
                <w:sz w:val="18"/>
                <w:szCs w:val="18"/>
              </w:rPr>
            </w:pPr>
            <w:r w:rsidRPr="0099742A">
              <w:rPr>
                <w:sz w:val="18"/>
              </w:rPr>
              <w:t xml:space="preserve">65 000 </w:t>
            </w:r>
          </w:p>
        </w:tc>
        <w:tc>
          <w:tcPr>
            <w:tcW w:w="1412" w:type="dxa"/>
            <w:shd w:val="clear" w:color="auto" w:fill="auto"/>
          </w:tcPr>
          <w:p w14:paraId="0C5747AA" w14:textId="77777777" w:rsidR="006252CF" w:rsidRPr="0099742A" w:rsidRDefault="006252CF" w:rsidP="00723668">
            <w:pPr>
              <w:spacing w:before="40" w:after="40"/>
              <w:jc w:val="right"/>
              <w:rPr>
                <w:sz w:val="18"/>
                <w:szCs w:val="18"/>
              </w:rPr>
            </w:pPr>
            <w:r w:rsidRPr="0099742A">
              <w:rPr>
                <w:sz w:val="18"/>
              </w:rPr>
              <w:t xml:space="preserve">53 319 </w:t>
            </w:r>
          </w:p>
        </w:tc>
        <w:tc>
          <w:tcPr>
            <w:tcW w:w="1120" w:type="dxa"/>
            <w:shd w:val="clear" w:color="auto" w:fill="auto"/>
          </w:tcPr>
          <w:p w14:paraId="0B650726" w14:textId="77777777" w:rsidR="006252CF" w:rsidRPr="0099742A" w:rsidRDefault="006252CF" w:rsidP="00723668">
            <w:pPr>
              <w:spacing w:before="40" w:after="40"/>
              <w:jc w:val="right"/>
              <w:rPr>
                <w:sz w:val="18"/>
                <w:szCs w:val="18"/>
              </w:rPr>
            </w:pPr>
            <w:r w:rsidRPr="0099742A">
              <w:rPr>
                <w:sz w:val="18"/>
              </w:rPr>
              <w:t xml:space="preserve">11 681 </w:t>
            </w:r>
          </w:p>
        </w:tc>
      </w:tr>
      <w:tr w:rsidR="006252CF" w:rsidRPr="0099742A" w14:paraId="34F6AEAE" w14:textId="77777777" w:rsidTr="00F65863">
        <w:trPr>
          <w:gridAfter w:val="1"/>
          <w:wAfter w:w="6" w:type="dxa"/>
          <w:trHeight w:val="57"/>
          <w:jc w:val="right"/>
        </w:trPr>
        <w:tc>
          <w:tcPr>
            <w:tcW w:w="5710" w:type="dxa"/>
            <w:tcBorders>
              <w:bottom w:val="single" w:sz="4" w:space="0" w:color="000000"/>
            </w:tcBorders>
            <w:shd w:val="clear" w:color="auto" w:fill="auto"/>
          </w:tcPr>
          <w:p w14:paraId="6CE01039" w14:textId="77777777" w:rsidR="006252CF" w:rsidRPr="0099742A" w:rsidRDefault="006252CF" w:rsidP="00723668">
            <w:pPr>
              <w:spacing w:before="40" w:after="40"/>
              <w:ind w:left="284"/>
              <w:rPr>
                <w:sz w:val="18"/>
                <w:szCs w:val="18"/>
              </w:rPr>
            </w:pPr>
            <w:r w:rsidRPr="0099742A">
              <w:rPr>
                <w:sz w:val="18"/>
              </w:rPr>
              <w:t xml:space="preserve">Services de sécurité et autres dépenses </w:t>
            </w:r>
          </w:p>
        </w:tc>
        <w:tc>
          <w:tcPr>
            <w:tcW w:w="1428" w:type="dxa"/>
            <w:tcBorders>
              <w:bottom w:val="single" w:sz="4" w:space="0" w:color="000000"/>
            </w:tcBorders>
            <w:shd w:val="clear" w:color="auto" w:fill="auto"/>
          </w:tcPr>
          <w:p w14:paraId="6ADB4D1F" w14:textId="77777777" w:rsidR="006252CF" w:rsidRPr="0099742A" w:rsidRDefault="006252CF" w:rsidP="00723668">
            <w:pPr>
              <w:spacing w:before="40" w:after="40"/>
              <w:jc w:val="right"/>
              <w:rPr>
                <w:sz w:val="18"/>
                <w:szCs w:val="18"/>
              </w:rPr>
            </w:pPr>
            <w:r w:rsidRPr="0099742A">
              <w:rPr>
                <w:sz w:val="18"/>
              </w:rPr>
              <w:t xml:space="preserve">100 000 </w:t>
            </w:r>
          </w:p>
        </w:tc>
        <w:tc>
          <w:tcPr>
            <w:tcW w:w="1412" w:type="dxa"/>
            <w:tcBorders>
              <w:bottom w:val="single" w:sz="4" w:space="0" w:color="000000"/>
            </w:tcBorders>
            <w:shd w:val="clear" w:color="auto" w:fill="auto"/>
          </w:tcPr>
          <w:p w14:paraId="7A2A862F" w14:textId="77777777" w:rsidR="006252CF" w:rsidRPr="0099742A" w:rsidRDefault="006252CF" w:rsidP="00723668">
            <w:pPr>
              <w:spacing w:before="40" w:after="40"/>
              <w:jc w:val="right"/>
              <w:rPr>
                <w:sz w:val="18"/>
                <w:szCs w:val="18"/>
              </w:rPr>
            </w:pPr>
            <w:r w:rsidRPr="0099742A">
              <w:rPr>
                <w:sz w:val="18"/>
              </w:rPr>
              <w:t xml:space="preserve">21 643 </w:t>
            </w:r>
          </w:p>
        </w:tc>
        <w:tc>
          <w:tcPr>
            <w:tcW w:w="1120" w:type="dxa"/>
            <w:tcBorders>
              <w:bottom w:val="single" w:sz="4" w:space="0" w:color="000000"/>
            </w:tcBorders>
            <w:shd w:val="clear" w:color="auto" w:fill="auto"/>
          </w:tcPr>
          <w:p w14:paraId="4C6AB6E1" w14:textId="77777777" w:rsidR="006252CF" w:rsidRPr="0099742A" w:rsidRDefault="006252CF" w:rsidP="00723668">
            <w:pPr>
              <w:spacing w:before="40" w:after="40"/>
              <w:jc w:val="right"/>
              <w:rPr>
                <w:sz w:val="18"/>
                <w:szCs w:val="18"/>
              </w:rPr>
            </w:pPr>
            <w:r w:rsidRPr="0099742A">
              <w:rPr>
                <w:sz w:val="18"/>
              </w:rPr>
              <w:t xml:space="preserve">78 357 </w:t>
            </w:r>
          </w:p>
        </w:tc>
      </w:tr>
      <w:tr w:rsidR="006252CF" w:rsidRPr="0099742A" w14:paraId="02C0780A"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769813FD" w14:textId="05BD8F41" w:rsidR="006252CF" w:rsidRPr="0099742A" w:rsidRDefault="006252CF" w:rsidP="00723668">
            <w:pPr>
              <w:spacing w:before="40" w:after="40"/>
              <w:rPr>
                <w:b/>
                <w:sz w:val="18"/>
                <w:szCs w:val="18"/>
              </w:rPr>
            </w:pPr>
            <w:r w:rsidRPr="0099742A">
              <w:rPr>
                <w:b/>
                <w:sz w:val="18"/>
              </w:rPr>
              <w:t>Total partiel 1.1, sessions de</w:t>
            </w:r>
            <w:r w:rsidR="00AC2CCB" w:rsidRPr="0099742A">
              <w:rPr>
                <w:b/>
                <w:sz w:val="18"/>
              </w:rPr>
              <w:t xml:space="preserve"> la </w:t>
            </w:r>
            <w:r w:rsidRPr="0099742A">
              <w:rPr>
                <w:b/>
                <w:sz w:val="18"/>
              </w:rPr>
              <w:t>Plénière</w:t>
            </w:r>
          </w:p>
        </w:tc>
        <w:tc>
          <w:tcPr>
            <w:tcW w:w="1428" w:type="dxa"/>
            <w:tcBorders>
              <w:top w:val="single" w:sz="4" w:space="0" w:color="000000"/>
              <w:bottom w:val="single" w:sz="4" w:space="0" w:color="000000"/>
            </w:tcBorders>
            <w:shd w:val="clear" w:color="auto" w:fill="auto"/>
          </w:tcPr>
          <w:p w14:paraId="4343B564" w14:textId="77777777" w:rsidR="006252CF" w:rsidRPr="0099742A" w:rsidRDefault="006252CF" w:rsidP="00723668">
            <w:pPr>
              <w:spacing w:before="40" w:after="40"/>
              <w:jc w:val="right"/>
              <w:rPr>
                <w:b/>
                <w:sz w:val="18"/>
                <w:szCs w:val="18"/>
              </w:rPr>
            </w:pPr>
            <w:r w:rsidRPr="0099742A">
              <w:rPr>
                <w:b/>
                <w:sz w:val="18"/>
              </w:rPr>
              <w:t xml:space="preserve">1 495 000 </w:t>
            </w:r>
          </w:p>
        </w:tc>
        <w:tc>
          <w:tcPr>
            <w:tcW w:w="1412" w:type="dxa"/>
            <w:tcBorders>
              <w:top w:val="single" w:sz="4" w:space="0" w:color="000000"/>
              <w:bottom w:val="single" w:sz="4" w:space="0" w:color="000000"/>
            </w:tcBorders>
            <w:shd w:val="clear" w:color="auto" w:fill="auto"/>
          </w:tcPr>
          <w:p w14:paraId="17928723" w14:textId="77777777" w:rsidR="006252CF" w:rsidRPr="0099742A" w:rsidRDefault="006252CF" w:rsidP="00723668">
            <w:pPr>
              <w:spacing w:before="40" w:after="40"/>
              <w:jc w:val="right"/>
              <w:rPr>
                <w:b/>
                <w:sz w:val="18"/>
                <w:szCs w:val="18"/>
              </w:rPr>
            </w:pPr>
            <w:r w:rsidRPr="0099742A">
              <w:rPr>
                <w:b/>
                <w:sz w:val="18"/>
              </w:rPr>
              <w:t xml:space="preserve">1 038 400 </w:t>
            </w:r>
          </w:p>
        </w:tc>
        <w:tc>
          <w:tcPr>
            <w:tcW w:w="1120" w:type="dxa"/>
            <w:tcBorders>
              <w:top w:val="single" w:sz="4" w:space="0" w:color="000000"/>
              <w:bottom w:val="single" w:sz="4" w:space="0" w:color="000000"/>
            </w:tcBorders>
            <w:shd w:val="clear" w:color="auto" w:fill="auto"/>
          </w:tcPr>
          <w:p w14:paraId="6B56F9F7" w14:textId="77777777" w:rsidR="006252CF" w:rsidRPr="0099742A" w:rsidRDefault="006252CF" w:rsidP="00723668">
            <w:pPr>
              <w:spacing w:before="40" w:after="40"/>
              <w:jc w:val="right"/>
              <w:rPr>
                <w:b/>
                <w:sz w:val="18"/>
                <w:szCs w:val="18"/>
              </w:rPr>
            </w:pPr>
            <w:r w:rsidRPr="0099742A">
              <w:rPr>
                <w:b/>
                <w:sz w:val="18"/>
              </w:rPr>
              <w:t xml:space="preserve">456 600 </w:t>
            </w:r>
          </w:p>
        </w:tc>
      </w:tr>
      <w:tr w:rsidR="006252CF" w:rsidRPr="0099742A" w14:paraId="5242DCB6" w14:textId="77777777" w:rsidTr="00F65863">
        <w:trPr>
          <w:trHeight w:val="57"/>
          <w:jc w:val="right"/>
        </w:trPr>
        <w:tc>
          <w:tcPr>
            <w:tcW w:w="9676" w:type="dxa"/>
            <w:gridSpan w:val="5"/>
            <w:shd w:val="clear" w:color="auto" w:fill="auto"/>
          </w:tcPr>
          <w:p w14:paraId="2CC9BC20" w14:textId="10F26C28" w:rsidR="006252CF" w:rsidRPr="0099742A" w:rsidRDefault="006252CF" w:rsidP="00723668">
            <w:pPr>
              <w:spacing w:before="40" w:after="40"/>
              <w:rPr>
                <w:b/>
                <w:sz w:val="18"/>
                <w:szCs w:val="18"/>
              </w:rPr>
            </w:pPr>
            <w:r w:rsidRPr="0099742A">
              <w:rPr>
                <w:b/>
                <w:sz w:val="18"/>
              </w:rPr>
              <w:t>1.2. Sessions du Bureau et du Groupe d</w:t>
            </w:r>
            <w:r w:rsidR="007D6A42" w:rsidRPr="0099742A">
              <w:rPr>
                <w:b/>
                <w:sz w:val="18"/>
              </w:rPr>
              <w:t>’</w:t>
            </w:r>
            <w:r w:rsidRPr="0099742A">
              <w:rPr>
                <w:b/>
                <w:sz w:val="18"/>
              </w:rPr>
              <w:t>experts multidisciplinaire</w:t>
            </w:r>
          </w:p>
        </w:tc>
      </w:tr>
      <w:tr w:rsidR="006252CF" w:rsidRPr="0099742A" w14:paraId="20C6C55F" w14:textId="77777777" w:rsidTr="00F65863">
        <w:trPr>
          <w:gridAfter w:val="1"/>
          <w:wAfter w:w="6" w:type="dxa"/>
          <w:trHeight w:val="57"/>
          <w:jc w:val="right"/>
        </w:trPr>
        <w:tc>
          <w:tcPr>
            <w:tcW w:w="5710" w:type="dxa"/>
            <w:shd w:val="clear" w:color="auto" w:fill="auto"/>
          </w:tcPr>
          <w:p w14:paraId="6A1A0EBA" w14:textId="43436D2E" w:rsidR="006252CF" w:rsidRPr="0099742A" w:rsidRDefault="006252CF" w:rsidP="00723668">
            <w:pPr>
              <w:spacing w:before="40" w:after="40"/>
              <w:ind w:left="284"/>
              <w:rPr>
                <w:sz w:val="18"/>
                <w:szCs w:val="18"/>
              </w:rPr>
            </w:pPr>
            <w:r w:rsidRPr="0099742A">
              <w:rPr>
                <w:sz w:val="18"/>
              </w:rPr>
              <w:t>Frais de voyage et coût</w:t>
            </w:r>
            <w:r w:rsidR="00AC2CCB" w:rsidRPr="0099742A">
              <w:rPr>
                <w:sz w:val="18"/>
              </w:rPr>
              <w:t xml:space="preserve"> des </w:t>
            </w:r>
            <w:r w:rsidRPr="0099742A">
              <w:rPr>
                <w:sz w:val="18"/>
              </w:rPr>
              <w:t>réunions pour</w:t>
            </w:r>
            <w:r w:rsidR="00AC2CCB" w:rsidRPr="0099742A">
              <w:rPr>
                <w:sz w:val="18"/>
              </w:rPr>
              <w:t xml:space="preserve"> les </w:t>
            </w:r>
            <w:r w:rsidRPr="0099742A">
              <w:rPr>
                <w:sz w:val="18"/>
              </w:rPr>
              <w:t>participants</w:t>
            </w:r>
            <w:r w:rsidR="00AC2CCB" w:rsidRPr="0099742A">
              <w:rPr>
                <w:sz w:val="18"/>
              </w:rPr>
              <w:t xml:space="preserve"> aux </w:t>
            </w:r>
            <w:r w:rsidRPr="0099742A">
              <w:rPr>
                <w:sz w:val="18"/>
              </w:rPr>
              <w:t>sessions</w:t>
            </w:r>
            <w:r w:rsidR="00C10C78">
              <w:rPr>
                <w:sz w:val="18"/>
              </w:rPr>
              <w:t> </w:t>
            </w:r>
            <w:r w:rsidRPr="0099742A">
              <w:rPr>
                <w:sz w:val="18"/>
              </w:rPr>
              <w:t>du Bureau</w:t>
            </w:r>
          </w:p>
        </w:tc>
        <w:tc>
          <w:tcPr>
            <w:tcW w:w="1428" w:type="dxa"/>
            <w:shd w:val="clear" w:color="auto" w:fill="auto"/>
          </w:tcPr>
          <w:p w14:paraId="04B3E2E5" w14:textId="77777777" w:rsidR="006252CF" w:rsidRPr="0099742A" w:rsidRDefault="006252CF" w:rsidP="00723668">
            <w:pPr>
              <w:spacing w:before="40" w:after="40"/>
              <w:jc w:val="right"/>
              <w:rPr>
                <w:sz w:val="18"/>
                <w:szCs w:val="18"/>
              </w:rPr>
            </w:pPr>
            <w:r w:rsidRPr="0099742A">
              <w:rPr>
                <w:sz w:val="18"/>
              </w:rPr>
              <w:t xml:space="preserve">35 450 </w:t>
            </w:r>
          </w:p>
        </w:tc>
        <w:tc>
          <w:tcPr>
            <w:tcW w:w="1412" w:type="dxa"/>
            <w:shd w:val="clear" w:color="auto" w:fill="auto"/>
          </w:tcPr>
          <w:p w14:paraId="04141F32" w14:textId="77777777" w:rsidR="006252CF" w:rsidRPr="0099742A" w:rsidRDefault="006252CF" w:rsidP="00723668">
            <w:pPr>
              <w:spacing w:before="40" w:after="40"/>
              <w:jc w:val="right"/>
              <w:rPr>
                <w:sz w:val="18"/>
                <w:szCs w:val="18"/>
              </w:rPr>
            </w:pPr>
            <w:r w:rsidRPr="0099742A">
              <w:rPr>
                <w:sz w:val="18"/>
              </w:rPr>
              <w:t xml:space="preserve">31 779 </w:t>
            </w:r>
          </w:p>
        </w:tc>
        <w:tc>
          <w:tcPr>
            <w:tcW w:w="1120" w:type="dxa"/>
            <w:shd w:val="clear" w:color="auto" w:fill="auto"/>
          </w:tcPr>
          <w:p w14:paraId="12FD76E4" w14:textId="77777777" w:rsidR="006252CF" w:rsidRPr="0099742A" w:rsidRDefault="006252CF" w:rsidP="00723668">
            <w:pPr>
              <w:spacing w:before="40" w:after="40"/>
              <w:jc w:val="right"/>
              <w:rPr>
                <w:sz w:val="18"/>
                <w:szCs w:val="18"/>
              </w:rPr>
            </w:pPr>
            <w:r w:rsidRPr="0099742A">
              <w:rPr>
                <w:sz w:val="18"/>
              </w:rPr>
              <w:t xml:space="preserve">3 671 </w:t>
            </w:r>
          </w:p>
        </w:tc>
      </w:tr>
      <w:tr w:rsidR="006252CF" w:rsidRPr="0099742A" w14:paraId="2AFE10C4" w14:textId="77777777" w:rsidTr="00F65863">
        <w:trPr>
          <w:gridAfter w:val="1"/>
          <w:wAfter w:w="6" w:type="dxa"/>
          <w:trHeight w:val="57"/>
          <w:jc w:val="right"/>
        </w:trPr>
        <w:tc>
          <w:tcPr>
            <w:tcW w:w="5710" w:type="dxa"/>
            <w:tcBorders>
              <w:bottom w:val="single" w:sz="4" w:space="0" w:color="000000"/>
            </w:tcBorders>
            <w:shd w:val="clear" w:color="auto" w:fill="auto"/>
          </w:tcPr>
          <w:p w14:paraId="048E9E5D" w14:textId="1D1208B1" w:rsidR="006252CF" w:rsidRPr="0099742A" w:rsidRDefault="006252CF" w:rsidP="00723668">
            <w:pPr>
              <w:spacing w:before="40" w:after="40"/>
              <w:ind w:left="284"/>
              <w:rPr>
                <w:sz w:val="18"/>
                <w:szCs w:val="18"/>
              </w:rPr>
            </w:pPr>
            <w:r w:rsidRPr="0099742A">
              <w:rPr>
                <w:sz w:val="18"/>
              </w:rPr>
              <w:t>Frais de voyage et coût</w:t>
            </w:r>
            <w:r w:rsidR="00AC2CCB" w:rsidRPr="0099742A">
              <w:rPr>
                <w:sz w:val="18"/>
              </w:rPr>
              <w:t xml:space="preserve"> des </w:t>
            </w:r>
            <w:r w:rsidRPr="0099742A">
              <w:rPr>
                <w:sz w:val="18"/>
              </w:rPr>
              <w:t>réunions pour</w:t>
            </w:r>
            <w:r w:rsidR="00AC2CCB" w:rsidRPr="0099742A">
              <w:rPr>
                <w:sz w:val="18"/>
              </w:rPr>
              <w:t xml:space="preserve"> les </w:t>
            </w:r>
            <w:r w:rsidRPr="0099742A">
              <w:rPr>
                <w:sz w:val="18"/>
              </w:rPr>
              <w:t>participants</w:t>
            </w:r>
            <w:r w:rsidR="00AC2CCB" w:rsidRPr="0099742A">
              <w:rPr>
                <w:sz w:val="18"/>
              </w:rPr>
              <w:t xml:space="preserve"> aux </w:t>
            </w:r>
            <w:r w:rsidRPr="0099742A">
              <w:rPr>
                <w:sz w:val="18"/>
              </w:rPr>
              <w:t>sessions</w:t>
            </w:r>
            <w:r w:rsidR="00C10C78">
              <w:rPr>
                <w:sz w:val="18"/>
              </w:rPr>
              <w:t> </w:t>
            </w:r>
            <w:r w:rsidRPr="0099742A">
              <w:rPr>
                <w:sz w:val="18"/>
              </w:rPr>
              <w:t>du </w:t>
            </w:r>
            <w:r w:rsidR="00C10C78">
              <w:rPr>
                <w:sz w:val="18"/>
              </w:rPr>
              <w:t>g</w:t>
            </w:r>
            <w:r w:rsidRPr="0099742A">
              <w:rPr>
                <w:sz w:val="18"/>
              </w:rPr>
              <w:t>roupe d</w:t>
            </w:r>
            <w:r w:rsidR="007D6A42" w:rsidRPr="0099742A">
              <w:rPr>
                <w:sz w:val="18"/>
              </w:rPr>
              <w:t>’</w:t>
            </w:r>
            <w:r w:rsidRPr="0099742A">
              <w:rPr>
                <w:sz w:val="18"/>
              </w:rPr>
              <w:t>experts</w:t>
            </w:r>
          </w:p>
        </w:tc>
        <w:tc>
          <w:tcPr>
            <w:tcW w:w="1428" w:type="dxa"/>
            <w:tcBorders>
              <w:bottom w:val="single" w:sz="4" w:space="0" w:color="000000"/>
            </w:tcBorders>
            <w:shd w:val="clear" w:color="auto" w:fill="auto"/>
          </w:tcPr>
          <w:p w14:paraId="6E5E08E2" w14:textId="77777777" w:rsidR="006252CF" w:rsidRPr="0099742A" w:rsidRDefault="006252CF" w:rsidP="00723668">
            <w:pPr>
              <w:spacing w:before="40" w:after="40"/>
              <w:jc w:val="right"/>
              <w:rPr>
                <w:sz w:val="18"/>
                <w:szCs w:val="18"/>
              </w:rPr>
            </w:pPr>
            <w:r w:rsidRPr="0099742A">
              <w:rPr>
                <w:sz w:val="18"/>
              </w:rPr>
              <w:t xml:space="preserve">85 000 </w:t>
            </w:r>
          </w:p>
        </w:tc>
        <w:tc>
          <w:tcPr>
            <w:tcW w:w="1412" w:type="dxa"/>
            <w:tcBorders>
              <w:bottom w:val="single" w:sz="4" w:space="0" w:color="000000"/>
            </w:tcBorders>
            <w:shd w:val="clear" w:color="auto" w:fill="auto"/>
          </w:tcPr>
          <w:p w14:paraId="2887C1A9" w14:textId="77777777" w:rsidR="006252CF" w:rsidRPr="0099742A" w:rsidRDefault="006252CF" w:rsidP="00723668">
            <w:pPr>
              <w:spacing w:before="40" w:after="40"/>
              <w:jc w:val="right"/>
              <w:rPr>
                <w:sz w:val="18"/>
                <w:szCs w:val="18"/>
              </w:rPr>
            </w:pPr>
            <w:r w:rsidRPr="0099742A">
              <w:rPr>
                <w:sz w:val="18"/>
              </w:rPr>
              <w:t xml:space="preserve">75 944 </w:t>
            </w:r>
          </w:p>
        </w:tc>
        <w:tc>
          <w:tcPr>
            <w:tcW w:w="1120" w:type="dxa"/>
            <w:tcBorders>
              <w:bottom w:val="single" w:sz="4" w:space="0" w:color="000000"/>
            </w:tcBorders>
            <w:shd w:val="clear" w:color="auto" w:fill="auto"/>
          </w:tcPr>
          <w:p w14:paraId="7B1D3819" w14:textId="77777777" w:rsidR="006252CF" w:rsidRPr="0099742A" w:rsidRDefault="006252CF" w:rsidP="00723668">
            <w:pPr>
              <w:spacing w:before="40" w:after="40"/>
              <w:jc w:val="right"/>
              <w:rPr>
                <w:sz w:val="18"/>
                <w:szCs w:val="18"/>
              </w:rPr>
            </w:pPr>
            <w:r w:rsidRPr="0099742A">
              <w:rPr>
                <w:sz w:val="18"/>
              </w:rPr>
              <w:t xml:space="preserve">9 056 </w:t>
            </w:r>
          </w:p>
        </w:tc>
      </w:tr>
      <w:tr w:rsidR="006252CF" w:rsidRPr="0099742A" w14:paraId="621B4202"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6FD60871" w14:textId="50EC8DDA" w:rsidR="006252CF" w:rsidRPr="0099742A" w:rsidRDefault="006252CF" w:rsidP="00723668">
            <w:pPr>
              <w:spacing w:before="40" w:after="40"/>
              <w:rPr>
                <w:b/>
                <w:sz w:val="18"/>
                <w:szCs w:val="18"/>
              </w:rPr>
            </w:pPr>
            <w:r w:rsidRPr="0099742A">
              <w:rPr>
                <w:b/>
                <w:sz w:val="18"/>
              </w:rPr>
              <w:t xml:space="preserve">Total partiel 1.2, </w:t>
            </w:r>
            <w:r w:rsidR="00C10C78">
              <w:rPr>
                <w:b/>
                <w:sz w:val="18"/>
              </w:rPr>
              <w:t>s</w:t>
            </w:r>
            <w:r w:rsidRPr="0099742A">
              <w:rPr>
                <w:b/>
                <w:sz w:val="18"/>
              </w:rPr>
              <w:t>essions du Bureau et du Groupe d</w:t>
            </w:r>
            <w:r w:rsidR="007D6A42" w:rsidRPr="0099742A">
              <w:rPr>
                <w:b/>
                <w:sz w:val="18"/>
              </w:rPr>
              <w:t>’</w:t>
            </w:r>
            <w:r w:rsidRPr="0099742A">
              <w:rPr>
                <w:b/>
                <w:sz w:val="18"/>
              </w:rPr>
              <w:t>experts multidisciplinaire</w:t>
            </w:r>
          </w:p>
        </w:tc>
        <w:tc>
          <w:tcPr>
            <w:tcW w:w="1428" w:type="dxa"/>
            <w:tcBorders>
              <w:top w:val="single" w:sz="4" w:space="0" w:color="000000"/>
              <w:bottom w:val="single" w:sz="4" w:space="0" w:color="000000"/>
            </w:tcBorders>
            <w:shd w:val="clear" w:color="auto" w:fill="auto"/>
          </w:tcPr>
          <w:p w14:paraId="010EBDB5" w14:textId="77777777" w:rsidR="006252CF" w:rsidRPr="0099742A" w:rsidRDefault="006252CF" w:rsidP="00723668">
            <w:pPr>
              <w:spacing w:before="40" w:after="40"/>
              <w:jc w:val="right"/>
              <w:rPr>
                <w:b/>
                <w:sz w:val="18"/>
                <w:szCs w:val="18"/>
              </w:rPr>
            </w:pPr>
            <w:r w:rsidRPr="0099742A">
              <w:rPr>
                <w:b/>
                <w:sz w:val="18"/>
              </w:rPr>
              <w:t xml:space="preserve">120 450 </w:t>
            </w:r>
          </w:p>
        </w:tc>
        <w:tc>
          <w:tcPr>
            <w:tcW w:w="1412" w:type="dxa"/>
            <w:tcBorders>
              <w:top w:val="single" w:sz="4" w:space="0" w:color="000000"/>
              <w:bottom w:val="single" w:sz="4" w:space="0" w:color="000000"/>
            </w:tcBorders>
            <w:shd w:val="clear" w:color="auto" w:fill="auto"/>
          </w:tcPr>
          <w:p w14:paraId="2D907689" w14:textId="77777777" w:rsidR="006252CF" w:rsidRPr="0099742A" w:rsidRDefault="006252CF" w:rsidP="00723668">
            <w:pPr>
              <w:spacing w:before="40" w:after="40"/>
              <w:jc w:val="right"/>
              <w:rPr>
                <w:b/>
                <w:sz w:val="18"/>
                <w:szCs w:val="18"/>
              </w:rPr>
            </w:pPr>
            <w:r w:rsidRPr="0099742A">
              <w:rPr>
                <w:b/>
                <w:sz w:val="18"/>
              </w:rPr>
              <w:t xml:space="preserve">107 723 </w:t>
            </w:r>
          </w:p>
        </w:tc>
        <w:tc>
          <w:tcPr>
            <w:tcW w:w="1120" w:type="dxa"/>
            <w:tcBorders>
              <w:top w:val="single" w:sz="4" w:space="0" w:color="000000"/>
              <w:bottom w:val="single" w:sz="4" w:space="0" w:color="000000"/>
            </w:tcBorders>
            <w:shd w:val="clear" w:color="auto" w:fill="auto"/>
          </w:tcPr>
          <w:p w14:paraId="1A203EF0" w14:textId="77777777" w:rsidR="006252CF" w:rsidRPr="0099742A" w:rsidRDefault="006252CF" w:rsidP="00723668">
            <w:pPr>
              <w:spacing w:before="40" w:after="40"/>
              <w:jc w:val="right"/>
              <w:rPr>
                <w:b/>
                <w:sz w:val="18"/>
                <w:szCs w:val="18"/>
              </w:rPr>
            </w:pPr>
            <w:r w:rsidRPr="0099742A">
              <w:rPr>
                <w:b/>
                <w:sz w:val="18"/>
              </w:rPr>
              <w:t xml:space="preserve">12 727 </w:t>
            </w:r>
          </w:p>
        </w:tc>
      </w:tr>
      <w:tr w:rsidR="006252CF" w:rsidRPr="0099742A" w14:paraId="1CA43321"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4AC02D7E" w14:textId="6C5A188B" w:rsidR="006252CF" w:rsidRPr="0099742A" w:rsidRDefault="006252CF" w:rsidP="00723668">
            <w:pPr>
              <w:spacing w:before="40" w:after="40"/>
              <w:rPr>
                <w:b/>
                <w:sz w:val="18"/>
                <w:szCs w:val="18"/>
              </w:rPr>
            </w:pPr>
            <w:r w:rsidRPr="0099742A">
              <w:rPr>
                <w:b/>
                <w:sz w:val="18"/>
              </w:rPr>
              <w:t>1.3 Frais de voyage du Président pour représenter</w:t>
            </w:r>
            <w:r w:rsidR="00AC2CCB" w:rsidRPr="0099742A">
              <w:rPr>
                <w:b/>
                <w:sz w:val="18"/>
              </w:rPr>
              <w:t xml:space="preserve"> la </w:t>
            </w:r>
            <w:r w:rsidRPr="0099742A">
              <w:rPr>
                <w:b/>
                <w:sz w:val="18"/>
              </w:rPr>
              <w:t>Plateforme</w:t>
            </w:r>
          </w:p>
        </w:tc>
        <w:tc>
          <w:tcPr>
            <w:tcW w:w="1428" w:type="dxa"/>
            <w:tcBorders>
              <w:top w:val="single" w:sz="4" w:space="0" w:color="000000"/>
              <w:bottom w:val="single" w:sz="4" w:space="0" w:color="000000"/>
            </w:tcBorders>
            <w:shd w:val="clear" w:color="auto" w:fill="auto"/>
          </w:tcPr>
          <w:p w14:paraId="499E0600" w14:textId="77777777" w:rsidR="006252CF" w:rsidRPr="0099742A" w:rsidRDefault="006252CF" w:rsidP="00723668">
            <w:pPr>
              <w:spacing w:before="40" w:after="40"/>
              <w:jc w:val="right"/>
              <w:rPr>
                <w:b/>
                <w:sz w:val="18"/>
                <w:szCs w:val="18"/>
              </w:rPr>
            </w:pPr>
            <w:r w:rsidRPr="0099742A">
              <w:rPr>
                <w:b/>
                <w:sz w:val="18"/>
              </w:rPr>
              <w:t xml:space="preserve">25 000 </w:t>
            </w:r>
          </w:p>
        </w:tc>
        <w:tc>
          <w:tcPr>
            <w:tcW w:w="1412" w:type="dxa"/>
            <w:tcBorders>
              <w:top w:val="single" w:sz="4" w:space="0" w:color="000000"/>
              <w:bottom w:val="single" w:sz="4" w:space="0" w:color="000000"/>
            </w:tcBorders>
            <w:shd w:val="clear" w:color="auto" w:fill="auto"/>
          </w:tcPr>
          <w:p w14:paraId="4E5915ED" w14:textId="77777777" w:rsidR="006252CF" w:rsidRPr="0099742A" w:rsidRDefault="006252CF" w:rsidP="00723668">
            <w:pPr>
              <w:spacing w:before="40" w:after="40"/>
              <w:jc w:val="right"/>
              <w:rPr>
                <w:b/>
                <w:sz w:val="18"/>
                <w:szCs w:val="18"/>
              </w:rPr>
            </w:pPr>
            <w:r w:rsidRPr="0099742A">
              <w:rPr>
                <w:b/>
                <w:sz w:val="18"/>
              </w:rPr>
              <w:t xml:space="preserve">18 733 </w:t>
            </w:r>
          </w:p>
        </w:tc>
        <w:tc>
          <w:tcPr>
            <w:tcW w:w="1120" w:type="dxa"/>
            <w:tcBorders>
              <w:top w:val="single" w:sz="4" w:space="0" w:color="000000"/>
              <w:bottom w:val="single" w:sz="4" w:space="0" w:color="000000"/>
            </w:tcBorders>
            <w:shd w:val="clear" w:color="auto" w:fill="auto"/>
          </w:tcPr>
          <w:p w14:paraId="4AAAFC77" w14:textId="77777777" w:rsidR="006252CF" w:rsidRPr="0099742A" w:rsidRDefault="006252CF" w:rsidP="00723668">
            <w:pPr>
              <w:spacing w:before="40" w:after="40"/>
              <w:jc w:val="right"/>
              <w:rPr>
                <w:b/>
                <w:sz w:val="18"/>
                <w:szCs w:val="18"/>
              </w:rPr>
            </w:pPr>
            <w:r w:rsidRPr="0099742A">
              <w:rPr>
                <w:b/>
                <w:sz w:val="18"/>
              </w:rPr>
              <w:t xml:space="preserve">6 267 </w:t>
            </w:r>
          </w:p>
        </w:tc>
      </w:tr>
      <w:tr w:rsidR="006252CF" w:rsidRPr="0099742A" w14:paraId="3AAC2896"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624A40EB" w14:textId="179FDE73" w:rsidR="006252CF" w:rsidRPr="0099742A" w:rsidRDefault="006252CF" w:rsidP="00723668">
            <w:pPr>
              <w:spacing w:before="40" w:after="40"/>
              <w:rPr>
                <w:b/>
                <w:sz w:val="18"/>
                <w:szCs w:val="18"/>
              </w:rPr>
            </w:pPr>
            <w:r w:rsidRPr="0099742A">
              <w:rPr>
                <w:b/>
                <w:sz w:val="18"/>
              </w:rPr>
              <w:t xml:space="preserve">Total partiel 1, </w:t>
            </w:r>
            <w:r w:rsidR="00C10C78">
              <w:rPr>
                <w:b/>
                <w:sz w:val="18"/>
              </w:rPr>
              <w:t>r</w:t>
            </w:r>
            <w:r w:rsidRPr="0099742A">
              <w:rPr>
                <w:b/>
                <w:sz w:val="18"/>
              </w:rPr>
              <w:t>éunions</w:t>
            </w:r>
            <w:r w:rsidR="00AC2CCB" w:rsidRPr="0099742A">
              <w:rPr>
                <w:b/>
                <w:sz w:val="18"/>
              </w:rPr>
              <w:t xml:space="preserve"> des </w:t>
            </w:r>
            <w:r w:rsidRPr="0099742A">
              <w:rPr>
                <w:b/>
                <w:sz w:val="18"/>
              </w:rPr>
              <w:t>organes de</w:t>
            </w:r>
            <w:r w:rsidR="00AC2CCB" w:rsidRPr="0099742A">
              <w:rPr>
                <w:b/>
                <w:sz w:val="18"/>
              </w:rPr>
              <w:t xml:space="preserve"> la </w:t>
            </w:r>
            <w:r w:rsidRPr="0099742A">
              <w:rPr>
                <w:b/>
                <w:sz w:val="18"/>
              </w:rPr>
              <w:t>Plateforme</w:t>
            </w:r>
          </w:p>
        </w:tc>
        <w:tc>
          <w:tcPr>
            <w:tcW w:w="1428" w:type="dxa"/>
            <w:tcBorders>
              <w:top w:val="single" w:sz="4" w:space="0" w:color="000000"/>
              <w:bottom w:val="single" w:sz="4" w:space="0" w:color="000000"/>
            </w:tcBorders>
            <w:shd w:val="clear" w:color="auto" w:fill="auto"/>
          </w:tcPr>
          <w:p w14:paraId="55A95F98" w14:textId="77777777" w:rsidR="006252CF" w:rsidRPr="0099742A" w:rsidRDefault="006252CF" w:rsidP="00723668">
            <w:pPr>
              <w:spacing w:before="40" w:after="40"/>
              <w:jc w:val="right"/>
              <w:rPr>
                <w:b/>
                <w:sz w:val="18"/>
                <w:szCs w:val="18"/>
              </w:rPr>
            </w:pPr>
            <w:r w:rsidRPr="0099742A">
              <w:rPr>
                <w:b/>
                <w:sz w:val="18"/>
              </w:rPr>
              <w:t xml:space="preserve">1 640 450 </w:t>
            </w:r>
          </w:p>
        </w:tc>
        <w:tc>
          <w:tcPr>
            <w:tcW w:w="1412" w:type="dxa"/>
            <w:tcBorders>
              <w:top w:val="single" w:sz="4" w:space="0" w:color="000000"/>
              <w:bottom w:val="single" w:sz="4" w:space="0" w:color="000000"/>
            </w:tcBorders>
            <w:shd w:val="clear" w:color="auto" w:fill="auto"/>
          </w:tcPr>
          <w:p w14:paraId="5DC53D75" w14:textId="77777777" w:rsidR="006252CF" w:rsidRPr="0099742A" w:rsidRDefault="006252CF" w:rsidP="00723668">
            <w:pPr>
              <w:spacing w:before="40" w:after="40"/>
              <w:jc w:val="right"/>
              <w:rPr>
                <w:b/>
                <w:sz w:val="18"/>
                <w:szCs w:val="18"/>
              </w:rPr>
            </w:pPr>
            <w:r w:rsidRPr="0099742A">
              <w:rPr>
                <w:b/>
                <w:sz w:val="18"/>
              </w:rPr>
              <w:t xml:space="preserve">1 164 855 </w:t>
            </w:r>
          </w:p>
        </w:tc>
        <w:tc>
          <w:tcPr>
            <w:tcW w:w="1120" w:type="dxa"/>
            <w:tcBorders>
              <w:top w:val="single" w:sz="4" w:space="0" w:color="000000"/>
              <w:bottom w:val="single" w:sz="4" w:space="0" w:color="000000"/>
            </w:tcBorders>
            <w:shd w:val="clear" w:color="auto" w:fill="auto"/>
          </w:tcPr>
          <w:p w14:paraId="72D39947" w14:textId="77777777" w:rsidR="006252CF" w:rsidRPr="0099742A" w:rsidRDefault="006252CF" w:rsidP="00723668">
            <w:pPr>
              <w:spacing w:before="40" w:after="40"/>
              <w:jc w:val="right"/>
              <w:rPr>
                <w:b/>
                <w:sz w:val="18"/>
                <w:szCs w:val="18"/>
              </w:rPr>
            </w:pPr>
            <w:r w:rsidRPr="0099742A">
              <w:rPr>
                <w:b/>
                <w:sz w:val="18"/>
              </w:rPr>
              <w:t xml:space="preserve">475 595 </w:t>
            </w:r>
          </w:p>
        </w:tc>
      </w:tr>
      <w:tr w:rsidR="006252CF" w:rsidRPr="0099742A" w14:paraId="3825FA09" w14:textId="77777777" w:rsidTr="00F65863">
        <w:trPr>
          <w:trHeight w:val="57"/>
          <w:jc w:val="right"/>
        </w:trPr>
        <w:tc>
          <w:tcPr>
            <w:tcW w:w="9676" w:type="dxa"/>
            <w:gridSpan w:val="5"/>
            <w:shd w:val="clear" w:color="auto" w:fill="auto"/>
            <w:vAlign w:val="bottom"/>
          </w:tcPr>
          <w:p w14:paraId="799DDCA1" w14:textId="77777777" w:rsidR="006252CF" w:rsidRPr="0099742A" w:rsidRDefault="006252CF" w:rsidP="00723668">
            <w:pPr>
              <w:spacing w:before="40" w:after="40"/>
              <w:rPr>
                <w:b/>
                <w:sz w:val="18"/>
                <w:szCs w:val="18"/>
              </w:rPr>
            </w:pPr>
            <w:r w:rsidRPr="0099742A">
              <w:rPr>
                <w:b/>
                <w:sz w:val="18"/>
              </w:rPr>
              <w:t xml:space="preserve">2. Mise en œuvre du programme de travail </w:t>
            </w:r>
          </w:p>
        </w:tc>
      </w:tr>
      <w:tr w:rsidR="006252CF" w:rsidRPr="0099742A" w14:paraId="7D004BE6" w14:textId="77777777" w:rsidTr="00F65863">
        <w:trPr>
          <w:gridAfter w:val="1"/>
          <w:wAfter w:w="6" w:type="dxa"/>
          <w:trHeight w:val="57"/>
          <w:jc w:val="right"/>
        </w:trPr>
        <w:tc>
          <w:tcPr>
            <w:tcW w:w="5710" w:type="dxa"/>
            <w:shd w:val="clear" w:color="auto" w:fill="auto"/>
            <w:vAlign w:val="bottom"/>
          </w:tcPr>
          <w:p w14:paraId="23F5F454" w14:textId="77777777" w:rsidR="006252CF" w:rsidRPr="0099742A" w:rsidRDefault="006252CF" w:rsidP="00723668">
            <w:pPr>
              <w:spacing w:before="40" w:after="40"/>
              <w:rPr>
                <w:b/>
                <w:sz w:val="18"/>
                <w:szCs w:val="18"/>
              </w:rPr>
            </w:pPr>
            <w:r w:rsidRPr="0099742A">
              <w:rPr>
                <w:b/>
                <w:sz w:val="18"/>
              </w:rPr>
              <w:t>Partie A : Premier programme de travail (pt1)</w:t>
            </w:r>
          </w:p>
        </w:tc>
        <w:tc>
          <w:tcPr>
            <w:tcW w:w="1428" w:type="dxa"/>
            <w:shd w:val="clear" w:color="auto" w:fill="auto"/>
            <w:vAlign w:val="bottom"/>
          </w:tcPr>
          <w:p w14:paraId="2DAAF1D0" w14:textId="77777777" w:rsidR="006252CF" w:rsidRPr="0099742A" w:rsidRDefault="006252CF" w:rsidP="00723668">
            <w:pPr>
              <w:spacing w:before="40" w:after="40"/>
              <w:rPr>
                <w:b/>
                <w:sz w:val="18"/>
                <w:szCs w:val="18"/>
              </w:rPr>
            </w:pPr>
          </w:p>
        </w:tc>
        <w:tc>
          <w:tcPr>
            <w:tcW w:w="1412" w:type="dxa"/>
            <w:shd w:val="clear" w:color="auto" w:fill="auto"/>
            <w:vAlign w:val="bottom"/>
          </w:tcPr>
          <w:p w14:paraId="120B945A" w14:textId="77777777" w:rsidR="006252CF" w:rsidRPr="0099742A" w:rsidRDefault="006252CF" w:rsidP="00723668">
            <w:pPr>
              <w:spacing w:before="40" w:after="40"/>
              <w:rPr>
                <w:b/>
                <w:sz w:val="18"/>
                <w:szCs w:val="18"/>
              </w:rPr>
            </w:pPr>
          </w:p>
        </w:tc>
        <w:tc>
          <w:tcPr>
            <w:tcW w:w="1120" w:type="dxa"/>
            <w:shd w:val="clear" w:color="auto" w:fill="auto"/>
            <w:vAlign w:val="bottom"/>
          </w:tcPr>
          <w:p w14:paraId="614707BA" w14:textId="77777777" w:rsidR="006252CF" w:rsidRPr="0099742A" w:rsidRDefault="006252CF" w:rsidP="00723668">
            <w:pPr>
              <w:spacing w:before="40" w:after="40"/>
              <w:rPr>
                <w:b/>
                <w:sz w:val="18"/>
                <w:szCs w:val="18"/>
              </w:rPr>
            </w:pPr>
          </w:p>
        </w:tc>
      </w:tr>
      <w:tr w:rsidR="006252CF" w:rsidRPr="0099742A" w14:paraId="3FC12943" w14:textId="77777777" w:rsidTr="00F65863">
        <w:trPr>
          <w:gridAfter w:val="1"/>
          <w:wAfter w:w="6" w:type="dxa"/>
          <w:trHeight w:val="57"/>
          <w:jc w:val="right"/>
        </w:trPr>
        <w:tc>
          <w:tcPr>
            <w:tcW w:w="5710" w:type="dxa"/>
            <w:shd w:val="clear" w:color="auto" w:fill="auto"/>
          </w:tcPr>
          <w:p w14:paraId="0F6CB4E3" w14:textId="7FCF0599" w:rsidR="006252CF" w:rsidRPr="0099742A" w:rsidRDefault="006252CF" w:rsidP="00723668">
            <w:pPr>
              <w:spacing w:before="40" w:after="40"/>
              <w:rPr>
                <w:b/>
                <w:sz w:val="18"/>
                <w:szCs w:val="18"/>
              </w:rPr>
            </w:pPr>
            <w:r w:rsidRPr="0099742A">
              <w:rPr>
                <w:b/>
                <w:sz w:val="18"/>
              </w:rPr>
              <w:t>pt1-objectif 1 : Renforcer</w:t>
            </w:r>
            <w:r w:rsidR="00AC2CCB" w:rsidRPr="0099742A">
              <w:rPr>
                <w:b/>
                <w:sz w:val="18"/>
              </w:rPr>
              <w:t xml:space="preserve"> les </w:t>
            </w:r>
            <w:r w:rsidRPr="0099742A">
              <w:rPr>
                <w:b/>
                <w:sz w:val="18"/>
              </w:rPr>
              <w:t>capacités et</w:t>
            </w:r>
            <w:r w:rsidR="00AC2CCB" w:rsidRPr="0099742A">
              <w:rPr>
                <w:b/>
                <w:sz w:val="18"/>
              </w:rPr>
              <w:t xml:space="preserve"> les </w:t>
            </w:r>
            <w:r w:rsidRPr="0099742A">
              <w:rPr>
                <w:b/>
                <w:sz w:val="18"/>
              </w:rPr>
              <w:t>connaissances concernant l</w:t>
            </w:r>
            <w:r w:rsidR="007D6A42" w:rsidRPr="0099742A">
              <w:rPr>
                <w:b/>
                <w:sz w:val="18"/>
              </w:rPr>
              <w:t>’</w:t>
            </w:r>
            <w:r w:rsidRPr="0099742A">
              <w:rPr>
                <w:b/>
                <w:sz w:val="18"/>
              </w:rPr>
              <w:t>interface science-politiques pour que</w:t>
            </w:r>
            <w:r w:rsidR="00AC2CCB" w:rsidRPr="0099742A">
              <w:rPr>
                <w:b/>
                <w:sz w:val="18"/>
              </w:rPr>
              <w:t xml:space="preserve"> la </w:t>
            </w:r>
            <w:r w:rsidRPr="0099742A">
              <w:rPr>
                <w:b/>
                <w:sz w:val="18"/>
              </w:rPr>
              <w:t>Plateforme puisse s</w:t>
            </w:r>
            <w:r w:rsidR="007D6A42" w:rsidRPr="0099742A">
              <w:rPr>
                <w:b/>
                <w:sz w:val="18"/>
              </w:rPr>
              <w:t>’</w:t>
            </w:r>
            <w:r w:rsidRPr="0099742A">
              <w:rPr>
                <w:b/>
                <w:sz w:val="18"/>
              </w:rPr>
              <w:t>acquitter de ses principales fonctions</w:t>
            </w:r>
          </w:p>
        </w:tc>
        <w:tc>
          <w:tcPr>
            <w:tcW w:w="1428" w:type="dxa"/>
            <w:shd w:val="clear" w:color="auto" w:fill="auto"/>
          </w:tcPr>
          <w:p w14:paraId="58642588" w14:textId="77777777" w:rsidR="006252CF" w:rsidRPr="0099742A" w:rsidRDefault="006252CF" w:rsidP="00723668">
            <w:pPr>
              <w:spacing w:before="40" w:after="40"/>
              <w:jc w:val="right"/>
              <w:rPr>
                <w:b/>
                <w:sz w:val="18"/>
                <w:szCs w:val="18"/>
              </w:rPr>
            </w:pPr>
            <w:r w:rsidRPr="0099742A">
              <w:rPr>
                <w:b/>
                <w:sz w:val="18"/>
              </w:rPr>
              <w:t xml:space="preserve">145 417 </w:t>
            </w:r>
          </w:p>
        </w:tc>
        <w:tc>
          <w:tcPr>
            <w:tcW w:w="1412" w:type="dxa"/>
            <w:shd w:val="clear" w:color="auto" w:fill="auto"/>
          </w:tcPr>
          <w:p w14:paraId="1500ADAC" w14:textId="77777777" w:rsidR="006252CF" w:rsidRPr="0099742A" w:rsidRDefault="006252CF" w:rsidP="00723668">
            <w:pPr>
              <w:spacing w:before="40" w:after="40"/>
              <w:jc w:val="right"/>
              <w:rPr>
                <w:b/>
                <w:sz w:val="18"/>
                <w:szCs w:val="18"/>
              </w:rPr>
            </w:pPr>
            <w:r w:rsidRPr="0099742A">
              <w:rPr>
                <w:b/>
                <w:sz w:val="18"/>
              </w:rPr>
              <w:t xml:space="preserve"> 100 350 </w:t>
            </w:r>
          </w:p>
        </w:tc>
        <w:tc>
          <w:tcPr>
            <w:tcW w:w="1120" w:type="dxa"/>
            <w:shd w:val="clear" w:color="auto" w:fill="auto"/>
          </w:tcPr>
          <w:p w14:paraId="56135C1A" w14:textId="77777777" w:rsidR="006252CF" w:rsidRPr="0099742A" w:rsidRDefault="006252CF" w:rsidP="00723668">
            <w:pPr>
              <w:spacing w:before="40" w:after="40"/>
              <w:jc w:val="right"/>
              <w:rPr>
                <w:b/>
                <w:sz w:val="18"/>
                <w:szCs w:val="18"/>
              </w:rPr>
            </w:pPr>
            <w:r w:rsidRPr="0099742A">
              <w:rPr>
                <w:b/>
                <w:sz w:val="18"/>
              </w:rPr>
              <w:t xml:space="preserve"> 45 067 </w:t>
            </w:r>
          </w:p>
        </w:tc>
      </w:tr>
      <w:tr w:rsidR="006252CF" w:rsidRPr="0099742A" w14:paraId="6D5C68E4" w14:textId="77777777" w:rsidTr="00F65863">
        <w:trPr>
          <w:gridAfter w:val="1"/>
          <w:wAfter w:w="6" w:type="dxa"/>
          <w:trHeight w:val="57"/>
          <w:jc w:val="right"/>
        </w:trPr>
        <w:tc>
          <w:tcPr>
            <w:tcW w:w="5710" w:type="dxa"/>
            <w:shd w:val="clear" w:color="auto" w:fill="auto"/>
          </w:tcPr>
          <w:p w14:paraId="7058C4AE" w14:textId="6936C742" w:rsidR="006252CF" w:rsidRPr="0099742A" w:rsidRDefault="006252CF" w:rsidP="00723668">
            <w:pPr>
              <w:spacing w:before="40" w:after="40"/>
              <w:ind w:left="284"/>
              <w:rPr>
                <w:sz w:val="18"/>
                <w:szCs w:val="18"/>
              </w:rPr>
            </w:pPr>
            <w:r w:rsidRPr="0099742A">
              <w:rPr>
                <w:sz w:val="18"/>
              </w:rPr>
              <w:t>pt1-Produits 1 a) et 1 b) Renforcement</w:t>
            </w:r>
            <w:r w:rsidR="00AC2CCB" w:rsidRPr="0099742A">
              <w:rPr>
                <w:sz w:val="18"/>
              </w:rPr>
              <w:t xml:space="preserve"> des </w:t>
            </w:r>
            <w:r w:rsidRPr="0099742A">
              <w:rPr>
                <w:sz w:val="18"/>
              </w:rPr>
              <w:t xml:space="preserve">capacités </w:t>
            </w:r>
          </w:p>
        </w:tc>
        <w:tc>
          <w:tcPr>
            <w:tcW w:w="1428" w:type="dxa"/>
            <w:shd w:val="clear" w:color="auto" w:fill="auto"/>
          </w:tcPr>
          <w:p w14:paraId="187E4325" w14:textId="77777777" w:rsidR="006252CF" w:rsidRPr="0099742A" w:rsidRDefault="006252CF" w:rsidP="00723668">
            <w:pPr>
              <w:spacing w:before="40" w:after="40"/>
              <w:jc w:val="right"/>
              <w:rPr>
                <w:sz w:val="18"/>
                <w:szCs w:val="18"/>
              </w:rPr>
            </w:pPr>
            <w:r w:rsidRPr="0099742A">
              <w:rPr>
                <w:sz w:val="18"/>
              </w:rPr>
              <w:t xml:space="preserve">29 167 </w:t>
            </w:r>
          </w:p>
        </w:tc>
        <w:tc>
          <w:tcPr>
            <w:tcW w:w="1412" w:type="dxa"/>
            <w:shd w:val="clear" w:color="auto" w:fill="auto"/>
          </w:tcPr>
          <w:p w14:paraId="3EE2A6B4" w14:textId="77777777" w:rsidR="006252CF" w:rsidRPr="0099742A" w:rsidRDefault="006252CF" w:rsidP="00723668">
            <w:pPr>
              <w:spacing w:before="40" w:after="40"/>
              <w:jc w:val="right"/>
              <w:rPr>
                <w:sz w:val="18"/>
                <w:szCs w:val="18"/>
              </w:rPr>
            </w:pPr>
            <w:r w:rsidRPr="0099742A">
              <w:rPr>
                <w:sz w:val="18"/>
              </w:rPr>
              <w:t xml:space="preserve">0 </w:t>
            </w:r>
          </w:p>
        </w:tc>
        <w:tc>
          <w:tcPr>
            <w:tcW w:w="1120" w:type="dxa"/>
            <w:shd w:val="clear" w:color="auto" w:fill="auto"/>
          </w:tcPr>
          <w:p w14:paraId="18220D14" w14:textId="77777777" w:rsidR="006252CF" w:rsidRPr="0099742A" w:rsidRDefault="006252CF" w:rsidP="00723668">
            <w:pPr>
              <w:spacing w:before="40" w:after="40"/>
              <w:jc w:val="right"/>
              <w:rPr>
                <w:sz w:val="18"/>
                <w:szCs w:val="18"/>
              </w:rPr>
            </w:pPr>
            <w:r w:rsidRPr="0099742A">
              <w:rPr>
                <w:sz w:val="18"/>
              </w:rPr>
              <w:t xml:space="preserve"> 29 167 </w:t>
            </w:r>
          </w:p>
        </w:tc>
      </w:tr>
      <w:tr w:rsidR="006252CF" w:rsidRPr="0099742A" w14:paraId="35014D76" w14:textId="77777777" w:rsidTr="00F65863">
        <w:trPr>
          <w:gridAfter w:val="1"/>
          <w:wAfter w:w="6" w:type="dxa"/>
          <w:trHeight w:val="57"/>
          <w:jc w:val="right"/>
        </w:trPr>
        <w:tc>
          <w:tcPr>
            <w:tcW w:w="5710" w:type="dxa"/>
            <w:shd w:val="clear" w:color="auto" w:fill="auto"/>
          </w:tcPr>
          <w:p w14:paraId="0D30EE9D" w14:textId="77777777" w:rsidR="006252CF" w:rsidRPr="0099742A" w:rsidRDefault="006252CF" w:rsidP="00723668">
            <w:pPr>
              <w:spacing w:before="40" w:after="40"/>
              <w:ind w:left="284"/>
              <w:rPr>
                <w:sz w:val="18"/>
                <w:szCs w:val="18"/>
              </w:rPr>
            </w:pPr>
            <w:r w:rsidRPr="0099742A">
              <w:rPr>
                <w:sz w:val="18"/>
              </w:rPr>
              <w:t xml:space="preserve">pt1-Produit 1 c) Savoirs autochtones et locaux </w:t>
            </w:r>
          </w:p>
        </w:tc>
        <w:tc>
          <w:tcPr>
            <w:tcW w:w="1428" w:type="dxa"/>
            <w:shd w:val="clear" w:color="auto" w:fill="auto"/>
          </w:tcPr>
          <w:p w14:paraId="293EB336" w14:textId="77777777" w:rsidR="006252CF" w:rsidRPr="0099742A" w:rsidRDefault="006252CF" w:rsidP="00723668">
            <w:pPr>
              <w:spacing w:before="40" w:after="40"/>
              <w:jc w:val="right"/>
              <w:rPr>
                <w:sz w:val="18"/>
                <w:szCs w:val="18"/>
              </w:rPr>
            </w:pPr>
            <w:r w:rsidRPr="0099742A">
              <w:rPr>
                <w:sz w:val="18"/>
              </w:rPr>
              <w:t xml:space="preserve">62 500 </w:t>
            </w:r>
          </w:p>
        </w:tc>
        <w:tc>
          <w:tcPr>
            <w:tcW w:w="1412" w:type="dxa"/>
            <w:shd w:val="clear" w:color="auto" w:fill="auto"/>
          </w:tcPr>
          <w:p w14:paraId="656DDE9B" w14:textId="77777777" w:rsidR="006252CF" w:rsidRPr="0099742A" w:rsidRDefault="006252CF" w:rsidP="00723668">
            <w:pPr>
              <w:spacing w:before="40" w:after="40"/>
              <w:jc w:val="right"/>
              <w:rPr>
                <w:sz w:val="18"/>
                <w:szCs w:val="18"/>
              </w:rPr>
            </w:pPr>
            <w:r w:rsidRPr="0099742A">
              <w:rPr>
                <w:sz w:val="18"/>
              </w:rPr>
              <w:t xml:space="preserve"> 88 613 </w:t>
            </w:r>
          </w:p>
        </w:tc>
        <w:tc>
          <w:tcPr>
            <w:tcW w:w="1120" w:type="dxa"/>
            <w:shd w:val="clear" w:color="auto" w:fill="auto"/>
          </w:tcPr>
          <w:p w14:paraId="4301BECB" w14:textId="77777777" w:rsidR="006252CF" w:rsidRPr="0099742A" w:rsidRDefault="006252CF" w:rsidP="00723668">
            <w:pPr>
              <w:spacing w:before="40" w:after="40"/>
              <w:jc w:val="right"/>
              <w:rPr>
                <w:color w:val="000000"/>
                <w:sz w:val="18"/>
                <w:szCs w:val="18"/>
              </w:rPr>
            </w:pPr>
            <w:r w:rsidRPr="0099742A">
              <w:rPr>
                <w:color w:val="000000"/>
                <w:sz w:val="18"/>
              </w:rPr>
              <w:t>(26 113)</w:t>
            </w:r>
          </w:p>
        </w:tc>
      </w:tr>
      <w:tr w:rsidR="006252CF" w:rsidRPr="0099742A" w14:paraId="6B01AB08" w14:textId="77777777" w:rsidTr="00F65863">
        <w:trPr>
          <w:gridAfter w:val="1"/>
          <w:wAfter w:w="6" w:type="dxa"/>
          <w:trHeight w:val="57"/>
          <w:jc w:val="right"/>
        </w:trPr>
        <w:tc>
          <w:tcPr>
            <w:tcW w:w="5710" w:type="dxa"/>
            <w:shd w:val="clear" w:color="auto" w:fill="auto"/>
          </w:tcPr>
          <w:p w14:paraId="0E0567EF" w14:textId="77777777" w:rsidR="006252CF" w:rsidRPr="0099742A" w:rsidRDefault="006252CF" w:rsidP="00723668">
            <w:pPr>
              <w:spacing w:before="40" w:after="40"/>
              <w:ind w:left="284"/>
              <w:rPr>
                <w:sz w:val="18"/>
                <w:szCs w:val="18"/>
              </w:rPr>
            </w:pPr>
            <w:r w:rsidRPr="0099742A">
              <w:rPr>
                <w:sz w:val="18"/>
              </w:rPr>
              <w:t>pt1-Produit 1 d) Connaissances et données</w:t>
            </w:r>
          </w:p>
        </w:tc>
        <w:tc>
          <w:tcPr>
            <w:tcW w:w="1428" w:type="dxa"/>
            <w:shd w:val="clear" w:color="auto" w:fill="auto"/>
          </w:tcPr>
          <w:p w14:paraId="0070FAEB" w14:textId="77777777" w:rsidR="006252CF" w:rsidRPr="0099742A" w:rsidRDefault="006252CF" w:rsidP="00723668">
            <w:pPr>
              <w:spacing w:before="40" w:after="40"/>
              <w:jc w:val="right"/>
              <w:rPr>
                <w:sz w:val="18"/>
                <w:szCs w:val="18"/>
              </w:rPr>
            </w:pPr>
            <w:r w:rsidRPr="0099742A">
              <w:rPr>
                <w:sz w:val="18"/>
              </w:rPr>
              <w:t xml:space="preserve">53 750 </w:t>
            </w:r>
          </w:p>
        </w:tc>
        <w:tc>
          <w:tcPr>
            <w:tcW w:w="1412" w:type="dxa"/>
            <w:shd w:val="clear" w:color="auto" w:fill="auto"/>
          </w:tcPr>
          <w:p w14:paraId="0956BA9A" w14:textId="77777777" w:rsidR="006252CF" w:rsidRPr="0099742A" w:rsidRDefault="006252CF" w:rsidP="00723668">
            <w:pPr>
              <w:spacing w:before="40" w:after="40"/>
              <w:jc w:val="right"/>
              <w:rPr>
                <w:sz w:val="18"/>
                <w:szCs w:val="18"/>
              </w:rPr>
            </w:pPr>
            <w:r w:rsidRPr="0099742A">
              <w:rPr>
                <w:sz w:val="18"/>
              </w:rPr>
              <w:t xml:space="preserve">11 737 </w:t>
            </w:r>
          </w:p>
        </w:tc>
        <w:tc>
          <w:tcPr>
            <w:tcW w:w="1120" w:type="dxa"/>
            <w:shd w:val="clear" w:color="auto" w:fill="auto"/>
          </w:tcPr>
          <w:p w14:paraId="5F416662" w14:textId="77777777" w:rsidR="006252CF" w:rsidRPr="0099742A" w:rsidRDefault="006252CF" w:rsidP="00723668">
            <w:pPr>
              <w:spacing w:before="40" w:after="40"/>
              <w:jc w:val="right"/>
              <w:rPr>
                <w:color w:val="000000"/>
                <w:sz w:val="18"/>
                <w:szCs w:val="18"/>
              </w:rPr>
            </w:pPr>
            <w:r w:rsidRPr="0099742A">
              <w:rPr>
                <w:color w:val="000000"/>
                <w:sz w:val="18"/>
              </w:rPr>
              <w:t xml:space="preserve">42 013 </w:t>
            </w:r>
          </w:p>
        </w:tc>
      </w:tr>
      <w:tr w:rsidR="006252CF" w:rsidRPr="0099742A" w14:paraId="373888BE" w14:textId="77777777" w:rsidTr="00F65863">
        <w:trPr>
          <w:gridAfter w:val="1"/>
          <w:wAfter w:w="6" w:type="dxa"/>
          <w:trHeight w:val="57"/>
          <w:jc w:val="right"/>
        </w:trPr>
        <w:tc>
          <w:tcPr>
            <w:tcW w:w="5710" w:type="dxa"/>
            <w:shd w:val="clear" w:color="auto" w:fill="auto"/>
          </w:tcPr>
          <w:p w14:paraId="3A0B49F1" w14:textId="4C435917" w:rsidR="006252CF" w:rsidRPr="0099742A" w:rsidRDefault="006252CF" w:rsidP="00723668">
            <w:pPr>
              <w:spacing w:before="40" w:after="40"/>
              <w:rPr>
                <w:b/>
                <w:sz w:val="18"/>
                <w:szCs w:val="18"/>
              </w:rPr>
            </w:pPr>
            <w:r w:rsidRPr="0099742A">
              <w:rPr>
                <w:b/>
                <w:sz w:val="18"/>
              </w:rPr>
              <w:t>pt1-Objectif 2 : Renforcer l</w:t>
            </w:r>
            <w:r w:rsidR="007D6A42" w:rsidRPr="0099742A">
              <w:rPr>
                <w:b/>
                <w:sz w:val="18"/>
              </w:rPr>
              <w:t>’</w:t>
            </w:r>
            <w:r w:rsidRPr="0099742A">
              <w:rPr>
                <w:b/>
                <w:sz w:val="18"/>
              </w:rPr>
              <w:t>interface science-politique dans</w:t>
            </w:r>
            <w:r w:rsidR="00AC2CCB" w:rsidRPr="0099742A">
              <w:rPr>
                <w:b/>
                <w:sz w:val="18"/>
              </w:rPr>
              <w:t xml:space="preserve"> le </w:t>
            </w:r>
            <w:r w:rsidRPr="0099742A">
              <w:rPr>
                <w:b/>
                <w:sz w:val="18"/>
              </w:rPr>
              <w:t>domaine de</w:t>
            </w:r>
            <w:r w:rsidR="00AC2CCB" w:rsidRPr="0099742A">
              <w:rPr>
                <w:b/>
                <w:sz w:val="18"/>
              </w:rPr>
              <w:t xml:space="preserve"> la </w:t>
            </w:r>
            <w:r w:rsidRPr="0099742A">
              <w:rPr>
                <w:b/>
                <w:sz w:val="18"/>
              </w:rPr>
              <w:t>biodiversité et</w:t>
            </w:r>
            <w:r w:rsidR="00AC2CCB" w:rsidRPr="0099742A">
              <w:rPr>
                <w:b/>
                <w:sz w:val="18"/>
              </w:rPr>
              <w:t xml:space="preserve"> des </w:t>
            </w:r>
            <w:r w:rsidRPr="0099742A">
              <w:rPr>
                <w:b/>
                <w:sz w:val="18"/>
              </w:rPr>
              <w:t>services écosystémiques</w:t>
            </w:r>
            <w:r w:rsidR="00AC2CCB" w:rsidRPr="0099742A">
              <w:rPr>
                <w:b/>
                <w:sz w:val="18"/>
              </w:rPr>
              <w:t xml:space="preserve"> aux </w:t>
            </w:r>
            <w:r w:rsidRPr="0099742A">
              <w:rPr>
                <w:b/>
                <w:sz w:val="18"/>
              </w:rPr>
              <w:t>niveaux sous-régional, régional et mondial ainsi que de manière transversale</w:t>
            </w:r>
          </w:p>
        </w:tc>
        <w:tc>
          <w:tcPr>
            <w:tcW w:w="1428" w:type="dxa"/>
            <w:shd w:val="clear" w:color="auto" w:fill="auto"/>
          </w:tcPr>
          <w:p w14:paraId="5E207C17" w14:textId="77777777" w:rsidR="006252CF" w:rsidRPr="0099742A" w:rsidRDefault="006252CF" w:rsidP="00723668">
            <w:pPr>
              <w:spacing w:before="40" w:after="40"/>
              <w:jc w:val="right"/>
              <w:rPr>
                <w:b/>
                <w:sz w:val="18"/>
                <w:szCs w:val="18"/>
              </w:rPr>
            </w:pPr>
            <w:r w:rsidRPr="0099742A">
              <w:rPr>
                <w:b/>
                <w:sz w:val="18"/>
              </w:rPr>
              <w:t xml:space="preserve">153 750 </w:t>
            </w:r>
          </w:p>
        </w:tc>
        <w:tc>
          <w:tcPr>
            <w:tcW w:w="1412" w:type="dxa"/>
            <w:shd w:val="clear" w:color="auto" w:fill="auto"/>
          </w:tcPr>
          <w:p w14:paraId="1F455A85" w14:textId="77777777" w:rsidR="006252CF" w:rsidRPr="0099742A" w:rsidRDefault="006252CF" w:rsidP="00723668">
            <w:pPr>
              <w:spacing w:before="40" w:after="40"/>
              <w:jc w:val="right"/>
              <w:rPr>
                <w:b/>
                <w:sz w:val="18"/>
                <w:szCs w:val="18"/>
              </w:rPr>
            </w:pPr>
            <w:r w:rsidRPr="0099742A">
              <w:rPr>
                <w:b/>
                <w:sz w:val="18"/>
              </w:rPr>
              <w:t xml:space="preserve">164 874 </w:t>
            </w:r>
          </w:p>
        </w:tc>
        <w:tc>
          <w:tcPr>
            <w:tcW w:w="1120" w:type="dxa"/>
            <w:shd w:val="clear" w:color="auto" w:fill="auto"/>
          </w:tcPr>
          <w:p w14:paraId="42AE63D4" w14:textId="77777777" w:rsidR="006252CF" w:rsidRPr="0099742A" w:rsidRDefault="006252CF" w:rsidP="00723668">
            <w:pPr>
              <w:spacing w:before="40" w:after="40"/>
              <w:jc w:val="right"/>
              <w:rPr>
                <w:b/>
                <w:color w:val="000000"/>
                <w:sz w:val="18"/>
                <w:szCs w:val="18"/>
              </w:rPr>
            </w:pPr>
            <w:r w:rsidRPr="0099742A">
              <w:rPr>
                <w:b/>
                <w:color w:val="000000"/>
                <w:sz w:val="18"/>
              </w:rPr>
              <w:t>(11 124)</w:t>
            </w:r>
          </w:p>
        </w:tc>
      </w:tr>
      <w:tr w:rsidR="006252CF" w:rsidRPr="0099742A" w14:paraId="02BDC821" w14:textId="77777777" w:rsidTr="00F65863">
        <w:trPr>
          <w:gridAfter w:val="1"/>
          <w:wAfter w:w="6" w:type="dxa"/>
          <w:trHeight w:val="57"/>
          <w:jc w:val="right"/>
        </w:trPr>
        <w:tc>
          <w:tcPr>
            <w:tcW w:w="5710" w:type="dxa"/>
            <w:shd w:val="clear" w:color="auto" w:fill="auto"/>
          </w:tcPr>
          <w:p w14:paraId="0EE2BADE" w14:textId="77777777" w:rsidR="006252CF" w:rsidRPr="0099742A" w:rsidRDefault="006252CF" w:rsidP="00723668">
            <w:pPr>
              <w:spacing w:before="40" w:after="40"/>
              <w:ind w:left="284"/>
              <w:rPr>
                <w:sz w:val="18"/>
                <w:szCs w:val="18"/>
              </w:rPr>
            </w:pPr>
            <w:r w:rsidRPr="0099742A">
              <w:rPr>
                <w:sz w:val="18"/>
              </w:rPr>
              <w:t>pt1-Produit 2 c) Évaluation mondiale</w:t>
            </w:r>
          </w:p>
        </w:tc>
        <w:tc>
          <w:tcPr>
            <w:tcW w:w="1428" w:type="dxa"/>
            <w:shd w:val="clear" w:color="auto" w:fill="auto"/>
          </w:tcPr>
          <w:p w14:paraId="2B2781F5" w14:textId="77777777" w:rsidR="006252CF" w:rsidRPr="0099742A" w:rsidRDefault="006252CF" w:rsidP="00723668">
            <w:pPr>
              <w:spacing w:before="40" w:after="40"/>
              <w:jc w:val="right"/>
              <w:rPr>
                <w:sz w:val="18"/>
                <w:szCs w:val="18"/>
              </w:rPr>
            </w:pPr>
            <w:r w:rsidRPr="0099742A">
              <w:rPr>
                <w:sz w:val="18"/>
              </w:rPr>
              <w:t xml:space="preserve">153 750 </w:t>
            </w:r>
          </w:p>
        </w:tc>
        <w:tc>
          <w:tcPr>
            <w:tcW w:w="1412" w:type="dxa"/>
            <w:shd w:val="clear" w:color="auto" w:fill="auto"/>
          </w:tcPr>
          <w:p w14:paraId="25B16D65" w14:textId="77777777" w:rsidR="006252CF" w:rsidRPr="0099742A" w:rsidRDefault="006252CF" w:rsidP="00723668">
            <w:pPr>
              <w:spacing w:before="40" w:after="40"/>
              <w:jc w:val="right"/>
              <w:rPr>
                <w:sz w:val="18"/>
                <w:szCs w:val="18"/>
              </w:rPr>
            </w:pPr>
            <w:r w:rsidRPr="0099742A">
              <w:rPr>
                <w:sz w:val="18"/>
              </w:rPr>
              <w:t xml:space="preserve">164 874 </w:t>
            </w:r>
          </w:p>
        </w:tc>
        <w:tc>
          <w:tcPr>
            <w:tcW w:w="1120" w:type="dxa"/>
            <w:shd w:val="clear" w:color="auto" w:fill="auto"/>
          </w:tcPr>
          <w:p w14:paraId="22BE89EB" w14:textId="77777777" w:rsidR="006252CF" w:rsidRPr="0099742A" w:rsidRDefault="006252CF" w:rsidP="00723668">
            <w:pPr>
              <w:spacing w:before="40" w:after="40"/>
              <w:jc w:val="right"/>
              <w:rPr>
                <w:color w:val="000000"/>
                <w:sz w:val="18"/>
                <w:szCs w:val="18"/>
              </w:rPr>
            </w:pPr>
            <w:r w:rsidRPr="0099742A">
              <w:rPr>
                <w:color w:val="000000"/>
                <w:sz w:val="18"/>
              </w:rPr>
              <w:t>(11 124)</w:t>
            </w:r>
          </w:p>
        </w:tc>
      </w:tr>
      <w:tr w:rsidR="006252CF" w:rsidRPr="0099742A" w14:paraId="3276C705" w14:textId="77777777" w:rsidTr="00F65863">
        <w:trPr>
          <w:gridAfter w:val="1"/>
          <w:wAfter w:w="6" w:type="dxa"/>
          <w:trHeight w:val="57"/>
          <w:jc w:val="right"/>
        </w:trPr>
        <w:tc>
          <w:tcPr>
            <w:tcW w:w="5710" w:type="dxa"/>
            <w:shd w:val="clear" w:color="auto" w:fill="auto"/>
          </w:tcPr>
          <w:p w14:paraId="45B33F9A" w14:textId="35D60B76" w:rsidR="006252CF" w:rsidRPr="0099742A" w:rsidRDefault="006252CF" w:rsidP="00723668">
            <w:pPr>
              <w:spacing w:before="40" w:after="40"/>
              <w:rPr>
                <w:b/>
                <w:sz w:val="18"/>
                <w:szCs w:val="18"/>
              </w:rPr>
            </w:pPr>
            <w:r w:rsidRPr="0099742A">
              <w:rPr>
                <w:b/>
                <w:sz w:val="18"/>
              </w:rPr>
              <w:lastRenderedPageBreak/>
              <w:t>pt1-Objectif 3 : Renforcer l</w:t>
            </w:r>
            <w:r w:rsidR="007D6A42" w:rsidRPr="0099742A">
              <w:rPr>
                <w:b/>
                <w:sz w:val="18"/>
              </w:rPr>
              <w:t>’</w:t>
            </w:r>
            <w:r w:rsidRPr="0099742A">
              <w:rPr>
                <w:b/>
                <w:sz w:val="18"/>
              </w:rPr>
              <w:t>interface science-politique sur</w:t>
            </w:r>
            <w:r w:rsidR="00AC2CCB" w:rsidRPr="0099742A">
              <w:rPr>
                <w:b/>
                <w:sz w:val="18"/>
              </w:rPr>
              <w:t xml:space="preserve"> la </w:t>
            </w:r>
            <w:r w:rsidRPr="0099742A">
              <w:rPr>
                <w:b/>
                <w:sz w:val="18"/>
              </w:rPr>
              <w:t>biodiversité et</w:t>
            </w:r>
            <w:r w:rsidR="00AC2CCB" w:rsidRPr="0099742A">
              <w:rPr>
                <w:b/>
                <w:sz w:val="18"/>
              </w:rPr>
              <w:t xml:space="preserve"> les </w:t>
            </w:r>
            <w:r w:rsidRPr="0099742A">
              <w:rPr>
                <w:b/>
                <w:sz w:val="18"/>
              </w:rPr>
              <w:t>services écosystémiques s</w:t>
            </w:r>
            <w:r w:rsidR="007D6A42" w:rsidRPr="0099742A">
              <w:rPr>
                <w:b/>
                <w:sz w:val="18"/>
              </w:rPr>
              <w:t>’</w:t>
            </w:r>
            <w:r w:rsidRPr="0099742A">
              <w:rPr>
                <w:b/>
                <w:sz w:val="18"/>
              </w:rPr>
              <w:t>agissant</w:t>
            </w:r>
            <w:r w:rsidR="00AC2CCB" w:rsidRPr="0099742A">
              <w:rPr>
                <w:b/>
                <w:sz w:val="18"/>
              </w:rPr>
              <w:t xml:space="preserve"> des </w:t>
            </w:r>
            <w:r w:rsidRPr="0099742A">
              <w:rPr>
                <w:b/>
                <w:sz w:val="18"/>
              </w:rPr>
              <w:t>questions thématiques et méthodologiques</w:t>
            </w:r>
          </w:p>
        </w:tc>
        <w:tc>
          <w:tcPr>
            <w:tcW w:w="1428" w:type="dxa"/>
            <w:shd w:val="clear" w:color="auto" w:fill="auto"/>
          </w:tcPr>
          <w:p w14:paraId="089BD7D5" w14:textId="77777777" w:rsidR="006252CF" w:rsidRPr="0099742A" w:rsidRDefault="006252CF" w:rsidP="00723668">
            <w:pPr>
              <w:spacing w:before="40" w:after="40"/>
              <w:jc w:val="right"/>
              <w:rPr>
                <w:b/>
                <w:sz w:val="18"/>
                <w:szCs w:val="18"/>
              </w:rPr>
            </w:pPr>
            <w:r w:rsidRPr="0099742A">
              <w:rPr>
                <w:b/>
                <w:sz w:val="18"/>
              </w:rPr>
              <w:t xml:space="preserve">1 415 000 </w:t>
            </w:r>
          </w:p>
        </w:tc>
        <w:tc>
          <w:tcPr>
            <w:tcW w:w="1412" w:type="dxa"/>
            <w:shd w:val="clear" w:color="auto" w:fill="auto"/>
          </w:tcPr>
          <w:p w14:paraId="5DB3CB89" w14:textId="77777777" w:rsidR="006252CF" w:rsidRPr="0099742A" w:rsidRDefault="006252CF" w:rsidP="00723668">
            <w:pPr>
              <w:spacing w:before="40" w:after="40"/>
              <w:jc w:val="right"/>
              <w:rPr>
                <w:b/>
                <w:sz w:val="18"/>
                <w:szCs w:val="18"/>
              </w:rPr>
            </w:pPr>
            <w:r w:rsidRPr="0099742A">
              <w:rPr>
                <w:b/>
                <w:sz w:val="18"/>
              </w:rPr>
              <w:t xml:space="preserve">1 118 084 </w:t>
            </w:r>
          </w:p>
        </w:tc>
        <w:tc>
          <w:tcPr>
            <w:tcW w:w="1120" w:type="dxa"/>
            <w:shd w:val="clear" w:color="auto" w:fill="auto"/>
          </w:tcPr>
          <w:p w14:paraId="559439B5" w14:textId="77777777" w:rsidR="006252CF" w:rsidRPr="0099742A" w:rsidRDefault="006252CF" w:rsidP="00723668">
            <w:pPr>
              <w:spacing w:before="40" w:after="40"/>
              <w:jc w:val="right"/>
              <w:rPr>
                <w:b/>
                <w:color w:val="000000"/>
                <w:sz w:val="18"/>
                <w:szCs w:val="18"/>
              </w:rPr>
            </w:pPr>
            <w:r w:rsidRPr="0099742A">
              <w:rPr>
                <w:b/>
                <w:color w:val="000000"/>
                <w:sz w:val="18"/>
              </w:rPr>
              <w:t xml:space="preserve">296 916 </w:t>
            </w:r>
          </w:p>
        </w:tc>
      </w:tr>
      <w:tr w:rsidR="006252CF" w:rsidRPr="0099742A" w14:paraId="32FC6B39" w14:textId="77777777" w:rsidTr="00F65863">
        <w:trPr>
          <w:gridAfter w:val="1"/>
          <w:wAfter w:w="6" w:type="dxa"/>
          <w:trHeight w:val="57"/>
          <w:jc w:val="right"/>
        </w:trPr>
        <w:tc>
          <w:tcPr>
            <w:tcW w:w="5710" w:type="dxa"/>
            <w:shd w:val="clear" w:color="auto" w:fill="auto"/>
          </w:tcPr>
          <w:p w14:paraId="11BDE4BC" w14:textId="703F464A" w:rsidR="006252CF" w:rsidRPr="0099742A" w:rsidRDefault="006252CF" w:rsidP="00723668">
            <w:pPr>
              <w:spacing w:before="40" w:after="40"/>
              <w:ind w:left="284"/>
              <w:rPr>
                <w:sz w:val="18"/>
                <w:szCs w:val="18"/>
              </w:rPr>
            </w:pPr>
            <w:r w:rsidRPr="0099742A">
              <w:rPr>
                <w:sz w:val="18"/>
              </w:rPr>
              <w:t>pt1-Produit 3 b) ii) Évaluation</w:t>
            </w:r>
            <w:r w:rsidR="00AC2CCB" w:rsidRPr="0099742A">
              <w:rPr>
                <w:sz w:val="18"/>
              </w:rPr>
              <w:t xml:space="preserve"> des </w:t>
            </w:r>
            <w:r w:rsidRPr="0099742A">
              <w:rPr>
                <w:sz w:val="18"/>
              </w:rPr>
              <w:t>espèces exotiques envahissantes (première année)</w:t>
            </w:r>
          </w:p>
        </w:tc>
        <w:tc>
          <w:tcPr>
            <w:tcW w:w="1428" w:type="dxa"/>
            <w:shd w:val="clear" w:color="auto" w:fill="auto"/>
          </w:tcPr>
          <w:p w14:paraId="3CFCB293" w14:textId="77777777" w:rsidR="006252CF" w:rsidRPr="0099742A" w:rsidRDefault="006252CF" w:rsidP="00723668">
            <w:pPr>
              <w:spacing w:before="40" w:after="40"/>
              <w:jc w:val="right"/>
              <w:rPr>
                <w:sz w:val="18"/>
                <w:szCs w:val="18"/>
              </w:rPr>
            </w:pPr>
            <w:r w:rsidRPr="0099742A">
              <w:rPr>
                <w:sz w:val="18"/>
              </w:rPr>
              <w:t xml:space="preserve">425 000 </w:t>
            </w:r>
          </w:p>
        </w:tc>
        <w:tc>
          <w:tcPr>
            <w:tcW w:w="1412" w:type="dxa"/>
            <w:shd w:val="clear" w:color="auto" w:fill="auto"/>
          </w:tcPr>
          <w:p w14:paraId="455B86AC" w14:textId="77777777" w:rsidR="006252CF" w:rsidRPr="0099742A" w:rsidRDefault="006252CF" w:rsidP="00723668">
            <w:pPr>
              <w:spacing w:before="40" w:after="40"/>
              <w:jc w:val="right"/>
              <w:rPr>
                <w:sz w:val="18"/>
                <w:szCs w:val="18"/>
              </w:rPr>
            </w:pPr>
            <w:r w:rsidRPr="0099742A">
              <w:rPr>
                <w:sz w:val="18"/>
              </w:rPr>
              <w:t xml:space="preserve">260 865 </w:t>
            </w:r>
          </w:p>
        </w:tc>
        <w:tc>
          <w:tcPr>
            <w:tcW w:w="1120" w:type="dxa"/>
            <w:shd w:val="clear" w:color="auto" w:fill="auto"/>
          </w:tcPr>
          <w:p w14:paraId="634A4315" w14:textId="77777777" w:rsidR="006252CF" w:rsidRPr="0099742A" w:rsidRDefault="006252CF" w:rsidP="00723668">
            <w:pPr>
              <w:spacing w:before="40" w:after="40"/>
              <w:jc w:val="right"/>
              <w:rPr>
                <w:color w:val="000000"/>
                <w:sz w:val="18"/>
                <w:szCs w:val="18"/>
              </w:rPr>
            </w:pPr>
            <w:r w:rsidRPr="0099742A">
              <w:rPr>
                <w:color w:val="000000"/>
                <w:sz w:val="18"/>
              </w:rPr>
              <w:t xml:space="preserve">164 135 </w:t>
            </w:r>
          </w:p>
        </w:tc>
      </w:tr>
      <w:tr w:rsidR="006252CF" w:rsidRPr="0099742A" w14:paraId="74AE872E" w14:textId="77777777" w:rsidTr="00F65863">
        <w:trPr>
          <w:gridAfter w:val="1"/>
          <w:wAfter w:w="6" w:type="dxa"/>
          <w:trHeight w:val="57"/>
          <w:jc w:val="right"/>
        </w:trPr>
        <w:tc>
          <w:tcPr>
            <w:tcW w:w="5710" w:type="dxa"/>
            <w:shd w:val="clear" w:color="auto" w:fill="auto"/>
          </w:tcPr>
          <w:p w14:paraId="18AA4772" w14:textId="15AB105E" w:rsidR="006252CF" w:rsidRPr="0099742A" w:rsidRDefault="006252CF" w:rsidP="00723668">
            <w:pPr>
              <w:spacing w:before="40" w:after="40"/>
              <w:ind w:left="284"/>
              <w:rPr>
                <w:sz w:val="18"/>
                <w:szCs w:val="18"/>
              </w:rPr>
            </w:pPr>
            <w:r w:rsidRPr="0099742A">
              <w:rPr>
                <w:sz w:val="18"/>
              </w:rPr>
              <w:t>pt1-Produit 3 b) iii) Évaluation de l</w:t>
            </w:r>
            <w:r w:rsidR="007D6A42" w:rsidRPr="0099742A">
              <w:rPr>
                <w:sz w:val="18"/>
              </w:rPr>
              <w:t>’</w:t>
            </w:r>
            <w:r w:rsidRPr="0099742A">
              <w:rPr>
                <w:sz w:val="18"/>
              </w:rPr>
              <w:t>utilisation durable</w:t>
            </w:r>
            <w:r w:rsidR="00AC2CCB" w:rsidRPr="0099742A">
              <w:rPr>
                <w:sz w:val="18"/>
              </w:rPr>
              <w:t xml:space="preserve"> des </w:t>
            </w:r>
            <w:r w:rsidRPr="0099742A">
              <w:rPr>
                <w:sz w:val="18"/>
              </w:rPr>
              <w:t xml:space="preserve">espèces sauvages (deuxième année) </w:t>
            </w:r>
          </w:p>
        </w:tc>
        <w:tc>
          <w:tcPr>
            <w:tcW w:w="1428" w:type="dxa"/>
            <w:shd w:val="clear" w:color="auto" w:fill="auto"/>
          </w:tcPr>
          <w:p w14:paraId="57839CCE" w14:textId="77777777" w:rsidR="006252CF" w:rsidRPr="0099742A" w:rsidRDefault="006252CF" w:rsidP="00723668">
            <w:pPr>
              <w:spacing w:before="40" w:after="40"/>
              <w:jc w:val="right"/>
              <w:rPr>
                <w:sz w:val="18"/>
                <w:szCs w:val="18"/>
              </w:rPr>
            </w:pPr>
            <w:r w:rsidRPr="0099742A">
              <w:rPr>
                <w:sz w:val="18"/>
              </w:rPr>
              <w:t xml:space="preserve">445 000 </w:t>
            </w:r>
          </w:p>
        </w:tc>
        <w:tc>
          <w:tcPr>
            <w:tcW w:w="1412" w:type="dxa"/>
            <w:shd w:val="clear" w:color="auto" w:fill="auto"/>
          </w:tcPr>
          <w:p w14:paraId="6F23741C" w14:textId="77777777" w:rsidR="006252CF" w:rsidRPr="0099742A" w:rsidRDefault="006252CF" w:rsidP="00723668">
            <w:pPr>
              <w:spacing w:before="40" w:after="40"/>
              <w:jc w:val="right"/>
              <w:rPr>
                <w:sz w:val="18"/>
                <w:szCs w:val="18"/>
              </w:rPr>
            </w:pPr>
            <w:r w:rsidRPr="0099742A">
              <w:rPr>
                <w:sz w:val="18"/>
              </w:rPr>
              <w:t xml:space="preserve">321 552 </w:t>
            </w:r>
          </w:p>
        </w:tc>
        <w:tc>
          <w:tcPr>
            <w:tcW w:w="1120" w:type="dxa"/>
            <w:shd w:val="clear" w:color="auto" w:fill="auto"/>
          </w:tcPr>
          <w:p w14:paraId="3E2A37E1" w14:textId="77777777" w:rsidR="006252CF" w:rsidRPr="0099742A" w:rsidRDefault="006252CF" w:rsidP="00723668">
            <w:pPr>
              <w:spacing w:before="40" w:after="40"/>
              <w:jc w:val="right"/>
              <w:rPr>
                <w:color w:val="000000"/>
                <w:sz w:val="18"/>
                <w:szCs w:val="18"/>
              </w:rPr>
            </w:pPr>
            <w:r w:rsidRPr="0099742A">
              <w:rPr>
                <w:color w:val="000000"/>
                <w:sz w:val="18"/>
              </w:rPr>
              <w:t xml:space="preserve">123 448 </w:t>
            </w:r>
          </w:p>
        </w:tc>
      </w:tr>
      <w:tr w:rsidR="006252CF" w:rsidRPr="0099742A" w14:paraId="5C9E9929" w14:textId="77777777" w:rsidTr="00F65863">
        <w:trPr>
          <w:gridAfter w:val="1"/>
          <w:wAfter w:w="6" w:type="dxa"/>
          <w:trHeight w:val="57"/>
          <w:jc w:val="right"/>
        </w:trPr>
        <w:tc>
          <w:tcPr>
            <w:tcW w:w="5710" w:type="dxa"/>
            <w:shd w:val="clear" w:color="auto" w:fill="auto"/>
          </w:tcPr>
          <w:p w14:paraId="6684E4BF" w14:textId="77777777" w:rsidR="006252CF" w:rsidRPr="0099742A" w:rsidRDefault="006252CF" w:rsidP="00723668">
            <w:pPr>
              <w:spacing w:before="40" w:after="40"/>
              <w:ind w:left="284"/>
              <w:rPr>
                <w:sz w:val="18"/>
                <w:szCs w:val="18"/>
              </w:rPr>
            </w:pPr>
            <w:r w:rsidRPr="0099742A">
              <w:rPr>
                <w:sz w:val="18"/>
              </w:rPr>
              <w:t xml:space="preserve">pt1-Produit 3 c) Scénarios et modélisation </w:t>
            </w:r>
          </w:p>
        </w:tc>
        <w:tc>
          <w:tcPr>
            <w:tcW w:w="1428" w:type="dxa"/>
            <w:shd w:val="clear" w:color="auto" w:fill="auto"/>
          </w:tcPr>
          <w:p w14:paraId="1348691A" w14:textId="77777777" w:rsidR="006252CF" w:rsidRPr="0099742A" w:rsidRDefault="006252CF" w:rsidP="00723668">
            <w:pPr>
              <w:spacing w:before="40" w:after="40"/>
              <w:jc w:val="right"/>
              <w:rPr>
                <w:sz w:val="18"/>
                <w:szCs w:val="18"/>
              </w:rPr>
            </w:pPr>
            <w:r w:rsidRPr="0099742A">
              <w:rPr>
                <w:sz w:val="18"/>
              </w:rPr>
              <w:t xml:space="preserve">100 000 </w:t>
            </w:r>
          </w:p>
        </w:tc>
        <w:tc>
          <w:tcPr>
            <w:tcW w:w="1412" w:type="dxa"/>
            <w:shd w:val="clear" w:color="auto" w:fill="auto"/>
          </w:tcPr>
          <w:p w14:paraId="5BF4CBA2" w14:textId="77777777" w:rsidR="006252CF" w:rsidRPr="0099742A" w:rsidRDefault="006252CF" w:rsidP="00723668">
            <w:pPr>
              <w:spacing w:before="40" w:after="40"/>
              <w:jc w:val="right"/>
              <w:rPr>
                <w:sz w:val="18"/>
                <w:szCs w:val="18"/>
              </w:rPr>
            </w:pPr>
            <w:r w:rsidRPr="0099742A">
              <w:rPr>
                <w:sz w:val="18"/>
              </w:rPr>
              <w:t xml:space="preserve"> 92 368 </w:t>
            </w:r>
          </w:p>
        </w:tc>
        <w:tc>
          <w:tcPr>
            <w:tcW w:w="1120" w:type="dxa"/>
            <w:shd w:val="clear" w:color="auto" w:fill="auto"/>
          </w:tcPr>
          <w:p w14:paraId="5934E0BD" w14:textId="77777777" w:rsidR="006252CF" w:rsidRPr="0099742A" w:rsidRDefault="006252CF" w:rsidP="00723668">
            <w:pPr>
              <w:spacing w:before="40" w:after="40"/>
              <w:jc w:val="right"/>
              <w:rPr>
                <w:color w:val="000000"/>
                <w:sz w:val="18"/>
                <w:szCs w:val="18"/>
              </w:rPr>
            </w:pPr>
            <w:r w:rsidRPr="0099742A">
              <w:rPr>
                <w:color w:val="000000"/>
                <w:sz w:val="18"/>
              </w:rPr>
              <w:t xml:space="preserve">7 632 </w:t>
            </w:r>
          </w:p>
        </w:tc>
      </w:tr>
      <w:tr w:rsidR="006252CF" w:rsidRPr="0099742A" w14:paraId="55D432B1" w14:textId="77777777" w:rsidTr="00F65863">
        <w:trPr>
          <w:gridAfter w:val="1"/>
          <w:wAfter w:w="6" w:type="dxa"/>
          <w:trHeight w:val="57"/>
          <w:jc w:val="right"/>
        </w:trPr>
        <w:tc>
          <w:tcPr>
            <w:tcW w:w="5710" w:type="dxa"/>
            <w:shd w:val="clear" w:color="auto" w:fill="auto"/>
          </w:tcPr>
          <w:p w14:paraId="4B66A651" w14:textId="2C67FA34" w:rsidR="006252CF" w:rsidRPr="0099742A" w:rsidRDefault="006252CF" w:rsidP="00723668">
            <w:pPr>
              <w:spacing w:before="40" w:after="40"/>
              <w:ind w:left="284"/>
              <w:rPr>
                <w:sz w:val="18"/>
                <w:szCs w:val="18"/>
              </w:rPr>
            </w:pPr>
            <w:r w:rsidRPr="0099742A">
              <w:rPr>
                <w:sz w:val="18"/>
              </w:rPr>
              <w:t>pt1-Produit 3 d) Évaluation</w:t>
            </w:r>
            <w:r w:rsidR="00AC2CCB" w:rsidRPr="0099742A">
              <w:rPr>
                <w:sz w:val="18"/>
              </w:rPr>
              <w:t xml:space="preserve"> des </w:t>
            </w:r>
            <w:r w:rsidRPr="0099742A">
              <w:rPr>
                <w:sz w:val="18"/>
              </w:rPr>
              <w:t>valeurs (deuxième année)</w:t>
            </w:r>
          </w:p>
        </w:tc>
        <w:tc>
          <w:tcPr>
            <w:tcW w:w="1428" w:type="dxa"/>
            <w:shd w:val="clear" w:color="auto" w:fill="auto"/>
          </w:tcPr>
          <w:p w14:paraId="3C0744E5" w14:textId="77777777" w:rsidR="006252CF" w:rsidRPr="0099742A" w:rsidRDefault="006252CF" w:rsidP="00723668">
            <w:pPr>
              <w:spacing w:before="40" w:after="40"/>
              <w:jc w:val="right"/>
              <w:rPr>
                <w:sz w:val="18"/>
                <w:szCs w:val="18"/>
              </w:rPr>
            </w:pPr>
            <w:r w:rsidRPr="0099742A">
              <w:rPr>
                <w:sz w:val="18"/>
              </w:rPr>
              <w:t xml:space="preserve">445 000 </w:t>
            </w:r>
          </w:p>
        </w:tc>
        <w:tc>
          <w:tcPr>
            <w:tcW w:w="1412" w:type="dxa"/>
            <w:shd w:val="clear" w:color="auto" w:fill="auto"/>
          </w:tcPr>
          <w:p w14:paraId="7DEAEC5D" w14:textId="77777777" w:rsidR="006252CF" w:rsidRPr="0099742A" w:rsidRDefault="006252CF" w:rsidP="00723668">
            <w:pPr>
              <w:spacing w:before="40" w:after="40"/>
              <w:jc w:val="right"/>
              <w:rPr>
                <w:sz w:val="18"/>
                <w:szCs w:val="18"/>
              </w:rPr>
            </w:pPr>
            <w:r w:rsidRPr="0099742A">
              <w:rPr>
                <w:sz w:val="18"/>
              </w:rPr>
              <w:t xml:space="preserve">443 299 </w:t>
            </w:r>
          </w:p>
        </w:tc>
        <w:tc>
          <w:tcPr>
            <w:tcW w:w="1120" w:type="dxa"/>
            <w:shd w:val="clear" w:color="auto" w:fill="auto"/>
          </w:tcPr>
          <w:p w14:paraId="387AB08F" w14:textId="77777777" w:rsidR="006252CF" w:rsidRPr="0099742A" w:rsidRDefault="006252CF" w:rsidP="00723668">
            <w:pPr>
              <w:spacing w:before="40" w:after="40"/>
              <w:jc w:val="right"/>
              <w:rPr>
                <w:color w:val="000000"/>
                <w:sz w:val="18"/>
                <w:szCs w:val="18"/>
              </w:rPr>
            </w:pPr>
            <w:r w:rsidRPr="0099742A">
              <w:rPr>
                <w:color w:val="000000"/>
                <w:sz w:val="18"/>
              </w:rPr>
              <w:t xml:space="preserve">1 701 </w:t>
            </w:r>
          </w:p>
        </w:tc>
      </w:tr>
      <w:tr w:rsidR="006252CF" w:rsidRPr="0099742A" w14:paraId="25EE2D60" w14:textId="77777777" w:rsidTr="00F65863">
        <w:trPr>
          <w:gridAfter w:val="1"/>
          <w:wAfter w:w="6" w:type="dxa"/>
          <w:trHeight w:val="57"/>
          <w:jc w:val="right"/>
        </w:trPr>
        <w:tc>
          <w:tcPr>
            <w:tcW w:w="5710" w:type="dxa"/>
            <w:shd w:val="clear" w:color="auto" w:fill="auto"/>
          </w:tcPr>
          <w:p w14:paraId="48A99AD9" w14:textId="79EB46F9" w:rsidR="006252CF" w:rsidRPr="0099742A" w:rsidRDefault="006252CF" w:rsidP="00723668">
            <w:pPr>
              <w:spacing w:before="40" w:after="40"/>
              <w:rPr>
                <w:b/>
                <w:sz w:val="18"/>
                <w:szCs w:val="18"/>
              </w:rPr>
            </w:pPr>
            <w:r w:rsidRPr="0099742A">
              <w:rPr>
                <w:b/>
                <w:sz w:val="18"/>
              </w:rPr>
              <w:t>pt1-Objectif 4 : Faire connaître et évaluer</w:t>
            </w:r>
            <w:r w:rsidR="00AC2CCB" w:rsidRPr="0099742A">
              <w:rPr>
                <w:b/>
                <w:sz w:val="18"/>
              </w:rPr>
              <w:t xml:space="preserve"> les </w:t>
            </w:r>
            <w:r w:rsidRPr="0099742A">
              <w:rPr>
                <w:b/>
                <w:sz w:val="18"/>
              </w:rPr>
              <w:t>activités, produits et conclusions de</w:t>
            </w:r>
            <w:r w:rsidR="00AC2CCB" w:rsidRPr="0099742A">
              <w:rPr>
                <w:b/>
                <w:sz w:val="18"/>
              </w:rPr>
              <w:t xml:space="preserve"> la </w:t>
            </w:r>
            <w:r w:rsidRPr="0099742A">
              <w:rPr>
                <w:b/>
                <w:sz w:val="18"/>
              </w:rPr>
              <w:t>Plateforme</w:t>
            </w:r>
          </w:p>
        </w:tc>
        <w:tc>
          <w:tcPr>
            <w:tcW w:w="1428" w:type="dxa"/>
            <w:shd w:val="clear" w:color="auto" w:fill="auto"/>
          </w:tcPr>
          <w:p w14:paraId="2DA65BE9" w14:textId="77777777" w:rsidR="006252CF" w:rsidRPr="0099742A" w:rsidRDefault="006252CF" w:rsidP="00723668">
            <w:pPr>
              <w:spacing w:before="40" w:after="40"/>
              <w:jc w:val="right"/>
              <w:rPr>
                <w:b/>
                <w:sz w:val="18"/>
                <w:szCs w:val="18"/>
              </w:rPr>
            </w:pPr>
            <w:r w:rsidRPr="0099742A">
              <w:rPr>
                <w:b/>
                <w:sz w:val="18"/>
              </w:rPr>
              <w:t xml:space="preserve">130 000 </w:t>
            </w:r>
          </w:p>
        </w:tc>
        <w:tc>
          <w:tcPr>
            <w:tcW w:w="1412" w:type="dxa"/>
            <w:shd w:val="clear" w:color="auto" w:fill="auto"/>
          </w:tcPr>
          <w:p w14:paraId="6220D4C1" w14:textId="77777777" w:rsidR="006252CF" w:rsidRPr="0099742A" w:rsidRDefault="006252CF" w:rsidP="00723668">
            <w:pPr>
              <w:spacing w:before="40" w:after="40"/>
              <w:jc w:val="right"/>
              <w:rPr>
                <w:b/>
                <w:sz w:val="18"/>
                <w:szCs w:val="18"/>
              </w:rPr>
            </w:pPr>
            <w:r w:rsidRPr="0099742A">
              <w:rPr>
                <w:b/>
                <w:sz w:val="18"/>
              </w:rPr>
              <w:t xml:space="preserve">145 268 </w:t>
            </w:r>
          </w:p>
        </w:tc>
        <w:tc>
          <w:tcPr>
            <w:tcW w:w="1120" w:type="dxa"/>
            <w:shd w:val="clear" w:color="auto" w:fill="auto"/>
          </w:tcPr>
          <w:p w14:paraId="208EEB86" w14:textId="77777777" w:rsidR="006252CF" w:rsidRPr="0099742A" w:rsidRDefault="006252CF" w:rsidP="00723668">
            <w:pPr>
              <w:spacing w:before="40" w:after="40"/>
              <w:jc w:val="right"/>
              <w:rPr>
                <w:b/>
                <w:color w:val="000000"/>
                <w:sz w:val="18"/>
                <w:szCs w:val="18"/>
              </w:rPr>
            </w:pPr>
            <w:r w:rsidRPr="0099742A">
              <w:rPr>
                <w:b/>
                <w:color w:val="000000"/>
                <w:sz w:val="18"/>
              </w:rPr>
              <w:t>(15 268)</w:t>
            </w:r>
          </w:p>
        </w:tc>
      </w:tr>
      <w:tr w:rsidR="006252CF" w:rsidRPr="0099742A" w14:paraId="1DEF4646" w14:textId="77777777" w:rsidTr="00F65863">
        <w:trPr>
          <w:gridAfter w:val="1"/>
          <w:wAfter w:w="6" w:type="dxa"/>
          <w:trHeight w:val="57"/>
          <w:jc w:val="right"/>
        </w:trPr>
        <w:tc>
          <w:tcPr>
            <w:tcW w:w="5710" w:type="dxa"/>
            <w:shd w:val="clear" w:color="auto" w:fill="auto"/>
          </w:tcPr>
          <w:p w14:paraId="3D4F9078" w14:textId="26643611" w:rsidR="006252CF" w:rsidRPr="0099742A" w:rsidRDefault="006252CF" w:rsidP="00723668">
            <w:pPr>
              <w:spacing w:before="40" w:after="40"/>
              <w:ind w:left="284"/>
              <w:rPr>
                <w:sz w:val="18"/>
                <w:szCs w:val="18"/>
              </w:rPr>
            </w:pPr>
            <w:r w:rsidRPr="0099742A">
              <w:rPr>
                <w:sz w:val="18"/>
              </w:rPr>
              <w:t>pt1-Produit 4 a) Catalogue</w:t>
            </w:r>
            <w:r w:rsidR="00AC2CCB" w:rsidRPr="0099742A">
              <w:rPr>
                <w:sz w:val="18"/>
              </w:rPr>
              <w:t xml:space="preserve"> des </w:t>
            </w:r>
            <w:r w:rsidRPr="0099742A">
              <w:rPr>
                <w:sz w:val="18"/>
              </w:rPr>
              <w:t>évaluations</w:t>
            </w:r>
          </w:p>
        </w:tc>
        <w:tc>
          <w:tcPr>
            <w:tcW w:w="1428" w:type="dxa"/>
            <w:shd w:val="clear" w:color="auto" w:fill="auto"/>
          </w:tcPr>
          <w:p w14:paraId="30662835" w14:textId="77777777" w:rsidR="006252CF" w:rsidRPr="0099742A" w:rsidRDefault="006252CF" w:rsidP="00723668">
            <w:pPr>
              <w:spacing w:before="40" w:after="40"/>
              <w:jc w:val="right"/>
              <w:rPr>
                <w:sz w:val="18"/>
                <w:szCs w:val="18"/>
              </w:rPr>
            </w:pPr>
            <w:r w:rsidRPr="0099742A">
              <w:rPr>
                <w:sz w:val="18"/>
              </w:rPr>
              <w:t xml:space="preserve">10 000 </w:t>
            </w:r>
          </w:p>
        </w:tc>
        <w:tc>
          <w:tcPr>
            <w:tcW w:w="1412" w:type="dxa"/>
            <w:shd w:val="clear" w:color="auto" w:fill="auto"/>
          </w:tcPr>
          <w:p w14:paraId="5A214036" w14:textId="77777777" w:rsidR="006252CF" w:rsidRPr="0099742A" w:rsidRDefault="006252CF" w:rsidP="00723668">
            <w:pPr>
              <w:spacing w:before="40" w:after="40"/>
              <w:jc w:val="right"/>
              <w:rPr>
                <w:sz w:val="18"/>
                <w:szCs w:val="18"/>
              </w:rPr>
            </w:pPr>
            <w:r w:rsidRPr="0099742A">
              <w:rPr>
                <w:sz w:val="18"/>
              </w:rPr>
              <w:t xml:space="preserve">13 776 </w:t>
            </w:r>
          </w:p>
        </w:tc>
        <w:tc>
          <w:tcPr>
            <w:tcW w:w="1120" w:type="dxa"/>
            <w:shd w:val="clear" w:color="auto" w:fill="auto"/>
          </w:tcPr>
          <w:p w14:paraId="48A931FB" w14:textId="77777777" w:rsidR="006252CF" w:rsidRPr="0099742A" w:rsidRDefault="006252CF" w:rsidP="00723668">
            <w:pPr>
              <w:spacing w:before="40" w:after="40"/>
              <w:jc w:val="right"/>
              <w:rPr>
                <w:color w:val="000000"/>
                <w:sz w:val="18"/>
                <w:szCs w:val="18"/>
              </w:rPr>
            </w:pPr>
            <w:r w:rsidRPr="0099742A">
              <w:rPr>
                <w:color w:val="000000"/>
                <w:sz w:val="18"/>
              </w:rPr>
              <w:t>(3 776)</w:t>
            </w:r>
          </w:p>
        </w:tc>
      </w:tr>
      <w:tr w:rsidR="006252CF" w:rsidRPr="0099742A" w14:paraId="762897A4" w14:textId="77777777" w:rsidTr="00F65863">
        <w:trPr>
          <w:gridAfter w:val="1"/>
          <w:wAfter w:w="6" w:type="dxa"/>
          <w:trHeight w:val="57"/>
          <w:jc w:val="right"/>
        </w:trPr>
        <w:tc>
          <w:tcPr>
            <w:tcW w:w="5710" w:type="dxa"/>
            <w:shd w:val="clear" w:color="auto" w:fill="auto"/>
          </w:tcPr>
          <w:p w14:paraId="7F67A7F8" w14:textId="230E025C" w:rsidR="006252CF" w:rsidRPr="0099742A" w:rsidRDefault="006252CF" w:rsidP="00723668">
            <w:pPr>
              <w:spacing w:before="40" w:after="40"/>
              <w:ind w:left="284"/>
              <w:rPr>
                <w:sz w:val="18"/>
                <w:szCs w:val="18"/>
              </w:rPr>
            </w:pPr>
            <w:r w:rsidRPr="0099742A">
              <w:rPr>
                <w:sz w:val="18"/>
              </w:rPr>
              <w:t>pt1-Produit 4 d) Communication et participation</w:t>
            </w:r>
            <w:r w:rsidR="00AC2CCB" w:rsidRPr="0099742A">
              <w:rPr>
                <w:sz w:val="18"/>
              </w:rPr>
              <w:t xml:space="preserve"> des </w:t>
            </w:r>
            <w:r w:rsidRPr="0099742A">
              <w:rPr>
                <w:sz w:val="18"/>
              </w:rPr>
              <w:t>parties prenantes</w:t>
            </w:r>
          </w:p>
        </w:tc>
        <w:tc>
          <w:tcPr>
            <w:tcW w:w="1428" w:type="dxa"/>
            <w:shd w:val="clear" w:color="auto" w:fill="auto"/>
          </w:tcPr>
          <w:p w14:paraId="46A3CC4E" w14:textId="77777777" w:rsidR="006252CF" w:rsidRPr="0099742A" w:rsidRDefault="006252CF" w:rsidP="00723668">
            <w:pPr>
              <w:spacing w:before="40" w:after="40"/>
              <w:jc w:val="right"/>
              <w:rPr>
                <w:sz w:val="18"/>
                <w:szCs w:val="18"/>
              </w:rPr>
            </w:pPr>
            <w:r w:rsidRPr="0099742A">
              <w:rPr>
                <w:sz w:val="18"/>
              </w:rPr>
              <w:t xml:space="preserve">112 500 </w:t>
            </w:r>
          </w:p>
        </w:tc>
        <w:tc>
          <w:tcPr>
            <w:tcW w:w="1412" w:type="dxa"/>
            <w:shd w:val="clear" w:color="auto" w:fill="auto"/>
          </w:tcPr>
          <w:p w14:paraId="14E1A5E1" w14:textId="77777777" w:rsidR="006252CF" w:rsidRPr="0099742A" w:rsidRDefault="006252CF" w:rsidP="00723668">
            <w:pPr>
              <w:spacing w:before="40" w:after="40"/>
              <w:jc w:val="right"/>
              <w:rPr>
                <w:sz w:val="18"/>
                <w:szCs w:val="18"/>
              </w:rPr>
            </w:pPr>
            <w:r w:rsidRPr="0099742A">
              <w:rPr>
                <w:sz w:val="18"/>
              </w:rPr>
              <w:t xml:space="preserve">113 975 </w:t>
            </w:r>
          </w:p>
        </w:tc>
        <w:tc>
          <w:tcPr>
            <w:tcW w:w="1120" w:type="dxa"/>
            <w:shd w:val="clear" w:color="auto" w:fill="auto"/>
          </w:tcPr>
          <w:p w14:paraId="2FA55E8A" w14:textId="77777777" w:rsidR="006252CF" w:rsidRPr="0099742A" w:rsidRDefault="006252CF" w:rsidP="00723668">
            <w:pPr>
              <w:spacing w:before="40" w:after="40"/>
              <w:jc w:val="right"/>
              <w:rPr>
                <w:color w:val="000000"/>
                <w:sz w:val="18"/>
                <w:szCs w:val="18"/>
              </w:rPr>
            </w:pPr>
            <w:r w:rsidRPr="0099742A">
              <w:rPr>
                <w:color w:val="000000"/>
                <w:sz w:val="18"/>
              </w:rPr>
              <w:t>(1 475)</w:t>
            </w:r>
          </w:p>
        </w:tc>
      </w:tr>
      <w:tr w:rsidR="006252CF" w:rsidRPr="0099742A" w14:paraId="5201BE25" w14:textId="77777777" w:rsidTr="00F65863">
        <w:trPr>
          <w:gridAfter w:val="1"/>
          <w:wAfter w:w="6" w:type="dxa"/>
          <w:trHeight w:val="57"/>
          <w:jc w:val="right"/>
        </w:trPr>
        <w:tc>
          <w:tcPr>
            <w:tcW w:w="5710" w:type="dxa"/>
            <w:tcBorders>
              <w:bottom w:val="single" w:sz="4" w:space="0" w:color="000000"/>
            </w:tcBorders>
            <w:shd w:val="clear" w:color="auto" w:fill="auto"/>
          </w:tcPr>
          <w:p w14:paraId="0E4E61AC" w14:textId="1B8F72AF" w:rsidR="006252CF" w:rsidRPr="0099742A" w:rsidRDefault="006252CF" w:rsidP="00723668">
            <w:pPr>
              <w:spacing w:before="40" w:after="40"/>
              <w:ind w:left="284"/>
              <w:rPr>
                <w:sz w:val="18"/>
                <w:szCs w:val="18"/>
              </w:rPr>
            </w:pPr>
            <w:r w:rsidRPr="0099742A">
              <w:rPr>
                <w:sz w:val="18"/>
              </w:rPr>
              <w:t>Produit 4 e) Examen de</w:t>
            </w:r>
            <w:r w:rsidR="00AC2CCB" w:rsidRPr="0099742A">
              <w:rPr>
                <w:sz w:val="18"/>
              </w:rPr>
              <w:t xml:space="preserve"> la </w:t>
            </w:r>
            <w:r w:rsidRPr="0099742A">
              <w:rPr>
                <w:sz w:val="18"/>
              </w:rPr>
              <w:t>Plateforme</w:t>
            </w:r>
          </w:p>
        </w:tc>
        <w:tc>
          <w:tcPr>
            <w:tcW w:w="1428" w:type="dxa"/>
            <w:tcBorders>
              <w:bottom w:val="single" w:sz="4" w:space="0" w:color="000000"/>
            </w:tcBorders>
            <w:shd w:val="clear" w:color="auto" w:fill="auto"/>
          </w:tcPr>
          <w:p w14:paraId="7005B6F5" w14:textId="77777777" w:rsidR="006252CF" w:rsidRPr="0099742A" w:rsidRDefault="006252CF" w:rsidP="00723668">
            <w:pPr>
              <w:spacing w:before="40" w:after="40"/>
              <w:jc w:val="right"/>
              <w:rPr>
                <w:sz w:val="18"/>
                <w:szCs w:val="18"/>
              </w:rPr>
            </w:pPr>
            <w:r w:rsidRPr="0099742A">
              <w:rPr>
                <w:sz w:val="18"/>
              </w:rPr>
              <w:t xml:space="preserve">7 500 </w:t>
            </w:r>
          </w:p>
        </w:tc>
        <w:tc>
          <w:tcPr>
            <w:tcW w:w="1412" w:type="dxa"/>
            <w:tcBorders>
              <w:bottom w:val="single" w:sz="4" w:space="0" w:color="000000"/>
            </w:tcBorders>
            <w:shd w:val="clear" w:color="auto" w:fill="auto"/>
          </w:tcPr>
          <w:p w14:paraId="2648CD0A" w14:textId="77777777" w:rsidR="006252CF" w:rsidRPr="0099742A" w:rsidRDefault="006252CF" w:rsidP="00723668">
            <w:pPr>
              <w:spacing w:before="40" w:after="40"/>
              <w:jc w:val="right"/>
              <w:rPr>
                <w:sz w:val="18"/>
                <w:szCs w:val="18"/>
              </w:rPr>
            </w:pPr>
            <w:r w:rsidRPr="0099742A">
              <w:rPr>
                <w:sz w:val="18"/>
              </w:rPr>
              <w:t xml:space="preserve">17 516 </w:t>
            </w:r>
          </w:p>
        </w:tc>
        <w:tc>
          <w:tcPr>
            <w:tcW w:w="1120" w:type="dxa"/>
            <w:tcBorders>
              <w:bottom w:val="single" w:sz="4" w:space="0" w:color="000000"/>
            </w:tcBorders>
            <w:shd w:val="clear" w:color="auto" w:fill="auto"/>
          </w:tcPr>
          <w:p w14:paraId="51EED22C" w14:textId="77777777" w:rsidR="006252CF" w:rsidRPr="0099742A" w:rsidRDefault="006252CF" w:rsidP="00723668">
            <w:pPr>
              <w:spacing w:before="40" w:after="40"/>
              <w:jc w:val="right"/>
              <w:rPr>
                <w:color w:val="000000"/>
                <w:sz w:val="18"/>
                <w:szCs w:val="18"/>
              </w:rPr>
            </w:pPr>
            <w:r w:rsidRPr="0099742A">
              <w:rPr>
                <w:color w:val="000000"/>
                <w:sz w:val="18"/>
              </w:rPr>
              <w:t>(10 016)</w:t>
            </w:r>
          </w:p>
        </w:tc>
      </w:tr>
      <w:tr w:rsidR="006252CF" w:rsidRPr="0099742A" w14:paraId="0FB1E573"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27E87B51" w14:textId="77777777" w:rsidR="006252CF" w:rsidRPr="0099742A" w:rsidRDefault="006252CF" w:rsidP="00723668">
            <w:pPr>
              <w:spacing w:before="40" w:after="40"/>
              <w:rPr>
                <w:b/>
                <w:sz w:val="18"/>
                <w:szCs w:val="18"/>
              </w:rPr>
            </w:pPr>
            <w:r w:rsidRPr="0099742A">
              <w:rPr>
                <w:b/>
                <w:sz w:val="18"/>
              </w:rPr>
              <w:t>Total partiel, Partie A</w:t>
            </w:r>
          </w:p>
        </w:tc>
        <w:tc>
          <w:tcPr>
            <w:tcW w:w="1428" w:type="dxa"/>
            <w:tcBorders>
              <w:top w:val="single" w:sz="4" w:space="0" w:color="000000"/>
              <w:bottom w:val="single" w:sz="4" w:space="0" w:color="000000"/>
            </w:tcBorders>
            <w:shd w:val="clear" w:color="auto" w:fill="auto"/>
          </w:tcPr>
          <w:p w14:paraId="1CCF9F28" w14:textId="77777777" w:rsidR="006252CF" w:rsidRPr="0099742A" w:rsidRDefault="006252CF" w:rsidP="00723668">
            <w:pPr>
              <w:spacing w:before="40" w:after="40"/>
              <w:jc w:val="right"/>
              <w:rPr>
                <w:b/>
                <w:sz w:val="18"/>
                <w:szCs w:val="18"/>
              </w:rPr>
            </w:pPr>
            <w:r w:rsidRPr="0099742A">
              <w:rPr>
                <w:b/>
                <w:sz w:val="18"/>
              </w:rPr>
              <w:t xml:space="preserve">1 844 167 </w:t>
            </w:r>
          </w:p>
        </w:tc>
        <w:tc>
          <w:tcPr>
            <w:tcW w:w="1412" w:type="dxa"/>
            <w:tcBorders>
              <w:top w:val="single" w:sz="4" w:space="0" w:color="000000"/>
              <w:bottom w:val="single" w:sz="4" w:space="0" w:color="000000"/>
            </w:tcBorders>
            <w:shd w:val="clear" w:color="auto" w:fill="auto"/>
          </w:tcPr>
          <w:p w14:paraId="64197501" w14:textId="77777777" w:rsidR="006252CF" w:rsidRPr="0099742A" w:rsidRDefault="006252CF" w:rsidP="00723668">
            <w:pPr>
              <w:spacing w:before="40" w:after="40"/>
              <w:jc w:val="right"/>
              <w:rPr>
                <w:b/>
                <w:sz w:val="18"/>
                <w:szCs w:val="18"/>
              </w:rPr>
            </w:pPr>
            <w:r w:rsidRPr="0099742A">
              <w:rPr>
                <w:b/>
                <w:sz w:val="18"/>
              </w:rPr>
              <w:t xml:space="preserve">1 528 576 </w:t>
            </w:r>
          </w:p>
        </w:tc>
        <w:tc>
          <w:tcPr>
            <w:tcW w:w="1120" w:type="dxa"/>
            <w:tcBorders>
              <w:top w:val="single" w:sz="4" w:space="0" w:color="000000"/>
              <w:bottom w:val="single" w:sz="4" w:space="0" w:color="000000"/>
            </w:tcBorders>
            <w:shd w:val="clear" w:color="auto" w:fill="auto"/>
          </w:tcPr>
          <w:p w14:paraId="3FAA9F66" w14:textId="77777777" w:rsidR="006252CF" w:rsidRPr="0099742A" w:rsidRDefault="006252CF" w:rsidP="00723668">
            <w:pPr>
              <w:spacing w:before="40" w:after="40"/>
              <w:jc w:val="right"/>
              <w:rPr>
                <w:b/>
                <w:sz w:val="18"/>
                <w:szCs w:val="18"/>
              </w:rPr>
            </w:pPr>
            <w:r w:rsidRPr="0099742A">
              <w:rPr>
                <w:b/>
                <w:sz w:val="18"/>
              </w:rPr>
              <w:t xml:space="preserve">315 591 </w:t>
            </w:r>
          </w:p>
        </w:tc>
      </w:tr>
      <w:tr w:rsidR="006252CF" w:rsidRPr="0099742A" w14:paraId="6870A354" w14:textId="77777777" w:rsidTr="00F65863">
        <w:trPr>
          <w:trHeight w:val="57"/>
          <w:jc w:val="right"/>
        </w:trPr>
        <w:tc>
          <w:tcPr>
            <w:tcW w:w="9676" w:type="dxa"/>
            <w:gridSpan w:val="5"/>
            <w:shd w:val="clear" w:color="auto" w:fill="auto"/>
            <w:vAlign w:val="bottom"/>
          </w:tcPr>
          <w:p w14:paraId="36BC14A4" w14:textId="5B7B593E" w:rsidR="006252CF" w:rsidRPr="0099742A" w:rsidRDefault="006252CF" w:rsidP="00723668">
            <w:pPr>
              <w:spacing w:before="40" w:after="40"/>
              <w:rPr>
                <w:b/>
                <w:color w:val="000000"/>
                <w:sz w:val="18"/>
                <w:szCs w:val="18"/>
              </w:rPr>
            </w:pPr>
            <w:r w:rsidRPr="0099742A">
              <w:rPr>
                <w:b/>
                <w:sz w:val="18"/>
              </w:rPr>
              <w:t>Partie B : Programme de travail glissant pour</w:t>
            </w:r>
            <w:r w:rsidR="00AC2CCB" w:rsidRPr="0099742A">
              <w:rPr>
                <w:b/>
                <w:sz w:val="18"/>
              </w:rPr>
              <w:t xml:space="preserve"> la </w:t>
            </w:r>
            <w:r w:rsidRPr="0099742A">
              <w:rPr>
                <w:b/>
                <w:sz w:val="18"/>
              </w:rPr>
              <w:t>période allant jusqu</w:t>
            </w:r>
            <w:r w:rsidR="007D6A42" w:rsidRPr="0099742A">
              <w:rPr>
                <w:b/>
                <w:sz w:val="18"/>
              </w:rPr>
              <w:t>’</w:t>
            </w:r>
            <w:r w:rsidRPr="0099742A">
              <w:rPr>
                <w:b/>
                <w:sz w:val="18"/>
              </w:rPr>
              <w:t>en 2030</w:t>
            </w:r>
          </w:p>
        </w:tc>
      </w:tr>
      <w:tr w:rsidR="006252CF" w:rsidRPr="0099742A" w14:paraId="669BA6A6" w14:textId="77777777" w:rsidTr="00F65863">
        <w:trPr>
          <w:gridAfter w:val="1"/>
          <w:wAfter w:w="6" w:type="dxa"/>
          <w:trHeight w:val="57"/>
          <w:jc w:val="right"/>
        </w:trPr>
        <w:tc>
          <w:tcPr>
            <w:tcW w:w="5710" w:type="dxa"/>
            <w:shd w:val="clear" w:color="auto" w:fill="auto"/>
          </w:tcPr>
          <w:p w14:paraId="4436BFDB" w14:textId="41927A7B" w:rsidR="006252CF" w:rsidRPr="0099742A" w:rsidRDefault="006252CF" w:rsidP="00723668">
            <w:pPr>
              <w:spacing w:before="40" w:after="40"/>
              <w:rPr>
                <w:b/>
                <w:sz w:val="18"/>
                <w:szCs w:val="18"/>
              </w:rPr>
            </w:pPr>
            <w:r w:rsidRPr="0099742A">
              <w:rPr>
                <w:b/>
                <w:sz w:val="18"/>
              </w:rPr>
              <w:t>Objectif 1 : Évaluation</w:t>
            </w:r>
            <w:r w:rsidR="00AC2CCB" w:rsidRPr="0099742A">
              <w:rPr>
                <w:b/>
                <w:sz w:val="18"/>
              </w:rPr>
              <w:t xml:space="preserve"> des </w:t>
            </w:r>
            <w:r w:rsidRPr="0099742A">
              <w:rPr>
                <w:b/>
                <w:sz w:val="18"/>
              </w:rPr>
              <w:t>connaissances</w:t>
            </w:r>
          </w:p>
        </w:tc>
        <w:tc>
          <w:tcPr>
            <w:tcW w:w="1428" w:type="dxa"/>
            <w:shd w:val="clear" w:color="auto" w:fill="auto"/>
          </w:tcPr>
          <w:p w14:paraId="036B1572" w14:textId="77777777" w:rsidR="006252CF" w:rsidRPr="0099742A" w:rsidRDefault="006252CF" w:rsidP="00723668">
            <w:pPr>
              <w:spacing w:before="40" w:after="40"/>
              <w:jc w:val="right"/>
              <w:rPr>
                <w:b/>
                <w:sz w:val="18"/>
                <w:szCs w:val="18"/>
              </w:rPr>
            </w:pPr>
            <w:r w:rsidRPr="0099742A">
              <w:rPr>
                <w:b/>
                <w:sz w:val="18"/>
              </w:rPr>
              <w:t xml:space="preserve">411 000 </w:t>
            </w:r>
          </w:p>
        </w:tc>
        <w:tc>
          <w:tcPr>
            <w:tcW w:w="1412" w:type="dxa"/>
            <w:shd w:val="clear" w:color="auto" w:fill="auto"/>
          </w:tcPr>
          <w:p w14:paraId="3E226492" w14:textId="77777777" w:rsidR="006252CF" w:rsidRPr="0099742A" w:rsidRDefault="006252CF" w:rsidP="00723668">
            <w:pPr>
              <w:spacing w:before="40" w:after="40"/>
              <w:jc w:val="right"/>
              <w:rPr>
                <w:b/>
                <w:sz w:val="18"/>
                <w:szCs w:val="18"/>
              </w:rPr>
            </w:pPr>
            <w:r w:rsidRPr="0099742A">
              <w:rPr>
                <w:b/>
                <w:sz w:val="18"/>
              </w:rPr>
              <w:t xml:space="preserve">448 </w:t>
            </w:r>
          </w:p>
        </w:tc>
        <w:tc>
          <w:tcPr>
            <w:tcW w:w="1120" w:type="dxa"/>
            <w:shd w:val="clear" w:color="auto" w:fill="auto"/>
          </w:tcPr>
          <w:p w14:paraId="48790AAF" w14:textId="77777777" w:rsidR="006252CF" w:rsidRPr="0099742A" w:rsidRDefault="006252CF" w:rsidP="00723668">
            <w:pPr>
              <w:spacing w:before="40" w:after="40"/>
              <w:jc w:val="right"/>
              <w:rPr>
                <w:b/>
                <w:sz w:val="18"/>
                <w:szCs w:val="18"/>
              </w:rPr>
            </w:pPr>
            <w:r w:rsidRPr="0099742A">
              <w:rPr>
                <w:b/>
                <w:sz w:val="18"/>
              </w:rPr>
              <w:t xml:space="preserve">410 552 </w:t>
            </w:r>
          </w:p>
        </w:tc>
      </w:tr>
      <w:tr w:rsidR="006252CF" w:rsidRPr="0099742A" w14:paraId="361A2384" w14:textId="77777777" w:rsidTr="00F65863">
        <w:trPr>
          <w:gridAfter w:val="1"/>
          <w:wAfter w:w="6" w:type="dxa"/>
          <w:trHeight w:val="57"/>
          <w:jc w:val="right"/>
        </w:trPr>
        <w:tc>
          <w:tcPr>
            <w:tcW w:w="5710" w:type="dxa"/>
            <w:shd w:val="clear" w:color="auto" w:fill="auto"/>
          </w:tcPr>
          <w:p w14:paraId="7C552EA7" w14:textId="3F396440" w:rsidR="006252CF" w:rsidRPr="0099742A" w:rsidRDefault="006252CF" w:rsidP="00723668">
            <w:pPr>
              <w:spacing w:before="40" w:after="40"/>
              <w:ind w:left="284"/>
              <w:rPr>
                <w:sz w:val="18"/>
                <w:szCs w:val="18"/>
              </w:rPr>
            </w:pPr>
            <w:r w:rsidRPr="0099742A">
              <w:rPr>
                <w:sz w:val="18"/>
              </w:rPr>
              <w:t>Produit 1 a) Évaluation thématique</w:t>
            </w:r>
            <w:r w:rsidR="00AC2CCB" w:rsidRPr="0099742A">
              <w:rPr>
                <w:sz w:val="18"/>
              </w:rPr>
              <w:t xml:space="preserve"> des </w:t>
            </w:r>
            <w:r w:rsidRPr="0099742A">
              <w:rPr>
                <w:sz w:val="18"/>
              </w:rPr>
              <w:t>liens d</w:t>
            </w:r>
            <w:r w:rsidR="007D6A42" w:rsidRPr="0099742A">
              <w:rPr>
                <w:sz w:val="18"/>
              </w:rPr>
              <w:t>’</w:t>
            </w:r>
            <w:r w:rsidRPr="0099742A">
              <w:rPr>
                <w:sz w:val="18"/>
              </w:rPr>
              <w:t>interdépendance entre</w:t>
            </w:r>
            <w:r w:rsidR="00AC2CCB" w:rsidRPr="0099742A">
              <w:rPr>
                <w:sz w:val="18"/>
              </w:rPr>
              <w:t xml:space="preserve"> la </w:t>
            </w:r>
            <w:r w:rsidRPr="0099742A">
              <w:rPr>
                <w:sz w:val="18"/>
              </w:rPr>
              <w:t>biodiversité, l</w:t>
            </w:r>
            <w:r w:rsidR="007D6A42" w:rsidRPr="0099742A">
              <w:rPr>
                <w:sz w:val="18"/>
              </w:rPr>
              <w:t>’</w:t>
            </w:r>
            <w:r w:rsidRPr="0099742A">
              <w:rPr>
                <w:sz w:val="18"/>
              </w:rPr>
              <w:t>eau, l</w:t>
            </w:r>
            <w:r w:rsidR="007D6A42" w:rsidRPr="0099742A">
              <w:rPr>
                <w:sz w:val="18"/>
              </w:rPr>
              <w:t>’</w:t>
            </w:r>
            <w:r w:rsidRPr="0099742A">
              <w:rPr>
                <w:sz w:val="18"/>
              </w:rPr>
              <w:t>alimentation et</w:t>
            </w:r>
            <w:r w:rsidR="00AC2CCB" w:rsidRPr="0099742A">
              <w:rPr>
                <w:sz w:val="18"/>
              </w:rPr>
              <w:t xml:space="preserve"> la </w:t>
            </w:r>
            <w:r w:rsidRPr="0099742A">
              <w:rPr>
                <w:sz w:val="18"/>
              </w:rPr>
              <w:t xml:space="preserve">santé (évaluation par lien) </w:t>
            </w:r>
          </w:p>
        </w:tc>
        <w:tc>
          <w:tcPr>
            <w:tcW w:w="1428" w:type="dxa"/>
            <w:shd w:val="clear" w:color="auto" w:fill="auto"/>
          </w:tcPr>
          <w:p w14:paraId="6AEBC2A3" w14:textId="77777777" w:rsidR="006252CF" w:rsidRPr="0099742A" w:rsidRDefault="006252CF" w:rsidP="00723668">
            <w:pPr>
              <w:spacing w:before="40" w:after="40"/>
              <w:jc w:val="right"/>
              <w:rPr>
                <w:sz w:val="18"/>
                <w:szCs w:val="18"/>
              </w:rPr>
            </w:pPr>
            <w:r w:rsidRPr="0099742A">
              <w:rPr>
                <w:sz w:val="18"/>
              </w:rPr>
              <w:t xml:space="preserve">215 000 </w:t>
            </w:r>
          </w:p>
        </w:tc>
        <w:tc>
          <w:tcPr>
            <w:tcW w:w="1412" w:type="dxa"/>
            <w:shd w:val="clear" w:color="auto" w:fill="auto"/>
          </w:tcPr>
          <w:p w14:paraId="7196DEB9" w14:textId="77777777" w:rsidR="006252CF" w:rsidRPr="0099742A" w:rsidRDefault="006252CF" w:rsidP="00723668">
            <w:pPr>
              <w:spacing w:before="40" w:after="40"/>
              <w:jc w:val="right"/>
              <w:rPr>
                <w:sz w:val="18"/>
                <w:szCs w:val="18"/>
              </w:rPr>
            </w:pPr>
            <w:r w:rsidRPr="0099742A">
              <w:rPr>
                <w:sz w:val="18"/>
              </w:rPr>
              <w:t xml:space="preserve">224 </w:t>
            </w:r>
          </w:p>
        </w:tc>
        <w:tc>
          <w:tcPr>
            <w:tcW w:w="1120" w:type="dxa"/>
            <w:shd w:val="clear" w:color="auto" w:fill="auto"/>
          </w:tcPr>
          <w:p w14:paraId="43EB549F" w14:textId="77777777" w:rsidR="006252CF" w:rsidRPr="0099742A" w:rsidRDefault="006252CF" w:rsidP="00723668">
            <w:pPr>
              <w:spacing w:before="40" w:after="40"/>
              <w:jc w:val="right"/>
              <w:rPr>
                <w:sz w:val="18"/>
                <w:szCs w:val="18"/>
              </w:rPr>
            </w:pPr>
            <w:r w:rsidRPr="0099742A">
              <w:rPr>
                <w:sz w:val="18"/>
              </w:rPr>
              <w:t xml:space="preserve">214 776 </w:t>
            </w:r>
          </w:p>
        </w:tc>
      </w:tr>
      <w:tr w:rsidR="006252CF" w:rsidRPr="0099742A" w14:paraId="559BD62A" w14:textId="77777777" w:rsidTr="00F65863">
        <w:trPr>
          <w:gridAfter w:val="1"/>
          <w:wAfter w:w="6" w:type="dxa"/>
          <w:trHeight w:val="57"/>
          <w:jc w:val="right"/>
        </w:trPr>
        <w:tc>
          <w:tcPr>
            <w:tcW w:w="5710" w:type="dxa"/>
            <w:shd w:val="clear" w:color="auto" w:fill="auto"/>
          </w:tcPr>
          <w:p w14:paraId="23D14AEF" w14:textId="0D094173" w:rsidR="006252CF" w:rsidRPr="0099742A" w:rsidRDefault="006252CF" w:rsidP="00723668">
            <w:pPr>
              <w:spacing w:before="40" w:after="40"/>
              <w:ind w:left="284"/>
              <w:rPr>
                <w:sz w:val="18"/>
                <w:szCs w:val="18"/>
              </w:rPr>
            </w:pPr>
            <w:r w:rsidRPr="0099742A">
              <w:rPr>
                <w:sz w:val="18"/>
              </w:rPr>
              <w:t>Produit 1 b) Document technique sur</w:t>
            </w:r>
            <w:r w:rsidR="00AC2CCB" w:rsidRPr="0099742A">
              <w:rPr>
                <w:sz w:val="18"/>
              </w:rPr>
              <w:t xml:space="preserve"> les </w:t>
            </w:r>
            <w:r w:rsidRPr="0099742A">
              <w:rPr>
                <w:sz w:val="18"/>
              </w:rPr>
              <w:t>liens d</w:t>
            </w:r>
            <w:r w:rsidR="007D6A42" w:rsidRPr="0099742A">
              <w:rPr>
                <w:sz w:val="18"/>
              </w:rPr>
              <w:t>’</w:t>
            </w:r>
            <w:r w:rsidRPr="0099742A">
              <w:rPr>
                <w:sz w:val="18"/>
              </w:rPr>
              <w:t>interdépendance entre</w:t>
            </w:r>
            <w:r w:rsidR="00AC2CCB" w:rsidRPr="0099742A">
              <w:rPr>
                <w:sz w:val="18"/>
              </w:rPr>
              <w:t xml:space="preserve"> la </w:t>
            </w:r>
            <w:r w:rsidRPr="0099742A">
              <w:rPr>
                <w:sz w:val="18"/>
              </w:rPr>
              <w:t>biodiversité et</w:t>
            </w:r>
            <w:r w:rsidR="00AC2CCB" w:rsidRPr="0099742A">
              <w:rPr>
                <w:sz w:val="18"/>
              </w:rPr>
              <w:t xml:space="preserve"> les </w:t>
            </w:r>
            <w:r w:rsidRPr="0099742A">
              <w:rPr>
                <w:sz w:val="18"/>
              </w:rPr>
              <w:t>changements climatiques</w:t>
            </w:r>
          </w:p>
        </w:tc>
        <w:tc>
          <w:tcPr>
            <w:tcW w:w="1428" w:type="dxa"/>
            <w:shd w:val="clear" w:color="auto" w:fill="auto"/>
          </w:tcPr>
          <w:p w14:paraId="2F346D58" w14:textId="77777777" w:rsidR="006252CF" w:rsidRPr="0099742A" w:rsidRDefault="006252CF" w:rsidP="00723668">
            <w:pPr>
              <w:spacing w:before="40" w:after="40"/>
              <w:jc w:val="right"/>
              <w:rPr>
                <w:sz w:val="18"/>
                <w:szCs w:val="18"/>
              </w:rPr>
            </w:pPr>
            <w:r w:rsidRPr="0099742A">
              <w:rPr>
                <w:sz w:val="18"/>
              </w:rPr>
              <w:t xml:space="preserve">59 000 </w:t>
            </w:r>
          </w:p>
        </w:tc>
        <w:tc>
          <w:tcPr>
            <w:tcW w:w="1412" w:type="dxa"/>
            <w:shd w:val="clear" w:color="auto" w:fill="auto"/>
          </w:tcPr>
          <w:p w14:paraId="09539D7E" w14:textId="77777777" w:rsidR="006252CF" w:rsidRPr="0099742A" w:rsidRDefault="006252CF" w:rsidP="00723668">
            <w:pPr>
              <w:spacing w:before="40" w:after="40"/>
              <w:jc w:val="right"/>
              <w:rPr>
                <w:sz w:val="18"/>
                <w:szCs w:val="18"/>
              </w:rPr>
            </w:pPr>
            <w:r w:rsidRPr="0099742A">
              <w:rPr>
                <w:sz w:val="18"/>
              </w:rPr>
              <w:t xml:space="preserve">0 </w:t>
            </w:r>
          </w:p>
        </w:tc>
        <w:tc>
          <w:tcPr>
            <w:tcW w:w="1120" w:type="dxa"/>
            <w:shd w:val="clear" w:color="auto" w:fill="auto"/>
          </w:tcPr>
          <w:p w14:paraId="67CD9A0D" w14:textId="77777777" w:rsidR="006252CF" w:rsidRPr="0099742A" w:rsidRDefault="006252CF" w:rsidP="00723668">
            <w:pPr>
              <w:spacing w:before="40" w:after="40"/>
              <w:jc w:val="right"/>
              <w:rPr>
                <w:sz w:val="18"/>
                <w:szCs w:val="18"/>
              </w:rPr>
            </w:pPr>
            <w:r w:rsidRPr="0099742A">
              <w:rPr>
                <w:sz w:val="18"/>
              </w:rPr>
              <w:t xml:space="preserve">59 000 </w:t>
            </w:r>
          </w:p>
        </w:tc>
      </w:tr>
      <w:tr w:rsidR="006252CF" w:rsidRPr="0099742A" w14:paraId="2A3173D9" w14:textId="77777777" w:rsidTr="00F65863">
        <w:trPr>
          <w:gridAfter w:val="1"/>
          <w:wAfter w:w="6" w:type="dxa"/>
          <w:trHeight w:val="57"/>
          <w:jc w:val="right"/>
        </w:trPr>
        <w:tc>
          <w:tcPr>
            <w:tcW w:w="5710" w:type="dxa"/>
            <w:shd w:val="clear" w:color="auto" w:fill="auto"/>
          </w:tcPr>
          <w:p w14:paraId="5673E33F" w14:textId="76E808D3" w:rsidR="006252CF" w:rsidRPr="0099742A" w:rsidRDefault="006252CF" w:rsidP="00723668">
            <w:pPr>
              <w:spacing w:before="40" w:after="40"/>
              <w:ind w:left="284"/>
              <w:rPr>
                <w:sz w:val="18"/>
                <w:szCs w:val="18"/>
              </w:rPr>
            </w:pPr>
            <w:r w:rsidRPr="0099742A">
              <w:rPr>
                <w:sz w:val="18"/>
              </w:rPr>
              <w:t>Produit 1 c) Évaluation thématique</w:t>
            </w:r>
            <w:r w:rsidR="00AC2CCB" w:rsidRPr="0099742A">
              <w:rPr>
                <w:sz w:val="18"/>
              </w:rPr>
              <w:t xml:space="preserve"> des </w:t>
            </w:r>
            <w:r w:rsidRPr="0099742A">
              <w:rPr>
                <w:sz w:val="18"/>
              </w:rPr>
              <w:t>causes profondes de l</w:t>
            </w:r>
            <w:r w:rsidR="007D6A42" w:rsidRPr="0099742A">
              <w:rPr>
                <w:sz w:val="18"/>
              </w:rPr>
              <w:t>’</w:t>
            </w:r>
            <w:r w:rsidRPr="0099742A">
              <w:rPr>
                <w:sz w:val="18"/>
              </w:rPr>
              <w:t>érosion de</w:t>
            </w:r>
            <w:r w:rsidR="00AC2CCB" w:rsidRPr="0099742A">
              <w:rPr>
                <w:sz w:val="18"/>
              </w:rPr>
              <w:t xml:space="preserve"> la </w:t>
            </w:r>
            <w:r w:rsidRPr="0099742A">
              <w:rPr>
                <w:sz w:val="18"/>
              </w:rPr>
              <w:t>biodiversité et</w:t>
            </w:r>
            <w:r w:rsidR="00AC2CCB" w:rsidRPr="0099742A">
              <w:rPr>
                <w:sz w:val="18"/>
              </w:rPr>
              <w:t xml:space="preserve"> des </w:t>
            </w:r>
            <w:r w:rsidRPr="0099742A">
              <w:rPr>
                <w:sz w:val="18"/>
              </w:rPr>
              <w:t>déterminants</w:t>
            </w:r>
            <w:r w:rsidR="00AC2CCB" w:rsidRPr="0099742A">
              <w:rPr>
                <w:sz w:val="18"/>
              </w:rPr>
              <w:t xml:space="preserve"> des </w:t>
            </w:r>
            <w:r w:rsidRPr="0099742A">
              <w:rPr>
                <w:sz w:val="18"/>
              </w:rPr>
              <w:t>changements transformateurs et</w:t>
            </w:r>
            <w:r w:rsidR="00AC2CCB" w:rsidRPr="0099742A">
              <w:rPr>
                <w:sz w:val="18"/>
              </w:rPr>
              <w:t xml:space="preserve"> les </w:t>
            </w:r>
            <w:r w:rsidRPr="0099742A">
              <w:rPr>
                <w:sz w:val="18"/>
              </w:rPr>
              <w:t>solutions pour réaliser</w:t>
            </w:r>
            <w:r w:rsidR="00AC2CCB" w:rsidRPr="0099742A">
              <w:rPr>
                <w:sz w:val="18"/>
              </w:rPr>
              <w:t xml:space="preserve"> la </w:t>
            </w:r>
            <w:r w:rsidRPr="0099742A">
              <w:rPr>
                <w:sz w:val="18"/>
              </w:rPr>
              <w:t>Vision 2050 pour</w:t>
            </w:r>
            <w:r w:rsidR="00AC2CCB" w:rsidRPr="0099742A">
              <w:rPr>
                <w:sz w:val="18"/>
              </w:rPr>
              <w:t xml:space="preserve"> la </w:t>
            </w:r>
            <w:r w:rsidRPr="0099742A">
              <w:rPr>
                <w:sz w:val="18"/>
              </w:rPr>
              <w:t>biodiversité (évaluation</w:t>
            </w:r>
            <w:r w:rsidR="00AC2CCB" w:rsidRPr="0099742A">
              <w:rPr>
                <w:sz w:val="18"/>
              </w:rPr>
              <w:t xml:space="preserve"> des </w:t>
            </w:r>
            <w:r w:rsidRPr="0099742A">
              <w:rPr>
                <w:sz w:val="18"/>
              </w:rPr>
              <w:t>changements transformateurs)</w:t>
            </w:r>
          </w:p>
        </w:tc>
        <w:tc>
          <w:tcPr>
            <w:tcW w:w="1428" w:type="dxa"/>
            <w:shd w:val="clear" w:color="auto" w:fill="auto"/>
          </w:tcPr>
          <w:p w14:paraId="36E1C77F" w14:textId="77777777" w:rsidR="006252CF" w:rsidRPr="0099742A" w:rsidRDefault="006252CF" w:rsidP="00723668">
            <w:pPr>
              <w:spacing w:before="40" w:after="40"/>
              <w:jc w:val="right"/>
              <w:rPr>
                <w:sz w:val="18"/>
                <w:szCs w:val="18"/>
              </w:rPr>
            </w:pPr>
            <w:r w:rsidRPr="0099742A">
              <w:rPr>
                <w:sz w:val="18"/>
              </w:rPr>
              <w:t xml:space="preserve">137 000 </w:t>
            </w:r>
          </w:p>
        </w:tc>
        <w:tc>
          <w:tcPr>
            <w:tcW w:w="1412" w:type="dxa"/>
            <w:shd w:val="clear" w:color="auto" w:fill="auto"/>
          </w:tcPr>
          <w:p w14:paraId="0EAF244A" w14:textId="77777777" w:rsidR="006252CF" w:rsidRPr="0099742A" w:rsidRDefault="006252CF" w:rsidP="00723668">
            <w:pPr>
              <w:spacing w:before="40" w:after="40"/>
              <w:jc w:val="right"/>
              <w:rPr>
                <w:sz w:val="18"/>
                <w:szCs w:val="18"/>
              </w:rPr>
            </w:pPr>
            <w:r w:rsidRPr="0099742A">
              <w:rPr>
                <w:sz w:val="18"/>
              </w:rPr>
              <w:t xml:space="preserve">224 </w:t>
            </w:r>
          </w:p>
        </w:tc>
        <w:tc>
          <w:tcPr>
            <w:tcW w:w="1120" w:type="dxa"/>
            <w:shd w:val="clear" w:color="auto" w:fill="auto"/>
          </w:tcPr>
          <w:p w14:paraId="700FD37E" w14:textId="77777777" w:rsidR="006252CF" w:rsidRPr="0099742A" w:rsidRDefault="006252CF" w:rsidP="00723668">
            <w:pPr>
              <w:spacing w:before="40" w:after="40"/>
              <w:jc w:val="right"/>
              <w:rPr>
                <w:sz w:val="18"/>
                <w:szCs w:val="18"/>
              </w:rPr>
            </w:pPr>
            <w:r w:rsidRPr="0099742A">
              <w:rPr>
                <w:sz w:val="18"/>
              </w:rPr>
              <w:t xml:space="preserve">136 776 </w:t>
            </w:r>
          </w:p>
        </w:tc>
      </w:tr>
      <w:tr w:rsidR="006252CF" w:rsidRPr="0099742A" w14:paraId="27B68034" w14:textId="77777777" w:rsidTr="00F65863">
        <w:trPr>
          <w:gridAfter w:val="1"/>
          <w:wAfter w:w="6" w:type="dxa"/>
          <w:trHeight w:val="57"/>
          <w:jc w:val="right"/>
        </w:trPr>
        <w:tc>
          <w:tcPr>
            <w:tcW w:w="5710" w:type="dxa"/>
            <w:shd w:val="clear" w:color="auto" w:fill="auto"/>
          </w:tcPr>
          <w:p w14:paraId="46361509" w14:textId="11418188" w:rsidR="006252CF" w:rsidRPr="0099742A" w:rsidRDefault="006252CF" w:rsidP="00723668">
            <w:pPr>
              <w:spacing w:before="40" w:after="40"/>
              <w:rPr>
                <w:b/>
                <w:sz w:val="18"/>
                <w:szCs w:val="18"/>
              </w:rPr>
            </w:pPr>
            <w:r w:rsidRPr="0099742A">
              <w:rPr>
                <w:b/>
                <w:sz w:val="18"/>
              </w:rPr>
              <w:t>Objectif 2 : Renforcement</w:t>
            </w:r>
            <w:r w:rsidR="00AC2CCB" w:rsidRPr="0099742A">
              <w:rPr>
                <w:b/>
                <w:sz w:val="18"/>
              </w:rPr>
              <w:t xml:space="preserve"> des </w:t>
            </w:r>
            <w:r w:rsidRPr="0099742A">
              <w:rPr>
                <w:b/>
                <w:sz w:val="18"/>
              </w:rPr>
              <w:t>capacités</w:t>
            </w:r>
          </w:p>
        </w:tc>
        <w:tc>
          <w:tcPr>
            <w:tcW w:w="1428" w:type="dxa"/>
            <w:shd w:val="clear" w:color="auto" w:fill="auto"/>
          </w:tcPr>
          <w:p w14:paraId="23D1E5DE" w14:textId="77777777" w:rsidR="006252CF" w:rsidRPr="0099742A" w:rsidRDefault="006252CF" w:rsidP="00723668">
            <w:pPr>
              <w:spacing w:before="40" w:after="40"/>
              <w:jc w:val="right"/>
              <w:rPr>
                <w:b/>
                <w:sz w:val="18"/>
                <w:szCs w:val="18"/>
              </w:rPr>
            </w:pPr>
            <w:r w:rsidRPr="0099742A">
              <w:rPr>
                <w:b/>
                <w:sz w:val="18"/>
              </w:rPr>
              <w:t xml:space="preserve">700 000 </w:t>
            </w:r>
          </w:p>
        </w:tc>
        <w:tc>
          <w:tcPr>
            <w:tcW w:w="1412" w:type="dxa"/>
            <w:shd w:val="clear" w:color="auto" w:fill="auto"/>
          </w:tcPr>
          <w:p w14:paraId="466C4932" w14:textId="77777777" w:rsidR="006252CF" w:rsidRPr="0099742A" w:rsidRDefault="006252CF" w:rsidP="00723668">
            <w:pPr>
              <w:spacing w:before="40" w:after="40"/>
              <w:jc w:val="right"/>
              <w:rPr>
                <w:b/>
                <w:sz w:val="18"/>
                <w:szCs w:val="18"/>
              </w:rPr>
            </w:pPr>
            <w:r w:rsidRPr="0099742A">
              <w:rPr>
                <w:b/>
                <w:sz w:val="18"/>
              </w:rPr>
              <w:t xml:space="preserve">142 646 </w:t>
            </w:r>
          </w:p>
        </w:tc>
        <w:tc>
          <w:tcPr>
            <w:tcW w:w="1120" w:type="dxa"/>
            <w:shd w:val="clear" w:color="auto" w:fill="auto"/>
          </w:tcPr>
          <w:p w14:paraId="4340CAF2" w14:textId="77777777" w:rsidR="006252CF" w:rsidRPr="0099742A" w:rsidRDefault="006252CF" w:rsidP="00723668">
            <w:pPr>
              <w:spacing w:before="40" w:after="40"/>
              <w:jc w:val="right"/>
              <w:rPr>
                <w:b/>
                <w:sz w:val="18"/>
                <w:szCs w:val="18"/>
              </w:rPr>
            </w:pPr>
            <w:r w:rsidRPr="0099742A">
              <w:rPr>
                <w:b/>
                <w:sz w:val="18"/>
              </w:rPr>
              <w:t xml:space="preserve">557 354 </w:t>
            </w:r>
          </w:p>
        </w:tc>
      </w:tr>
      <w:tr w:rsidR="006252CF" w:rsidRPr="0099742A" w14:paraId="2FBB47DD" w14:textId="77777777" w:rsidTr="00F65863">
        <w:trPr>
          <w:gridAfter w:val="1"/>
          <w:wAfter w:w="6" w:type="dxa"/>
          <w:trHeight w:val="57"/>
          <w:jc w:val="right"/>
        </w:trPr>
        <w:tc>
          <w:tcPr>
            <w:tcW w:w="5710" w:type="dxa"/>
            <w:shd w:val="clear" w:color="auto" w:fill="auto"/>
          </w:tcPr>
          <w:p w14:paraId="1F612003" w14:textId="67D4BEE3" w:rsidR="006252CF" w:rsidRPr="0099742A" w:rsidRDefault="006252CF" w:rsidP="00723668">
            <w:pPr>
              <w:spacing w:before="40" w:after="40"/>
              <w:ind w:left="284"/>
              <w:rPr>
                <w:sz w:val="18"/>
                <w:szCs w:val="18"/>
              </w:rPr>
            </w:pPr>
            <w:r w:rsidRPr="0099742A">
              <w:rPr>
                <w:sz w:val="18"/>
              </w:rPr>
              <w:t>Objectif 2 a) Apprentissage et participation améliorés, objectif 2 b) Accès facilité</w:t>
            </w:r>
            <w:r w:rsidR="00AC2CCB" w:rsidRPr="0099742A">
              <w:rPr>
                <w:sz w:val="18"/>
              </w:rPr>
              <w:t xml:space="preserve"> aux </w:t>
            </w:r>
            <w:r w:rsidRPr="0099742A">
              <w:rPr>
                <w:sz w:val="18"/>
              </w:rPr>
              <w:t>compétences d</w:t>
            </w:r>
            <w:r w:rsidR="007D6A42" w:rsidRPr="0099742A">
              <w:rPr>
                <w:sz w:val="18"/>
              </w:rPr>
              <w:t>’</w:t>
            </w:r>
            <w:r w:rsidRPr="0099742A">
              <w:rPr>
                <w:sz w:val="18"/>
              </w:rPr>
              <w:t>experts et à l</w:t>
            </w:r>
            <w:r w:rsidR="007D6A42" w:rsidRPr="0099742A">
              <w:rPr>
                <w:sz w:val="18"/>
              </w:rPr>
              <w:t>’</w:t>
            </w:r>
            <w:r w:rsidRPr="0099742A">
              <w:rPr>
                <w:sz w:val="18"/>
              </w:rPr>
              <w:t>information et objectif 2 c) Capacités nationales et régionales renforcées</w:t>
            </w:r>
          </w:p>
        </w:tc>
        <w:tc>
          <w:tcPr>
            <w:tcW w:w="1428" w:type="dxa"/>
            <w:shd w:val="clear" w:color="auto" w:fill="auto"/>
          </w:tcPr>
          <w:p w14:paraId="6C15D3C0" w14:textId="77777777" w:rsidR="006252CF" w:rsidRPr="0099742A" w:rsidRDefault="006252CF" w:rsidP="00723668">
            <w:pPr>
              <w:spacing w:before="40" w:after="40"/>
              <w:jc w:val="right"/>
              <w:rPr>
                <w:sz w:val="18"/>
                <w:szCs w:val="18"/>
              </w:rPr>
            </w:pPr>
            <w:r w:rsidRPr="0099742A">
              <w:rPr>
                <w:sz w:val="18"/>
              </w:rPr>
              <w:t xml:space="preserve">700 000 </w:t>
            </w:r>
          </w:p>
        </w:tc>
        <w:tc>
          <w:tcPr>
            <w:tcW w:w="1412" w:type="dxa"/>
            <w:shd w:val="clear" w:color="auto" w:fill="auto"/>
          </w:tcPr>
          <w:p w14:paraId="1C696397" w14:textId="77777777" w:rsidR="006252CF" w:rsidRPr="0099742A" w:rsidRDefault="006252CF" w:rsidP="00723668">
            <w:pPr>
              <w:spacing w:before="40" w:after="40"/>
              <w:jc w:val="right"/>
              <w:rPr>
                <w:sz w:val="18"/>
                <w:szCs w:val="18"/>
              </w:rPr>
            </w:pPr>
            <w:r w:rsidRPr="0099742A">
              <w:rPr>
                <w:sz w:val="18"/>
              </w:rPr>
              <w:t xml:space="preserve">142 646 </w:t>
            </w:r>
          </w:p>
        </w:tc>
        <w:tc>
          <w:tcPr>
            <w:tcW w:w="1120" w:type="dxa"/>
            <w:shd w:val="clear" w:color="auto" w:fill="auto"/>
          </w:tcPr>
          <w:p w14:paraId="121E4EA2" w14:textId="77777777" w:rsidR="006252CF" w:rsidRPr="0099742A" w:rsidRDefault="006252CF" w:rsidP="00723668">
            <w:pPr>
              <w:spacing w:before="40" w:after="40"/>
              <w:jc w:val="right"/>
              <w:rPr>
                <w:sz w:val="18"/>
                <w:szCs w:val="18"/>
              </w:rPr>
            </w:pPr>
            <w:r w:rsidRPr="0099742A">
              <w:rPr>
                <w:sz w:val="18"/>
              </w:rPr>
              <w:t xml:space="preserve">557 354 </w:t>
            </w:r>
          </w:p>
        </w:tc>
      </w:tr>
      <w:tr w:rsidR="006252CF" w:rsidRPr="0099742A" w14:paraId="14BA5A37" w14:textId="77777777" w:rsidTr="00F65863">
        <w:trPr>
          <w:gridAfter w:val="1"/>
          <w:wAfter w:w="6" w:type="dxa"/>
          <w:trHeight w:val="57"/>
          <w:jc w:val="right"/>
        </w:trPr>
        <w:tc>
          <w:tcPr>
            <w:tcW w:w="5710" w:type="dxa"/>
            <w:shd w:val="clear" w:color="auto" w:fill="auto"/>
          </w:tcPr>
          <w:p w14:paraId="3EC0A6CD" w14:textId="6AB3E95C" w:rsidR="006252CF" w:rsidRPr="0099742A" w:rsidRDefault="006252CF" w:rsidP="00723668">
            <w:pPr>
              <w:spacing w:before="40" w:after="40"/>
              <w:rPr>
                <w:b/>
                <w:sz w:val="18"/>
                <w:szCs w:val="18"/>
              </w:rPr>
            </w:pPr>
            <w:r w:rsidRPr="0099742A">
              <w:rPr>
                <w:b/>
                <w:sz w:val="18"/>
              </w:rPr>
              <w:t>Objectif 3 : Consolidation de</w:t>
            </w:r>
            <w:r w:rsidR="00AC2CCB" w:rsidRPr="0099742A">
              <w:rPr>
                <w:b/>
                <w:sz w:val="18"/>
              </w:rPr>
              <w:t xml:space="preserve"> la </w:t>
            </w:r>
            <w:r w:rsidRPr="0099742A">
              <w:rPr>
                <w:b/>
                <w:sz w:val="18"/>
              </w:rPr>
              <w:t>base de connaissances</w:t>
            </w:r>
          </w:p>
        </w:tc>
        <w:tc>
          <w:tcPr>
            <w:tcW w:w="1428" w:type="dxa"/>
            <w:shd w:val="clear" w:color="auto" w:fill="auto"/>
          </w:tcPr>
          <w:p w14:paraId="7FCBE52E" w14:textId="77777777" w:rsidR="006252CF" w:rsidRPr="0099742A" w:rsidRDefault="006252CF" w:rsidP="00723668">
            <w:pPr>
              <w:spacing w:before="40" w:after="40"/>
              <w:jc w:val="right"/>
              <w:rPr>
                <w:b/>
                <w:sz w:val="18"/>
                <w:szCs w:val="18"/>
              </w:rPr>
            </w:pPr>
            <w:r w:rsidRPr="0099742A">
              <w:rPr>
                <w:b/>
                <w:sz w:val="18"/>
              </w:rPr>
              <w:t xml:space="preserve">395 000 </w:t>
            </w:r>
          </w:p>
        </w:tc>
        <w:tc>
          <w:tcPr>
            <w:tcW w:w="1412" w:type="dxa"/>
            <w:shd w:val="clear" w:color="auto" w:fill="auto"/>
          </w:tcPr>
          <w:p w14:paraId="4C240654" w14:textId="77777777" w:rsidR="006252CF" w:rsidRPr="0099742A" w:rsidRDefault="006252CF" w:rsidP="00723668">
            <w:pPr>
              <w:spacing w:before="40" w:after="40"/>
              <w:jc w:val="right"/>
              <w:rPr>
                <w:b/>
                <w:sz w:val="18"/>
                <w:szCs w:val="18"/>
              </w:rPr>
            </w:pPr>
            <w:r w:rsidRPr="0099742A">
              <w:rPr>
                <w:b/>
                <w:sz w:val="18"/>
              </w:rPr>
              <w:t xml:space="preserve">79 315 </w:t>
            </w:r>
          </w:p>
        </w:tc>
        <w:tc>
          <w:tcPr>
            <w:tcW w:w="1120" w:type="dxa"/>
            <w:shd w:val="clear" w:color="auto" w:fill="auto"/>
          </w:tcPr>
          <w:p w14:paraId="1D139EA8" w14:textId="77777777" w:rsidR="006252CF" w:rsidRPr="0099742A" w:rsidRDefault="006252CF" w:rsidP="00723668">
            <w:pPr>
              <w:spacing w:before="40" w:after="40"/>
              <w:jc w:val="right"/>
              <w:rPr>
                <w:b/>
                <w:sz w:val="18"/>
                <w:szCs w:val="18"/>
              </w:rPr>
            </w:pPr>
            <w:r w:rsidRPr="0099742A">
              <w:rPr>
                <w:b/>
                <w:sz w:val="18"/>
              </w:rPr>
              <w:t xml:space="preserve">315 685 </w:t>
            </w:r>
          </w:p>
        </w:tc>
      </w:tr>
      <w:tr w:rsidR="006252CF" w:rsidRPr="0099742A" w14:paraId="29016FC0" w14:textId="77777777" w:rsidTr="00F65863">
        <w:trPr>
          <w:gridAfter w:val="1"/>
          <w:wAfter w:w="6" w:type="dxa"/>
          <w:trHeight w:val="57"/>
          <w:jc w:val="right"/>
        </w:trPr>
        <w:tc>
          <w:tcPr>
            <w:tcW w:w="5710" w:type="dxa"/>
            <w:shd w:val="clear" w:color="auto" w:fill="auto"/>
          </w:tcPr>
          <w:p w14:paraId="4C23B8E3" w14:textId="02428068" w:rsidR="006252CF" w:rsidRPr="0099742A" w:rsidRDefault="006252CF" w:rsidP="00723668">
            <w:pPr>
              <w:spacing w:before="40" w:after="40"/>
              <w:ind w:left="284"/>
              <w:rPr>
                <w:sz w:val="18"/>
                <w:szCs w:val="18"/>
              </w:rPr>
            </w:pPr>
            <w:r w:rsidRPr="0099742A">
              <w:rPr>
                <w:sz w:val="18"/>
              </w:rPr>
              <w:t>Objectif 3 a) Travaux avancés sur</w:t>
            </w:r>
            <w:r w:rsidR="00AC2CCB" w:rsidRPr="0099742A">
              <w:rPr>
                <w:sz w:val="18"/>
              </w:rPr>
              <w:t xml:space="preserve"> les </w:t>
            </w:r>
            <w:r w:rsidRPr="0099742A">
              <w:rPr>
                <w:sz w:val="18"/>
              </w:rPr>
              <w:t>connaissances et</w:t>
            </w:r>
            <w:r w:rsidR="00AC2CCB" w:rsidRPr="0099742A">
              <w:rPr>
                <w:sz w:val="18"/>
              </w:rPr>
              <w:t xml:space="preserve"> les </w:t>
            </w:r>
            <w:r w:rsidRPr="0099742A">
              <w:rPr>
                <w:sz w:val="18"/>
              </w:rPr>
              <w:t>données</w:t>
            </w:r>
          </w:p>
        </w:tc>
        <w:tc>
          <w:tcPr>
            <w:tcW w:w="1428" w:type="dxa"/>
            <w:shd w:val="clear" w:color="auto" w:fill="auto"/>
          </w:tcPr>
          <w:p w14:paraId="1178AC31" w14:textId="77777777" w:rsidR="006252CF" w:rsidRPr="0099742A" w:rsidRDefault="006252CF" w:rsidP="00723668">
            <w:pPr>
              <w:spacing w:before="40" w:after="40"/>
              <w:jc w:val="right"/>
              <w:rPr>
                <w:sz w:val="18"/>
                <w:szCs w:val="18"/>
              </w:rPr>
            </w:pPr>
            <w:r w:rsidRPr="0099742A">
              <w:rPr>
                <w:sz w:val="18"/>
              </w:rPr>
              <w:t xml:space="preserve">210 000 </w:t>
            </w:r>
          </w:p>
        </w:tc>
        <w:tc>
          <w:tcPr>
            <w:tcW w:w="1412" w:type="dxa"/>
            <w:shd w:val="clear" w:color="auto" w:fill="auto"/>
          </w:tcPr>
          <w:p w14:paraId="5D729177" w14:textId="77777777" w:rsidR="006252CF" w:rsidRPr="0099742A" w:rsidRDefault="006252CF" w:rsidP="00723668">
            <w:pPr>
              <w:spacing w:before="40" w:after="40"/>
              <w:jc w:val="right"/>
              <w:rPr>
                <w:sz w:val="18"/>
                <w:szCs w:val="18"/>
              </w:rPr>
            </w:pPr>
            <w:r w:rsidRPr="0099742A">
              <w:rPr>
                <w:sz w:val="18"/>
              </w:rPr>
              <w:t xml:space="preserve">20 829 </w:t>
            </w:r>
          </w:p>
        </w:tc>
        <w:tc>
          <w:tcPr>
            <w:tcW w:w="1120" w:type="dxa"/>
            <w:shd w:val="clear" w:color="auto" w:fill="auto"/>
          </w:tcPr>
          <w:p w14:paraId="0F436EE1" w14:textId="77777777" w:rsidR="006252CF" w:rsidRPr="0099742A" w:rsidRDefault="006252CF" w:rsidP="00723668">
            <w:pPr>
              <w:spacing w:before="40" w:after="40"/>
              <w:jc w:val="right"/>
              <w:rPr>
                <w:sz w:val="18"/>
                <w:szCs w:val="18"/>
              </w:rPr>
            </w:pPr>
            <w:r w:rsidRPr="0099742A">
              <w:rPr>
                <w:sz w:val="18"/>
              </w:rPr>
              <w:t xml:space="preserve">189 171 </w:t>
            </w:r>
          </w:p>
        </w:tc>
      </w:tr>
      <w:tr w:rsidR="006252CF" w:rsidRPr="0099742A" w14:paraId="3EE80CD9" w14:textId="77777777" w:rsidTr="00F65863">
        <w:trPr>
          <w:gridAfter w:val="1"/>
          <w:wAfter w:w="6" w:type="dxa"/>
          <w:trHeight w:val="57"/>
          <w:jc w:val="right"/>
        </w:trPr>
        <w:tc>
          <w:tcPr>
            <w:tcW w:w="5710" w:type="dxa"/>
            <w:shd w:val="clear" w:color="auto" w:fill="auto"/>
          </w:tcPr>
          <w:p w14:paraId="3728F390" w14:textId="09881DBD" w:rsidR="006252CF" w:rsidRPr="0099742A" w:rsidRDefault="006252CF" w:rsidP="00723668">
            <w:pPr>
              <w:spacing w:before="40" w:after="40"/>
              <w:ind w:left="284"/>
              <w:rPr>
                <w:sz w:val="18"/>
                <w:szCs w:val="18"/>
              </w:rPr>
            </w:pPr>
            <w:r w:rsidRPr="0099742A">
              <w:rPr>
                <w:sz w:val="18"/>
              </w:rPr>
              <w:t>Objectif 3 b) Reconnaissance accrue</w:t>
            </w:r>
            <w:r w:rsidR="00AC2CCB" w:rsidRPr="0099742A">
              <w:rPr>
                <w:sz w:val="18"/>
              </w:rPr>
              <w:t xml:space="preserve"> des </w:t>
            </w:r>
            <w:r w:rsidRPr="0099742A">
              <w:rPr>
                <w:sz w:val="18"/>
              </w:rPr>
              <w:t>systèmes de savoirs autochtones et locaux et meilleure collaboration avec ceux-ci</w:t>
            </w:r>
          </w:p>
        </w:tc>
        <w:tc>
          <w:tcPr>
            <w:tcW w:w="1428" w:type="dxa"/>
            <w:shd w:val="clear" w:color="auto" w:fill="auto"/>
          </w:tcPr>
          <w:p w14:paraId="3914BAD9" w14:textId="77777777" w:rsidR="006252CF" w:rsidRPr="0099742A" w:rsidRDefault="006252CF" w:rsidP="00723668">
            <w:pPr>
              <w:spacing w:before="40" w:after="40"/>
              <w:jc w:val="right"/>
              <w:rPr>
                <w:sz w:val="18"/>
                <w:szCs w:val="18"/>
              </w:rPr>
            </w:pPr>
            <w:r w:rsidRPr="0099742A">
              <w:rPr>
                <w:sz w:val="18"/>
              </w:rPr>
              <w:t xml:space="preserve">185 000 </w:t>
            </w:r>
          </w:p>
        </w:tc>
        <w:tc>
          <w:tcPr>
            <w:tcW w:w="1412" w:type="dxa"/>
            <w:shd w:val="clear" w:color="auto" w:fill="auto"/>
          </w:tcPr>
          <w:p w14:paraId="6B50E102" w14:textId="77777777" w:rsidR="006252CF" w:rsidRPr="0099742A" w:rsidRDefault="006252CF" w:rsidP="00723668">
            <w:pPr>
              <w:spacing w:before="40" w:after="40"/>
              <w:jc w:val="right"/>
              <w:rPr>
                <w:sz w:val="18"/>
                <w:szCs w:val="18"/>
              </w:rPr>
            </w:pPr>
            <w:r w:rsidRPr="0099742A">
              <w:rPr>
                <w:sz w:val="18"/>
              </w:rPr>
              <w:t xml:space="preserve">58 486 </w:t>
            </w:r>
          </w:p>
        </w:tc>
        <w:tc>
          <w:tcPr>
            <w:tcW w:w="1120" w:type="dxa"/>
            <w:shd w:val="clear" w:color="auto" w:fill="auto"/>
          </w:tcPr>
          <w:p w14:paraId="18D50330" w14:textId="77777777" w:rsidR="006252CF" w:rsidRPr="0099742A" w:rsidRDefault="006252CF" w:rsidP="00723668">
            <w:pPr>
              <w:spacing w:before="40" w:after="40"/>
              <w:jc w:val="right"/>
              <w:rPr>
                <w:sz w:val="18"/>
                <w:szCs w:val="18"/>
              </w:rPr>
            </w:pPr>
            <w:r w:rsidRPr="0099742A">
              <w:rPr>
                <w:sz w:val="18"/>
              </w:rPr>
              <w:t xml:space="preserve">126 514 </w:t>
            </w:r>
          </w:p>
        </w:tc>
      </w:tr>
      <w:tr w:rsidR="006252CF" w:rsidRPr="0099742A" w14:paraId="0473157F" w14:textId="77777777" w:rsidTr="00F65863">
        <w:trPr>
          <w:gridAfter w:val="1"/>
          <w:wAfter w:w="6" w:type="dxa"/>
          <w:trHeight w:val="57"/>
          <w:jc w:val="right"/>
        </w:trPr>
        <w:tc>
          <w:tcPr>
            <w:tcW w:w="5710" w:type="dxa"/>
            <w:shd w:val="clear" w:color="auto" w:fill="auto"/>
          </w:tcPr>
          <w:p w14:paraId="6741B473" w14:textId="0BD1D885" w:rsidR="006252CF" w:rsidRPr="0099742A" w:rsidRDefault="006252CF" w:rsidP="00723668">
            <w:pPr>
              <w:spacing w:before="40" w:after="40"/>
              <w:rPr>
                <w:b/>
                <w:sz w:val="18"/>
                <w:szCs w:val="18"/>
              </w:rPr>
            </w:pPr>
            <w:r w:rsidRPr="0099742A">
              <w:rPr>
                <w:b/>
                <w:sz w:val="18"/>
              </w:rPr>
              <w:t>Objectif 4 : Appui</w:t>
            </w:r>
            <w:r w:rsidR="00AC2CCB" w:rsidRPr="0099742A">
              <w:rPr>
                <w:b/>
                <w:sz w:val="18"/>
              </w:rPr>
              <w:t xml:space="preserve"> </w:t>
            </w:r>
            <w:r w:rsidR="004F685B">
              <w:rPr>
                <w:b/>
                <w:sz w:val="18"/>
              </w:rPr>
              <w:t xml:space="preserve">à l’élaboration </w:t>
            </w:r>
            <w:r w:rsidR="00A92D32">
              <w:rPr>
                <w:b/>
                <w:sz w:val="18"/>
              </w:rPr>
              <w:t xml:space="preserve">des </w:t>
            </w:r>
            <w:r w:rsidRPr="0099742A">
              <w:rPr>
                <w:b/>
                <w:sz w:val="18"/>
              </w:rPr>
              <w:t>politiques</w:t>
            </w:r>
          </w:p>
        </w:tc>
        <w:tc>
          <w:tcPr>
            <w:tcW w:w="1428" w:type="dxa"/>
            <w:shd w:val="clear" w:color="auto" w:fill="auto"/>
          </w:tcPr>
          <w:p w14:paraId="5EB494E4" w14:textId="77777777" w:rsidR="006252CF" w:rsidRPr="0099742A" w:rsidRDefault="006252CF" w:rsidP="00723668">
            <w:pPr>
              <w:spacing w:before="40" w:after="40"/>
              <w:jc w:val="right"/>
              <w:rPr>
                <w:b/>
                <w:sz w:val="18"/>
                <w:szCs w:val="18"/>
              </w:rPr>
            </w:pPr>
            <w:r w:rsidRPr="0099742A">
              <w:rPr>
                <w:b/>
                <w:sz w:val="18"/>
              </w:rPr>
              <w:t xml:space="preserve">504 000 </w:t>
            </w:r>
          </w:p>
        </w:tc>
        <w:tc>
          <w:tcPr>
            <w:tcW w:w="1412" w:type="dxa"/>
            <w:shd w:val="clear" w:color="auto" w:fill="auto"/>
          </w:tcPr>
          <w:p w14:paraId="50C0C4FF" w14:textId="77777777" w:rsidR="006252CF" w:rsidRPr="0099742A" w:rsidRDefault="006252CF" w:rsidP="00723668">
            <w:pPr>
              <w:spacing w:before="40" w:after="40"/>
              <w:jc w:val="right"/>
              <w:rPr>
                <w:b/>
                <w:sz w:val="18"/>
                <w:szCs w:val="18"/>
              </w:rPr>
            </w:pPr>
            <w:r w:rsidRPr="0099742A">
              <w:rPr>
                <w:b/>
                <w:sz w:val="18"/>
              </w:rPr>
              <w:t xml:space="preserve">96 566 </w:t>
            </w:r>
          </w:p>
        </w:tc>
        <w:tc>
          <w:tcPr>
            <w:tcW w:w="1120" w:type="dxa"/>
            <w:shd w:val="clear" w:color="auto" w:fill="auto"/>
          </w:tcPr>
          <w:p w14:paraId="0E524022" w14:textId="77777777" w:rsidR="006252CF" w:rsidRPr="0099742A" w:rsidRDefault="006252CF" w:rsidP="00723668">
            <w:pPr>
              <w:spacing w:before="40" w:after="40"/>
              <w:jc w:val="right"/>
              <w:rPr>
                <w:b/>
                <w:sz w:val="18"/>
                <w:szCs w:val="18"/>
              </w:rPr>
            </w:pPr>
            <w:r w:rsidRPr="0099742A">
              <w:rPr>
                <w:b/>
                <w:sz w:val="18"/>
              </w:rPr>
              <w:t xml:space="preserve">407 434 </w:t>
            </w:r>
          </w:p>
        </w:tc>
      </w:tr>
      <w:tr w:rsidR="006252CF" w:rsidRPr="0099742A" w14:paraId="522D4F33" w14:textId="77777777" w:rsidTr="00F65863">
        <w:trPr>
          <w:gridAfter w:val="1"/>
          <w:wAfter w:w="6" w:type="dxa"/>
          <w:trHeight w:val="57"/>
          <w:jc w:val="right"/>
        </w:trPr>
        <w:tc>
          <w:tcPr>
            <w:tcW w:w="5710" w:type="dxa"/>
            <w:shd w:val="clear" w:color="auto" w:fill="auto"/>
          </w:tcPr>
          <w:p w14:paraId="4E0C6501" w14:textId="09C52C38" w:rsidR="006252CF" w:rsidRPr="0099742A" w:rsidRDefault="006252CF" w:rsidP="00723668">
            <w:pPr>
              <w:spacing w:before="40" w:after="40"/>
              <w:ind w:left="284"/>
              <w:rPr>
                <w:sz w:val="18"/>
                <w:szCs w:val="18"/>
              </w:rPr>
            </w:pPr>
            <w:r w:rsidRPr="0099742A">
              <w:rPr>
                <w:sz w:val="18"/>
              </w:rPr>
              <w:t>Objectif 4 a) Travaux avancés sur</w:t>
            </w:r>
            <w:r w:rsidR="00AC2CCB" w:rsidRPr="0099742A">
              <w:rPr>
                <w:sz w:val="18"/>
              </w:rPr>
              <w:t xml:space="preserve"> les </w:t>
            </w:r>
            <w:r w:rsidR="004F685B">
              <w:rPr>
                <w:sz w:val="18"/>
              </w:rPr>
              <w:t>moyens d’action</w:t>
            </w:r>
            <w:r w:rsidRPr="0099742A">
              <w:rPr>
                <w:sz w:val="18"/>
              </w:rPr>
              <w:t>,</w:t>
            </w:r>
            <w:r w:rsidR="00AC2CCB" w:rsidRPr="0099742A">
              <w:rPr>
                <w:sz w:val="18"/>
              </w:rPr>
              <w:t xml:space="preserve"> les </w:t>
            </w:r>
            <w:r w:rsidRPr="0099742A">
              <w:rPr>
                <w:sz w:val="18"/>
              </w:rPr>
              <w:t>outils d</w:t>
            </w:r>
            <w:r w:rsidR="007D6A42" w:rsidRPr="0099742A">
              <w:rPr>
                <w:sz w:val="18"/>
              </w:rPr>
              <w:t>’</w:t>
            </w:r>
            <w:r w:rsidRPr="0099742A">
              <w:rPr>
                <w:sz w:val="18"/>
              </w:rPr>
              <w:t>appui</w:t>
            </w:r>
            <w:r w:rsidR="00AC2CCB" w:rsidRPr="0099742A">
              <w:rPr>
                <w:sz w:val="18"/>
              </w:rPr>
              <w:t xml:space="preserve"> </w:t>
            </w:r>
            <w:r w:rsidR="004F685B">
              <w:rPr>
                <w:sz w:val="18"/>
              </w:rPr>
              <w:t>à l’élaboration des</w:t>
            </w:r>
            <w:r w:rsidR="00AC2CCB" w:rsidRPr="0099742A">
              <w:rPr>
                <w:sz w:val="18"/>
              </w:rPr>
              <w:t> </w:t>
            </w:r>
            <w:r w:rsidRPr="0099742A">
              <w:rPr>
                <w:sz w:val="18"/>
              </w:rPr>
              <w:t>politiques et</w:t>
            </w:r>
            <w:r w:rsidR="00AC2CCB" w:rsidRPr="0099742A">
              <w:rPr>
                <w:sz w:val="18"/>
              </w:rPr>
              <w:t xml:space="preserve"> les </w:t>
            </w:r>
            <w:r w:rsidRPr="0099742A">
              <w:rPr>
                <w:sz w:val="18"/>
              </w:rPr>
              <w:t>méthodes</w:t>
            </w:r>
          </w:p>
        </w:tc>
        <w:tc>
          <w:tcPr>
            <w:tcW w:w="1428" w:type="dxa"/>
            <w:shd w:val="clear" w:color="auto" w:fill="auto"/>
          </w:tcPr>
          <w:p w14:paraId="4C8BB639" w14:textId="77777777" w:rsidR="006252CF" w:rsidRPr="0099742A" w:rsidRDefault="006252CF" w:rsidP="00723668">
            <w:pPr>
              <w:spacing w:before="40" w:after="40"/>
              <w:jc w:val="right"/>
              <w:rPr>
                <w:sz w:val="18"/>
                <w:szCs w:val="18"/>
              </w:rPr>
            </w:pPr>
            <w:r w:rsidRPr="0099742A">
              <w:rPr>
                <w:sz w:val="18"/>
              </w:rPr>
              <w:t xml:space="preserve">244 000 </w:t>
            </w:r>
          </w:p>
        </w:tc>
        <w:tc>
          <w:tcPr>
            <w:tcW w:w="1412" w:type="dxa"/>
            <w:shd w:val="clear" w:color="auto" w:fill="auto"/>
          </w:tcPr>
          <w:p w14:paraId="26DA80E6" w14:textId="77777777" w:rsidR="006252CF" w:rsidRPr="0099742A" w:rsidRDefault="006252CF" w:rsidP="00723668">
            <w:pPr>
              <w:spacing w:before="40" w:after="40"/>
              <w:jc w:val="right"/>
              <w:rPr>
                <w:sz w:val="18"/>
                <w:szCs w:val="18"/>
              </w:rPr>
            </w:pPr>
            <w:r w:rsidRPr="0099742A">
              <w:rPr>
                <w:sz w:val="18"/>
              </w:rPr>
              <w:t xml:space="preserve">34 461 </w:t>
            </w:r>
          </w:p>
        </w:tc>
        <w:tc>
          <w:tcPr>
            <w:tcW w:w="1120" w:type="dxa"/>
            <w:shd w:val="clear" w:color="auto" w:fill="auto"/>
          </w:tcPr>
          <w:p w14:paraId="278FC961" w14:textId="77777777" w:rsidR="006252CF" w:rsidRPr="0099742A" w:rsidRDefault="006252CF" w:rsidP="00723668">
            <w:pPr>
              <w:spacing w:before="40" w:after="40"/>
              <w:jc w:val="right"/>
              <w:rPr>
                <w:sz w:val="18"/>
                <w:szCs w:val="18"/>
              </w:rPr>
            </w:pPr>
            <w:r w:rsidRPr="0099742A">
              <w:rPr>
                <w:sz w:val="18"/>
              </w:rPr>
              <w:t xml:space="preserve">209 539 </w:t>
            </w:r>
          </w:p>
        </w:tc>
      </w:tr>
      <w:tr w:rsidR="006252CF" w:rsidRPr="0099742A" w14:paraId="36CD3A95" w14:textId="77777777" w:rsidTr="00F65863">
        <w:trPr>
          <w:gridAfter w:val="1"/>
          <w:wAfter w:w="6" w:type="dxa"/>
          <w:trHeight w:val="57"/>
          <w:jc w:val="right"/>
        </w:trPr>
        <w:tc>
          <w:tcPr>
            <w:tcW w:w="5710" w:type="dxa"/>
            <w:shd w:val="clear" w:color="auto" w:fill="auto"/>
          </w:tcPr>
          <w:p w14:paraId="2F4443E0" w14:textId="4B439350" w:rsidR="006252CF" w:rsidRPr="0099742A" w:rsidRDefault="006252CF" w:rsidP="00723668">
            <w:pPr>
              <w:spacing w:before="40" w:after="40"/>
              <w:ind w:left="284"/>
              <w:rPr>
                <w:sz w:val="18"/>
                <w:szCs w:val="18"/>
              </w:rPr>
            </w:pPr>
            <w:r w:rsidRPr="0099742A">
              <w:rPr>
                <w:sz w:val="18"/>
              </w:rPr>
              <w:t>Objectif 4 b) Travaux avancés sur</w:t>
            </w:r>
            <w:r w:rsidR="00AC2CCB" w:rsidRPr="0099742A">
              <w:rPr>
                <w:sz w:val="18"/>
              </w:rPr>
              <w:t xml:space="preserve"> les </w:t>
            </w:r>
            <w:r w:rsidRPr="0099742A">
              <w:rPr>
                <w:sz w:val="18"/>
              </w:rPr>
              <w:t>scénarios et</w:t>
            </w:r>
            <w:r w:rsidR="00AC2CCB" w:rsidRPr="0099742A">
              <w:rPr>
                <w:sz w:val="18"/>
              </w:rPr>
              <w:t xml:space="preserve"> la </w:t>
            </w:r>
            <w:r w:rsidRPr="0099742A">
              <w:rPr>
                <w:sz w:val="18"/>
              </w:rPr>
              <w:t>modélisation de</w:t>
            </w:r>
            <w:r w:rsidR="00F65863">
              <w:rPr>
                <w:sz w:val="18"/>
              </w:rPr>
              <w:t> </w:t>
            </w:r>
            <w:r w:rsidR="00AC2CCB" w:rsidRPr="0099742A">
              <w:rPr>
                <w:sz w:val="18"/>
              </w:rPr>
              <w:t>la </w:t>
            </w:r>
            <w:r w:rsidRPr="0099742A">
              <w:rPr>
                <w:sz w:val="18"/>
              </w:rPr>
              <w:t>biodiversité et</w:t>
            </w:r>
            <w:r w:rsidR="00AC2CCB" w:rsidRPr="0099742A">
              <w:rPr>
                <w:sz w:val="18"/>
              </w:rPr>
              <w:t xml:space="preserve"> des </w:t>
            </w:r>
            <w:r w:rsidRPr="0099742A">
              <w:rPr>
                <w:sz w:val="18"/>
              </w:rPr>
              <w:t>fonctions et services écosystémiques</w:t>
            </w:r>
          </w:p>
        </w:tc>
        <w:tc>
          <w:tcPr>
            <w:tcW w:w="1428" w:type="dxa"/>
            <w:shd w:val="clear" w:color="auto" w:fill="auto"/>
          </w:tcPr>
          <w:p w14:paraId="68ECB4E0" w14:textId="77777777" w:rsidR="006252CF" w:rsidRPr="0099742A" w:rsidRDefault="006252CF" w:rsidP="00723668">
            <w:pPr>
              <w:spacing w:before="40" w:after="40"/>
              <w:jc w:val="right"/>
              <w:rPr>
                <w:sz w:val="18"/>
                <w:szCs w:val="18"/>
              </w:rPr>
            </w:pPr>
            <w:r w:rsidRPr="0099742A">
              <w:rPr>
                <w:sz w:val="18"/>
              </w:rPr>
              <w:t xml:space="preserve">260 000 </w:t>
            </w:r>
          </w:p>
        </w:tc>
        <w:tc>
          <w:tcPr>
            <w:tcW w:w="1412" w:type="dxa"/>
            <w:shd w:val="clear" w:color="auto" w:fill="auto"/>
          </w:tcPr>
          <w:p w14:paraId="5BE3E0AC" w14:textId="77777777" w:rsidR="006252CF" w:rsidRPr="0099742A" w:rsidRDefault="006252CF" w:rsidP="00723668">
            <w:pPr>
              <w:spacing w:before="40" w:after="40"/>
              <w:jc w:val="right"/>
              <w:rPr>
                <w:sz w:val="18"/>
                <w:szCs w:val="18"/>
              </w:rPr>
            </w:pPr>
            <w:r w:rsidRPr="0099742A">
              <w:rPr>
                <w:sz w:val="18"/>
              </w:rPr>
              <w:t xml:space="preserve">62 106 </w:t>
            </w:r>
          </w:p>
        </w:tc>
        <w:tc>
          <w:tcPr>
            <w:tcW w:w="1120" w:type="dxa"/>
            <w:shd w:val="clear" w:color="auto" w:fill="auto"/>
          </w:tcPr>
          <w:p w14:paraId="502F0485" w14:textId="77777777" w:rsidR="006252CF" w:rsidRPr="0099742A" w:rsidRDefault="006252CF" w:rsidP="00723668">
            <w:pPr>
              <w:spacing w:before="40" w:after="40"/>
              <w:jc w:val="right"/>
              <w:rPr>
                <w:sz w:val="18"/>
                <w:szCs w:val="18"/>
              </w:rPr>
            </w:pPr>
            <w:r w:rsidRPr="0099742A">
              <w:rPr>
                <w:sz w:val="18"/>
              </w:rPr>
              <w:t xml:space="preserve">197 894 </w:t>
            </w:r>
          </w:p>
        </w:tc>
      </w:tr>
      <w:tr w:rsidR="006252CF" w:rsidRPr="0099742A" w14:paraId="6C56948A" w14:textId="77777777" w:rsidTr="00F65863">
        <w:trPr>
          <w:gridAfter w:val="1"/>
          <w:wAfter w:w="6" w:type="dxa"/>
          <w:trHeight w:val="57"/>
          <w:jc w:val="right"/>
        </w:trPr>
        <w:tc>
          <w:tcPr>
            <w:tcW w:w="5710" w:type="dxa"/>
            <w:shd w:val="clear" w:color="auto" w:fill="auto"/>
          </w:tcPr>
          <w:p w14:paraId="7A4D3EEA" w14:textId="1850DC82" w:rsidR="006252CF" w:rsidRPr="0099742A" w:rsidRDefault="006252CF" w:rsidP="00723668">
            <w:pPr>
              <w:spacing w:before="40" w:after="40"/>
              <w:rPr>
                <w:b/>
                <w:sz w:val="18"/>
                <w:szCs w:val="18"/>
              </w:rPr>
            </w:pPr>
            <w:r w:rsidRPr="0099742A">
              <w:rPr>
                <w:b/>
                <w:sz w:val="18"/>
              </w:rPr>
              <w:t>Objectif 5 : Communication et participation</w:t>
            </w:r>
          </w:p>
        </w:tc>
        <w:tc>
          <w:tcPr>
            <w:tcW w:w="1428" w:type="dxa"/>
            <w:shd w:val="clear" w:color="auto" w:fill="auto"/>
          </w:tcPr>
          <w:p w14:paraId="0073A095" w14:textId="77777777" w:rsidR="006252CF" w:rsidRPr="0099742A" w:rsidRDefault="006252CF" w:rsidP="00723668">
            <w:pPr>
              <w:spacing w:before="40" w:after="40"/>
              <w:jc w:val="right"/>
              <w:rPr>
                <w:b/>
                <w:sz w:val="18"/>
                <w:szCs w:val="18"/>
              </w:rPr>
            </w:pPr>
            <w:r w:rsidRPr="0099742A">
              <w:rPr>
                <w:b/>
                <w:sz w:val="18"/>
              </w:rPr>
              <w:t xml:space="preserve">280 000 </w:t>
            </w:r>
          </w:p>
        </w:tc>
        <w:tc>
          <w:tcPr>
            <w:tcW w:w="1412" w:type="dxa"/>
            <w:shd w:val="clear" w:color="auto" w:fill="auto"/>
          </w:tcPr>
          <w:p w14:paraId="6EE4141F" w14:textId="77777777" w:rsidR="006252CF" w:rsidRPr="0099742A" w:rsidRDefault="006252CF" w:rsidP="00723668">
            <w:pPr>
              <w:spacing w:before="40" w:after="40"/>
              <w:jc w:val="right"/>
              <w:rPr>
                <w:b/>
                <w:sz w:val="18"/>
                <w:szCs w:val="18"/>
              </w:rPr>
            </w:pPr>
            <w:r w:rsidRPr="0099742A">
              <w:rPr>
                <w:b/>
                <w:sz w:val="18"/>
              </w:rPr>
              <w:t xml:space="preserve">72 118 </w:t>
            </w:r>
          </w:p>
        </w:tc>
        <w:tc>
          <w:tcPr>
            <w:tcW w:w="1120" w:type="dxa"/>
            <w:shd w:val="clear" w:color="auto" w:fill="auto"/>
          </w:tcPr>
          <w:p w14:paraId="3EE4D89B" w14:textId="77777777" w:rsidR="006252CF" w:rsidRPr="0099742A" w:rsidRDefault="006252CF" w:rsidP="00723668">
            <w:pPr>
              <w:spacing w:before="40" w:after="40"/>
              <w:jc w:val="right"/>
              <w:rPr>
                <w:b/>
                <w:sz w:val="18"/>
                <w:szCs w:val="18"/>
              </w:rPr>
            </w:pPr>
            <w:r w:rsidRPr="0099742A">
              <w:rPr>
                <w:b/>
                <w:sz w:val="18"/>
              </w:rPr>
              <w:t xml:space="preserve">207 882 </w:t>
            </w:r>
          </w:p>
        </w:tc>
      </w:tr>
      <w:tr w:rsidR="006252CF" w:rsidRPr="0099742A" w14:paraId="5391821C" w14:textId="77777777" w:rsidTr="00F65863">
        <w:trPr>
          <w:gridAfter w:val="1"/>
          <w:wAfter w:w="6" w:type="dxa"/>
          <w:trHeight w:val="57"/>
          <w:jc w:val="right"/>
        </w:trPr>
        <w:tc>
          <w:tcPr>
            <w:tcW w:w="5710" w:type="dxa"/>
            <w:shd w:val="clear" w:color="auto" w:fill="auto"/>
          </w:tcPr>
          <w:p w14:paraId="508D50FE" w14:textId="77777777" w:rsidR="006252CF" w:rsidRPr="0099742A" w:rsidRDefault="006252CF" w:rsidP="00723668">
            <w:pPr>
              <w:spacing w:before="40" w:after="40"/>
              <w:ind w:left="284"/>
              <w:rPr>
                <w:sz w:val="18"/>
                <w:szCs w:val="18"/>
              </w:rPr>
            </w:pPr>
            <w:r w:rsidRPr="0099742A">
              <w:rPr>
                <w:sz w:val="18"/>
              </w:rPr>
              <w:t>Objectif 5 a) Communication renforcée</w:t>
            </w:r>
          </w:p>
        </w:tc>
        <w:tc>
          <w:tcPr>
            <w:tcW w:w="1428" w:type="dxa"/>
            <w:shd w:val="clear" w:color="auto" w:fill="auto"/>
          </w:tcPr>
          <w:p w14:paraId="5868F89D" w14:textId="77777777" w:rsidR="006252CF" w:rsidRPr="0099742A" w:rsidRDefault="006252CF" w:rsidP="00723668">
            <w:pPr>
              <w:spacing w:before="40" w:after="40"/>
              <w:jc w:val="right"/>
              <w:rPr>
                <w:sz w:val="18"/>
                <w:szCs w:val="18"/>
              </w:rPr>
            </w:pPr>
            <w:r w:rsidRPr="0099742A">
              <w:rPr>
                <w:sz w:val="18"/>
              </w:rPr>
              <w:t xml:space="preserve">250 000 </w:t>
            </w:r>
          </w:p>
        </w:tc>
        <w:tc>
          <w:tcPr>
            <w:tcW w:w="1412" w:type="dxa"/>
            <w:shd w:val="clear" w:color="auto" w:fill="auto"/>
          </w:tcPr>
          <w:p w14:paraId="4E167ECB" w14:textId="77777777" w:rsidR="006252CF" w:rsidRPr="0099742A" w:rsidRDefault="006252CF" w:rsidP="00723668">
            <w:pPr>
              <w:spacing w:before="40" w:after="40"/>
              <w:jc w:val="right"/>
              <w:rPr>
                <w:sz w:val="18"/>
                <w:szCs w:val="18"/>
              </w:rPr>
            </w:pPr>
            <w:r w:rsidRPr="0099742A">
              <w:rPr>
                <w:sz w:val="18"/>
              </w:rPr>
              <w:t xml:space="preserve">72 118 </w:t>
            </w:r>
          </w:p>
        </w:tc>
        <w:tc>
          <w:tcPr>
            <w:tcW w:w="1120" w:type="dxa"/>
            <w:shd w:val="clear" w:color="auto" w:fill="auto"/>
          </w:tcPr>
          <w:p w14:paraId="500B10D4" w14:textId="77777777" w:rsidR="006252CF" w:rsidRPr="0099742A" w:rsidRDefault="006252CF" w:rsidP="00723668">
            <w:pPr>
              <w:spacing w:before="40" w:after="40"/>
              <w:jc w:val="right"/>
              <w:rPr>
                <w:sz w:val="18"/>
                <w:szCs w:val="18"/>
              </w:rPr>
            </w:pPr>
            <w:r w:rsidRPr="0099742A">
              <w:rPr>
                <w:sz w:val="18"/>
              </w:rPr>
              <w:t xml:space="preserve">177 882 </w:t>
            </w:r>
          </w:p>
        </w:tc>
      </w:tr>
      <w:tr w:rsidR="006252CF" w:rsidRPr="0099742A" w14:paraId="2AEBABB4" w14:textId="77777777" w:rsidTr="00F65863">
        <w:trPr>
          <w:gridAfter w:val="1"/>
          <w:wAfter w:w="6" w:type="dxa"/>
          <w:trHeight w:val="57"/>
          <w:jc w:val="right"/>
        </w:trPr>
        <w:tc>
          <w:tcPr>
            <w:tcW w:w="5710" w:type="dxa"/>
            <w:tcBorders>
              <w:bottom w:val="single" w:sz="4" w:space="0" w:color="000000"/>
            </w:tcBorders>
            <w:shd w:val="clear" w:color="auto" w:fill="auto"/>
          </w:tcPr>
          <w:p w14:paraId="103957FF" w14:textId="270294C7" w:rsidR="006252CF" w:rsidRPr="0099742A" w:rsidRDefault="006252CF" w:rsidP="00723668">
            <w:pPr>
              <w:spacing w:before="40" w:after="40"/>
              <w:ind w:left="284"/>
              <w:rPr>
                <w:sz w:val="18"/>
                <w:szCs w:val="18"/>
              </w:rPr>
            </w:pPr>
            <w:r w:rsidRPr="0099742A">
              <w:rPr>
                <w:sz w:val="18"/>
              </w:rPr>
              <w:t>Objectif 5 c) Participation renforcée</w:t>
            </w:r>
            <w:r w:rsidR="00AC2CCB" w:rsidRPr="0099742A">
              <w:rPr>
                <w:sz w:val="18"/>
              </w:rPr>
              <w:t xml:space="preserve"> des </w:t>
            </w:r>
            <w:r w:rsidRPr="0099742A">
              <w:rPr>
                <w:sz w:val="18"/>
              </w:rPr>
              <w:t>parties prenantes</w:t>
            </w:r>
          </w:p>
        </w:tc>
        <w:tc>
          <w:tcPr>
            <w:tcW w:w="1428" w:type="dxa"/>
            <w:tcBorders>
              <w:bottom w:val="single" w:sz="4" w:space="0" w:color="000000"/>
            </w:tcBorders>
            <w:shd w:val="clear" w:color="auto" w:fill="auto"/>
          </w:tcPr>
          <w:p w14:paraId="02F193BA" w14:textId="77777777" w:rsidR="006252CF" w:rsidRPr="0099742A" w:rsidRDefault="006252CF" w:rsidP="00723668">
            <w:pPr>
              <w:spacing w:before="40" w:after="40"/>
              <w:jc w:val="right"/>
              <w:rPr>
                <w:sz w:val="18"/>
                <w:szCs w:val="18"/>
              </w:rPr>
            </w:pPr>
            <w:r w:rsidRPr="0099742A">
              <w:rPr>
                <w:sz w:val="18"/>
              </w:rPr>
              <w:t xml:space="preserve">30 000 </w:t>
            </w:r>
          </w:p>
        </w:tc>
        <w:tc>
          <w:tcPr>
            <w:tcW w:w="1412" w:type="dxa"/>
            <w:tcBorders>
              <w:bottom w:val="single" w:sz="4" w:space="0" w:color="000000"/>
            </w:tcBorders>
            <w:shd w:val="clear" w:color="auto" w:fill="auto"/>
          </w:tcPr>
          <w:p w14:paraId="08BD01FE" w14:textId="77777777" w:rsidR="006252CF" w:rsidRPr="0099742A" w:rsidRDefault="006252CF" w:rsidP="00723668">
            <w:pPr>
              <w:spacing w:before="40" w:after="40"/>
              <w:jc w:val="right"/>
              <w:rPr>
                <w:sz w:val="18"/>
                <w:szCs w:val="18"/>
              </w:rPr>
            </w:pPr>
            <w:r w:rsidRPr="0099742A">
              <w:rPr>
                <w:sz w:val="18"/>
              </w:rPr>
              <w:t xml:space="preserve">0 </w:t>
            </w:r>
          </w:p>
        </w:tc>
        <w:tc>
          <w:tcPr>
            <w:tcW w:w="1120" w:type="dxa"/>
            <w:tcBorders>
              <w:bottom w:val="single" w:sz="4" w:space="0" w:color="000000"/>
            </w:tcBorders>
            <w:shd w:val="clear" w:color="auto" w:fill="auto"/>
          </w:tcPr>
          <w:p w14:paraId="56022253" w14:textId="77777777" w:rsidR="006252CF" w:rsidRPr="0099742A" w:rsidRDefault="006252CF" w:rsidP="00723668">
            <w:pPr>
              <w:spacing w:before="40" w:after="40"/>
              <w:jc w:val="right"/>
              <w:rPr>
                <w:sz w:val="18"/>
                <w:szCs w:val="18"/>
              </w:rPr>
            </w:pPr>
            <w:r w:rsidRPr="0099742A">
              <w:rPr>
                <w:sz w:val="18"/>
              </w:rPr>
              <w:t xml:space="preserve">30 000 </w:t>
            </w:r>
          </w:p>
        </w:tc>
      </w:tr>
      <w:tr w:rsidR="006252CF" w:rsidRPr="0099742A" w14:paraId="70312163"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2E26CF9D" w14:textId="77777777" w:rsidR="006252CF" w:rsidRPr="0099742A" w:rsidRDefault="006252CF" w:rsidP="00723668">
            <w:pPr>
              <w:spacing w:before="40" w:after="40"/>
              <w:rPr>
                <w:b/>
                <w:sz w:val="18"/>
                <w:szCs w:val="18"/>
              </w:rPr>
            </w:pPr>
            <w:r w:rsidRPr="0099742A">
              <w:rPr>
                <w:b/>
                <w:sz w:val="18"/>
              </w:rPr>
              <w:t>Total partiel, Partie B</w:t>
            </w:r>
          </w:p>
        </w:tc>
        <w:tc>
          <w:tcPr>
            <w:tcW w:w="1428" w:type="dxa"/>
            <w:tcBorders>
              <w:top w:val="single" w:sz="4" w:space="0" w:color="000000"/>
              <w:bottom w:val="single" w:sz="4" w:space="0" w:color="000000"/>
            </w:tcBorders>
            <w:shd w:val="clear" w:color="auto" w:fill="auto"/>
          </w:tcPr>
          <w:p w14:paraId="21F78EDB" w14:textId="77777777" w:rsidR="006252CF" w:rsidRPr="0099742A" w:rsidRDefault="006252CF" w:rsidP="00723668">
            <w:pPr>
              <w:spacing w:before="40" w:after="40"/>
              <w:jc w:val="right"/>
              <w:rPr>
                <w:b/>
                <w:sz w:val="18"/>
                <w:szCs w:val="18"/>
              </w:rPr>
            </w:pPr>
            <w:r w:rsidRPr="0099742A">
              <w:rPr>
                <w:b/>
                <w:sz w:val="18"/>
              </w:rPr>
              <w:t xml:space="preserve">2 290 000 </w:t>
            </w:r>
          </w:p>
        </w:tc>
        <w:tc>
          <w:tcPr>
            <w:tcW w:w="1412" w:type="dxa"/>
            <w:tcBorders>
              <w:top w:val="single" w:sz="4" w:space="0" w:color="000000"/>
              <w:bottom w:val="single" w:sz="4" w:space="0" w:color="000000"/>
            </w:tcBorders>
            <w:shd w:val="clear" w:color="auto" w:fill="auto"/>
          </w:tcPr>
          <w:p w14:paraId="313032B7" w14:textId="77777777" w:rsidR="006252CF" w:rsidRPr="0099742A" w:rsidRDefault="006252CF" w:rsidP="00723668">
            <w:pPr>
              <w:spacing w:before="40" w:after="40"/>
              <w:jc w:val="right"/>
              <w:rPr>
                <w:b/>
                <w:sz w:val="18"/>
                <w:szCs w:val="18"/>
              </w:rPr>
            </w:pPr>
            <w:r w:rsidRPr="0099742A">
              <w:rPr>
                <w:b/>
                <w:sz w:val="18"/>
              </w:rPr>
              <w:t xml:space="preserve">391 094 </w:t>
            </w:r>
          </w:p>
        </w:tc>
        <w:tc>
          <w:tcPr>
            <w:tcW w:w="1120" w:type="dxa"/>
            <w:tcBorders>
              <w:top w:val="single" w:sz="4" w:space="0" w:color="000000"/>
              <w:bottom w:val="single" w:sz="4" w:space="0" w:color="000000"/>
            </w:tcBorders>
            <w:shd w:val="clear" w:color="auto" w:fill="auto"/>
          </w:tcPr>
          <w:p w14:paraId="21165114" w14:textId="77777777" w:rsidR="006252CF" w:rsidRPr="0099742A" w:rsidRDefault="006252CF" w:rsidP="00723668">
            <w:pPr>
              <w:spacing w:before="40" w:after="40"/>
              <w:jc w:val="right"/>
              <w:rPr>
                <w:b/>
                <w:sz w:val="18"/>
                <w:szCs w:val="18"/>
              </w:rPr>
            </w:pPr>
            <w:r w:rsidRPr="0099742A">
              <w:rPr>
                <w:b/>
                <w:sz w:val="18"/>
              </w:rPr>
              <w:t xml:space="preserve">1 898 906 </w:t>
            </w:r>
          </w:p>
        </w:tc>
      </w:tr>
      <w:tr w:rsidR="006252CF" w:rsidRPr="0099742A" w14:paraId="58139FD8"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27DACADA" w14:textId="4AD26781" w:rsidR="006252CF" w:rsidRPr="0099742A" w:rsidRDefault="006252CF" w:rsidP="00723668">
            <w:pPr>
              <w:spacing w:before="40" w:after="40"/>
              <w:rPr>
                <w:b/>
                <w:sz w:val="18"/>
                <w:szCs w:val="18"/>
              </w:rPr>
            </w:pPr>
            <w:r w:rsidRPr="0099742A">
              <w:rPr>
                <w:b/>
                <w:sz w:val="18"/>
              </w:rPr>
              <w:t xml:space="preserve">Total partiel 2, </w:t>
            </w:r>
            <w:r w:rsidR="00C10C78">
              <w:rPr>
                <w:b/>
                <w:sz w:val="18"/>
              </w:rPr>
              <w:t>m</w:t>
            </w:r>
            <w:r w:rsidRPr="0099742A">
              <w:rPr>
                <w:b/>
                <w:sz w:val="18"/>
              </w:rPr>
              <w:t>ise en œuvre du programme de travail</w:t>
            </w:r>
          </w:p>
        </w:tc>
        <w:tc>
          <w:tcPr>
            <w:tcW w:w="1428" w:type="dxa"/>
            <w:tcBorders>
              <w:top w:val="single" w:sz="4" w:space="0" w:color="000000"/>
              <w:bottom w:val="single" w:sz="4" w:space="0" w:color="000000"/>
            </w:tcBorders>
            <w:shd w:val="clear" w:color="auto" w:fill="auto"/>
          </w:tcPr>
          <w:p w14:paraId="0FA4D8A7" w14:textId="77777777" w:rsidR="006252CF" w:rsidRPr="0099742A" w:rsidRDefault="006252CF" w:rsidP="00723668">
            <w:pPr>
              <w:spacing w:before="40" w:after="40"/>
              <w:jc w:val="right"/>
              <w:rPr>
                <w:b/>
                <w:sz w:val="18"/>
                <w:szCs w:val="18"/>
              </w:rPr>
            </w:pPr>
            <w:r w:rsidRPr="0099742A">
              <w:rPr>
                <w:b/>
                <w:sz w:val="18"/>
              </w:rPr>
              <w:t xml:space="preserve">4 134 167 </w:t>
            </w:r>
          </w:p>
        </w:tc>
        <w:tc>
          <w:tcPr>
            <w:tcW w:w="1412" w:type="dxa"/>
            <w:tcBorders>
              <w:top w:val="single" w:sz="4" w:space="0" w:color="000000"/>
              <w:bottom w:val="single" w:sz="4" w:space="0" w:color="000000"/>
            </w:tcBorders>
            <w:shd w:val="clear" w:color="auto" w:fill="auto"/>
          </w:tcPr>
          <w:p w14:paraId="42182EC6" w14:textId="77777777" w:rsidR="006252CF" w:rsidRPr="0099742A" w:rsidRDefault="006252CF" w:rsidP="00723668">
            <w:pPr>
              <w:spacing w:before="40" w:after="40"/>
              <w:jc w:val="right"/>
              <w:rPr>
                <w:b/>
                <w:sz w:val="18"/>
                <w:szCs w:val="18"/>
              </w:rPr>
            </w:pPr>
            <w:r w:rsidRPr="0099742A">
              <w:rPr>
                <w:b/>
                <w:sz w:val="18"/>
              </w:rPr>
              <w:t xml:space="preserve">1 919 670 </w:t>
            </w:r>
          </w:p>
        </w:tc>
        <w:tc>
          <w:tcPr>
            <w:tcW w:w="1120" w:type="dxa"/>
            <w:tcBorders>
              <w:top w:val="single" w:sz="4" w:space="0" w:color="000000"/>
              <w:bottom w:val="single" w:sz="4" w:space="0" w:color="000000"/>
            </w:tcBorders>
            <w:shd w:val="clear" w:color="auto" w:fill="auto"/>
          </w:tcPr>
          <w:p w14:paraId="34C72CEF" w14:textId="77777777" w:rsidR="006252CF" w:rsidRPr="0099742A" w:rsidRDefault="006252CF" w:rsidP="00723668">
            <w:pPr>
              <w:spacing w:before="40" w:after="40"/>
              <w:jc w:val="right"/>
              <w:rPr>
                <w:b/>
                <w:sz w:val="18"/>
                <w:szCs w:val="18"/>
              </w:rPr>
            </w:pPr>
            <w:r w:rsidRPr="0099742A">
              <w:rPr>
                <w:b/>
                <w:sz w:val="18"/>
              </w:rPr>
              <w:t xml:space="preserve">2 214 497 </w:t>
            </w:r>
          </w:p>
        </w:tc>
      </w:tr>
      <w:tr w:rsidR="006252CF" w:rsidRPr="0099742A" w14:paraId="771C464C" w14:textId="77777777" w:rsidTr="00F65863">
        <w:trPr>
          <w:trHeight w:val="57"/>
          <w:jc w:val="right"/>
        </w:trPr>
        <w:tc>
          <w:tcPr>
            <w:tcW w:w="9676" w:type="dxa"/>
            <w:gridSpan w:val="5"/>
            <w:shd w:val="clear" w:color="auto" w:fill="auto"/>
            <w:vAlign w:val="bottom"/>
          </w:tcPr>
          <w:p w14:paraId="03E80534" w14:textId="77777777" w:rsidR="006252CF" w:rsidRPr="0099742A" w:rsidRDefault="006252CF" w:rsidP="00723668">
            <w:pPr>
              <w:spacing w:before="40" w:after="40"/>
              <w:rPr>
                <w:sz w:val="18"/>
                <w:szCs w:val="18"/>
              </w:rPr>
            </w:pPr>
            <w:r w:rsidRPr="0099742A">
              <w:rPr>
                <w:b/>
                <w:sz w:val="18"/>
              </w:rPr>
              <w:t>3. Secrétariat</w:t>
            </w:r>
          </w:p>
        </w:tc>
      </w:tr>
      <w:tr w:rsidR="006252CF" w:rsidRPr="0099742A" w14:paraId="07B5278E" w14:textId="77777777" w:rsidTr="00F65863">
        <w:trPr>
          <w:gridAfter w:val="1"/>
          <w:wAfter w:w="6" w:type="dxa"/>
          <w:trHeight w:val="57"/>
          <w:jc w:val="right"/>
        </w:trPr>
        <w:tc>
          <w:tcPr>
            <w:tcW w:w="5710" w:type="dxa"/>
            <w:shd w:val="clear" w:color="auto" w:fill="auto"/>
          </w:tcPr>
          <w:p w14:paraId="12C1CA79" w14:textId="77777777" w:rsidR="006252CF" w:rsidRPr="0099742A" w:rsidRDefault="006252CF" w:rsidP="00723668">
            <w:pPr>
              <w:spacing w:before="40" w:after="40"/>
              <w:ind w:left="284"/>
              <w:rPr>
                <w:sz w:val="18"/>
                <w:szCs w:val="18"/>
              </w:rPr>
            </w:pPr>
            <w:r w:rsidRPr="0099742A">
              <w:rPr>
                <w:sz w:val="18"/>
              </w:rPr>
              <w:t>3.1 Personnel du secrétariat</w:t>
            </w:r>
          </w:p>
        </w:tc>
        <w:tc>
          <w:tcPr>
            <w:tcW w:w="1428" w:type="dxa"/>
            <w:shd w:val="clear" w:color="auto" w:fill="auto"/>
          </w:tcPr>
          <w:p w14:paraId="2F8136FC" w14:textId="77777777" w:rsidR="006252CF" w:rsidRPr="0099742A" w:rsidRDefault="006252CF" w:rsidP="00723668">
            <w:pPr>
              <w:spacing w:before="40" w:after="40"/>
              <w:jc w:val="right"/>
              <w:rPr>
                <w:sz w:val="18"/>
                <w:szCs w:val="18"/>
              </w:rPr>
            </w:pPr>
            <w:r w:rsidRPr="0099742A">
              <w:rPr>
                <w:sz w:val="18"/>
              </w:rPr>
              <w:t xml:space="preserve">1 631 425 </w:t>
            </w:r>
          </w:p>
        </w:tc>
        <w:tc>
          <w:tcPr>
            <w:tcW w:w="1412" w:type="dxa"/>
            <w:shd w:val="clear" w:color="auto" w:fill="auto"/>
          </w:tcPr>
          <w:p w14:paraId="0B272FC7" w14:textId="77777777" w:rsidR="006252CF" w:rsidRPr="0099742A" w:rsidRDefault="006252CF" w:rsidP="00723668">
            <w:pPr>
              <w:spacing w:before="40" w:after="40"/>
              <w:jc w:val="right"/>
              <w:rPr>
                <w:sz w:val="18"/>
                <w:szCs w:val="18"/>
              </w:rPr>
            </w:pPr>
            <w:r w:rsidRPr="0099742A">
              <w:rPr>
                <w:sz w:val="18"/>
              </w:rPr>
              <w:t xml:space="preserve">1 266 425 </w:t>
            </w:r>
          </w:p>
        </w:tc>
        <w:tc>
          <w:tcPr>
            <w:tcW w:w="1120" w:type="dxa"/>
            <w:shd w:val="clear" w:color="auto" w:fill="auto"/>
          </w:tcPr>
          <w:p w14:paraId="79608AAE" w14:textId="77777777" w:rsidR="006252CF" w:rsidRPr="0099742A" w:rsidRDefault="006252CF" w:rsidP="00723668">
            <w:pPr>
              <w:spacing w:before="40" w:after="40"/>
              <w:jc w:val="right"/>
              <w:rPr>
                <w:sz w:val="18"/>
                <w:szCs w:val="18"/>
              </w:rPr>
            </w:pPr>
            <w:r w:rsidRPr="0099742A">
              <w:rPr>
                <w:sz w:val="18"/>
              </w:rPr>
              <w:t xml:space="preserve">365 000 </w:t>
            </w:r>
          </w:p>
        </w:tc>
      </w:tr>
      <w:tr w:rsidR="006252CF" w:rsidRPr="0099742A" w14:paraId="06BF9530" w14:textId="77777777" w:rsidTr="00F65863">
        <w:trPr>
          <w:gridAfter w:val="1"/>
          <w:wAfter w:w="6" w:type="dxa"/>
          <w:trHeight w:val="57"/>
          <w:jc w:val="right"/>
        </w:trPr>
        <w:tc>
          <w:tcPr>
            <w:tcW w:w="5710" w:type="dxa"/>
            <w:tcBorders>
              <w:bottom w:val="single" w:sz="4" w:space="0" w:color="000000"/>
            </w:tcBorders>
            <w:shd w:val="clear" w:color="auto" w:fill="auto"/>
          </w:tcPr>
          <w:p w14:paraId="4BBB2D41" w14:textId="0F636E70" w:rsidR="006252CF" w:rsidRPr="0099742A" w:rsidRDefault="006252CF" w:rsidP="00723668">
            <w:pPr>
              <w:spacing w:before="40" w:after="40"/>
              <w:ind w:left="284"/>
              <w:rPr>
                <w:sz w:val="18"/>
                <w:szCs w:val="18"/>
              </w:rPr>
            </w:pPr>
            <w:r w:rsidRPr="0099742A">
              <w:rPr>
                <w:sz w:val="18"/>
              </w:rPr>
              <w:t>3.2 Dépenses</w:t>
            </w:r>
            <w:r w:rsidR="007706C1">
              <w:rPr>
                <w:sz w:val="18"/>
              </w:rPr>
              <w:t xml:space="preserve"> de fonctionnement</w:t>
            </w:r>
            <w:r w:rsidRPr="0099742A">
              <w:rPr>
                <w:sz w:val="18"/>
              </w:rPr>
              <w:t xml:space="preserve"> (autres que</w:t>
            </w:r>
            <w:r w:rsidR="00AC2CCB" w:rsidRPr="0099742A">
              <w:rPr>
                <w:sz w:val="18"/>
              </w:rPr>
              <w:t xml:space="preserve"> les </w:t>
            </w:r>
            <w:r w:rsidRPr="0099742A">
              <w:rPr>
                <w:sz w:val="18"/>
              </w:rPr>
              <w:t>dépenses de personnel)</w:t>
            </w:r>
          </w:p>
        </w:tc>
        <w:tc>
          <w:tcPr>
            <w:tcW w:w="1428" w:type="dxa"/>
            <w:tcBorders>
              <w:bottom w:val="single" w:sz="4" w:space="0" w:color="000000"/>
            </w:tcBorders>
            <w:shd w:val="clear" w:color="auto" w:fill="auto"/>
          </w:tcPr>
          <w:p w14:paraId="66C3F911" w14:textId="77777777" w:rsidR="006252CF" w:rsidRPr="0099742A" w:rsidRDefault="006252CF" w:rsidP="00723668">
            <w:pPr>
              <w:spacing w:before="40" w:after="40"/>
              <w:jc w:val="right"/>
              <w:rPr>
                <w:sz w:val="18"/>
                <w:szCs w:val="18"/>
              </w:rPr>
            </w:pPr>
            <w:r w:rsidRPr="0099742A">
              <w:rPr>
                <w:sz w:val="18"/>
              </w:rPr>
              <w:t xml:space="preserve">251 000 </w:t>
            </w:r>
          </w:p>
        </w:tc>
        <w:tc>
          <w:tcPr>
            <w:tcW w:w="1412" w:type="dxa"/>
            <w:tcBorders>
              <w:bottom w:val="single" w:sz="4" w:space="0" w:color="000000"/>
            </w:tcBorders>
            <w:shd w:val="clear" w:color="auto" w:fill="auto"/>
          </w:tcPr>
          <w:p w14:paraId="0736F4F2" w14:textId="77777777" w:rsidR="006252CF" w:rsidRPr="0099742A" w:rsidRDefault="006252CF" w:rsidP="00723668">
            <w:pPr>
              <w:spacing w:before="40" w:after="40"/>
              <w:jc w:val="right"/>
              <w:rPr>
                <w:sz w:val="18"/>
                <w:szCs w:val="18"/>
              </w:rPr>
            </w:pPr>
            <w:r w:rsidRPr="0099742A">
              <w:rPr>
                <w:sz w:val="18"/>
              </w:rPr>
              <w:t xml:space="preserve">248 556 </w:t>
            </w:r>
          </w:p>
        </w:tc>
        <w:tc>
          <w:tcPr>
            <w:tcW w:w="1120" w:type="dxa"/>
            <w:tcBorders>
              <w:bottom w:val="single" w:sz="4" w:space="0" w:color="000000"/>
            </w:tcBorders>
            <w:shd w:val="clear" w:color="auto" w:fill="auto"/>
          </w:tcPr>
          <w:p w14:paraId="625F8D60" w14:textId="77777777" w:rsidR="006252CF" w:rsidRPr="0099742A" w:rsidRDefault="006252CF" w:rsidP="00723668">
            <w:pPr>
              <w:spacing w:before="40" w:after="40"/>
              <w:jc w:val="right"/>
              <w:rPr>
                <w:sz w:val="18"/>
                <w:szCs w:val="18"/>
              </w:rPr>
            </w:pPr>
            <w:r w:rsidRPr="0099742A">
              <w:rPr>
                <w:sz w:val="18"/>
              </w:rPr>
              <w:t xml:space="preserve">2 444 </w:t>
            </w:r>
          </w:p>
        </w:tc>
      </w:tr>
      <w:tr w:rsidR="006252CF" w:rsidRPr="0099742A" w14:paraId="667C8204"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7ECB08D5" w14:textId="222A4051" w:rsidR="006252CF" w:rsidRPr="0099742A" w:rsidRDefault="006252CF" w:rsidP="00723668">
            <w:pPr>
              <w:spacing w:before="40" w:after="40"/>
              <w:rPr>
                <w:b/>
                <w:sz w:val="18"/>
                <w:szCs w:val="18"/>
              </w:rPr>
            </w:pPr>
            <w:r w:rsidRPr="0099742A">
              <w:rPr>
                <w:b/>
                <w:sz w:val="18"/>
              </w:rPr>
              <w:t xml:space="preserve">Total partiel 3, </w:t>
            </w:r>
            <w:r w:rsidR="00C10C78">
              <w:rPr>
                <w:b/>
                <w:sz w:val="18"/>
              </w:rPr>
              <w:t>s</w:t>
            </w:r>
            <w:r w:rsidRPr="0099742A">
              <w:rPr>
                <w:b/>
                <w:sz w:val="18"/>
              </w:rPr>
              <w:t>ecrétariat (dépenses de personnel et</w:t>
            </w:r>
            <w:r w:rsidR="007706C1">
              <w:rPr>
                <w:b/>
                <w:sz w:val="18"/>
              </w:rPr>
              <w:t xml:space="preserve"> de fonctionnement</w:t>
            </w:r>
            <w:r w:rsidRPr="0099742A">
              <w:rPr>
                <w:b/>
                <w:sz w:val="18"/>
              </w:rPr>
              <w:t>)</w:t>
            </w:r>
          </w:p>
        </w:tc>
        <w:tc>
          <w:tcPr>
            <w:tcW w:w="1428" w:type="dxa"/>
            <w:tcBorders>
              <w:top w:val="single" w:sz="4" w:space="0" w:color="000000"/>
              <w:bottom w:val="single" w:sz="4" w:space="0" w:color="000000"/>
            </w:tcBorders>
            <w:shd w:val="clear" w:color="auto" w:fill="auto"/>
          </w:tcPr>
          <w:p w14:paraId="4E1ECEA3" w14:textId="77777777" w:rsidR="006252CF" w:rsidRPr="0099742A" w:rsidRDefault="006252CF" w:rsidP="00723668">
            <w:pPr>
              <w:spacing w:before="40" w:after="40"/>
              <w:jc w:val="right"/>
              <w:rPr>
                <w:b/>
                <w:sz w:val="18"/>
                <w:szCs w:val="18"/>
              </w:rPr>
            </w:pPr>
            <w:r w:rsidRPr="0099742A">
              <w:rPr>
                <w:b/>
                <w:sz w:val="18"/>
              </w:rPr>
              <w:t xml:space="preserve">1 882 425 </w:t>
            </w:r>
          </w:p>
        </w:tc>
        <w:tc>
          <w:tcPr>
            <w:tcW w:w="1412" w:type="dxa"/>
            <w:tcBorders>
              <w:top w:val="single" w:sz="4" w:space="0" w:color="000000"/>
              <w:bottom w:val="single" w:sz="4" w:space="0" w:color="000000"/>
            </w:tcBorders>
            <w:shd w:val="clear" w:color="auto" w:fill="auto"/>
          </w:tcPr>
          <w:p w14:paraId="0EEA156A" w14:textId="77777777" w:rsidR="006252CF" w:rsidRPr="0099742A" w:rsidRDefault="006252CF" w:rsidP="00723668">
            <w:pPr>
              <w:spacing w:before="40" w:after="40"/>
              <w:jc w:val="right"/>
              <w:rPr>
                <w:b/>
                <w:sz w:val="18"/>
                <w:szCs w:val="18"/>
              </w:rPr>
            </w:pPr>
            <w:r w:rsidRPr="0099742A">
              <w:rPr>
                <w:b/>
                <w:sz w:val="18"/>
              </w:rPr>
              <w:t xml:space="preserve">1 514 981 </w:t>
            </w:r>
          </w:p>
        </w:tc>
        <w:tc>
          <w:tcPr>
            <w:tcW w:w="1120" w:type="dxa"/>
            <w:tcBorders>
              <w:top w:val="single" w:sz="4" w:space="0" w:color="000000"/>
              <w:bottom w:val="single" w:sz="4" w:space="0" w:color="000000"/>
            </w:tcBorders>
            <w:shd w:val="clear" w:color="auto" w:fill="auto"/>
          </w:tcPr>
          <w:p w14:paraId="454440F3" w14:textId="77777777" w:rsidR="006252CF" w:rsidRPr="0099742A" w:rsidRDefault="006252CF" w:rsidP="00723668">
            <w:pPr>
              <w:spacing w:before="40" w:after="40"/>
              <w:jc w:val="right"/>
              <w:rPr>
                <w:b/>
                <w:sz w:val="18"/>
                <w:szCs w:val="18"/>
              </w:rPr>
            </w:pPr>
            <w:r w:rsidRPr="0099742A">
              <w:rPr>
                <w:b/>
                <w:sz w:val="18"/>
              </w:rPr>
              <w:t xml:space="preserve">367 444 </w:t>
            </w:r>
          </w:p>
        </w:tc>
      </w:tr>
      <w:tr w:rsidR="006252CF" w:rsidRPr="0099742A" w14:paraId="2EDCFB66"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5194C831" w14:textId="77777777" w:rsidR="006252CF" w:rsidRPr="0099742A" w:rsidRDefault="006252CF" w:rsidP="00723668">
            <w:pPr>
              <w:spacing w:before="40" w:after="40"/>
              <w:ind w:left="284"/>
              <w:rPr>
                <w:sz w:val="18"/>
                <w:szCs w:val="18"/>
              </w:rPr>
            </w:pPr>
            <w:r w:rsidRPr="0099742A">
              <w:rPr>
                <w:sz w:val="18"/>
              </w:rPr>
              <w:t>Total partiel 1+2+3</w:t>
            </w:r>
          </w:p>
        </w:tc>
        <w:tc>
          <w:tcPr>
            <w:tcW w:w="1428" w:type="dxa"/>
            <w:tcBorders>
              <w:top w:val="single" w:sz="4" w:space="0" w:color="000000"/>
              <w:bottom w:val="single" w:sz="4" w:space="0" w:color="000000"/>
            </w:tcBorders>
            <w:shd w:val="clear" w:color="auto" w:fill="auto"/>
          </w:tcPr>
          <w:p w14:paraId="53D0D97D" w14:textId="77777777" w:rsidR="006252CF" w:rsidRPr="0099742A" w:rsidRDefault="006252CF" w:rsidP="00723668">
            <w:pPr>
              <w:spacing w:before="40" w:after="40"/>
              <w:jc w:val="right"/>
              <w:rPr>
                <w:sz w:val="18"/>
                <w:szCs w:val="18"/>
              </w:rPr>
            </w:pPr>
            <w:r w:rsidRPr="0099742A">
              <w:rPr>
                <w:sz w:val="18"/>
              </w:rPr>
              <w:t xml:space="preserve">7 657 042 </w:t>
            </w:r>
          </w:p>
        </w:tc>
        <w:tc>
          <w:tcPr>
            <w:tcW w:w="1412" w:type="dxa"/>
            <w:tcBorders>
              <w:top w:val="single" w:sz="4" w:space="0" w:color="000000"/>
              <w:bottom w:val="single" w:sz="4" w:space="0" w:color="000000"/>
            </w:tcBorders>
            <w:shd w:val="clear" w:color="auto" w:fill="auto"/>
          </w:tcPr>
          <w:p w14:paraId="0E347A83" w14:textId="77777777" w:rsidR="006252CF" w:rsidRPr="0099742A" w:rsidRDefault="006252CF" w:rsidP="00723668">
            <w:pPr>
              <w:spacing w:before="40" w:after="40"/>
              <w:jc w:val="right"/>
              <w:rPr>
                <w:sz w:val="18"/>
                <w:szCs w:val="18"/>
              </w:rPr>
            </w:pPr>
            <w:r w:rsidRPr="0099742A">
              <w:rPr>
                <w:sz w:val="18"/>
              </w:rPr>
              <w:t xml:space="preserve">4 599 506 </w:t>
            </w:r>
          </w:p>
        </w:tc>
        <w:tc>
          <w:tcPr>
            <w:tcW w:w="1120" w:type="dxa"/>
            <w:tcBorders>
              <w:top w:val="single" w:sz="4" w:space="0" w:color="000000"/>
              <w:bottom w:val="single" w:sz="4" w:space="0" w:color="000000"/>
            </w:tcBorders>
            <w:shd w:val="clear" w:color="auto" w:fill="auto"/>
          </w:tcPr>
          <w:p w14:paraId="0E4CAEDD" w14:textId="77777777" w:rsidR="006252CF" w:rsidRPr="0099742A" w:rsidRDefault="006252CF" w:rsidP="00723668">
            <w:pPr>
              <w:spacing w:before="40" w:after="40"/>
              <w:jc w:val="right"/>
              <w:rPr>
                <w:sz w:val="18"/>
                <w:szCs w:val="18"/>
              </w:rPr>
            </w:pPr>
            <w:r w:rsidRPr="0099742A">
              <w:rPr>
                <w:sz w:val="18"/>
              </w:rPr>
              <w:t xml:space="preserve">3 057 535 </w:t>
            </w:r>
          </w:p>
        </w:tc>
      </w:tr>
      <w:tr w:rsidR="006252CF" w:rsidRPr="0099742A" w14:paraId="315038F8" w14:textId="77777777" w:rsidTr="00F65863">
        <w:trPr>
          <w:gridAfter w:val="1"/>
          <w:wAfter w:w="6" w:type="dxa"/>
          <w:trHeight w:val="57"/>
          <w:jc w:val="right"/>
        </w:trPr>
        <w:tc>
          <w:tcPr>
            <w:tcW w:w="5710" w:type="dxa"/>
            <w:tcBorders>
              <w:top w:val="single" w:sz="4" w:space="0" w:color="000000"/>
              <w:bottom w:val="single" w:sz="4" w:space="0" w:color="000000"/>
            </w:tcBorders>
            <w:shd w:val="clear" w:color="auto" w:fill="auto"/>
          </w:tcPr>
          <w:p w14:paraId="6EA54AD9" w14:textId="5C9F27E0" w:rsidR="006252CF" w:rsidRPr="0099742A" w:rsidRDefault="006252CF" w:rsidP="00723668">
            <w:pPr>
              <w:spacing w:before="40" w:after="40"/>
              <w:ind w:left="284"/>
              <w:rPr>
                <w:sz w:val="18"/>
                <w:szCs w:val="18"/>
              </w:rPr>
            </w:pPr>
            <w:r w:rsidRPr="0099742A">
              <w:rPr>
                <w:sz w:val="18"/>
              </w:rPr>
              <w:t>Dépenses d</w:t>
            </w:r>
            <w:r w:rsidR="007D6A42" w:rsidRPr="0099742A">
              <w:rPr>
                <w:sz w:val="18"/>
              </w:rPr>
              <w:t>’</w:t>
            </w:r>
            <w:r w:rsidRPr="0099742A">
              <w:rPr>
                <w:sz w:val="18"/>
              </w:rPr>
              <w:t xml:space="preserve">appui au programme </w:t>
            </w:r>
          </w:p>
        </w:tc>
        <w:tc>
          <w:tcPr>
            <w:tcW w:w="1428" w:type="dxa"/>
            <w:tcBorders>
              <w:top w:val="single" w:sz="4" w:space="0" w:color="000000"/>
              <w:bottom w:val="single" w:sz="4" w:space="0" w:color="000000"/>
            </w:tcBorders>
            <w:shd w:val="clear" w:color="auto" w:fill="auto"/>
          </w:tcPr>
          <w:p w14:paraId="56355C05" w14:textId="77777777" w:rsidR="006252CF" w:rsidRPr="0099742A" w:rsidRDefault="006252CF" w:rsidP="00723668">
            <w:pPr>
              <w:spacing w:before="40" w:after="40"/>
              <w:jc w:val="right"/>
              <w:rPr>
                <w:sz w:val="18"/>
                <w:szCs w:val="18"/>
              </w:rPr>
            </w:pPr>
            <w:r w:rsidRPr="0099742A">
              <w:rPr>
                <w:sz w:val="18"/>
              </w:rPr>
              <w:t xml:space="preserve">612 563 </w:t>
            </w:r>
          </w:p>
        </w:tc>
        <w:tc>
          <w:tcPr>
            <w:tcW w:w="1412" w:type="dxa"/>
            <w:tcBorders>
              <w:top w:val="single" w:sz="4" w:space="0" w:color="000000"/>
              <w:bottom w:val="single" w:sz="4" w:space="0" w:color="000000"/>
            </w:tcBorders>
            <w:shd w:val="clear" w:color="auto" w:fill="auto"/>
          </w:tcPr>
          <w:p w14:paraId="581808F3" w14:textId="77777777" w:rsidR="006252CF" w:rsidRPr="0099742A" w:rsidRDefault="006252CF" w:rsidP="00723668">
            <w:pPr>
              <w:spacing w:before="40" w:after="40"/>
              <w:jc w:val="right"/>
              <w:rPr>
                <w:sz w:val="18"/>
                <w:szCs w:val="18"/>
              </w:rPr>
            </w:pPr>
            <w:r w:rsidRPr="0099742A">
              <w:rPr>
                <w:sz w:val="18"/>
              </w:rPr>
              <w:t xml:space="preserve">350 694 </w:t>
            </w:r>
          </w:p>
        </w:tc>
        <w:tc>
          <w:tcPr>
            <w:tcW w:w="1120" w:type="dxa"/>
            <w:tcBorders>
              <w:top w:val="single" w:sz="4" w:space="0" w:color="000000"/>
              <w:bottom w:val="single" w:sz="4" w:space="0" w:color="000000"/>
            </w:tcBorders>
            <w:shd w:val="clear" w:color="auto" w:fill="auto"/>
          </w:tcPr>
          <w:p w14:paraId="2D1C4A04" w14:textId="77777777" w:rsidR="006252CF" w:rsidRPr="0099742A" w:rsidRDefault="006252CF" w:rsidP="00723668">
            <w:pPr>
              <w:spacing w:before="40" w:after="40"/>
              <w:jc w:val="right"/>
              <w:rPr>
                <w:sz w:val="18"/>
                <w:szCs w:val="18"/>
              </w:rPr>
            </w:pPr>
            <w:r w:rsidRPr="0099742A">
              <w:rPr>
                <w:sz w:val="18"/>
              </w:rPr>
              <w:t xml:space="preserve">261 870 </w:t>
            </w:r>
          </w:p>
        </w:tc>
      </w:tr>
      <w:tr w:rsidR="006252CF" w:rsidRPr="0099742A" w14:paraId="0E9F9EB3" w14:textId="77777777" w:rsidTr="00F65863">
        <w:trPr>
          <w:gridAfter w:val="1"/>
          <w:wAfter w:w="6" w:type="dxa"/>
          <w:trHeight w:val="57"/>
          <w:jc w:val="right"/>
        </w:trPr>
        <w:tc>
          <w:tcPr>
            <w:tcW w:w="5710" w:type="dxa"/>
            <w:tcBorders>
              <w:top w:val="single" w:sz="4" w:space="0" w:color="000000"/>
              <w:bottom w:val="single" w:sz="12" w:space="0" w:color="000000"/>
            </w:tcBorders>
            <w:shd w:val="clear" w:color="auto" w:fill="auto"/>
          </w:tcPr>
          <w:p w14:paraId="6DA660CD" w14:textId="3AE2A03D" w:rsidR="006252CF" w:rsidRPr="0099742A" w:rsidRDefault="006252CF" w:rsidP="00723668">
            <w:pPr>
              <w:spacing w:before="40" w:after="40"/>
              <w:rPr>
                <w:b/>
                <w:sz w:val="18"/>
                <w:szCs w:val="18"/>
              </w:rPr>
            </w:pPr>
            <w:r w:rsidRPr="0099742A">
              <w:rPr>
                <w:b/>
                <w:sz w:val="18"/>
              </w:rPr>
              <w:t>Coût total à</w:t>
            </w:r>
            <w:r w:rsidR="00AC2CCB" w:rsidRPr="0099742A">
              <w:rPr>
                <w:b/>
                <w:sz w:val="18"/>
              </w:rPr>
              <w:t xml:space="preserve"> la </w:t>
            </w:r>
            <w:r w:rsidRPr="0099742A">
              <w:rPr>
                <w:b/>
                <w:sz w:val="18"/>
              </w:rPr>
              <w:t>charge du Fonds d</w:t>
            </w:r>
            <w:r w:rsidR="007D6A42" w:rsidRPr="0099742A">
              <w:rPr>
                <w:b/>
                <w:sz w:val="18"/>
              </w:rPr>
              <w:t>’</w:t>
            </w:r>
            <w:r w:rsidRPr="0099742A">
              <w:rPr>
                <w:b/>
                <w:sz w:val="18"/>
              </w:rPr>
              <w:t>affectation spéciale</w:t>
            </w:r>
          </w:p>
        </w:tc>
        <w:tc>
          <w:tcPr>
            <w:tcW w:w="1428" w:type="dxa"/>
            <w:tcBorders>
              <w:top w:val="single" w:sz="4" w:space="0" w:color="000000"/>
              <w:bottom w:val="single" w:sz="12" w:space="0" w:color="000000"/>
            </w:tcBorders>
            <w:shd w:val="clear" w:color="auto" w:fill="auto"/>
          </w:tcPr>
          <w:p w14:paraId="22DC8918" w14:textId="77777777" w:rsidR="006252CF" w:rsidRPr="0099742A" w:rsidRDefault="006252CF" w:rsidP="00723668">
            <w:pPr>
              <w:spacing w:before="40" w:after="40"/>
              <w:jc w:val="right"/>
              <w:rPr>
                <w:b/>
                <w:sz w:val="18"/>
                <w:szCs w:val="18"/>
              </w:rPr>
            </w:pPr>
            <w:r w:rsidRPr="0099742A">
              <w:rPr>
                <w:b/>
                <w:sz w:val="18"/>
              </w:rPr>
              <w:t xml:space="preserve">8 269 605 </w:t>
            </w:r>
          </w:p>
        </w:tc>
        <w:tc>
          <w:tcPr>
            <w:tcW w:w="1412" w:type="dxa"/>
            <w:tcBorders>
              <w:top w:val="single" w:sz="4" w:space="0" w:color="000000"/>
              <w:bottom w:val="single" w:sz="12" w:space="0" w:color="000000"/>
            </w:tcBorders>
            <w:shd w:val="clear" w:color="auto" w:fill="auto"/>
          </w:tcPr>
          <w:p w14:paraId="01841180" w14:textId="77777777" w:rsidR="006252CF" w:rsidRPr="0099742A" w:rsidRDefault="006252CF" w:rsidP="00723668">
            <w:pPr>
              <w:spacing w:before="40" w:after="40"/>
              <w:jc w:val="right"/>
              <w:rPr>
                <w:b/>
                <w:sz w:val="18"/>
                <w:szCs w:val="18"/>
              </w:rPr>
            </w:pPr>
            <w:r w:rsidRPr="0099742A">
              <w:rPr>
                <w:b/>
                <w:sz w:val="18"/>
              </w:rPr>
              <w:t xml:space="preserve">4 950 200 </w:t>
            </w:r>
          </w:p>
        </w:tc>
        <w:tc>
          <w:tcPr>
            <w:tcW w:w="1120" w:type="dxa"/>
            <w:tcBorders>
              <w:top w:val="single" w:sz="4" w:space="0" w:color="000000"/>
              <w:bottom w:val="single" w:sz="12" w:space="0" w:color="000000"/>
            </w:tcBorders>
            <w:shd w:val="clear" w:color="auto" w:fill="auto"/>
          </w:tcPr>
          <w:p w14:paraId="429FFC52" w14:textId="77777777" w:rsidR="006252CF" w:rsidRPr="0099742A" w:rsidRDefault="006252CF" w:rsidP="00723668">
            <w:pPr>
              <w:spacing w:before="40" w:after="40"/>
              <w:jc w:val="right"/>
              <w:rPr>
                <w:b/>
                <w:sz w:val="18"/>
                <w:szCs w:val="18"/>
              </w:rPr>
            </w:pPr>
            <w:r w:rsidRPr="0099742A">
              <w:rPr>
                <w:b/>
                <w:sz w:val="18"/>
              </w:rPr>
              <w:t xml:space="preserve">3 319 405 </w:t>
            </w:r>
          </w:p>
        </w:tc>
      </w:tr>
    </w:tbl>
    <w:p w14:paraId="0B8CA036" w14:textId="0DC953CB" w:rsidR="006252CF" w:rsidRPr="0099742A" w:rsidRDefault="00723668" w:rsidP="00723668">
      <w:pPr>
        <w:pStyle w:val="CH1"/>
        <w:rPr>
          <w:lang w:val="fr-FR"/>
        </w:rPr>
      </w:pPr>
      <w:r w:rsidRPr="0099742A">
        <w:rPr>
          <w:lang w:val="fr-FR"/>
        </w:rPr>
        <w:lastRenderedPageBreak/>
        <w:tab/>
        <w:t>IV.</w:t>
      </w:r>
      <w:r w:rsidRPr="0099742A">
        <w:rPr>
          <w:lang w:val="fr-FR"/>
        </w:rPr>
        <w:tab/>
        <w:t xml:space="preserve">Dépenses finales de 2020 </w:t>
      </w:r>
    </w:p>
    <w:p w14:paraId="2CEAED31" w14:textId="6C1D1FA5" w:rsidR="006252CF" w:rsidRPr="0099742A" w:rsidRDefault="006252CF" w:rsidP="00723668">
      <w:pPr>
        <w:pStyle w:val="Normalnumber"/>
        <w:keepNext/>
        <w:keepLines/>
        <w:rPr>
          <w:color w:val="000000"/>
          <w:lang w:val="fr-FR"/>
        </w:rPr>
      </w:pPr>
      <w:r w:rsidRPr="0099742A">
        <w:rPr>
          <w:lang w:val="fr-FR"/>
        </w:rPr>
        <w:t>Le tableau 7 indique</w:t>
      </w:r>
      <w:r w:rsidR="00AC2CCB" w:rsidRPr="0099742A">
        <w:rPr>
          <w:lang w:val="fr-FR"/>
        </w:rPr>
        <w:t xml:space="preserve"> les </w:t>
      </w:r>
      <w:r w:rsidRPr="0099742A">
        <w:rPr>
          <w:lang w:val="fr-FR"/>
        </w:rPr>
        <w:t>dépenses finales de 2020 par rapport au budget pour 2020, qui s</w:t>
      </w:r>
      <w:r w:rsidR="007D6A42" w:rsidRPr="0099742A">
        <w:rPr>
          <w:lang w:val="fr-FR"/>
        </w:rPr>
        <w:t>’</w:t>
      </w:r>
      <w:r w:rsidRPr="0099742A">
        <w:rPr>
          <w:lang w:val="fr-FR"/>
        </w:rPr>
        <w:t>élevait à 7 146 360 dollars, adopté par</w:t>
      </w:r>
      <w:r w:rsidR="00AC2CCB" w:rsidRPr="0099742A">
        <w:rPr>
          <w:lang w:val="fr-FR"/>
        </w:rPr>
        <w:t xml:space="preserve"> la </w:t>
      </w:r>
      <w:r w:rsidRPr="0099742A">
        <w:rPr>
          <w:lang w:val="fr-FR"/>
        </w:rPr>
        <w:t>Plénière à sa septième session.</w:t>
      </w:r>
      <w:r w:rsidRPr="0099742A">
        <w:rPr>
          <w:color w:val="000000"/>
          <w:lang w:val="fr-FR"/>
        </w:rPr>
        <w:t xml:space="preserve"> </w:t>
      </w:r>
    </w:p>
    <w:p w14:paraId="78736FA7" w14:textId="7A773A60" w:rsidR="006252CF" w:rsidRPr="0099742A" w:rsidRDefault="006252CF" w:rsidP="00572F09">
      <w:pPr>
        <w:pStyle w:val="Titletable"/>
        <w:spacing w:before="120"/>
        <w:rPr>
          <w:b w:val="0"/>
          <w:bCs w:val="0"/>
          <w:lang w:val="fr-FR"/>
        </w:rPr>
      </w:pPr>
      <w:bookmarkStart w:id="34" w:name="_heading=h.26in1rg"/>
      <w:bookmarkEnd w:id="34"/>
      <w:r w:rsidRPr="00F65863">
        <w:rPr>
          <w:b w:val="0"/>
          <w:bCs w:val="0"/>
          <w:lang w:val="fr-FR"/>
        </w:rPr>
        <w:t>Tableau 7</w:t>
      </w:r>
      <w:r w:rsidR="00F65863" w:rsidRPr="00F65863">
        <w:rPr>
          <w:b w:val="0"/>
          <w:bCs w:val="0"/>
          <w:lang w:val="fr-FR"/>
        </w:rPr>
        <w:t xml:space="preserve"> </w:t>
      </w:r>
      <w:r w:rsidRPr="0099742A">
        <w:rPr>
          <w:lang w:val="fr-FR"/>
        </w:rPr>
        <w:br/>
        <w:t>Dépenses finales de 2020</w:t>
      </w:r>
    </w:p>
    <w:p w14:paraId="7F8F58BE" w14:textId="42D4E07D" w:rsidR="006252CF" w:rsidRPr="00F65863" w:rsidRDefault="006252CF" w:rsidP="00572F09">
      <w:pPr>
        <w:pStyle w:val="Titletable"/>
        <w:rPr>
          <w:b w:val="0"/>
          <w:bCs w:val="0"/>
          <w:lang w:val="fr-FR"/>
        </w:rPr>
      </w:pPr>
      <w:r w:rsidRPr="00F65863">
        <w:rPr>
          <w:b w:val="0"/>
          <w:bCs w:val="0"/>
          <w:lang w:val="fr-FR"/>
        </w:rPr>
        <w:t>(en dollars</w:t>
      </w:r>
      <w:r w:rsidR="00AC2CCB" w:rsidRPr="00F65863">
        <w:rPr>
          <w:b w:val="0"/>
          <w:bCs w:val="0"/>
          <w:lang w:val="fr-FR"/>
        </w:rPr>
        <w:t xml:space="preserve"> des </w:t>
      </w:r>
      <w:r w:rsidRPr="00F65863">
        <w:rPr>
          <w:b w:val="0"/>
          <w:bCs w:val="0"/>
          <w:lang w:val="fr-FR"/>
        </w:rPr>
        <w:t>États-Unis)</w:t>
      </w:r>
    </w:p>
    <w:tbl>
      <w:tblPr>
        <w:tblW w:w="5000" w:type="pct"/>
        <w:jc w:val="right"/>
        <w:tblLayout w:type="fixed"/>
        <w:tblLook w:val="0400" w:firstRow="0" w:lastRow="0" w:firstColumn="0" w:lastColumn="0" w:noHBand="0" w:noVBand="1"/>
      </w:tblPr>
      <w:tblGrid>
        <w:gridCol w:w="5765"/>
        <w:gridCol w:w="1408"/>
        <w:gridCol w:w="1230"/>
        <w:gridCol w:w="1093"/>
      </w:tblGrid>
      <w:tr w:rsidR="006252CF" w:rsidRPr="0099742A" w14:paraId="34F25110" w14:textId="77777777" w:rsidTr="00723668">
        <w:trPr>
          <w:trHeight w:val="57"/>
          <w:tblHeader/>
          <w:jc w:val="right"/>
        </w:trPr>
        <w:tc>
          <w:tcPr>
            <w:tcW w:w="5765" w:type="dxa"/>
            <w:tcBorders>
              <w:top w:val="single" w:sz="4" w:space="0" w:color="000000"/>
              <w:bottom w:val="single" w:sz="12" w:space="0" w:color="000000"/>
            </w:tcBorders>
            <w:shd w:val="clear" w:color="auto" w:fill="auto"/>
            <w:vAlign w:val="bottom"/>
          </w:tcPr>
          <w:p w14:paraId="394C73A0" w14:textId="16E13BFC" w:rsidR="006252CF" w:rsidRPr="0099742A" w:rsidRDefault="006252CF" w:rsidP="00723668">
            <w:pPr>
              <w:pStyle w:val="Normal-pool"/>
              <w:keepNext/>
              <w:keepLines/>
              <w:spacing w:before="40" w:after="40"/>
              <w:rPr>
                <w:i/>
                <w:iCs/>
                <w:sz w:val="18"/>
                <w:szCs w:val="18"/>
                <w:lang w:val="fr-FR"/>
              </w:rPr>
            </w:pPr>
            <w:r w:rsidRPr="0099742A">
              <w:rPr>
                <w:i/>
                <w:sz w:val="18"/>
                <w:lang w:val="fr-FR"/>
              </w:rPr>
              <w:t>Poste de dépenses</w:t>
            </w:r>
          </w:p>
        </w:tc>
        <w:tc>
          <w:tcPr>
            <w:tcW w:w="1408" w:type="dxa"/>
            <w:tcBorders>
              <w:top w:val="single" w:sz="4" w:space="0" w:color="000000"/>
              <w:bottom w:val="single" w:sz="12" w:space="0" w:color="000000"/>
            </w:tcBorders>
            <w:shd w:val="clear" w:color="auto" w:fill="auto"/>
            <w:vAlign w:val="bottom"/>
          </w:tcPr>
          <w:p w14:paraId="44FC8BAE" w14:textId="24B4A8FD" w:rsidR="006252CF" w:rsidRPr="0099742A" w:rsidRDefault="006252CF" w:rsidP="00723668">
            <w:pPr>
              <w:pStyle w:val="Normal-pool"/>
              <w:keepNext/>
              <w:keepLines/>
              <w:spacing w:before="40" w:after="40"/>
              <w:jc w:val="right"/>
              <w:rPr>
                <w:i/>
                <w:iCs/>
                <w:sz w:val="18"/>
                <w:szCs w:val="18"/>
                <w:lang w:val="fr-FR"/>
              </w:rPr>
            </w:pPr>
            <w:r w:rsidRPr="0099742A">
              <w:rPr>
                <w:i/>
                <w:sz w:val="18"/>
                <w:lang w:val="fr-FR"/>
              </w:rPr>
              <w:t>Budget approuvé</w:t>
            </w:r>
            <w:r w:rsidR="00F65863">
              <w:rPr>
                <w:i/>
                <w:sz w:val="18"/>
                <w:lang w:val="fr-FR"/>
              </w:rPr>
              <w:t xml:space="preserve"> </w:t>
            </w:r>
            <w:r w:rsidRPr="0099742A">
              <w:rPr>
                <w:i/>
                <w:sz w:val="18"/>
                <w:lang w:val="fr-FR"/>
              </w:rPr>
              <w:t>pour</w:t>
            </w:r>
            <w:r w:rsidR="00F65863">
              <w:rPr>
                <w:i/>
                <w:sz w:val="18"/>
                <w:lang w:val="fr-FR"/>
              </w:rPr>
              <w:t> </w:t>
            </w:r>
            <w:r w:rsidRPr="0099742A">
              <w:rPr>
                <w:i/>
                <w:sz w:val="18"/>
                <w:lang w:val="fr-FR"/>
              </w:rPr>
              <w:t xml:space="preserve">2020 </w:t>
            </w:r>
          </w:p>
        </w:tc>
        <w:tc>
          <w:tcPr>
            <w:tcW w:w="1230" w:type="dxa"/>
            <w:tcBorders>
              <w:top w:val="single" w:sz="4" w:space="0" w:color="000000"/>
              <w:bottom w:val="single" w:sz="12" w:space="0" w:color="000000"/>
            </w:tcBorders>
            <w:shd w:val="clear" w:color="auto" w:fill="auto"/>
            <w:vAlign w:val="bottom"/>
          </w:tcPr>
          <w:p w14:paraId="278761C9" w14:textId="77777777" w:rsidR="006252CF" w:rsidRPr="0099742A" w:rsidRDefault="006252CF" w:rsidP="00723668">
            <w:pPr>
              <w:pStyle w:val="Normal-pool"/>
              <w:keepNext/>
              <w:keepLines/>
              <w:spacing w:before="40" w:after="40"/>
              <w:jc w:val="right"/>
              <w:rPr>
                <w:i/>
                <w:iCs/>
                <w:sz w:val="18"/>
                <w:szCs w:val="18"/>
                <w:lang w:val="fr-FR"/>
              </w:rPr>
            </w:pPr>
            <w:r w:rsidRPr="0099742A">
              <w:rPr>
                <w:i/>
                <w:sz w:val="18"/>
                <w:lang w:val="fr-FR"/>
              </w:rPr>
              <w:t>Dépenses finales de 2020</w:t>
            </w:r>
          </w:p>
        </w:tc>
        <w:tc>
          <w:tcPr>
            <w:tcW w:w="1093" w:type="dxa"/>
            <w:tcBorders>
              <w:top w:val="single" w:sz="4" w:space="0" w:color="000000"/>
              <w:bottom w:val="single" w:sz="12" w:space="0" w:color="000000"/>
            </w:tcBorders>
            <w:shd w:val="clear" w:color="auto" w:fill="auto"/>
            <w:vAlign w:val="bottom"/>
          </w:tcPr>
          <w:p w14:paraId="0FBF321E" w14:textId="77777777" w:rsidR="006252CF" w:rsidRPr="0099742A" w:rsidRDefault="006252CF" w:rsidP="00723668">
            <w:pPr>
              <w:pStyle w:val="Normal-pool"/>
              <w:keepNext/>
              <w:keepLines/>
              <w:spacing w:before="40" w:after="40"/>
              <w:jc w:val="right"/>
              <w:rPr>
                <w:i/>
                <w:iCs/>
                <w:sz w:val="18"/>
                <w:szCs w:val="18"/>
                <w:lang w:val="fr-FR"/>
              </w:rPr>
            </w:pPr>
            <w:r w:rsidRPr="0099742A">
              <w:rPr>
                <w:i/>
                <w:sz w:val="18"/>
                <w:lang w:val="fr-FR"/>
              </w:rPr>
              <w:t>Solde</w:t>
            </w:r>
          </w:p>
        </w:tc>
      </w:tr>
      <w:tr w:rsidR="006252CF" w:rsidRPr="0099742A" w14:paraId="52808302" w14:textId="77777777" w:rsidTr="00723668">
        <w:trPr>
          <w:trHeight w:val="57"/>
          <w:jc w:val="right"/>
        </w:trPr>
        <w:tc>
          <w:tcPr>
            <w:tcW w:w="5765" w:type="dxa"/>
            <w:tcBorders>
              <w:top w:val="single" w:sz="12" w:space="0" w:color="000000"/>
            </w:tcBorders>
            <w:shd w:val="clear" w:color="auto" w:fill="auto"/>
            <w:vAlign w:val="bottom"/>
          </w:tcPr>
          <w:p w14:paraId="4F1C9413" w14:textId="6A425220" w:rsidR="006252CF" w:rsidRPr="0099742A" w:rsidRDefault="006252CF" w:rsidP="00723668">
            <w:pPr>
              <w:pStyle w:val="Normal-pool"/>
              <w:keepNext/>
              <w:keepLines/>
              <w:spacing w:before="40" w:after="40"/>
              <w:rPr>
                <w:b/>
                <w:sz w:val="18"/>
                <w:szCs w:val="18"/>
                <w:lang w:val="fr-FR"/>
              </w:rPr>
            </w:pPr>
            <w:r w:rsidRPr="0099742A">
              <w:rPr>
                <w:b/>
                <w:sz w:val="18"/>
                <w:lang w:val="fr-FR"/>
              </w:rPr>
              <w:t>1. Réunions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c>
          <w:tcPr>
            <w:tcW w:w="1408" w:type="dxa"/>
            <w:tcBorders>
              <w:top w:val="single" w:sz="12" w:space="0" w:color="000000"/>
            </w:tcBorders>
            <w:shd w:val="clear" w:color="auto" w:fill="auto"/>
            <w:vAlign w:val="bottom"/>
          </w:tcPr>
          <w:p w14:paraId="16697EC3" w14:textId="4490FD8A" w:rsidR="006252CF" w:rsidRPr="0099742A" w:rsidRDefault="006252CF" w:rsidP="00723668">
            <w:pPr>
              <w:pStyle w:val="Normal-pool"/>
              <w:keepNext/>
              <w:keepLines/>
              <w:spacing w:before="40" w:after="40"/>
              <w:jc w:val="right"/>
              <w:rPr>
                <w:b/>
                <w:sz w:val="18"/>
                <w:szCs w:val="18"/>
                <w:lang w:val="fr-FR"/>
              </w:rPr>
            </w:pPr>
            <w:r w:rsidRPr="0099742A">
              <w:rPr>
                <w:b/>
                <w:sz w:val="18"/>
                <w:lang w:val="fr-FR"/>
              </w:rPr>
              <w:t>0</w:t>
            </w:r>
          </w:p>
        </w:tc>
        <w:tc>
          <w:tcPr>
            <w:tcW w:w="1230" w:type="dxa"/>
            <w:tcBorders>
              <w:top w:val="single" w:sz="12" w:space="0" w:color="000000"/>
            </w:tcBorders>
            <w:shd w:val="clear" w:color="auto" w:fill="auto"/>
            <w:vAlign w:val="bottom"/>
          </w:tcPr>
          <w:p w14:paraId="6830BADB" w14:textId="77777777" w:rsidR="006252CF" w:rsidRPr="0099742A" w:rsidRDefault="006252CF" w:rsidP="00723668">
            <w:pPr>
              <w:pStyle w:val="Normal-pool"/>
              <w:keepNext/>
              <w:keepLines/>
              <w:spacing w:before="40" w:after="40"/>
              <w:jc w:val="right"/>
              <w:rPr>
                <w:b/>
                <w:sz w:val="18"/>
                <w:szCs w:val="18"/>
                <w:lang w:val="fr-FR"/>
              </w:rPr>
            </w:pPr>
            <w:r w:rsidRPr="0099742A">
              <w:rPr>
                <w:b/>
                <w:sz w:val="18"/>
                <w:lang w:val="fr-FR"/>
              </w:rPr>
              <w:t>0</w:t>
            </w:r>
          </w:p>
        </w:tc>
        <w:tc>
          <w:tcPr>
            <w:tcW w:w="1093" w:type="dxa"/>
            <w:tcBorders>
              <w:top w:val="single" w:sz="12" w:space="0" w:color="000000"/>
            </w:tcBorders>
            <w:shd w:val="clear" w:color="auto" w:fill="auto"/>
            <w:vAlign w:val="bottom"/>
          </w:tcPr>
          <w:p w14:paraId="307D505B" w14:textId="77777777" w:rsidR="006252CF" w:rsidRPr="0099742A" w:rsidRDefault="006252CF" w:rsidP="00723668">
            <w:pPr>
              <w:pStyle w:val="Normal-pool"/>
              <w:keepNext/>
              <w:keepLines/>
              <w:spacing w:before="40" w:after="40"/>
              <w:jc w:val="right"/>
              <w:rPr>
                <w:b/>
                <w:sz w:val="18"/>
                <w:szCs w:val="18"/>
                <w:lang w:val="fr-FR"/>
              </w:rPr>
            </w:pPr>
            <w:r w:rsidRPr="0099742A">
              <w:rPr>
                <w:b/>
                <w:sz w:val="18"/>
                <w:lang w:val="fr-FR"/>
              </w:rPr>
              <w:t>0</w:t>
            </w:r>
          </w:p>
        </w:tc>
      </w:tr>
      <w:tr w:rsidR="006252CF" w:rsidRPr="0099742A" w14:paraId="7B70CE48" w14:textId="77777777" w:rsidTr="00723668">
        <w:trPr>
          <w:trHeight w:val="57"/>
          <w:jc w:val="right"/>
        </w:trPr>
        <w:tc>
          <w:tcPr>
            <w:tcW w:w="5765" w:type="dxa"/>
            <w:shd w:val="clear" w:color="auto" w:fill="auto"/>
          </w:tcPr>
          <w:p w14:paraId="272EB64D" w14:textId="6F0B69DB" w:rsidR="006252CF" w:rsidRPr="0099742A" w:rsidRDefault="006252CF" w:rsidP="00723668">
            <w:pPr>
              <w:pStyle w:val="Normal-pool"/>
              <w:keepNext/>
              <w:keepLines/>
              <w:spacing w:before="40" w:after="40"/>
              <w:rPr>
                <w:b/>
                <w:sz w:val="18"/>
                <w:szCs w:val="18"/>
                <w:lang w:val="fr-FR"/>
              </w:rPr>
            </w:pPr>
            <w:r w:rsidRPr="0099742A">
              <w:rPr>
                <w:b/>
                <w:sz w:val="18"/>
                <w:lang w:val="fr-FR"/>
              </w:rPr>
              <w:t>1.1. Sessions de</w:t>
            </w:r>
            <w:r w:rsidR="00AC2CCB" w:rsidRPr="0099742A">
              <w:rPr>
                <w:b/>
                <w:sz w:val="18"/>
                <w:lang w:val="fr-FR"/>
              </w:rPr>
              <w:t xml:space="preserve"> la </w:t>
            </w:r>
            <w:r w:rsidRPr="0099742A">
              <w:rPr>
                <w:b/>
                <w:sz w:val="18"/>
                <w:lang w:val="fr-FR"/>
              </w:rPr>
              <w:t>plénière</w:t>
            </w:r>
          </w:p>
        </w:tc>
        <w:tc>
          <w:tcPr>
            <w:tcW w:w="1408" w:type="dxa"/>
            <w:shd w:val="clear" w:color="auto" w:fill="auto"/>
          </w:tcPr>
          <w:p w14:paraId="461461E4" w14:textId="77777777" w:rsidR="006252CF" w:rsidRPr="0099742A" w:rsidRDefault="006252CF" w:rsidP="00723668">
            <w:pPr>
              <w:pStyle w:val="Normal-pool"/>
              <w:keepNext/>
              <w:keepLines/>
              <w:spacing w:before="40" w:after="40"/>
              <w:jc w:val="right"/>
              <w:rPr>
                <w:sz w:val="18"/>
                <w:szCs w:val="18"/>
                <w:lang w:val="fr-FR"/>
              </w:rPr>
            </w:pPr>
          </w:p>
        </w:tc>
        <w:tc>
          <w:tcPr>
            <w:tcW w:w="1230" w:type="dxa"/>
            <w:shd w:val="clear" w:color="auto" w:fill="auto"/>
          </w:tcPr>
          <w:p w14:paraId="16FC5154" w14:textId="77777777" w:rsidR="006252CF" w:rsidRPr="0099742A" w:rsidRDefault="006252CF" w:rsidP="00723668">
            <w:pPr>
              <w:pStyle w:val="Normal-pool"/>
              <w:keepNext/>
              <w:keepLines/>
              <w:spacing w:before="40" w:after="40"/>
              <w:jc w:val="right"/>
              <w:rPr>
                <w:sz w:val="18"/>
                <w:szCs w:val="18"/>
                <w:lang w:val="fr-FR"/>
              </w:rPr>
            </w:pPr>
          </w:p>
        </w:tc>
        <w:tc>
          <w:tcPr>
            <w:tcW w:w="1093" w:type="dxa"/>
            <w:shd w:val="clear" w:color="auto" w:fill="auto"/>
          </w:tcPr>
          <w:p w14:paraId="68C8D3C3" w14:textId="77777777" w:rsidR="006252CF" w:rsidRPr="0099742A" w:rsidRDefault="006252CF" w:rsidP="00723668">
            <w:pPr>
              <w:pStyle w:val="Normal-pool"/>
              <w:keepNext/>
              <w:keepLines/>
              <w:spacing w:before="40" w:after="40"/>
              <w:jc w:val="right"/>
              <w:rPr>
                <w:sz w:val="18"/>
                <w:szCs w:val="18"/>
                <w:lang w:val="fr-FR"/>
              </w:rPr>
            </w:pPr>
          </w:p>
        </w:tc>
      </w:tr>
      <w:tr w:rsidR="006252CF" w:rsidRPr="0099742A" w14:paraId="187DD291" w14:textId="77777777" w:rsidTr="00723668">
        <w:trPr>
          <w:trHeight w:val="57"/>
          <w:jc w:val="right"/>
        </w:trPr>
        <w:tc>
          <w:tcPr>
            <w:tcW w:w="5765" w:type="dxa"/>
            <w:shd w:val="clear" w:color="auto" w:fill="auto"/>
          </w:tcPr>
          <w:p w14:paraId="31A69652" w14:textId="22EF6AE7" w:rsidR="006252CF" w:rsidRPr="0099742A" w:rsidRDefault="006252CF" w:rsidP="00723668">
            <w:pPr>
              <w:pStyle w:val="Normal-pool"/>
              <w:spacing w:before="40" w:after="40"/>
              <w:rPr>
                <w:sz w:val="18"/>
                <w:szCs w:val="18"/>
                <w:lang w:val="fr-FR"/>
              </w:rPr>
            </w:pPr>
            <w:r w:rsidRPr="0099742A">
              <w:rPr>
                <w:sz w:val="18"/>
                <w:lang w:val="fr-FR"/>
              </w:rPr>
              <w:t>Frais de voyage</w:t>
            </w:r>
            <w:r w:rsidR="00AC2CCB" w:rsidRPr="0099742A">
              <w:rPr>
                <w:sz w:val="18"/>
                <w:lang w:val="fr-FR"/>
              </w:rPr>
              <w:t xml:space="preserve"> des </w:t>
            </w:r>
            <w:r w:rsidRPr="0099742A">
              <w:rPr>
                <w:sz w:val="18"/>
                <w:lang w:val="fr-FR"/>
              </w:rPr>
              <w:t>participants à</w:t>
            </w:r>
            <w:r w:rsidR="00AC2CCB" w:rsidRPr="0099742A">
              <w:rPr>
                <w:sz w:val="18"/>
                <w:lang w:val="fr-FR"/>
              </w:rPr>
              <w:t xml:space="preserve"> la </w:t>
            </w:r>
            <w:r w:rsidRPr="0099742A">
              <w:rPr>
                <w:sz w:val="18"/>
                <w:lang w:val="fr-FR"/>
              </w:rPr>
              <w:t>huitième session (frais de voyage et indemnité journalière de subsistance)</w:t>
            </w:r>
          </w:p>
        </w:tc>
        <w:tc>
          <w:tcPr>
            <w:tcW w:w="1408" w:type="dxa"/>
            <w:shd w:val="clear" w:color="auto" w:fill="auto"/>
          </w:tcPr>
          <w:p w14:paraId="5EE18C7F" w14:textId="77777777" w:rsidR="006252CF" w:rsidRPr="0099742A" w:rsidRDefault="006252CF" w:rsidP="00723668">
            <w:pPr>
              <w:pStyle w:val="Normal-pool"/>
              <w:spacing w:before="40" w:after="40"/>
              <w:jc w:val="right"/>
              <w:rPr>
                <w:sz w:val="18"/>
                <w:szCs w:val="18"/>
                <w:lang w:val="fr-FR"/>
              </w:rPr>
            </w:pPr>
          </w:p>
        </w:tc>
        <w:tc>
          <w:tcPr>
            <w:tcW w:w="1230" w:type="dxa"/>
            <w:shd w:val="clear" w:color="auto" w:fill="auto"/>
          </w:tcPr>
          <w:p w14:paraId="0DD7D3A2" w14:textId="77777777" w:rsidR="006252CF" w:rsidRPr="0099742A" w:rsidRDefault="006252CF" w:rsidP="00723668">
            <w:pPr>
              <w:pStyle w:val="Normal-pool"/>
              <w:spacing w:before="40" w:after="40"/>
              <w:jc w:val="right"/>
              <w:rPr>
                <w:sz w:val="18"/>
                <w:szCs w:val="18"/>
                <w:lang w:val="fr-FR"/>
              </w:rPr>
            </w:pPr>
          </w:p>
        </w:tc>
        <w:tc>
          <w:tcPr>
            <w:tcW w:w="1093" w:type="dxa"/>
            <w:shd w:val="clear" w:color="auto" w:fill="auto"/>
          </w:tcPr>
          <w:p w14:paraId="2BDEAC1E" w14:textId="77777777" w:rsidR="006252CF" w:rsidRPr="0099742A" w:rsidRDefault="006252CF" w:rsidP="00723668">
            <w:pPr>
              <w:pStyle w:val="Normal-pool"/>
              <w:spacing w:before="40" w:after="40"/>
              <w:jc w:val="right"/>
              <w:rPr>
                <w:sz w:val="18"/>
                <w:szCs w:val="18"/>
                <w:lang w:val="fr-FR"/>
              </w:rPr>
            </w:pPr>
          </w:p>
        </w:tc>
      </w:tr>
      <w:tr w:rsidR="006252CF" w:rsidRPr="0099742A" w14:paraId="53F51FD7" w14:textId="77777777" w:rsidTr="00723668">
        <w:trPr>
          <w:trHeight w:val="57"/>
          <w:jc w:val="right"/>
        </w:trPr>
        <w:tc>
          <w:tcPr>
            <w:tcW w:w="5765" w:type="dxa"/>
            <w:tcBorders>
              <w:bottom w:val="single" w:sz="4" w:space="0" w:color="000000"/>
            </w:tcBorders>
            <w:shd w:val="clear" w:color="auto" w:fill="auto"/>
          </w:tcPr>
          <w:p w14:paraId="2E03CC15" w14:textId="77777777" w:rsidR="006252CF" w:rsidRPr="0099742A" w:rsidRDefault="006252CF" w:rsidP="00723668">
            <w:pPr>
              <w:pStyle w:val="Normal-pool"/>
              <w:spacing w:before="40" w:after="40"/>
              <w:rPr>
                <w:sz w:val="18"/>
                <w:szCs w:val="18"/>
                <w:lang w:val="fr-FR"/>
              </w:rPr>
            </w:pPr>
            <w:r w:rsidRPr="0099742A">
              <w:rPr>
                <w:sz w:val="18"/>
                <w:lang w:val="fr-FR"/>
              </w:rPr>
              <w:t>Services de conférence (traduction, édition et interprétation)</w:t>
            </w:r>
          </w:p>
        </w:tc>
        <w:tc>
          <w:tcPr>
            <w:tcW w:w="1408" w:type="dxa"/>
            <w:tcBorders>
              <w:bottom w:val="single" w:sz="4" w:space="0" w:color="000000"/>
            </w:tcBorders>
            <w:shd w:val="clear" w:color="auto" w:fill="auto"/>
          </w:tcPr>
          <w:p w14:paraId="62B91F70" w14:textId="77777777" w:rsidR="006252CF" w:rsidRPr="0099742A" w:rsidRDefault="006252CF" w:rsidP="00723668">
            <w:pPr>
              <w:pStyle w:val="Normal-pool"/>
              <w:spacing w:before="40" w:after="40"/>
              <w:jc w:val="right"/>
              <w:rPr>
                <w:sz w:val="18"/>
                <w:szCs w:val="18"/>
                <w:lang w:val="fr-FR"/>
              </w:rPr>
            </w:pPr>
          </w:p>
        </w:tc>
        <w:tc>
          <w:tcPr>
            <w:tcW w:w="1230" w:type="dxa"/>
            <w:tcBorders>
              <w:bottom w:val="single" w:sz="4" w:space="0" w:color="000000"/>
            </w:tcBorders>
            <w:shd w:val="clear" w:color="auto" w:fill="auto"/>
          </w:tcPr>
          <w:p w14:paraId="72F7F569" w14:textId="77777777" w:rsidR="006252CF" w:rsidRPr="0099742A" w:rsidRDefault="006252CF" w:rsidP="00723668">
            <w:pPr>
              <w:pStyle w:val="Normal-pool"/>
              <w:spacing w:before="40" w:after="40"/>
              <w:jc w:val="right"/>
              <w:rPr>
                <w:sz w:val="18"/>
                <w:szCs w:val="18"/>
                <w:lang w:val="fr-FR"/>
              </w:rPr>
            </w:pPr>
          </w:p>
        </w:tc>
        <w:tc>
          <w:tcPr>
            <w:tcW w:w="1093" w:type="dxa"/>
            <w:tcBorders>
              <w:bottom w:val="single" w:sz="4" w:space="0" w:color="000000"/>
            </w:tcBorders>
            <w:shd w:val="clear" w:color="auto" w:fill="auto"/>
          </w:tcPr>
          <w:p w14:paraId="2D8EA24D" w14:textId="77777777" w:rsidR="006252CF" w:rsidRPr="0099742A" w:rsidRDefault="006252CF" w:rsidP="00723668">
            <w:pPr>
              <w:pStyle w:val="Normal-pool"/>
              <w:spacing w:before="40" w:after="40"/>
              <w:jc w:val="right"/>
              <w:rPr>
                <w:sz w:val="18"/>
                <w:szCs w:val="18"/>
                <w:lang w:val="fr-FR"/>
              </w:rPr>
            </w:pPr>
          </w:p>
        </w:tc>
      </w:tr>
      <w:tr w:rsidR="006252CF" w:rsidRPr="0099742A" w14:paraId="52A8CDE1" w14:textId="77777777" w:rsidTr="00723668">
        <w:trPr>
          <w:trHeight w:val="57"/>
          <w:jc w:val="right"/>
        </w:trPr>
        <w:tc>
          <w:tcPr>
            <w:tcW w:w="5765" w:type="dxa"/>
            <w:tcBorders>
              <w:top w:val="single" w:sz="4" w:space="0" w:color="000000"/>
              <w:bottom w:val="single" w:sz="4" w:space="0" w:color="000000"/>
            </w:tcBorders>
            <w:shd w:val="clear" w:color="auto" w:fill="auto"/>
          </w:tcPr>
          <w:p w14:paraId="7DD359F6" w14:textId="542CBD6B" w:rsidR="006252CF" w:rsidRPr="0099742A" w:rsidRDefault="006252CF" w:rsidP="00723668">
            <w:pPr>
              <w:pStyle w:val="Normal-pool"/>
              <w:spacing w:before="40" w:after="40"/>
              <w:rPr>
                <w:b/>
                <w:sz w:val="18"/>
                <w:szCs w:val="18"/>
                <w:lang w:val="fr-FR"/>
              </w:rPr>
            </w:pPr>
            <w:r w:rsidRPr="0099742A">
              <w:rPr>
                <w:b/>
                <w:sz w:val="18"/>
                <w:lang w:val="fr-FR"/>
              </w:rPr>
              <w:t>Total partiel 1.1, sessions de</w:t>
            </w:r>
            <w:r w:rsidR="00AC2CCB" w:rsidRPr="0099742A">
              <w:rPr>
                <w:b/>
                <w:sz w:val="18"/>
                <w:lang w:val="fr-FR"/>
              </w:rPr>
              <w:t xml:space="preserve"> la </w:t>
            </w:r>
            <w:r w:rsidRPr="0099742A">
              <w:rPr>
                <w:b/>
                <w:sz w:val="18"/>
                <w:lang w:val="fr-FR"/>
              </w:rPr>
              <w:t>Plénière</w:t>
            </w:r>
          </w:p>
        </w:tc>
        <w:tc>
          <w:tcPr>
            <w:tcW w:w="1408" w:type="dxa"/>
            <w:tcBorders>
              <w:top w:val="single" w:sz="4" w:space="0" w:color="000000"/>
              <w:bottom w:val="single" w:sz="4" w:space="0" w:color="000000"/>
            </w:tcBorders>
            <w:shd w:val="clear" w:color="auto" w:fill="auto"/>
          </w:tcPr>
          <w:p w14:paraId="302F30EC" w14:textId="77777777" w:rsidR="006252CF" w:rsidRPr="0099742A" w:rsidRDefault="006252CF" w:rsidP="00723668">
            <w:pPr>
              <w:pStyle w:val="Normal-pool"/>
              <w:spacing w:before="40" w:after="40"/>
              <w:jc w:val="right"/>
              <w:rPr>
                <w:sz w:val="18"/>
                <w:szCs w:val="18"/>
                <w:lang w:val="fr-FR"/>
              </w:rPr>
            </w:pPr>
          </w:p>
        </w:tc>
        <w:tc>
          <w:tcPr>
            <w:tcW w:w="1230" w:type="dxa"/>
            <w:tcBorders>
              <w:top w:val="single" w:sz="4" w:space="0" w:color="000000"/>
              <w:bottom w:val="single" w:sz="4" w:space="0" w:color="000000"/>
            </w:tcBorders>
            <w:shd w:val="clear" w:color="auto" w:fill="auto"/>
          </w:tcPr>
          <w:p w14:paraId="1D749FA2" w14:textId="77777777" w:rsidR="006252CF" w:rsidRPr="0099742A" w:rsidRDefault="006252CF" w:rsidP="00723668">
            <w:pPr>
              <w:pStyle w:val="Normal-pool"/>
              <w:spacing w:before="40" w:after="40"/>
              <w:jc w:val="right"/>
              <w:rPr>
                <w:sz w:val="18"/>
                <w:szCs w:val="18"/>
                <w:lang w:val="fr-FR"/>
              </w:rPr>
            </w:pPr>
          </w:p>
        </w:tc>
        <w:tc>
          <w:tcPr>
            <w:tcW w:w="1093" w:type="dxa"/>
            <w:tcBorders>
              <w:top w:val="single" w:sz="4" w:space="0" w:color="000000"/>
              <w:bottom w:val="single" w:sz="4" w:space="0" w:color="000000"/>
            </w:tcBorders>
            <w:shd w:val="clear" w:color="auto" w:fill="auto"/>
          </w:tcPr>
          <w:p w14:paraId="1E1CD1C9" w14:textId="77777777" w:rsidR="006252CF" w:rsidRPr="0099742A" w:rsidRDefault="006252CF" w:rsidP="00723668">
            <w:pPr>
              <w:pStyle w:val="Normal-pool"/>
              <w:spacing w:before="40" w:after="40"/>
              <w:jc w:val="right"/>
              <w:rPr>
                <w:sz w:val="18"/>
                <w:szCs w:val="18"/>
                <w:lang w:val="fr-FR"/>
              </w:rPr>
            </w:pPr>
          </w:p>
        </w:tc>
      </w:tr>
      <w:tr w:rsidR="006252CF" w:rsidRPr="0099742A" w14:paraId="043AAF9F" w14:textId="77777777" w:rsidTr="00723668">
        <w:trPr>
          <w:trHeight w:val="57"/>
          <w:jc w:val="right"/>
        </w:trPr>
        <w:tc>
          <w:tcPr>
            <w:tcW w:w="5765" w:type="dxa"/>
            <w:shd w:val="clear" w:color="auto" w:fill="auto"/>
            <w:vAlign w:val="bottom"/>
          </w:tcPr>
          <w:p w14:paraId="30EF23FB" w14:textId="08A3AF68" w:rsidR="006252CF" w:rsidRPr="0099742A" w:rsidRDefault="006252CF" w:rsidP="00723668">
            <w:pPr>
              <w:pStyle w:val="Normal-pool"/>
              <w:spacing w:before="40" w:after="40"/>
              <w:rPr>
                <w:b/>
                <w:sz w:val="18"/>
                <w:szCs w:val="18"/>
                <w:lang w:val="fr-FR"/>
              </w:rPr>
            </w:pPr>
            <w:r w:rsidRPr="0099742A">
              <w:rPr>
                <w:b/>
                <w:sz w:val="18"/>
                <w:lang w:val="fr-FR"/>
              </w:rPr>
              <w:t>1.2. Sessions du Bureau et du Groupe d</w:t>
            </w:r>
            <w:r w:rsidR="007D6A42" w:rsidRPr="0099742A">
              <w:rPr>
                <w:b/>
                <w:sz w:val="18"/>
                <w:lang w:val="fr-FR"/>
              </w:rPr>
              <w:t>’</w:t>
            </w:r>
            <w:r w:rsidRPr="0099742A">
              <w:rPr>
                <w:b/>
                <w:sz w:val="18"/>
                <w:lang w:val="fr-FR"/>
              </w:rPr>
              <w:t>experts multidisciplinaire</w:t>
            </w:r>
          </w:p>
        </w:tc>
        <w:tc>
          <w:tcPr>
            <w:tcW w:w="1408" w:type="dxa"/>
            <w:shd w:val="clear" w:color="auto" w:fill="auto"/>
            <w:vAlign w:val="bottom"/>
          </w:tcPr>
          <w:p w14:paraId="61441598" w14:textId="77777777" w:rsidR="006252CF" w:rsidRPr="0099742A" w:rsidRDefault="006252CF" w:rsidP="00723668">
            <w:pPr>
              <w:pStyle w:val="Normal-pool"/>
              <w:spacing w:before="40" w:after="40"/>
              <w:jc w:val="right"/>
              <w:rPr>
                <w:sz w:val="18"/>
                <w:szCs w:val="18"/>
                <w:lang w:val="fr-FR"/>
              </w:rPr>
            </w:pPr>
          </w:p>
        </w:tc>
        <w:tc>
          <w:tcPr>
            <w:tcW w:w="1230" w:type="dxa"/>
            <w:shd w:val="clear" w:color="auto" w:fill="auto"/>
            <w:vAlign w:val="bottom"/>
          </w:tcPr>
          <w:p w14:paraId="0BFD5804" w14:textId="77777777" w:rsidR="006252CF" w:rsidRPr="0099742A" w:rsidRDefault="006252CF" w:rsidP="00723668">
            <w:pPr>
              <w:pStyle w:val="Normal-pool"/>
              <w:spacing w:before="40" w:after="40"/>
              <w:jc w:val="right"/>
              <w:rPr>
                <w:sz w:val="18"/>
                <w:szCs w:val="18"/>
                <w:lang w:val="fr-FR"/>
              </w:rPr>
            </w:pPr>
          </w:p>
        </w:tc>
        <w:tc>
          <w:tcPr>
            <w:tcW w:w="1093" w:type="dxa"/>
            <w:shd w:val="clear" w:color="auto" w:fill="auto"/>
            <w:vAlign w:val="bottom"/>
          </w:tcPr>
          <w:p w14:paraId="1126453B" w14:textId="77777777" w:rsidR="006252CF" w:rsidRPr="0099742A" w:rsidRDefault="006252CF" w:rsidP="00723668">
            <w:pPr>
              <w:pStyle w:val="Normal-pool"/>
              <w:spacing w:before="40" w:after="40"/>
              <w:jc w:val="right"/>
              <w:rPr>
                <w:sz w:val="18"/>
                <w:szCs w:val="18"/>
                <w:lang w:val="fr-FR"/>
              </w:rPr>
            </w:pPr>
          </w:p>
        </w:tc>
      </w:tr>
      <w:tr w:rsidR="006252CF" w:rsidRPr="0099742A" w14:paraId="548A241B" w14:textId="77777777" w:rsidTr="00723668">
        <w:trPr>
          <w:trHeight w:val="57"/>
          <w:jc w:val="right"/>
        </w:trPr>
        <w:tc>
          <w:tcPr>
            <w:tcW w:w="5765" w:type="dxa"/>
            <w:shd w:val="clear" w:color="auto" w:fill="auto"/>
          </w:tcPr>
          <w:p w14:paraId="5A70094D" w14:textId="0B2527B3" w:rsidR="006252CF" w:rsidRPr="0099742A" w:rsidRDefault="006252CF" w:rsidP="00723668">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w:t>
            </w:r>
            <w:r w:rsidR="00F65863">
              <w:rPr>
                <w:sz w:val="18"/>
                <w:lang w:val="fr-FR"/>
              </w:rPr>
              <w:t> </w:t>
            </w:r>
            <w:r w:rsidRPr="0099742A">
              <w:rPr>
                <w:sz w:val="18"/>
                <w:lang w:val="fr-FR"/>
              </w:rPr>
              <w:t>Bureau</w:t>
            </w:r>
          </w:p>
        </w:tc>
        <w:tc>
          <w:tcPr>
            <w:tcW w:w="1408" w:type="dxa"/>
            <w:shd w:val="clear" w:color="auto" w:fill="auto"/>
          </w:tcPr>
          <w:p w14:paraId="1721C510"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70 900 </w:t>
            </w:r>
          </w:p>
        </w:tc>
        <w:tc>
          <w:tcPr>
            <w:tcW w:w="1230" w:type="dxa"/>
            <w:shd w:val="clear" w:color="auto" w:fill="auto"/>
          </w:tcPr>
          <w:p w14:paraId="0591B47B"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19 078 </w:t>
            </w:r>
          </w:p>
        </w:tc>
        <w:tc>
          <w:tcPr>
            <w:tcW w:w="1093" w:type="dxa"/>
            <w:shd w:val="clear" w:color="auto" w:fill="auto"/>
          </w:tcPr>
          <w:p w14:paraId="41C598F7"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51 822 </w:t>
            </w:r>
          </w:p>
        </w:tc>
      </w:tr>
      <w:tr w:rsidR="006252CF" w:rsidRPr="0099742A" w14:paraId="21C3D918" w14:textId="77777777" w:rsidTr="00723668">
        <w:trPr>
          <w:trHeight w:val="57"/>
          <w:jc w:val="right"/>
        </w:trPr>
        <w:tc>
          <w:tcPr>
            <w:tcW w:w="5765" w:type="dxa"/>
            <w:tcBorders>
              <w:bottom w:val="single" w:sz="4" w:space="0" w:color="000000"/>
            </w:tcBorders>
            <w:shd w:val="clear" w:color="auto" w:fill="auto"/>
          </w:tcPr>
          <w:p w14:paraId="5297FA9F" w14:textId="0122F840" w:rsidR="006252CF" w:rsidRPr="0099742A" w:rsidRDefault="006252CF" w:rsidP="00723668">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w:t>
            </w:r>
            <w:r w:rsidR="00F65863">
              <w:rPr>
                <w:sz w:val="18"/>
                <w:lang w:val="fr-FR"/>
              </w:rPr>
              <w:t> </w:t>
            </w:r>
            <w:r w:rsidRPr="0099742A">
              <w:rPr>
                <w:sz w:val="18"/>
                <w:lang w:val="fr-FR"/>
              </w:rPr>
              <w:t>Groupe d</w:t>
            </w:r>
            <w:r w:rsidR="007D6A42" w:rsidRPr="0099742A">
              <w:rPr>
                <w:sz w:val="18"/>
                <w:lang w:val="fr-FR"/>
              </w:rPr>
              <w:t>’</w:t>
            </w:r>
            <w:r w:rsidRPr="0099742A">
              <w:rPr>
                <w:sz w:val="18"/>
                <w:lang w:val="fr-FR"/>
              </w:rPr>
              <w:t>experts</w:t>
            </w:r>
          </w:p>
        </w:tc>
        <w:tc>
          <w:tcPr>
            <w:tcW w:w="1408" w:type="dxa"/>
            <w:tcBorders>
              <w:bottom w:val="single" w:sz="4" w:space="0" w:color="000000"/>
            </w:tcBorders>
            <w:shd w:val="clear" w:color="auto" w:fill="auto"/>
          </w:tcPr>
          <w:p w14:paraId="2B76854C"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170 000 </w:t>
            </w:r>
          </w:p>
        </w:tc>
        <w:tc>
          <w:tcPr>
            <w:tcW w:w="1230" w:type="dxa"/>
            <w:tcBorders>
              <w:bottom w:val="single" w:sz="4" w:space="0" w:color="000000"/>
            </w:tcBorders>
            <w:shd w:val="clear" w:color="auto" w:fill="auto"/>
          </w:tcPr>
          <w:p w14:paraId="7CE47EC9"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56 650 </w:t>
            </w:r>
          </w:p>
        </w:tc>
        <w:tc>
          <w:tcPr>
            <w:tcW w:w="1093" w:type="dxa"/>
            <w:tcBorders>
              <w:bottom w:val="single" w:sz="4" w:space="0" w:color="000000"/>
            </w:tcBorders>
            <w:shd w:val="clear" w:color="auto" w:fill="auto"/>
          </w:tcPr>
          <w:p w14:paraId="64E0DE7A"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113 350 </w:t>
            </w:r>
          </w:p>
        </w:tc>
      </w:tr>
      <w:tr w:rsidR="006252CF" w:rsidRPr="0099742A" w14:paraId="3405D9B6" w14:textId="77777777" w:rsidTr="00723668">
        <w:trPr>
          <w:trHeight w:val="57"/>
          <w:jc w:val="right"/>
        </w:trPr>
        <w:tc>
          <w:tcPr>
            <w:tcW w:w="5765" w:type="dxa"/>
            <w:tcBorders>
              <w:top w:val="single" w:sz="4" w:space="0" w:color="000000"/>
              <w:bottom w:val="single" w:sz="4" w:space="0" w:color="000000"/>
            </w:tcBorders>
            <w:shd w:val="clear" w:color="auto" w:fill="auto"/>
          </w:tcPr>
          <w:p w14:paraId="716C4156" w14:textId="46C8C643" w:rsidR="006252CF" w:rsidRPr="0099742A" w:rsidRDefault="006252CF" w:rsidP="00723668">
            <w:pPr>
              <w:pStyle w:val="Normal-pool"/>
              <w:spacing w:before="40" w:after="40"/>
              <w:rPr>
                <w:b/>
                <w:sz w:val="18"/>
                <w:szCs w:val="18"/>
                <w:lang w:val="fr-FR"/>
              </w:rPr>
            </w:pPr>
            <w:r w:rsidRPr="0099742A">
              <w:rPr>
                <w:b/>
                <w:sz w:val="18"/>
                <w:lang w:val="fr-FR"/>
              </w:rPr>
              <w:t xml:space="preserve">Total partiel 1.2, </w:t>
            </w:r>
            <w:r w:rsidR="00955AEC">
              <w:rPr>
                <w:b/>
                <w:sz w:val="18"/>
                <w:lang w:val="fr-FR"/>
              </w:rPr>
              <w:t>s</w:t>
            </w:r>
            <w:r w:rsidRPr="0099742A">
              <w:rPr>
                <w:b/>
                <w:sz w:val="18"/>
                <w:lang w:val="fr-FR"/>
              </w:rPr>
              <w:t>essions du Bureau et du Groupe d</w:t>
            </w:r>
            <w:r w:rsidR="007D6A42" w:rsidRPr="0099742A">
              <w:rPr>
                <w:b/>
                <w:sz w:val="18"/>
                <w:lang w:val="fr-FR"/>
              </w:rPr>
              <w:t>’</w:t>
            </w:r>
            <w:r w:rsidRPr="0099742A">
              <w:rPr>
                <w:b/>
                <w:sz w:val="18"/>
                <w:lang w:val="fr-FR"/>
              </w:rPr>
              <w:t>experts multidisciplinaire</w:t>
            </w:r>
          </w:p>
        </w:tc>
        <w:tc>
          <w:tcPr>
            <w:tcW w:w="1408" w:type="dxa"/>
            <w:tcBorders>
              <w:top w:val="single" w:sz="4" w:space="0" w:color="000000"/>
              <w:bottom w:val="single" w:sz="4" w:space="0" w:color="000000"/>
            </w:tcBorders>
            <w:shd w:val="clear" w:color="auto" w:fill="auto"/>
          </w:tcPr>
          <w:p w14:paraId="6113755A"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240 900 </w:t>
            </w:r>
          </w:p>
        </w:tc>
        <w:tc>
          <w:tcPr>
            <w:tcW w:w="1230" w:type="dxa"/>
            <w:tcBorders>
              <w:top w:val="single" w:sz="4" w:space="0" w:color="000000"/>
              <w:bottom w:val="single" w:sz="4" w:space="0" w:color="000000"/>
            </w:tcBorders>
            <w:shd w:val="clear" w:color="auto" w:fill="auto"/>
          </w:tcPr>
          <w:p w14:paraId="4289FA4D"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75 728 </w:t>
            </w:r>
          </w:p>
        </w:tc>
        <w:tc>
          <w:tcPr>
            <w:tcW w:w="1093" w:type="dxa"/>
            <w:tcBorders>
              <w:top w:val="single" w:sz="4" w:space="0" w:color="000000"/>
              <w:bottom w:val="single" w:sz="4" w:space="0" w:color="000000"/>
            </w:tcBorders>
            <w:shd w:val="clear" w:color="auto" w:fill="auto"/>
          </w:tcPr>
          <w:p w14:paraId="4254386F"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165 172 </w:t>
            </w:r>
          </w:p>
        </w:tc>
      </w:tr>
      <w:tr w:rsidR="006252CF" w:rsidRPr="0099742A" w14:paraId="1AB14EB5" w14:textId="77777777" w:rsidTr="00723668">
        <w:trPr>
          <w:trHeight w:val="57"/>
          <w:jc w:val="right"/>
        </w:trPr>
        <w:tc>
          <w:tcPr>
            <w:tcW w:w="5765" w:type="dxa"/>
            <w:tcBorders>
              <w:top w:val="single" w:sz="4" w:space="0" w:color="000000"/>
              <w:bottom w:val="single" w:sz="4" w:space="0" w:color="000000"/>
            </w:tcBorders>
            <w:shd w:val="clear" w:color="auto" w:fill="auto"/>
            <w:vAlign w:val="bottom"/>
          </w:tcPr>
          <w:p w14:paraId="5F7DD75C" w14:textId="612907C9" w:rsidR="006252CF" w:rsidRPr="0099742A" w:rsidRDefault="006252CF" w:rsidP="00723668">
            <w:pPr>
              <w:pStyle w:val="Normal-pool"/>
              <w:spacing w:before="40" w:after="40"/>
              <w:rPr>
                <w:b/>
                <w:sz w:val="18"/>
                <w:szCs w:val="18"/>
                <w:lang w:val="fr-FR"/>
              </w:rPr>
            </w:pPr>
            <w:r w:rsidRPr="0099742A">
              <w:rPr>
                <w:b/>
                <w:sz w:val="18"/>
                <w:lang w:val="fr-FR"/>
              </w:rPr>
              <w:t>1.3 Frais de voyage du Président pour représenter</w:t>
            </w:r>
            <w:r w:rsidR="00AC2CCB" w:rsidRPr="0099742A">
              <w:rPr>
                <w:b/>
                <w:sz w:val="18"/>
                <w:lang w:val="fr-FR"/>
              </w:rPr>
              <w:t xml:space="preserve"> la </w:t>
            </w:r>
            <w:r w:rsidRPr="0099742A">
              <w:rPr>
                <w:b/>
                <w:sz w:val="18"/>
                <w:lang w:val="fr-FR"/>
              </w:rPr>
              <w:t>Plateforme</w:t>
            </w:r>
          </w:p>
        </w:tc>
        <w:tc>
          <w:tcPr>
            <w:tcW w:w="1408" w:type="dxa"/>
            <w:tcBorders>
              <w:top w:val="single" w:sz="4" w:space="0" w:color="000000"/>
              <w:bottom w:val="single" w:sz="4" w:space="0" w:color="000000"/>
            </w:tcBorders>
            <w:shd w:val="clear" w:color="auto" w:fill="auto"/>
            <w:vAlign w:val="bottom"/>
          </w:tcPr>
          <w:p w14:paraId="79BBBFC2"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25 000 </w:t>
            </w:r>
          </w:p>
        </w:tc>
        <w:tc>
          <w:tcPr>
            <w:tcW w:w="1230" w:type="dxa"/>
            <w:tcBorders>
              <w:top w:val="single" w:sz="4" w:space="0" w:color="000000"/>
              <w:bottom w:val="single" w:sz="4" w:space="0" w:color="000000"/>
            </w:tcBorders>
            <w:shd w:val="clear" w:color="auto" w:fill="auto"/>
            <w:vAlign w:val="bottom"/>
          </w:tcPr>
          <w:p w14:paraId="32B85F6D"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3 622 </w:t>
            </w:r>
          </w:p>
        </w:tc>
        <w:tc>
          <w:tcPr>
            <w:tcW w:w="1093" w:type="dxa"/>
            <w:tcBorders>
              <w:top w:val="single" w:sz="4" w:space="0" w:color="000000"/>
              <w:bottom w:val="single" w:sz="4" w:space="0" w:color="000000"/>
            </w:tcBorders>
            <w:shd w:val="clear" w:color="auto" w:fill="auto"/>
            <w:vAlign w:val="bottom"/>
          </w:tcPr>
          <w:p w14:paraId="6631AC71"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21 378 </w:t>
            </w:r>
          </w:p>
        </w:tc>
      </w:tr>
      <w:tr w:rsidR="006252CF" w:rsidRPr="0099742A" w14:paraId="055F48B4" w14:textId="77777777" w:rsidTr="00723668">
        <w:trPr>
          <w:trHeight w:val="57"/>
          <w:jc w:val="right"/>
        </w:trPr>
        <w:tc>
          <w:tcPr>
            <w:tcW w:w="5765" w:type="dxa"/>
            <w:tcBorders>
              <w:top w:val="single" w:sz="4" w:space="0" w:color="000000"/>
              <w:bottom w:val="single" w:sz="4" w:space="0" w:color="000000"/>
            </w:tcBorders>
            <w:shd w:val="clear" w:color="auto" w:fill="auto"/>
          </w:tcPr>
          <w:p w14:paraId="1F253F90" w14:textId="1948D45F" w:rsidR="006252CF" w:rsidRPr="0099742A" w:rsidRDefault="006252CF" w:rsidP="00723668">
            <w:pPr>
              <w:pStyle w:val="Normal-pool"/>
              <w:spacing w:before="40" w:after="40"/>
              <w:rPr>
                <w:b/>
                <w:sz w:val="18"/>
                <w:szCs w:val="18"/>
                <w:lang w:val="fr-FR"/>
              </w:rPr>
            </w:pPr>
            <w:r w:rsidRPr="0099742A">
              <w:rPr>
                <w:b/>
                <w:sz w:val="18"/>
                <w:lang w:val="fr-FR"/>
              </w:rPr>
              <w:t xml:space="preserve">Total partiel 1, </w:t>
            </w:r>
            <w:r w:rsidR="00955AEC">
              <w:rPr>
                <w:b/>
                <w:sz w:val="18"/>
                <w:lang w:val="fr-FR"/>
              </w:rPr>
              <w:t>r</w:t>
            </w:r>
            <w:r w:rsidRPr="0099742A">
              <w:rPr>
                <w:b/>
                <w:sz w:val="18"/>
                <w:lang w:val="fr-FR"/>
              </w:rPr>
              <w:t>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c>
          <w:tcPr>
            <w:tcW w:w="1408" w:type="dxa"/>
            <w:tcBorders>
              <w:top w:val="single" w:sz="4" w:space="0" w:color="000000"/>
              <w:bottom w:val="single" w:sz="4" w:space="0" w:color="000000"/>
            </w:tcBorders>
            <w:shd w:val="clear" w:color="auto" w:fill="auto"/>
          </w:tcPr>
          <w:p w14:paraId="73042790"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265 900 </w:t>
            </w:r>
          </w:p>
        </w:tc>
        <w:tc>
          <w:tcPr>
            <w:tcW w:w="1230" w:type="dxa"/>
            <w:tcBorders>
              <w:top w:val="single" w:sz="4" w:space="0" w:color="000000"/>
              <w:bottom w:val="single" w:sz="4" w:space="0" w:color="000000"/>
            </w:tcBorders>
            <w:shd w:val="clear" w:color="auto" w:fill="auto"/>
          </w:tcPr>
          <w:p w14:paraId="016EBE9F"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79 349 </w:t>
            </w:r>
          </w:p>
        </w:tc>
        <w:tc>
          <w:tcPr>
            <w:tcW w:w="1093" w:type="dxa"/>
            <w:tcBorders>
              <w:top w:val="single" w:sz="4" w:space="0" w:color="000000"/>
              <w:bottom w:val="single" w:sz="4" w:space="0" w:color="000000"/>
            </w:tcBorders>
            <w:shd w:val="clear" w:color="auto" w:fill="auto"/>
          </w:tcPr>
          <w:p w14:paraId="10937E41"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186 551 </w:t>
            </w:r>
          </w:p>
        </w:tc>
      </w:tr>
      <w:tr w:rsidR="006252CF" w:rsidRPr="0099742A" w14:paraId="22C83964" w14:textId="77777777" w:rsidTr="00723668">
        <w:trPr>
          <w:trHeight w:val="57"/>
          <w:jc w:val="right"/>
        </w:trPr>
        <w:tc>
          <w:tcPr>
            <w:tcW w:w="9496" w:type="dxa"/>
            <w:gridSpan w:val="4"/>
            <w:shd w:val="clear" w:color="auto" w:fill="auto"/>
            <w:vAlign w:val="bottom"/>
          </w:tcPr>
          <w:p w14:paraId="3374CC23" w14:textId="77777777" w:rsidR="006252CF" w:rsidRPr="0099742A" w:rsidRDefault="006252CF" w:rsidP="00723668">
            <w:pPr>
              <w:pStyle w:val="Normal-pool"/>
              <w:spacing w:before="40" w:after="40"/>
              <w:rPr>
                <w:sz w:val="18"/>
                <w:szCs w:val="18"/>
                <w:lang w:val="fr-FR"/>
              </w:rPr>
            </w:pPr>
            <w:r w:rsidRPr="0099742A">
              <w:rPr>
                <w:b/>
                <w:sz w:val="18"/>
                <w:lang w:val="fr-FR"/>
              </w:rPr>
              <w:t xml:space="preserve">2. Mise en œuvre du programme de travail </w:t>
            </w:r>
          </w:p>
        </w:tc>
      </w:tr>
      <w:tr w:rsidR="006252CF" w:rsidRPr="0099742A" w14:paraId="38825451" w14:textId="77777777" w:rsidTr="00723668">
        <w:trPr>
          <w:trHeight w:val="57"/>
          <w:jc w:val="right"/>
        </w:trPr>
        <w:tc>
          <w:tcPr>
            <w:tcW w:w="9496" w:type="dxa"/>
            <w:gridSpan w:val="4"/>
            <w:shd w:val="clear" w:color="auto" w:fill="auto"/>
            <w:vAlign w:val="bottom"/>
          </w:tcPr>
          <w:p w14:paraId="764E64EA" w14:textId="77777777" w:rsidR="006252CF" w:rsidRPr="0099742A" w:rsidRDefault="006252CF" w:rsidP="00723668">
            <w:pPr>
              <w:pStyle w:val="Normal-pool"/>
              <w:spacing w:before="40" w:after="40"/>
              <w:rPr>
                <w:sz w:val="18"/>
                <w:szCs w:val="18"/>
                <w:lang w:val="fr-FR"/>
              </w:rPr>
            </w:pPr>
            <w:r w:rsidRPr="0099742A">
              <w:rPr>
                <w:b/>
                <w:sz w:val="18"/>
                <w:lang w:val="fr-FR"/>
              </w:rPr>
              <w:t>Partie A : Premier programme de travail (pt1)</w:t>
            </w:r>
          </w:p>
        </w:tc>
      </w:tr>
      <w:tr w:rsidR="006252CF" w:rsidRPr="0099742A" w14:paraId="0AE4A010" w14:textId="77777777" w:rsidTr="00723668">
        <w:trPr>
          <w:trHeight w:val="57"/>
          <w:jc w:val="right"/>
        </w:trPr>
        <w:tc>
          <w:tcPr>
            <w:tcW w:w="5765" w:type="dxa"/>
            <w:shd w:val="clear" w:color="auto" w:fill="auto"/>
          </w:tcPr>
          <w:p w14:paraId="7AE9677C" w14:textId="3358EE9A" w:rsidR="006252CF" w:rsidRPr="0099742A" w:rsidRDefault="006252CF" w:rsidP="00723668">
            <w:pPr>
              <w:pStyle w:val="Normal-pool"/>
              <w:spacing w:before="40" w:after="40"/>
              <w:rPr>
                <w:sz w:val="18"/>
                <w:szCs w:val="18"/>
                <w:lang w:val="fr-FR"/>
              </w:rPr>
            </w:pPr>
            <w:r w:rsidRPr="0099742A">
              <w:rPr>
                <w:b/>
                <w:sz w:val="18"/>
                <w:lang w:val="fr-FR"/>
              </w:rPr>
              <w:t>pt1-Objectif 3 : Renforcer l</w:t>
            </w:r>
            <w:r w:rsidR="007D6A42" w:rsidRPr="0099742A">
              <w:rPr>
                <w:b/>
                <w:sz w:val="18"/>
                <w:lang w:val="fr-FR"/>
              </w:rPr>
              <w:t>’</w:t>
            </w:r>
            <w:r w:rsidRPr="0099742A">
              <w:rPr>
                <w:b/>
                <w:sz w:val="18"/>
                <w:lang w:val="fr-FR"/>
              </w:rPr>
              <w:t>interface science-politique sur</w:t>
            </w:r>
            <w:r w:rsidR="00AC2CCB" w:rsidRPr="0099742A">
              <w:rPr>
                <w:b/>
                <w:sz w:val="18"/>
                <w:lang w:val="fr-FR"/>
              </w:rPr>
              <w:t xml:space="preserve"> la </w:t>
            </w:r>
            <w:r w:rsidRPr="0099742A">
              <w:rPr>
                <w:b/>
                <w:sz w:val="18"/>
                <w:lang w:val="fr-FR"/>
              </w:rPr>
              <w:t>biodiversité et</w:t>
            </w:r>
            <w:r w:rsidR="00AC2CCB" w:rsidRPr="0099742A">
              <w:rPr>
                <w:b/>
                <w:sz w:val="18"/>
                <w:lang w:val="fr-FR"/>
              </w:rPr>
              <w:t xml:space="preserve"> les </w:t>
            </w:r>
            <w:r w:rsidRPr="0099742A">
              <w:rPr>
                <w:b/>
                <w:sz w:val="18"/>
                <w:lang w:val="fr-FR"/>
              </w:rPr>
              <w:t>services écosystémiques s</w:t>
            </w:r>
            <w:r w:rsidR="007D6A42" w:rsidRPr="0099742A">
              <w:rPr>
                <w:b/>
                <w:sz w:val="18"/>
                <w:lang w:val="fr-FR"/>
              </w:rPr>
              <w:t>’</w:t>
            </w:r>
            <w:r w:rsidRPr="0099742A">
              <w:rPr>
                <w:b/>
                <w:sz w:val="18"/>
                <w:lang w:val="fr-FR"/>
              </w:rPr>
              <w:t>agissant</w:t>
            </w:r>
            <w:r w:rsidR="00AC2CCB" w:rsidRPr="0099742A">
              <w:rPr>
                <w:b/>
                <w:sz w:val="18"/>
                <w:lang w:val="fr-FR"/>
              </w:rPr>
              <w:t xml:space="preserve"> des </w:t>
            </w:r>
            <w:r w:rsidRPr="0099742A">
              <w:rPr>
                <w:b/>
                <w:sz w:val="18"/>
                <w:lang w:val="fr-FR"/>
              </w:rPr>
              <w:t>questions thématiques et méthodologiques</w:t>
            </w:r>
          </w:p>
        </w:tc>
        <w:tc>
          <w:tcPr>
            <w:tcW w:w="1408" w:type="dxa"/>
            <w:shd w:val="clear" w:color="auto" w:fill="auto"/>
          </w:tcPr>
          <w:p w14:paraId="67340BDC"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1 995 000 </w:t>
            </w:r>
          </w:p>
        </w:tc>
        <w:tc>
          <w:tcPr>
            <w:tcW w:w="1230" w:type="dxa"/>
            <w:shd w:val="clear" w:color="auto" w:fill="auto"/>
          </w:tcPr>
          <w:p w14:paraId="52B7F506"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409 519 </w:t>
            </w:r>
          </w:p>
        </w:tc>
        <w:tc>
          <w:tcPr>
            <w:tcW w:w="1093" w:type="dxa"/>
            <w:shd w:val="clear" w:color="auto" w:fill="auto"/>
          </w:tcPr>
          <w:p w14:paraId="763FDBEA"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1 585 481 </w:t>
            </w:r>
          </w:p>
        </w:tc>
      </w:tr>
      <w:tr w:rsidR="006252CF" w:rsidRPr="0099742A" w14:paraId="6934408D" w14:textId="77777777" w:rsidTr="00723668">
        <w:trPr>
          <w:trHeight w:val="57"/>
          <w:jc w:val="right"/>
        </w:trPr>
        <w:tc>
          <w:tcPr>
            <w:tcW w:w="5765" w:type="dxa"/>
            <w:shd w:val="clear" w:color="auto" w:fill="auto"/>
          </w:tcPr>
          <w:p w14:paraId="7FDD499E" w14:textId="6C462D5A" w:rsidR="006252CF" w:rsidRPr="0099742A" w:rsidRDefault="006252CF" w:rsidP="00723668">
            <w:pPr>
              <w:pStyle w:val="Normal-pool"/>
              <w:spacing w:before="40" w:after="40"/>
              <w:rPr>
                <w:sz w:val="18"/>
                <w:szCs w:val="18"/>
                <w:lang w:val="fr-FR"/>
              </w:rPr>
            </w:pPr>
            <w:r w:rsidRPr="0099742A">
              <w:rPr>
                <w:sz w:val="18"/>
                <w:lang w:val="fr-FR"/>
              </w:rPr>
              <w:t>pt1-Produit 3 b) ii) Évaluation</w:t>
            </w:r>
            <w:r w:rsidR="00AC2CCB" w:rsidRPr="0099742A">
              <w:rPr>
                <w:sz w:val="18"/>
                <w:lang w:val="fr-FR"/>
              </w:rPr>
              <w:t xml:space="preserve"> des </w:t>
            </w:r>
            <w:r w:rsidRPr="0099742A">
              <w:rPr>
                <w:sz w:val="18"/>
                <w:lang w:val="fr-FR"/>
              </w:rPr>
              <w:t xml:space="preserve">espèces exotiques envahissantes </w:t>
            </w:r>
          </w:p>
        </w:tc>
        <w:tc>
          <w:tcPr>
            <w:tcW w:w="1408" w:type="dxa"/>
            <w:shd w:val="clear" w:color="auto" w:fill="auto"/>
          </w:tcPr>
          <w:p w14:paraId="675E415C"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445 000 </w:t>
            </w:r>
          </w:p>
        </w:tc>
        <w:tc>
          <w:tcPr>
            <w:tcW w:w="1230" w:type="dxa"/>
            <w:shd w:val="clear" w:color="auto" w:fill="auto"/>
          </w:tcPr>
          <w:p w14:paraId="25FE5624"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101 333 </w:t>
            </w:r>
          </w:p>
        </w:tc>
        <w:tc>
          <w:tcPr>
            <w:tcW w:w="1093" w:type="dxa"/>
            <w:shd w:val="clear" w:color="auto" w:fill="auto"/>
          </w:tcPr>
          <w:p w14:paraId="293B7640"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343 667 </w:t>
            </w:r>
          </w:p>
        </w:tc>
      </w:tr>
      <w:tr w:rsidR="006252CF" w:rsidRPr="0099742A" w14:paraId="68071D30" w14:textId="77777777" w:rsidTr="00723668">
        <w:trPr>
          <w:trHeight w:val="57"/>
          <w:jc w:val="right"/>
        </w:trPr>
        <w:tc>
          <w:tcPr>
            <w:tcW w:w="5765" w:type="dxa"/>
            <w:shd w:val="clear" w:color="auto" w:fill="auto"/>
          </w:tcPr>
          <w:p w14:paraId="149D501F" w14:textId="43F0D3B0" w:rsidR="006252CF" w:rsidRPr="0099742A" w:rsidRDefault="006252CF" w:rsidP="00723668">
            <w:pPr>
              <w:pStyle w:val="Normal-pool"/>
              <w:spacing w:before="40" w:after="40"/>
              <w:rPr>
                <w:sz w:val="18"/>
                <w:szCs w:val="18"/>
                <w:lang w:val="fr-FR"/>
              </w:rPr>
            </w:pPr>
            <w:r w:rsidRPr="0099742A">
              <w:rPr>
                <w:sz w:val="18"/>
                <w:lang w:val="fr-FR"/>
              </w:rPr>
              <w:t>pt1-Produit 3 b) iii) Évaluation de l</w:t>
            </w:r>
            <w:r w:rsidR="007D6A42" w:rsidRPr="0099742A">
              <w:rPr>
                <w:sz w:val="18"/>
                <w:lang w:val="fr-FR"/>
              </w:rPr>
              <w:t>’</w:t>
            </w:r>
            <w:r w:rsidRPr="0099742A">
              <w:rPr>
                <w:sz w:val="18"/>
                <w:lang w:val="fr-FR"/>
              </w:rPr>
              <w:t>utilisation durable</w:t>
            </w:r>
            <w:r w:rsidR="00AC2CCB" w:rsidRPr="0099742A">
              <w:rPr>
                <w:sz w:val="18"/>
                <w:lang w:val="fr-FR"/>
              </w:rPr>
              <w:t xml:space="preserve"> des </w:t>
            </w:r>
            <w:r w:rsidRPr="0099742A">
              <w:rPr>
                <w:sz w:val="18"/>
                <w:lang w:val="fr-FR"/>
              </w:rPr>
              <w:t xml:space="preserve">espèces sauvages </w:t>
            </w:r>
          </w:p>
        </w:tc>
        <w:tc>
          <w:tcPr>
            <w:tcW w:w="1408" w:type="dxa"/>
            <w:shd w:val="clear" w:color="auto" w:fill="auto"/>
          </w:tcPr>
          <w:p w14:paraId="72176224"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775 000 </w:t>
            </w:r>
          </w:p>
        </w:tc>
        <w:tc>
          <w:tcPr>
            <w:tcW w:w="1230" w:type="dxa"/>
            <w:shd w:val="clear" w:color="auto" w:fill="auto"/>
          </w:tcPr>
          <w:p w14:paraId="061CF7B7"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157 785 </w:t>
            </w:r>
          </w:p>
        </w:tc>
        <w:tc>
          <w:tcPr>
            <w:tcW w:w="1093" w:type="dxa"/>
            <w:shd w:val="clear" w:color="auto" w:fill="auto"/>
          </w:tcPr>
          <w:p w14:paraId="2057EC0B"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617 215 </w:t>
            </w:r>
          </w:p>
        </w:tc>
      </w:tr>
      <w:tr w:rsidR="006252CF" w:rsidRPr="0099742A" w14:paraId="52157D42" w14:textId="77777777" w:rsidTr="00723668">
        <w:trPr>
          <w:trHeight w:val="57"/>
          <w:jc w:val="right"/>
        </w:trPr>
        <w:tc>
          <w:tcPr>
            <w:tcW w:w="5765" w:type="dxa"/>
            <w:tcBorders>
              <w:bottom w:val="single" w:sz="4" w:space="0" w:color="000000"/>
            </w:tcBorders>
            <w:shd w:val="clear" w:color="auto" w:fill="auto"/>
          </w:tcPr>
          <w:p w14:paraId="73F7A74E" w14:textId="591F4219" w:rsidR="006252CF" w:rsidRPr="0099742A" w:rsidRDefault="006252CF" w:rsidP="00723668">
            <w:pPr>
              <w:pStyle w:val="Normal-pool"/>
              <w:spacing w:before="40" w:after="40"/>
              <w:rPr>
                <w:sz w:val="18"/>
                <w:szCs w:val="18"/>
                <w:lang w:val="fr-FR"/>
              </w:rPr>
            </w:pPr>
            <w:r w:rsidRPr="0099742A">
              <w:rPr>
                <w:sz w:val="18"/>
                <w:lang w:val="fr-FR"/>
              </w:rPr>
              <w:t>pt1-Produit 3 d) Évaluation</w:t>
            </w:r>
            <w:r w:rsidR="00AC2CCB" w:rsidRPr="0099742A">
              <w:rPr>
                <w:sz w:val="18"/>
                <w:lang w:val="fr-FR"/>
              </w:rPr>
              <w:t xml:space="preserve"> des </w:t>
            </w:r>
            <w:r w:rsidRPr="0099742A">
              <w:rPr>
                <w:sz w:val="18"/>
                <w:lang w:val="fr-FR"/>
              </w:rPr>
              <w:t xml:space="preserve">valeurs </w:t>
            </w:r>
          </w:p>
        </w:tc>
        <w:tc>
          <w:tcPr>
            <w:tcW w:w="1408" w:type="dxa"/>
            <w:tcBorders>
              <w:bottom w:val="single" w:sz="4" w:space="0" w:color="000000"/>
            </w:tcBorders>
            <w:shd w:val="clear" w:color="auto" w:fill="auto"/>
          </w:tcPr>
          <w:p w14:paraId="7EDA589D"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775 000 </w:t>
            </w:r>
          </w:p>
        </w:tc>
        <w:tc>
          <w:tcPr>
            <w:tcW w:w="1230" w:type="dxa"/>
            <w:tcBorders>
              <w:bottom w:val="single" w:sz="4" w:space="0" w:color="000000"/>
            </w:tcBorders>
            <w:shd w:val="clear" w:color="auto" w:fill="auto"/>
          </w:tcPr>
          <w:p w14:paraId="198673DA"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150 401 </w:t>
            </w:r>
          </w:p>
        </w:tc>
        <w:tc>
          <w:tcPr>
            <w:tcW w:w="1093" w:type="dxa"/>
            <w:tcBorders>
              <w:bottom w:val="single" w:sz="4" w:space="0" w:color="000000"/>
            </w:tcBorders>
            <w:shd w:val="clear" w:color="auto" w:fill="auto"/>
          </w:tcPr>
          <w:p w14:paraId="56172C90"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624 599 </w:t>
            </w:r>
          </w:p>
        </w:tc>
      </w:tr>
      <w:tr w:rsidR="006252CF" w:rsidRPr="0099742A" w14:paraId="40828441" w14:textId="77777777" w:rsidTr="00723668">
        <w:trPr>
          <w:trHeight w:val="57"/>
          <w:jc w:val="right"/>
        </w:trPr>
        <w:tc>
          <w:tcPr>
            <w:tcW w:w="5765" w:type="dxa"/>
            <w:tcBorders>
              <w:top w:val="single" w:sz="4" w:space="0" w:color="000000"/>
              <w:bottom w:val="single" w:sz="4" w:space="0" w:color="000000"/>
            </w:tcBorders>
            <w:shd w:val="clear" w:color="auto" w:fill="auto"/>
          </w:tcPr>
          <w:p w14:paraId="1D732ADD" w14:textId="77777777" w:rsidR="006252CF" w:rsidRPr="0099742A" w:rsidRDefault="006252CF" w:rsidP="00723668">
            <w:pPr>
              <w:pStyle w:val="Normal-pool"/>
              <w:spacing w:before="40" w:after="40"/>
              <w:rPr>
                <w:b/>
                <w:sz w:val="18"/>
                <w:szCs w:val="18"/>
                <w:lang w:val="fr-FR"/>
              </w:rPr>
            </w:pPr>
            <w:r w:rsidRPr="0099742A">
              <w:rPr>
                <w:b/>
                <w:sz w:val="18"/>
                <w:lang w:val="fr-FR"/>
              </w:rPr>
              <w:t>Total partiel, Partie A</w:t>
            </w:r>
          </w:p>
        </w:tc>
        <w:tc>
          <w:tcPr>
            <w:tcW w:w="1408" w:type="dxa"/>
            <w:tcBorders>
              <w:top w:val="single" w:sz="4" w:space="0" w:color="000000"/>
              <w:bottom w:val="single" w:sz="4" w:space="0" w:color="000000"/>
            </w:tcBorders>
            <w:shd w:val="clear" w:color="auto" w:fill="auto"/>
          </w:tcPr>
          <w:p w14:paraId="66402A9D"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1 995 000 </w:t>
            </w:r>
          </w:p>
        </w:tc>
        <w:tc>
          <w:tcPr>
            <w:tcW w:w="1230" w:type="dxa"/>
            <w:tcBorders>
              <w:top w:val="single" w:sz="4" w:space="0" w:color="000000"/>
              <w:bottom w:val="single" w:sz="4" w:space="0" w:color="000000"/>
            </w:tcBorders>
            <w:shd w:val="clear" w:color="auto" w:fill="auto"/>
          </w:tcPr>
          <w:p w14:paraId="46AFAA11"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409 519 </w:t>
            </w:r>
          </w:p>
        </w:tc>
        <w:tc>
          <w:tcPr>
            <w:tcW w:w="1093" w:type="dxa"/>
            <w:tcBorders>
              <w:top w:val="single" w:sz="4" w:space="0" w:color="000000"/>
              <w:bottom w:val="single" w:sz="4" w:space="0" w:color="000000"/>
            </w:tcBorders>
            <w:shd w:val="clear" w:color="auto" w:fill="auto"/>
          </w:tcPr>
          <w:p w14:paraId="5C1C30A1"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1 585 481 </w:t>
            </w:r>
          </w:p>
        </w:tc>
      </w:tr>
      <w:tr w:rsidR="006252CF" w:rsidRPr="0099742A" w14:paraId="4F7C8266" w14:textId="77777777" w:rsidTr="00723668">
        <w:trPr>
          <w:trHeight w:val="57"/>
          <w:jc w:val="right"/>
        </w:trPr>
        <w:tc>
          <w:tcPr>
            <w:tcW w:w="5765" w:type="dxa"/>
            <w:shd w:val="clear" w:color="auto" w:fill="auto"/>
            <w:vAlign w:val="bottom"/>
          </w:tcPr>
          <w:p w14:paraId="6A187D70" w14:textId="65FA286A" w:rsidR="006252CF" w:rsidRPr="0099742A" w:rsidRDefault="006252CF" w:rsidP="00723668">
            <w:pPr>
              <w:pStyle w:val="Normal-pool"/>
              <w:spacing w:before="40" w:after="40"/>
              <w:rPr>
                <w:b/>
                <w:sz w:val="18"/>
                <w:szCs w:val="18"/>
                <w:lang w:val="fr-FR"/>
              </w:rPr>
            </w:pPr>
            <w:r w:rsidRPr="0099742A">
              <w:rPr>
                <w:b/>
                <w:sz w:val="18"/>
                <w:lang w:val="fr-FR"/>
              </w:rPr>
              <w:t>Partie B : Programme de travail glissant pour</w:t>
            </w:r>
            <w:r w:rsidR="00AC2CCB" w:rsidRPr="0099742A">
              <w:rPr>
                <w:b/>
                <w:sz w:val="18"/>
                <w:lang w:val="fr-FR"/>
              </w:rPr>
              <w:t xml:space="preserve"> la </w:t>
            </w:r>
            <w:r w:rsidRPr="0099742A">
              <w:rPr>
                <w:b/>
                <w:sz w:val="18"/>
                <w:lang w:val="fr-FR"/>
              </w:rPr>
              <w:t>période allant jusqu</w:t>
            </w:r>
            <w:r w:rsidR="007D6A42" w:rsidRPr="0099742A">
              <w:rPr>
                <w:b/>
                <w:sz w:val="18"/>
                <w:lang w:val="fr-FR"/>
              </w:rPr>
              <w:t>’</w:t>
            </w:r>
            <w:r w:rsidRPr="0099742A">
              <w:rPr>
                <w:b/>
                <w:sz w:val="18"/>
                <w:lang w:val="fr-FR"/>
              </w:rPr>
              <w:t>en 2030</w:t>
            </w:r>
          </w:p>
        </w:tc>
        <w:tc>
          <w:tcPr>
            <w:tcW w:w="1408" w:type="dxa"/>
            <w:shd w:val="clear" w:color="auto" w:fill="auto"/>
            <w:vAlign w:val="bottom"/>
          </w:tcPr>
          <w:p w14:paraId="48912AFF" w14:textId="77777777" w:rsidR="006252CF" w:rsidRPr="0099742A" w:rsidRDefault="006252CF" w:rsidP="00723668">
            <w:pPr>
              <w:pStyle w:val="Normal-pool"/>
              <w:spacing w:before="40" w:after="40"/>
              <w:jc w:val="right"/>
              <w:rPr>
                <w:sz w:val="18"/>
                <w:szCs w:val="18"/>
                <w:lang w:val="fr-FR"/>
              </w:rPr>
            </w:pPr>
          </w:p>
        </w:tc>
        <w:tc>
          <w:tcPr>
            <w:tcW w:w="1230" w:type="dxa"/>
            <w:shd w:val="clear" w:color="auto" w:fill="auto"/>
            <w:vAlign w:val="bottom"/>
          </w:tcPr>
          <w:p w14:paraId="042B5567" w14:textId="77777777" w:rsidR="006252CF" w:rsidRPr="0099742A" w:rsidRDefault="006252CF" w:rsidP="00723668">
            <w:pPr>
              <w:pStyle w:val="Normal-pool"/>
              <w:spacing w:before="40" w:after="40"/>
              <w:jc w:val="right"/>
              <w:rPr>
                <w:sz w:val="18"/>
                <w:szCs w:val="18"/>
                <w:lang w:val="fr-FR"/>
              </w:rPr>
            </w:pPr>
          </w:p>
        </w:tc>
        <w:tc>
          <w:tcPr>
            <w:tcW w:w="1093" w:type="dxa"/>
            <w:shd w:val="clear" w:color="auto" w:fill="auto"/>
            <w:vAlign w:val="bottom"/>
          </w:tcPr>
          <w:p w14:paraId="0D77FEF4" w14:textId="77777777" w:rsidR="006252CF" w:rsidRPr="0099742A" w:rsidRDefault="006252CF" w:rsidP="00723668">
            <w:pPr>
              <w:pStyle w:val="Normal-pool"/>
              <w:spacing w:before="40" w:after="40"/>
              <w:jc w:val="right"/>
              <w:rPr>
                <w:sz w:val="18"/>
                <w:szCs w:val="18"/>
                <w:lang w:val="fr-FR"/>
              </w:rPr>
            </w:pPr>
          </w:p>
        </w:tc>
      </w:tr>
      <w:tr w:rsidR="006252CF" w:rsidRPr="0099742A" w14:paraId="22E4A312" w14:textId="77777777" w:rsidTr="00723668">
        <w:trPr>
          <w:trHeight w:val="57"/>
          <w:jc w:val="right"/>
        </w:trPr>
        <w:tc>
          <w:tcPr>
            <w:tcW w:w="5765" w:type="dxa"/>
            <w:shd w:val="clear" w:color="auto" w:fill="auto"/>
          </w:tcPr>
          <w:p w14:paraId="76A35FE3" w14:textId="3226183E" w:rsidR="006252CF" w:rsidRPr="0099742A" w:rsidRDefault="006252CF" w:rsidP="00723668">
            <w:pPr>
              <w:pStyle w:val="Normal-pool"/>
              <w:spacing w:before="40" w:after="40"/>
              <w:rPr>
                <w:b/>
                <w:sz w:val="18"/>
                <w:szCs w:val="18"/>
                <w:lang w:val="fr-FR"/>
              </w:rPr>
            </w:pPr>
            <w:r w:rsidRPr="0099742A">
              <w:rPr>
                <w:b/>
                <w:sz w:val="18"/>
                <w:lang w:val="fr-FR"/>
              </w:rPr>
              <w:t>Objectif 1 : Évaluation</w:t>
            </w:r>
            <w:r w:rsidR="00AC2CCB" w:rsidRPr="0099742A">
              <w:rPr>
                <w:b/>
                <w:sz w:val="18"/>
                <w:lang w:val="fr-FR"/>
              </w:rPr>
              <w:t xml:space="preserve"> des </w:t>
            </w:r>
            <w:r w:rsidRPr="0099742A">
              <w:rPr>
                <w:b/>
                <w:sz w:val="18"/>
                <w:lang w:val="fr-FR"/>
              </w:rPr>
              <w:t>connaissances</w:t>
            </w:r>
          </w:p>
        </w:tc>
        <w:tc>
          <w:tcPr>
            <w:tcW w:w="1408" w:type="dxa"/>
            <w:shd w:val="clear" w:color="auto" w:fill="auto"/>
          </w:tcPr>
          <w:p w14:paraId="74A289B0"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170 000 </w:t>
            </w:r>
          </w:p>
        </w:tc>
        <w:tc>
          <w:tcPr>
            <w:tcW w:w="1230" w:type="dxa"/>
            <w:shd w:val="clear" w:color="auto" w:fill="auto"/>
          </w:tcPr>
          <w:p w14:paraId="1A891974"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11 537 </w:t>
            </w:r>
          </w:p>
        </w:tc>
        <w:tc>
          <w:tcPr>
            <w:tcW w:w="1093" w:type="dxa"/>
            <w:shd w:val="clear" w:color="auto" w:fill="auto"/>
          </w:tcPr>
          <w:p w14:paraId="18A23C01"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158 463 </w:t>
            </w:r>
          </w:p>
        </w:tc>
      </w:tr>
      <w:tr w:rsidR="006252CF" w:rsidRPr="0099742A" w14:paraId="6D2DB5A8" w14:textId="77777777" w:rsidTr="00723668">
        <w:trPr>
          <w:trHeight w:val="57"/>
          <w:jc w:val="right"/>
        </w:trPr>
        <w:tc>
          <w:tcPr>
            <w:tcW w:w="5765" w:type="dxa"/>
            <w:shd w:val="clear" w:color="auto" w:fill="auto"/>
          </w:tcPr>
          <w:p w14:paraId="38509F90" w14:textId="233E4C09" w:rsidR="006252CF" w:rsidRPr="0099742A" w:rsidRDefault="006252CF" w:rsidP="00723668">
            <w:pPr>
              <w:pStyle w:val="Normal-pool"/>
              <w:spacing w:before="40" w:after="40"/>
              <w:rPr>
                <w:color w:val="000000"/>
                <w:sz w:val="18"/>
                <w:szCs w:val="18"/>
                <w:lang w:val="fr-FR"/>
              </w:rPr>
            </w:pPr>
            <w:r w:rsidRPr="0099742A">
              <w:rPr>
                <w:sz w:val="18"/>
                <w:lang w:val="fr-FR"/>
              </w:rPr>
              <w:t>Produit 1 a) Évaluation thématique</w:t>
            </w:r>
            <w:r w:rsidR="00AC2CCB" w:rsidRPr="0099742A">
              <w:rPr>
                <w:sz w:val="18"/>
                <w:lang w:val="fr-FR"/>
              </w:rPr>
              <w:t xml:space="preserve"> des </w:t>
            </w:r>
            <w:r w:rsidRPr="0099742A">
              <w:rPr>
                <w:sz w:val="18"/>
                <w:lang w:val="fr-FR"/>
              </w:rPr>
              <w:t>liens d</w:t>
            </w:r>
            <w:r w:rsidR="007D6A42" w:rsidRPr="0099742A">
              <w:rPr>
                <w:sz w:val="18"/>
                <w:lang w:val="fr-FR"/>
              </w:rPr>
              <w:t>’</w:t>
            </w:r>
            <w:r w:rsidRPr="0099742A">
              <w:rPr>
                <w:sz w:val="18"/>
                <w:lang w:val="fr-FR"/>
              </w:rPr>
              <w:t>interdépendance entre</w:t>
            </w:r>
            <w:r w:rsidR="00AC2CCB" w:rsidRPr="0099742A">
              <w:rPr>
                <w:sz w:val="18"/>
                <w:lang w:val="fr-FR"/>
              </w:rPr>
              <w:t xml:space="preserve"> la </w:t>
            </w:r>
            <w:r w:rsidRPr="0099742A">
              <w:rPr>
                <w:sz w:val="18"/>
                <w:lang w:val="fr-FR"/>
              </w:rPr>
              <w:t>biodiversité, l</w:t>
            </w:r>
            <w:r w:rsidR="007D6A42" w:rsidRPr="0099742A">
              <w:rPr>
                <w:sz w:val="18"/>
                <w:lang w:val="fr-FR"/>
              </w:rPr>
              <w:t>’</w:t>
            </w:r>
            <w:r w:rsidRPr="0099742A">
              <w:rPr>
                <w:sz w:val="18"/>
                <w:lang w:val="fr-FR"/>
              </w:rPr>
              <w:t>eau, l</w:t>
            </w:r>
            <w:r w:rsidR="007D6A42" w:rsidRPr="0099742A">
              <w:rPr>
                <w:sz w:val="18"/>
                <w:lang w:val="fr-FR"/>
              </w:rPr>
              <w:t>’</w:t>
            </w:r>
            <w:r w:rsidRPr="0099742A">
              <w:rPr>
                <w:sz w:val="18"/>
                <w:lang w:val="fr-FR"/>
              </w:rPr>
              <w:t>alimentation et</w:t>
            </w:r>
            <w:r w:rsidR="00AC2CCB" w:rsidRPr="0099742A">
              <w:rPr>
                <w:sz w:val="18"/>
                <w:lang w:val="fr-FR"/>
              </w:rPr>
              <w:t xml:space="preserve"> la </w:t>
            </w:r>
            <w:r w:rsidRPr="0099742A">
              <w:rPr>
                <w:sz w:val="18"/>
                <w:lang w:val="fr-FR"/>
              </w:rPr>
              <w:t>santé</w:t>
            </w:r>
            <w:r w:rsidRPr="0099742A">
              <w:rPr>
                <w:color w:val="000000"/>
                <w:sz w:val="18"/>
                <w:lang w:val="fr-FR"/>
              </w:rPr>
              <w:t xml:space="preserve"> </w:t>
            </w:r>
          </w:p>
        </w:tc>
        <w:tc>
          <w:tcPr>
            <w:tcW w:w="1408" w:type="dxa"/>
            <w:shd w:val="clear" w:color="auto" w:fill="auto"/>
          </w:tcPr>
          <w:p w14:paraId="08062FBB"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0 </w:t>
            </w:r>
          </w:p>
        </w:tc>
        <w:tc>
          <w:tcPr>
            <w:tcW w:w="1230" w:type="dxa"/>
            <w:shd w:val="clear" w:color="auto" w:fill="auto"/>
          </w:tcPr>
          <w:p w14:paraId="7061D94B"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5 243 </w:t>
            </w:r>
          </w:p>
        </w:tc>
        <w:tc>
          <w:tcPr>
            <w:tcW w:w="1093" w:type="dxa"/>
            <w:shd w:val="clear" w:color="auto" w:fill="auto"/>
          </w:tcPr>
          <w:p w14:paraId="74DA1392" w14:textId="77777777" w:rsidR="006252CF" w:rsidRPr="0099742A" w:rsidRDefault="006252CF" w:rsidP="00723668">
            <w:pPr>
              <w:pStyle w:val="Normal-pool"/>
              <w:spacing w:before="40" w:after="40"/>
              <w:jc w:val="right"/>
              <w:rPr>
                <w:sz w:val="18"/>
                <w:szCs w:val="18"/>
                <w:lang w:val="fr-FR"/>
              </w:rPr>
            </w:pPr>
            <w:r w:rsidRPr="0099742A">
              <w:rPr>
                <w:sz w:val="18"/>
                <w:lang w:val="fr-FR"/>
              </w:rPr>
              <w:t>(5 243)</w:t>
            </w:r>
          </w:p>
        </w:tc>
      </w:tr>
      <w:tr w:rsidR="006252CF" w:rsidRPr="0099742A" w14:paraId="4ECC3540" w14:textId="77777777" w:rsidTr="00723668">
        <w:trPr>
          <w:trHeight w:val="57"/>
          <w:jc w:val="right"/>
        </w:trPr>
        <w:tc>
          <w:tcPr>
            <w:tcW w:w="5765" w:type="dxa"/>
            <w:shd w:val="clear" w:color="auto" w:fill="auto"/>
          </w:tcPr>
          <w:p w14:paraId="0D9EE459" w14:textId="2628345A" w:rsidR="006252CF" w:rsidRPr="0099742A" w:rsidRDefault="006252CF" w:rsidP="00723668">
            <w:pPr>
              <w:pStyle w:val="Normal-pool"/>
              <w:spacing w:before="40" w:after="40"/>
              <w:rPr>
                <w:sz w:val="18"/>
                <w:szCs w:val="18"/>
                <w:lang w:val="fr-FR"/>
              </w:rPr>
            </w:pPr>
            <w:r w:rsidRPr="0099742A">
              <w:rPr>
                <w:sz w:val="18"/>
                <w:lang w:val="fr-FR"/>
              </w:rPr>
              <w:t>Produit 1 b) Document technique sur</w:t>
            </w:r>
            <w:r w:rsidR="00AC2CCB" w:rsidRPr="0099742A">
              <w:rPr>
                <w:sz w:val="18"/>
                <w:lang w:val="fr-FR"/>
              </w:rPr>
              <w:t xml:space="preserve"> les </w:t>
            </w:r>
            <w:r w:rsidRPr="0099742A">
              <w:rPr>
                <w:sz w:val="18"/>
                <w:lang w:val="fr-FR"/>
              </w:rPr>
              <w:t>liens d</w:t>
            </w:r>
            <w:r w:rsidR="007D6A42" w:rsidRPr="0099742A">
              <w:rPr>
                <w:sz w:val="18"/>
                <w:lang w:val="fr-FR"/>
              </w:rPr>
              <w:t>’</w:t>
            </w:r>
            <w:r w:rsidRPr="0099742A">
              <w:rPr>
                <w:sz w:val="18"/>
                <w:lang w:val="fr-FR"/>
              </w:rPr>
              <w:t>interdépendance entre</w:t>
            </w:r>
            <w:r w:rsidR="00AC2CCB" w:rsidRPr="0099742A">
              <w:rPr>
                <w:sz w:val="18"/>
                <w:lang w:val="fr-FR"/>
              </w:rPr>
              <w:t xml:space="preserve"> la </w:t>
            </w:r>
            <w:r w:rsidRPr="0099742A">
              <w:rPr>
                <w:sz w:val="18"/>
                <w:lang w:val="fr-FR"/>
              </w:rPr>
              <w:t>biodiversité et</w:t>
            </w:r>
            <w:r w:rsidR="00AC2CCB" w:rsidRPr="0099742A">
              <w:rPr>
                <w:sz w:val="18"/>
                <w:lang w:val="fr-FR"/>
              </w:rPr>
              <w:t xml:space="preserve"> les </w:t>
            </w:r>
            <w:r w:rsidRPr="0099742A">
              <w:rPr>
                <w:sz w:val="18"/>
                <w:lang w:val="fr-FR"/>
              </w:rPr>
              <w:t>changements climatiques</w:t>
            </w:r>
          </w:p>
        </w:tc>
        <w:tc>
          <w:tcPr>
            <w:tcW w:w="1408" w:type="dxa"/>
            <w:shd w:val="clear" w:color="auto" w:fill="auto"/>
          </w:tcPr>
          <w:p w14:paraId="23AAD69E"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170 000 </w:t>
            </w:r>
          </w:p>
        </w:tc>
        <w:tc>
          <w:tcPr>
            <w:tcW w:w="1230" w:type="dxa"/>
            <w:shd w:val="clear" w:color="auto" w:fill="auto"/>
          </w:tcPr>
          <w:p w14:paraId="6BF82C49"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0 </w:t>
            </w:r>
          </w:p>
        </w:tc>
        <w:tc>
          <w:tcPr>
            <w:tcW w:w="1093" w:type="dxa"/>
            <w:shd w:val="clear" w:color="auto" w:fill="auto"/>
          </w:tcPr>
          <w:p w14:paraId="2AC7D1E6"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170 000 </w:t>
            </w:r>
          </w:p>
        </w:tc>
      </w:tr>
      <w:tr w:rsidR="006252CF" w:rsidRPr="0099742A" w14:paraId="5B33C1AA" w14:textId="77777777" w:rsidTr="00723668">
        <w:trPr>
          <w:trHeight w:val="57"/>
          <w:jc w:val="right"/>
        </w:trPr>
        <w:tc>
          <w:tcPr>
            <w:tcW w:w="5765" w:type="dxa"/>
            <w:shd w:val="clear" w:color="auto" w:fill="auto"/>
          </w:tcPr>
          <w:p w14:paraId="0B23CA25" w14:textId="4AAAFF9E" w:rsidR="006252CF" w:rsidRPr="0099742A" w:rsidRDefault="006252CF" w:rsidP="00723668">
            <w:pPr>
              <w:pStyle w:val="Normal-pool"/>
              <w:spacing w:before="40" w:after="40"/>
              <w:rPr>
                <w:sz w:val="18"/>
                <w:szCs w:val="18"/>
                <w:lang w:val="fr-FR"/>
              </w:rPr>
            </w:pPr>
            <w:r w:rsidRPr="0099742A">
              <w:rPr>
                <w:sz w:val="18"/>
                <w:lang w:val="fr-FR"/>
              </w:rPr>
              <w:t>Produit 1 c) Évaluation thématique</w:t>
            </w:r>
            <w:r w:rsidR="00AC2CCB" w:rsidRPr="0099742A">
              <w:rPr>
                <w:sz w:val="18"/>
                <w:lang w:val="fr-FR"/>
              </w:rPr>
              <w:t xml:space="preserve"> des </w:t>
            </w:r>
            <w:r w:rsidRPr="0099742A">
              <w:rPr>
                <w:sz w:val="18"/>
                <w:lang w:val="fr-FR"/>
              </w:rPr>
              <w:t>causes profondes de l</w:t>
            </w:r>
            <w:r w:rsidR="007D6A42" w:rsidRPr="0099742A">
              <w:rPr>
                <w:sz w:val="18"/>
                <w:lang w:val="fr-FR"/>
              </w:rPr>
              <w:t>’</w:t>
            </w:r>
            <w:r w:rsidRPr="0099742A">
              <w:rPr>
                <w:sz w:val="18"/>
                <w:lang w:val="fr-FR"/>
              </w:rPr>
              <w:t>érosion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déterminants</w:t>
            </w:r>
            <w:r w:rsidR="00AC2CCB" w:rsidRPr="0099742A">
              <w:rPr>
                <w:sz w:val="18"/>
                <w:lang w:val="fr-FR"/>
              </w:rPr>
              <w:t xml:space="preserve"> des </w:t>
            </w:r>
            <w:r w:rsidRPr="0099742A">
              <w:rPr>
                <w:sz w:val="18"/>
                <w:lang w:val="fr-FR"/>
              </w:rPr>
              <w:t>changements transformateurs et</w:t>
            </w:r>
            <w:r w:rsidR="00AC2CCB" w:rsidRPr="0099742A">
              <w:rPr>
                <w:sz w:val="18"/>
                <w:lang w:val="fr-FR"/>
              </w:rPr>
              <w:t xml:space="preserve"> les </w:t>
            </w:r>
            <w:r w:rsidRPr="0099742A">
              <w:rPr>
                <w:sz w:val="18"/>
                <w:lang w:val="fr-FR"/>
              </w:rPr>
              <w:t>solutions pour réaliser</w:t>
            </w:r>
            <w:r w:rsidR="00AC2CCB" w:rsidRPr="0099742A">
              <w:rPr>
                <w:sz w:val="18"/>
                <w:lang w:val="fr-FR"/>
              </w:rPr>
              <w:t xml:space="preserve"> la </w:t>
            </w:r>
            <w:r w:rsidRPr="0099742A">
              <w:rPr>
                <w:sz w:val="18"/>
                <w:lang w:val="fr-FR"/>
              </w:rPr>
              <w:t>Vision 2050 pour</w:t>
            </w:r>
            <w:r w:rsidR="00AC2CCB" w:rsidRPr="0099742A">
              <w:rPr>
                <w:sz w:val="18"/>
                <w:lang w:val="fr-FR"/>
              </w:rPr>
              <w:t xml:space="preserve"> la </w:t>
            </w:r>
            <w:r w:rsidRPr="0099742A">
              <w:rPr>
                <w:sz w:val="18"/>
                <w:lang w:val="fr-FR"/>
              </w:rPr>
              <w:t xml:space="preserve">biodiversité </w:t>
            </w:r>
          </w:p>
        </w:tc>
        <w:tc>
          <w:tcPr>
            <w:tcW w:w="1408" w:type="dxa"/>
            <w:shd w:val="clear" w:color="auto" w:fill="auto"/>
          </w:tcPr>
          <w:p w14:paraId="770EA483"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0 </w:t>
            </w:r>
          </w:p>
        </w:tc>
        <w:tc>
          <w:tcPr>
            <w:tcW w:w="1230" w:type="dxa"/>
            <w:shd w:val="clear" w:color="auto" w:fill="auto"/>
          </w:tcPr>
          <w:p w14:paraId="07CA22D7"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6 294 </w:t>
            </w:r>
          </w:p>
        </w:tc>
        <w:tc>
          <w:tcPr>
            <w:tcW w:w="1093" w:type="dxa"/>
            <w:shd w:val="clear" w:color="auto" w:fill="auto"/>
          </w:tcPr>
          <w:p w14:paraId="70A73F49" w14:textId="77777777" w:rsidR="006252CF" w:rsidRPr="0099742A" w:rsidRDefault="006252CF" w:rsidP="00723668">
            <w:pPr>
              <w:pStyle w:val="Normal-pool"/>
              <w:spacing w:before="40" w:after="40"/>
              <w:jc w:val="right"/>
              <w:rPr>
                <w:sz w:val="18"/>
                <w:szCs w:val="18"/>
                <w:lang w:val="fr-FR"/>
              </w:rPr>
            </w:pPr>
            <w:r w:rsidRPr="0099742A">
              <w:rPr>
                <w:sz w:val="18"/>
                <w:lang w:val="fr-FR"/>
              </w:rPr>
              <w:t>(6 294)</w:t>
            </w:r>
          </w:p>
        </w:tc>
      </w:tr>
      <w:tr w:rsidR="006252CF" w:rsidRPr="0099742A" w14:paraId="7E1D3935" w14:textId="77777777" w:rsidTr="00723668">
        <w:trPr>
          <w:trHeight w:val="57"/>
          <w:jc w:val="right"/>
        </w:trPr>
        <w:tc>
          <w:tcPr>
            <w:tcW w:w="5765" w:type="dxa"/>
            <w:shd w:val="clear" w:color="auto" w:fill="auto"/>
          </w:tcPr>
          <w:p w14:paraId="6B997132" w14:textId="1C13F655" w:rsidR="006252CF" w:rsidRPr="0099742A" w:rsidRDefault="006252CF" w:rsidP="00723668">
            <w:pPr>
              <w:pStyle w:val="Normal-pool"/>
              <w:spacing w:before="40" w:after="40"/>
              <w:rPr>
                <w:sz w:val="18"/>
                <w:szCs w:val="18"/>
                <w:lang w:val="fr-FR"/>
              </w:rPr>
            </w:pPr>
            <w:r w:rsidRPr="0099742A">
              <w:rPr>
                <w:sz w:val="18"/>
                <w:lang w:val="fr-FR"/>
              </w:rPr>
              <w:t>Produit 1 d) Évaluation méthodologique de l</w:t>
            </w:r>
            <w:r w:rsidR="007D6A42" w:rsidRPr="0099742A">
              <w:rPr>
                <w:sz w:val="18"/>
                <w:lang w:val="fr-FR"/>
              </w:rPr>
              <w:t>’</w:t>
            </w:r>
            <w:r w:rsidRPr="0099742A">
              <w:rPr>
                <w:sz w:val="18"/>
                <w:lang w:val="fr-FR"/>
              </w:rPr>
              <w:t>impact et de</w:t>
            </w:r>
            <w:r w:rsidR="00AC2CCB" w:rsidRPr="0099742A">
              <w:rPr>
                <w:sz w:val="18"/>
                <w:lang w:val="fr-FR"/>
              </w:rPr>
              <w:t xml:space="preserve"> la </w:t>
            </w:r>
            <w:r w:rsidRPr="0099742A">
              <w:rPr>
                <w:sz w:val="18"/>
                <w:lang w:val="fr-FR"/>
              </w:rPr>
              <w:t>dépendance</w:t>
            </w:r>
            <w:r w:rsidR="00AC2CCB" w:rsidRPr="0099742A">
              <w:rPr>
                <w:sz w:val="18"/>
                <w:lang w:val="fr-FR"/>
              </w:rPr>
              <w:t xml:space="preserve"> des </w:t>
            </w:r>
            <w:r w:rsidRPr="0099742A">
              <w:rPr>
                <w:sz w:val="18"/>
                <w:lang w:val="fr-FR"/>
              </w:rPr>
              <w:t>entreprises à l</w:t>
            </w:r>
            <w:r w:rsidR="007D6A42" w:rsidRPr="0099742A">
              <w:rPr>
                <w:sz w:val="18"/>
                <w:lang w:val="fr-FR"/>
              </w:rPr>
              <w:t>’</w:t>
            </w:r>
            <w:r w:rsidRPr="0099742A">
              <w:rPr>
                <w:sz w:val="18"/>
                <w:lang w:val="fr-FR"/>
              </w:rPr>
              <w:t>égard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contributions de</w:t>
            </w:r>
            <w:r w:rsidR="00AC2CCB" w:rsidRPr="0099742A">
              <w:rPr>
                <w:sz w:val="18"/>
                <w:lang w:val="fr-FR"/>
              </w:rPr>
              <w:t xml:space="preserve"> la </w:t>
            </w:r>
            <w:r w:rsidRPr="0099742A">
              <w:rPr>
                <w:sz w:val="18"/>
                <w:lang w:val="fr-FR"/>
              </w:rPr>
              <w:t>nature</w:t>
            </w:r>
            <w:r w:rsidR="00AC2CCB" w:rsidRPr="0099742A">
              <w:rPr>
                <w:sz w:val="18"/>
                <w:lang w:val="fr-FR"/>
              </w:rPr>
              <w:t xml:space="preserve"> aux </w:t>
            </w:r>
            <w:r w:rsidRPr="0099742A">
              <w:rPr>
                <w:sz w:val="18"/>
                <w:lang w:val="fr-FR"/>
              </w:rPr>
              <w:t>populations</w:t>
            </w:r>
          </w:p>
        </w:tc>
        <w:tc>
          <w:tcPr>
            <w:tcW w:w="1408" w:type="dxa"/>
            <w:shd w:val="clear" w:color="auto" w:fill="auto"/>
          </w:tcPr>
          <w:p w14:paraId="78986E37"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0 </w:t>
            </w:r>
          </w:p>
        </w:tc>
        <w:tc>
          <w:tcPr>
            <w:tcW w:w="1230" w:type="dxa"/>
            <w:shd w:val="clear" w:color="auto" w:fill="auto"/>
          </w:tcPr>
          <w:p w14:paraId="0AC93948"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0 </w:t>
            </w:r>
          </w:p>
        </w:tc>
        <w:tc>
          <w:tcPr>
            <w:tcW w:w="1093" w:type="dxa"/>
            <w:shd w:val="clear" w:color="auto" w:fill="auto"/>
          </w:tcPr>
          <w:p w14:paraId="64A73806"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0 </w:t>
            </w:r>
          </w:p>
        </w:tc>
      </w:tr>
      <w:tr w:rsidR="006252CF" w:rsidRPr="0099742A" w14:paraId="6096F563" w14:textId="77777777" w:rsidTr="00723668">
        <w:trPr>
          <w:trHeight w:val="57"/>
          <w:jc w:val="right"/>
        </w:trPr>
        <w:tc>
          <w:tcPr>
            <w:tcW w:w="5765" w:type="dxa"/>
            <w:shd w:val="clear" w:color="auto" w:fill="auto"/>
          </w:tcPr>
          <w:p w14:paraId="4228B032" w14:textId="0DDA785F" w:rsidR="006252CF" w:rsidRPr="0099742A" w:rsidRDefault="006252CF" w:rsidP="00723668">
            <w:pPr>
              <w:pStyle w:val="Normal-pool"/>
              <w:spacing w:before="40" w:after="40"/>
              <w:rPr>
                <w:b/>
                <w:sz w:val="18"/>
                <w:szCs w:val="18"/>
                <w:lang w:val="fr-FR"/>
              </w:rPr>
            </w:pPr>
            <w:r w:rsidRPr="0099742A">
              <w:rPr>
                <w:b/>
                <w:sz w:val="18"/>
                <w:lang w:val="fr-FR"/>
              </w:rPr>
              <w:t>Objectif 2 : Renforcement</w:t>
            </w:r>
            <w:r w:rsidR="00AC2CCB" w:rsidRPr="0099742A">
              <w:rPr>
                <w:b/>
                <w:sz w:val="18"/>
                <w:lang w:val="fr-FR"/>
              </w:rPr>
              <w:t xml:space="preserve"> des </w:t>
            </w:r>
            <w:r w:rsidRPr="0099742A">
              <w:rPr>
                <w:b/>
                <w:sz w:val="18"/>
                <w:lang w:val="fr-FR"/>
              </w:rPr>
              <w:t>capacités</w:t>
            </w:r>
          </w:p>
        </w:tc>
        <w:tc>
          <w:tcPr>
            <w:tcW w:w="1408" w:type="dxa"/>
            <w:shd w:val="clear" w:color="auto" w:fill="auto"/>
          </w:tcPr>
          <w:p w14:paraId="2DFC5771"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700 000 </w:t>
            </w:r>
          </w:p>
        </w:tc>
        <w:tc>
          <w:tcPr>
            <w:tcW w:w="1230" w:type="dxa"/>
            <w:shd w:val="clear" w:color="auto" w:fill="auto"/>
          </w:tcPr>
          <w:p w14:paraId="44B34565"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109 246 </w:t>
            </w:r>
          </w:p>
        </w:tc>
        <w:tc>
          <w:tcPr>
            <w:tcW w:w="1093" w:type="dxa"/>
            <w:shd w:val="clear" w:color="auto" w:fill="auto"/>
          </w:tcPr>
          <w:p w14:paraId="2C7A0823"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590 754 </w:t>
            </w:r>
          </w:p>
        </w:tc>
      </w:tr>
      <w:tr w:rsidR="006252CF" w:rsidRPr="0099742A" w14:paraId="788ECF67" w14:textId="77777777" w:rsidTr="00723668">
        <w:trPr>
          <w:trHeight w:val="57"/>
          <w:jc w:val="right"/>
        </w:trPr>
        <w:tc>
          <w:tcPr>
            <w:tcW w:w="5765" w:type="dxa"/>
            <w:shd w:val="clear" w:color="auto" w:fill="auto"/>
          </w:tcPr>
          <w:p w14:paraId="1A50CC88" w14:textId="5CCB2D18" w:rsidR="006252CF" w:rsidRPr="0099742A" w:rsidRDefault="006252CF" w:rsidP="00723668">
            <w:pPr>
              <w:pStyle w:val="Normal-pool"/>
              <w:spacing w:before="40" w:after="40"/>
              <w:rPr>
                <w:sz w:val="18"/>
                <w:szCs w:val="18"/>
                <w:lang w:val="fr-FR"/>
              </w:rPr>
            </w:pPr>
            <w:r w:rsidRPr="0099742A">
              <w:rPr>
                <w:sz w:val="18"/>
                <w:lang w:val="fr-FR"/>
              </w:rPr>
              <w:t>Objectif 2 a) Apprentissage et participation améliorés, objectif 2 b) Accès facilité</w:t>
            </w:r>
            <w:r w:rsidR="00AC2CCB" w:rsidRPr="0099742A">
              <w:rPr>
                <w:sz w:val="18"/>
                <w:lang w:val="fr-FR"/>
              </w:rPr>
              <w:t xml:space="preserve"> aux </w:t>
            </w:r>
            <w:r w:rsidRPr="0099742A">
              <w:rPr>
                <w:sz w:val="18"/>
                <w:lang w:val="fr-FR"/>
              </w:rPr>
              <w:t>compétences d</w:t>
            </w:r>
            <w:r w:rsidR="007D6A42" w:rsidRPr="0099742A">
              <w:rPr>
                <w:sz w:val="18"/>
                <w:lang w:val="fr-FR"/>
              </w:rPr>
              <w:t>’</w:t>
            </w:r>
            <w:r w:rsidRPr="0099742A">
              <w:rPr>
                <w:sz w:val="18"/>
                <w:lang w:val="fr-FR"/>
              </w:rPr>
              <w:t>experts et à l</w:t>
            </w:r>
            <w:r w:rsidR="007D6A42" w:rsidRPr="0099742A">
              <w:rPr>
                <w:sz w:val="18"/>
                <w:lang w:val="fr-FR"/>
              </w:rPr>
              <w:t>’</w:t>
            </w:r>
            <w:r w:rsidRPr="0099742A">
              <w:rPr>
                <w:sz w:val="18"/>
                <w:lang w:val="fr-FR"/>
              </w:rPr>
              <w:t>information et objectif 2 c) Capacités nationales et régionales renforcées</w:t>
            </w:r>
          </w:p>
        </w:tc>
        <w:tc>
          <w:tcPr>
            <w:tcW w:w="1408" w:type="dxa"/>
            <w:shd w:val="clear" w:color="auto" w:fill="auto"/>
          </w:tcPr>
          <w:p w14:paraId="28C330A9"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700 000 </w:t>
            </w:r>
          </w:p>
        </w:tc>
        <w:tc>
          <w:tcPr>
            <w:tcW w:w="1230" w:type="dxa"/>
            <w:shd w:val="clear" w:color="auto" w:fill="auto"/>
          </w:tcPr>
          <w:p w14:paraId="632E8029"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109 246 </w:t>
            </w:r>
          </w:p>
        </w:tc>
        <w:tc>
          <w:tcPr>
            <w:tcW w:w="1093" w:type="dxa"/>
            <w:shd w:val="clear" w:color="auto" w:fill="auto"/>
          </w:tcPr>
          <w:p w14:paraId="09F78AA7"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590 754 </w:t>
            </w:r>
          </w:p>
        </w:tc>
      </w:tr>
      <w:tr w:rsidR="006252CF" w:rsidRPr="0099742A" w14:paraId="5586812A" w14:textId="77777777" w:rsidTr="00723668">
        <w:trPr>
          <w:trHeight w:val="57"/>
          <w:jc w:val="right"/>
        </w:trPr>
        <w:tc>
          <w:tcPr>
            <w:tcW w:w="5765" w:type="dxa"/>
            <w:shd w:val="clear" w:color="auto" w:fill="auto"/>
          </w:tcPr>
          <w:p w14:paraId="19B79F1A" w14:textId="1AF62DD2" w:rsidR="006252CF" w:rsidRPr="0099742A" w:rsidRDefault="006252CF" w:rsidP="00723668">
            <w:pPr>
              <w:pStyle w:val="Normal-pool"/>
              <w:spacing w:before="40" w:after="40"/>
              <w:rPr>
                <w:b/>
                <w:sz w:val="18"/>
                <w:szCs w:val="18"/>
                <w:lang w:val="fr-FR"/>
              </w:rPr>
            </w:pPr>
            <w:r w:rsidRPr="0099742A">
              <w:rPr>
                <w:b/>
                <w:sz w:val="18"/>
                <w:lang w:val="fr-FR"/>
              </w:rPr>
              <w:t>Objectif 3 : Consolidation de</w:t>
            </w:r>
            <w:r w:rsidR="00AC2CCB" w:rsidRPr="0099742A">
              <w:rPr>
                <w:b/>
                <w:sz w:val="18"/>
                <w:lang w:val="fr-FR"/>
              </w:rPr>
              <w:t xml:space="preserve"> la </w:t>
            </w:r>
            <w:r w:rsidRPr="0099742A">
              <w:rPr>
                <w:b/>
                <w:sz w:val="18"/>
                <w:lang w:val="fr-FR"/>
              </w:rPr>
              <w:t>base de connaissances</w:t>
            </w:r>
          </w:p>
        </w:tc>
        <w:tc>
          <w:tcPr>
            <w:tcW w:w="1408" w:type="dxa"/>
            <w:shd w:val="clear" w:color="auto" w:fill="auto"/>
          </w:tcPr>
          <w:p w14:paraId="345F6583"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395 000 </w:t>
            </w:r>
          </w:p>
        </w:tc>
        <w:tc>
          <w:tcPr>
            <w:tcW w:w="1230" w:type="dxa"/>
            <w:shd w:val="clear" w:color="auto" w:fill="auto"/>
          </w:tcPr>
          <w:p w14:paraId="4AC62DDA"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311 849 </w:t>
            </w:r>
          </w:p>
        </w:tc>
        <w:tc>
          <w:tcPr>
            <w:tcW w:w="1093" w:type="dxa"/>
            <w:shd w:val="clear" w:color="auto" w:fill="auto"/>
          </w:tcPr>
          <w:p w14:paraId="2FD9E72D"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83 151 </w:t>
            </w:r>
          </w:p>
        </w:tc>
      </w:tr>
      <w:tr w:rsidR="006252CF" w:rsidRPr="0099742A" w14:paraId="0B1479D8" w14:textId="77777777" w:rsidTr="00723668">
        <w:trPr>
          <w:trHeight w:val="57"/>
          <w:jc w:val="right"/>
        </w:trPr>
        <w:tc>
          <w:tcPr>
            <w:tcW w:w="5765" w:type="dxa"/>
            <w:shd w:val="clear" w:color="auto" w:fill="auto"/>
          </w:tcPr>
          <w:p w14:paraId="2415FD9A" w14:textId="36DD9CD7" w:rsidR="006252CF" w:rsidRPr="0099742A" w:rsidRDefault="006252CF" w:rsidP="00723668">
            <w:pPr>
              <w:pStyle w:val="Normal-pool"/>
              <w:spacing w:before="40" w:after="40"/>
              <w:rPr>
                <w:sz w:val="18"/>
                <w:szCs w:val="18"/>
                <w:lang w:val="fr-FR"/>
              </w:rPr>
            </w:pPr>
            <w:r w:rsidRPr="0099742A">
              <w:rPr>
                <w:sz w:val="18"/>
                <w:lang w:val="fr-FR"/>
              </w:rPr>
              <w:t>Objectif 3 a) Travaux avancés sur</w:t>
            </w:r>
            <w:r w:rsidR="00AC2CCB" w:rsidRPr="0099742A">
              <w:rPr>
                <w:sz w:val="18"/>
                <w:lang w:val="fr-FR"/>
              </w:rPr>
              <w:t xml:space="preserve"> les </w:t>
            </w:r>
            <w:r w:rsidRPr="0099742A">
              <w:rPr>
                <w:sz w:val="18"/>
                <w:lang w:val="fr-FR"/>
              </w:rPr>
              <w:t>connaissances et</w:t>
            </w:r>
            <w:r w:rsidR="00AC2CCB" w:rsidRPr="0099742A">
              <w:rPr>
                <w:sz w:val="18"/>
                <w:lang w:val="fr-FR"/>
              </w:rPr>
              <w:t xml:space="preserve"> les </w:t>
            </w:r>
            <w:r w:rsidRPr="0099742A">
              <w:rPr>
                <w:sz w:val="18"/>
                <w:lang w:val="fr-FR"/>
              </w:rPr>
              <w:t>données</w:t>
            </w:r>
          </w:p>
        </w:tc>
        <w:tc>
          <w:tcPr>
            <w:tcW w:w="1408" w:type="dxa"/>
            <w:shd w:val="clear" w:color="auto" w:fill="auto"/>
          </w:tcPr>
          <w:p w14:paraId="7AAED283"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210 000 </w:t>
            </w:r>
          </w:p>
        </w:tc>
        <w:tc>
          <w:tcPr>
            <w:tcW w:w="1230" w:type="dxa"/>
            <w:shd w:val="clear" w:color="auto" w:fill="auto"/>
          </w:tcPr>
          <w:p w14:paraId="1FCED611"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161 591 </w:t>
            </w:r>
          </w:p>
        </w:tc>
        <w:tc>
          <w:tcPr>
            <w:tcW w:w="1093" w:type="dxa"/>
            <w:shd w:val="clear" w:color="auto" w:fill="auto"/>
          </w:tcPr>
          <w:p w14:paraId="5CF701FF"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48 409 </w:t>
            </w:r>
          </w:p>
        </w:tc>
      </w:tr>
      <w:tr w:rsidR="006252CF" w:rsidRPr="0099742A" w14:paraId="2C800684" w14:textId="77777777" w:rsidTr="00723668">
        <w:trPr>
          <w:trHeight w:val="57"/>
          <w:jc w:val="right"/>
        </w:trPr>
        <w:tc>
          <w:tcPr>
            <w:tcW w:w="5765" w:type="dxa"/>
            <w:shd w:val="clear" w:color="auto" w:fill="auto"/>
          </w:tcPr>
          <w:p w14:paraId="2B92FDA8" w14:textId="250ED82C" w:rsidR="006252CF" w:rsidRPr="0099742A" w:rsidRDefault="006252CF" w:rsidP="00723668">
            <w:pPr>
              <w:pStyle w:val="Normal-pool"/>
              <w:spacing w:before="40" w:after="40"/>
              <w:rPr>
                <w:sz w:val="18"/>
                <w:szCs w:val="18"/>
                <w:lang w:val="fr-FR"/>
              </w:rPr>
            </w:pPr>
            <w:r w:rsidRPr="0099742A">
              <w:rPr>
                <w:sz w:val="18"/>
                <w:lang w:val="fr-FR"/>
              </w:rPr>
              <w:t>Objectif 3 b) Reconnaissance accrue</w:t>
            </w:r>
            <w:r w:rsidR="00AC2CCB" w:rsidRPr="0099742A">
              <w:rPr>
                <w:sz w:val="18"/>
                <w:lang w:val="fr-FR"/>
              </w:rPr>
              <w:t xml:space="preserve"> des </w:t>
            </w:r>
            <w:r w:rsidRPr="0099742A">
              <w:rPr>
                <w:sz w:val="18"/>
                <w:lang w:val="fr-FR"/>
              </w:rPr>
              <w:t>systèmes de savoirs autochtones et locaux et meilleure collaboration avec ceux-ci</w:t>
            </w:r>
          </w:p>
        </w:tc>
        <w:tc>
          <w:tcPr>
            <w:tcW w:w="1408" w:type="dxa"/>
            <w:shd w:val="clear" w:color="auto" w:fill="auto"/>
          </w:tcPr>
          <w:p w14:paraId="4119D39F"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185 000 </w:t>
            </w:r>
          </w:p>
        </w:tc>
        <w:tc>
          <w:tcPr>
            <w:tcW w:w="1230" w:type="dxa"/>
            <w:shd w:val="clear" w:color="auto" w:fill="auto"/>
          </w:tcPr>
          <w:p w14:paraId="16D86071"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150 257 </w:t>
            </w:r>
          </w:p>
        </w:tc>
        <w:tc>
          <w:tcPr>
            <w:tcW w:w="1093" w:type="dxa"/>
            <w:shd w:val="clear" w:color="auto" w:fill="auto"/>
          </w:tcPr>
          <w:p w14:paraId="05F89530"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34 743 </w:t>
            </w:r>
          </w:p>
        </w:tc>
      </w:tr>
      <w:tr w:rsidR="006252CF" w:rsidRPr="0099742A" w14:paraId="46775DE4" w14:textId="77777777" w:rsidTr="00723668">
        <w:trPr>
          <w:trHeight w:val="57"/>
          <w:jc w:val="right"/>
        </w:trPr>
        <w:tc>
          <w:tcPr>
            <w:tcW w:w="5765" w:type="dxa"/>
            <w:shd w:val="clear" w:color="auto" w:fill="auto"/>
          </w:tcPr>
          <w:p w14:paraId="4686B2A5" w14:textId="12322FAA" w:rsidR="006252CF" w:rsidRPr="0099742A" w:rsidRDefault="006252CF" w:rsidP="00723668">
            <w:pPr>
              <w:pStyle w:val="Normal-pool"/>
              <w:spacing w:before="40" w:after="40"/>
              <w:rPr>
                <w:b/>
                <w:sz w:val="18"/>
                <w:szCs w:val="18"/>
                <w:lang w:val="fr-FR"/>
              </w:rPr>
            </w:pPr>
            <w:r w:rsidRPr="0099742A">
              <w:rPr>
                <w:b/>
                <w:sz w:val="18"/>
                <w:lang w:val="fr-FR"/>
              </w:rPr>
              <w:lastRenderedPageBreak/>
              <w:t>Objectif 4 : Appui</w:t>
            </w:r>
            <w:r w:rsidR="00AC2CCB" w:rsidRPr="0099742A">
              <w:rPr>
                <w:b/>
                <w:sz w:val="18"/>
                <w:lang w:val="fr-FR"/>
              </w:rPr>
              <w:t xml:space="preserve"> </w:t>
            </w:r>
            <w:r w:rsidR="00A92D32">
              <w:rPr>
                <w:b/>
                <w:sz w:val="18"/>
                <w:lang w:val="fr-FR"/>
              </w:rPr>
              <w:t xml:space="preserve">à l’élaboration des </w:t>
            </w:r>
            <w:r w:rsidRPr="0099742A">
              <w:rPr>
                <w:b/>
                <w:sz w:val="18"/>
                <w:lang w:val="fr-FR"/>
              </w:rPr>
              <w:t>politiques</w:t>
            </w:r>
          </w:p>
        </w:tc>
        <w:tc>
          <w:tcPr>
            <w:tcW w:w="1408" w:type="dxa"/>
            <w:shd w:val="clear" w:color="auto" w:fill="auto"/>
          </w:tcPr>
          <w:p w14:paraId="388042BA"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504 000 </w:t>
            </w:r>
          </w:p>
        </w:tc>
        <w:tc>
          <w:tcPr>
            <w:tcW w:w="1230" w:type="dxa"/>
            <w:shd w:val="clear" w:color="auto" w:fill="auto"/>
          </w:tcPr>
          <w:p w14:paraId="2B8CAACB"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281 213 </w:t>
            </w:r>
          </w:p>
        </w:tc>
        <w:tc>
          <w:tcPr>
            <w:tcW w:w="1093" w:type="dxa"/>
            <w:shd w:val="clear" w:color="auto" w:fill="auto"/>
          </w:tcPr>
          <w:p w14:paraId="4E8103B0"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222 787 </w:t>
            </w:r>
          </w:p>
        </w:tc>
      </w:tr>
      <w:tr w:rsidR="006252CF" w:rsidRPr="0099742A" w14:paraId="254D9DDD" w14:textId="77777777" w:rsidTr="00723668">
        <w:trPr>
          <w:trHeight w:val="57"/>
          <w:jc w:val="right"/>
        </w:trPr>
        <w:tc>
          <w:tcPr>
            <w:tcW w:w="5765" w:type="dxa"/>
            <w:shd w:val="clear" w:color="auto" w:fill="auto"/>
          </w:tcPr>
          <w:p w14:paraId="6C59BD55" w14:textId="4DFA8829" w:rsidR="006252CF" w:rsidRPr="0099742A" w:rsidRDefault="006252CF" w:rsidP="00723668">
            <w:pPr>
              <w:pStyle w:val="Normal-pool"/>
              <w:spacing w:before="40" w:after="40"/>
              <w:rPr>
                <w:sz w:val="18"/>
                <w:szCs w:val="18"/>
                <w:lang w:val="fr-FR"/>
              </w:rPr>
            </w:pPr>
            <w:r w:rsidRPr="0099742A">
              <w:rPr>
                <w:sz w:val="18"/>
                <w:lang w:val="fr-FR"/>
              </w:rPr>
              <w:t>Objectif 4 a) Travaux avancés sur</w:t>
            </w:r>
            <w:r w:rsidR="00AC2CCB" w:rsidRPr="0099742A">
              <w:rPr>
                <w:sz w:val="18"/>
                <w:lang w:val="fr-FR"/>
              </w:rPr>
              <w:t xml:space="preserve"> les </w:t>
            </w:r>
            <w:r w:rsidR="009B06C6">
              <w:rPr>
                <w:sz w:val="18"/>
                <w:lang w:val="fr-FR"/>
              </w:rPr>
              <w:t>moyens d’action</w:t>
            </w:r>
            <w:r w:rsidRPr="0099742A">
              <w:rPr>
                <w:sz w:val="18"/>
                <w:lang w:val="fr-FR"/>
              </w:rPr>
              <w:t>,</w:t>
            </w:r>
            <w:r w:rsidR="00AC2CCB" w:rsidRPr="0099742A">
              <w:rPr>
                <w:sz w:val="18"/>
                <w:lang w:val="fr-FR"/>
              </w:rPr>
              <w:t xml:space="preserve"> les </w:t>
            </w:r>
            <w:r w:rsidRPr="0099742A">
              <w:rPr>
                <w:sz w:val="18"/>
                <w:lang w:val="fr-FR"/>
              </w:rPr>
              <w:t>outils d</w:t>
            </w:r>
            <w:r w:rsidR="007D6A42" w:rsidRPr="0099742A">
              <w:rPr>
                <w:sz w:val="18"/>
                <w:lang w:val="fr-FR"/>
              </w:rPr>
              <w:t>’</w:t>
            </w:r>
            <w:r w:rsidRPr="0099742A">
              <w:rPr>
                <w:sz w:val="18"/>
                <w:lang w:val="fr-FR"/>
              </w:rPr>
              <w:t>appui</w:t>
            </w:r>
            <w:r w:rsidR="00AC2CCB" w:rsidRPr="0099742A">
              <w:rPr>
                <w:sz w:val="18"/>
                <w:lang w:val="fr-FR"/>
              </w:rPr>
              <w:t xml:space="preserve"> </w:t>
            </w:r>
            <w:r w:rsidR="009B06C6">
              <w:rPr>
                <w:sz w:val="18"/>
                <w:lang w:val="fr-FR"/>
              </w:rPr>
              <w:t>à l’élaboration des poli</w:t>
            </w:r>
            <w:r w:rsidRPr="0099742A">
              <w:rPr>
                <w:sz w:val="18"/>
                <w:lang w:val="fr-FR"/>
              </w:rPr>
              <w:t>tiques et</w:t>
            </w:r>
            <w:r w:rsidR="00AC2CCB" w:rsidRPr="0099742A">
              <w:rPr>
                <w:sz w:val="18"/>
                <w:lang w:val="fr-FR"/>
              </w:rPr>
              <w:t xml:space="preserve"> les </w:t>
            </w:r>
            <w:r w:rsidRPr="0099742A">
              <w:rPr>
                <w:sz w:val="18"/>
                <w:lang w:val="fr-FR"/>
              </w:rPr>
              <w:t>méthodes</w:t>
            </w:r>
          </w:p>
        </w:tc>
        <w:tc>
          <w:tcPr>
            <w:tcW w:w="1408" w:type="dxa"/>
            <w:shd w:val="clear" w:color="auto" w:fill="auto"/>
          </w:tcPr>
          <w:p w14:paraId="49C146FC"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244 000 </w:t>
            </w:r>
          </w:p>
        </w:tc>
        <w:tc>
          <w:tcPr>
            <w:tcW w:w="1230" w:type="dxa"/>
            <w:shd w:val="clear" w:color="auto" w:fill="auto"/>
          </w:tcPr>
          <w:p w14:paraId="16CD1AF9"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146 131 </w:t>
            </w:r>
          </w:p>
        </w:tc>
        <w:tc>
          <w:tcPr>
            <w:tcW w:w="1093" w:type="dxa"/>
            <w:shd w:val="clear" w:color="auto" w:fill="auto"/>
          </w:tcPr>
          <w:p w14:paraId="55908BBC"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97 869 </w:t>
            </w:r>
          </w:p>
        </w:tc>
      </w:tr>
      <w:tr w:rsidR="006252CF" w:rsidRPr="0099742A" w14:paraId="08822989" w14:textId="77777777" w:rsidTr="00723668">
        <w:trPr>
          <w:trHeight w:val="57"/>
          <w:jc w:val="right"/>
        </w:trPr>
        <w:tc>
          <w:tcPr>
            <w:tcW w:w="5765" w:type="dxa"/>
            <w:shd w:val="clear" w:color="auto" w:fill="auto"/>
          </w:tcPr>
          <w:p w14:paraId="2DADF6B6" w14:textId="058F0268" w:rsidR="006252CF" w:rsidRPr="0099742A" w:rsidRDefault="006252CF" w:rsidP="00723668">
            <w:pPr>
              <w:pStyle w:val="Normal-pool"/>
              <w:spacing w:before="40" w:after="40"/>
              <w:rPr>
                <w:sz w:val="18"/>
                <w:szCs w:val="18"/>
                <w:lang w:val="fr-FR"/>
              </w:rPr>
            </w:pPr>
            <w:r w:rsidRPr="0099742A">
              <w:rPr>
                <w:sz w:val="18"/>
                <w:lang w:val="fr-FR"/>
              </w:rPr>
              <w:t>Objectif 4 b) Travaux avancés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la </w:t>
            </w:r>
            <w:r w:rsidRPr="0099742A">
              <w:rPr>
                <w:sz w:val="18"/>
                <w:lang w:val="fr-FR"/>
              </w:rPr>
              <w:t>modélisation de</w:t>
            </w:r>
            <w:r w:rsidR="00F65863">
              <w:rPr>
                <w:sz w:val="18"/>
                <w:lang w:val="fr-FR"/>
              </w:rPr>
              <w:t> </w:t>
            </w:r>
            <w:r w:rsidR="00AC2CCB" w:rsidRPr="0099742A">
              <w:rPr>
                <w:sz w:val="18"/>
                <w:lang w:val="fr-FR"/>
              </w:rPr>
              <w:t>la </w:t>
            </w:r>
            <w:r w:rsidRPr="0099742A">
              <w:rPr>
                <w:sz w:val="18"/>
                <w:lang w:val="fr-FR"/>
              </w:rPr>
              <w:t>biodiversité et</w:t>
            </w:r>
            <w:r w:rsidR="00AC2CCB" w:rsidRPr="0099742A">
              <w:rPr>
                <w:sz w:val="18"/>
                <w:lang w:val="fr-FR"/>
              </w:rPr>
              <w:t xml:space="preserve"> des </w:t>
            </w:r>
            <w:r w:rsidRPr="0099742A">
              <w:rPr>
                <w:sz w:val="18"/>
                <w:lang w:val="fr-FR"/>
              </w:rPr>
              <w:t xml:space="preserve">fonctions et services écosystémiques </w:t>
            </w:r>
          </w:p>
        </w:tc>
        <w:tc>
          <w:tcPr>
            <w:tcW w:w="1408" w:type="dxa"/>
            <w:shd w:val="clear" w:color="auto" w:fill="auto"/>
          </w:tcPr>
          <w:p w14:paraId="05DE6C47"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260 000 </w:t>
            </w:r>
          </w:p>
        </w:tc>
        <w:tc>
          <w:tcPr>
            <w:tcW w:w="1230" w:type="dxa"/>
            <w:shd w:val="clear" w:color="auto" w:fill="auto"/>
          </w:tcPr>
          <w:p w14:paraId="40EC9032"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135 082 </w:t>
            </w:r>
          </w:p>
        </w:tc>
        <w:tc>
          <w:tcPr>
            <w:tcW w:w="1093" w:type="dxa"/>
            <w:shd w:val="clear" w:color="auto" w:fill="auto"/>
          </w:tcPr>
          <w:p w14:paraId="4E64B50A"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124 918 </w:t>
            </w:r>
          </w:p>
        </w:tc>
      </w:tr>
      <w:tr w:rsidR="006252CF" w:rsidRPr="0099742A" w14:paraId="58C7DB38" w14:textId="77777777" w:rsidTr="00723668">
        <w:trPr>
          <w:trHeight w:val="57"/>
          <w:jc w:val="right"/>
        </w:trPr>
        <w:tc>
          <w:tcPr>
            <w:tcW w:w="5765" w:type="dxa"/>
            <w:shd w:val="clear" w:color="auto" w:fill="auto"/>
          </w:tcPr>
          <w:p w14:paraId="04802BA3" w14:textId="30021CE2" w:rsidR="006252CF" w:rsidRPr="0099742A" w:rsidRDefault="006252CF" w:rsidP="000E035B">
            <w:pPr>
              <w:pStyle w:val="Normal-pool"/>
              <w:keepNext/>
              <w:keepLines/>
              <w:spacing w:before="40" w:after="40"/>
              <w:rPr>
                <w:b/>
                <w:sz w:val="18"/>
                <w:szCs w:val="18"/>
                <w:lang w:val="fr-FR"/>
              </w:rPr>
            </w:pPr>
            <w:r w:rsidRPr="0099742A">
              <w:rPr>
                <w:b/>
                <w:sz w:val="18"/>
                <w:lang w:val="fr-FR"/>
              </w:rPr>
              <w:t>Objectif 5 : Communication et participation</w:t>
            </w:r>
          </w:p>
        </w:tc>
        <w:tc>
          <w:tcPr>
            <w:tcW w:w="1408" w:type="dxa"/>
            <w:shd w:val="clear" w:color="auto" w:fill="auto"/>
          </w:tcPr>
          <w:p w14:paraId="4416CEE7" w14:textId="77777777" w:rsidR="006252CF" w:rsidRPr="0099742A" w:rsidRDefault="006252CF" w:rsidP="000E035B">
            <w:pPr>
              <w:pStyle w:val="Normal-pool"/>
              <w:keepNext/>
              <w:keepLines/>
              <w:spacing w:before="40" w:after="40"/>
              <w:jc w:val="right"/>
              <w:rPr>
                <w:b/>
                <w:sz w:val="18"/>
                <w:szCs w:val="18"/>
                <w:lang w:val="fr-FR"/>
              </w:rPr>
            </w:pPr>
            <w:r w:rsidRPr="0099742A">
              <w:rPr>
                <w:b/>
                <w:sz w:val="18"/>
                <w:lang w:val="fr-FR"/>
              </w:rPr>
              <w:t xml:space="preserve">280 000 </w:t>
            </w:r>
          </w:p>
        </w:tc>
        <w:tc>
          <w:tcPr>
            <w:tcW w:w="1230" w:type="dxa"/>
            <w:shd w:val="clear" w:color="auto" w:fill="auto"/>
          </w:tcPr>
          <w:p w14:paraId="3A0C40B8" w14:textId="77777777" w:rsidR="006252CF" w:rsidRPr="0099742A" w:rsidRDefault="006252CF" w:rsidP="000E035B">
            <w:pPr>
              <w:pStyle w:val="Normal-pool"/>
              <w:keepNext/>
              <w:keepLines/>
              <w:spacing w:before="40" w:after="40"/>
              <w:jc w:val="right"/>
              <w:rPr>
                <w:b/>
                <w:sz w:val="18"/>
                <w:szCs w:val="18"/>
                <w:lang w:val="fr-FR"/>
              </w:rPr>
            </w:pPr>
            <w:r w:rsidRPr="0099742A">
              <w:rPr>
                <w:b/>
                <w:sz w:val="18"/>
                <w:lang w:val="fr-FR"/>
              </w:rPr>
              <w:t xml:space="preserve">227 459 </w:t>
            </w:r>
          </w:p>
        </w:tc>
        <w:tc>
          <w:tcPr>
            <w:tcW w:w="1093" w:type="dxa"/>
            <w:shd w:val="clear" w:color="auto" w:fill="auto"/>
          </w:tcPr>
          <w:p w14:paraId="031BB3A8" w14:textId="77777777" w:rsidR="006252CF" w:rsidRPr="0099742A" w:rsidRDefault="006252CF" w:rsidP="000E035B">
            <w:pPr>
              <w:pStyle w:val="Normal-pool"/>
              <w:keepNext/>
              <w:keepLines/>
              <w:spacing w:before="40" w:after="40"/>
              <w:jc w:val="right"/>
              <w:rPr>
                <w:b/>
                <w:sz w:val="18"/>
                <w:szCs w:val="18"/>
                <w:lang w:val="fr-FR"/>
              </w:rPr>
            </w:pPr>
            <w:r w:rsidRPr="0099742A">
              <w:rPr>
                <w:b/>
                <w:sz w:val="18"/>
                <w:lang w:val="fr-FR"/>
              </w:rPr>
              <w:t xml:space="preserve">52 541 </w:t>
            </w:r>
          </w:p>
        </w:tc>
      </w:tr>
      <w:tr w:rsidR="006252CF" w:rsidRPr="0099742A" w14:paraId="4BCE11F3" w14:textId="77777777" w:rsidTr="00723668">
        <w:trPr>
          <w:trHeight w:val="57"/>
          <w:jc w:val="right"/>
        </w:trPr>
        <w:tc>
          <w:tcPr>
            <w:tcW w:w="5765" w:type="dxa"/>
            <w:shd w:val="clear" w:color="auto" w:fill="auto"/>
          </w:tcPr>
          <w:p w14:paraId="0631CD1D" w14:textId="77777777" w:rsidR="006252CF" w:rsidRPr="0099742A" w:rsidRDefault="006252CF" w:rsidP="00723668">
            <w:pPr>
              <w:pStyle w:val="Normal-pool"/>
              <w:spacing w:before="40" w:after="40"/>
              <w:rPr>
                <w:sz w:val="18"/>
                <w:szCs w:val="18"/>
                <w:lang w:val="fr-FR"/>
              </w:rPr>
            </w:pPr>
            <w:r w:rsidRPr="0099742A">
              <w:rPr>
                <w:sz w:val="18"/>
                <w:lang w:val="fr-FR"/>
              </w:rPr>
              <w:t>Objectif 5 a) Communication renforcée</w:t>
            </w:r>
          </w:p>
        </w:tc>
        <w:tc>
          <w:tcPr>
            <w:tcW w:w="1408" w:type="dxa"/>
            <w:shd w:val="clear" w:color="auto" w:fill="auto"/>
          </w:tcPr>
          <w:p w14:paraId="3F968CE1"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250 000 </w:t>
            </w:r>
          </w:p>
        </w:tc>
        <w:tc>
          <w:tcPr>
            <w:tcW w:w="1230" w:type="dxa"/>
            <w:shd w:val="clear" w:color="auto" w:fill="auto"/>
          </w:tcPr>
          <w:p w14:paraId="0DA76830"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227 459 </w:t>
            </w:r>
          </w:p>
        </w:tc>
        <w:tc>
          <w:tcPr>
            <w:tcW w:w="1093" w:type="dxa"/>
            <w:shd w:val="clear" w:color="auto" w:fill="auto"/>
          </w:tcPr>
          <w:p w14:paraId="6A54A1BF"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22 541 </w:t>
            </w:r>
          </w:p>
        </w:tc>
      </w:tr>
      <w:tr w:rsidR="006252CF" w:rsidRPr="0099742A" w14:paraId="05143416" w14:textId="77777777" w:rsidTr="00723668">
        <w:trPr>
          <w:trHeight w:val="57"/>
          <w:jc w:val="right"/>
        </w:trPr>
        <w:tc>
          <w:tcPr>
            <w:tcW w:w="5765" w:type="dxa"/>
            <w:tcBorders>
              <w:bottom w:val="single" w:sz="4" w:space="0" w:color="000000"/>
            </w:tcBorders>
            <w:shd w:val="clear" w:color="auto" w:fill="auto"/>
          </w:tcPr>
          <w:p w14:paraId="3B9370E4" w14:textId="56021AF3" w:rsidR="006252CF" w:rsidRPr="0099742A" w:rsidRDefault="006252CF" w:rsidP="00723668">
            <w:pPr>
              <w:pStyle w:val="Normal-pool"/>
              <w:spacing w:before="40" w:after="40"/>
              <w:rPr>
                <w:sz w:val="18"/>
                <w:szCs w:val="18"/>
                <w:lang w:val="fr-FR"/>
              </w:rPr>
            </w:pPr>
            <w:r w:rsidRPr="0099742A">
              <w:rPr>
                <w:sz w:val="18"/>
                <w:lang w:val="fr-FR"/>
              </w:rPr>
              <w:t>Objectif 5 c) Participation renforcée</w:t>
            </w:r>
            <w:r w:rsidR="00AC2CCB" w:rsidRPr="0099742A">
              <w:rPr>
                <w:sz w:val="18"/>
                <w:lang w:val="fr-FR"/>
              </w:rPr>
              <w:t xml:space="preserve"> des </w:t>
            </w:r>
            <w:r w:rsidRPr="0099742A">
              <w:rPr>
                <w:sz w:val="18"/>
                <w:lang w:val="fr-FR"/>
              </w:rPr>
              <w:t>parties prenantes</w:t>
            </w:r>
          </w:p>
        </w:tc>
        <w:tc>
          <w:tcPr>
            <w:tcW w:w="1408" w:type="dxa"/>
            <w:tcBorders>
              <w:bottom w:val="single" w:sz="4" w:space="0" w:color="000000"/>
            </w:tcBorders>
            <w:shd w:val="clear" w:color="auto" w:fill="auto"/>
          </w:tcPr>
          <w:p w14:paraId="225EBDF6"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30 000 </w:t>
            </w:r>
          </w:p>
        </w:tc>
        <w:tc>
          <w:tcPr>
            <w:tcW w:w="1230" w:type="dxa"/>
            <w:tcBorders>
              <w:bottom w:val="single" w:sz="4" w:space="0" w:color="000000"/>
            </w:tcBorders>
            <w:shd w:val="clear" w:color="auto" w:fill="auto"/>
          </w:tcPr>
          <w:p w14:paraId="27AA45C2"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0 </w:t>
            </w:r>
          </w:p>
        </w:tc>
        <w:tc>
          <w:tcPr>
            <w:tcW w:w="1093" w:type="dxa"/>
            <w:tcBorders>
              <w:bottom w:val="single" w:sz="4" w:space="0" w:color="000000"/>
            </w:tcBorders>
            <w:shd w:val="clear" w:color="auto" w:fill="auto"/>
          </w:tcPr>
          <w:p w14:paraId="4A42F094"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30 000 </w:t>
            </w:r>
          </w:p>
        </w:tc>
      </w:tr>
      <w:tr w:rsidR="006252CF" w:rsidRPr="0099742A" w14:paraId="2209CEAE" w14:textId="77777777" w:rsidTr="00723668">
        <w:trPr>
          <w:trHeight w:val="57"/>
          <w:jc w:val="right"/>
        </w:trPr>
        <w:tc>
          <w:tcPr>
            <w:tcW w:w="5765" w:type="dxa"/>
            <w:tcBorders>
              <w:top w:val="single" w:sz="4" w:space="0" w:color="000000"/>
              <w:bottom w:val="single" w:sz="4" w:space="0" w:color="000000"/>
            </w:tcBorders>
            <w:shd w:val="clear" w:color="auto" w:fill="auto"/>
          </w:tcPr>
          <w:p w14:paraId="731EED0E" w14:textId="77777777" w:rsidR="006252CF" w:rsidRPr="0099742A" w:rsidRDefault="006252CF" w:rsidP="00723668">
            <w:pPr>
              <w:pStyle w:val="Normal-pool"/>
              <w:spacing w:before="40" w:after="40"/>
              <w:rPr>
                <w:b/>
                <w:sz w:val="18"/>
                <w:szCs w:val="18"/>
                <w:lang w:val="fr-FR"/>
              </w:rPr>
            </w:pPr>
            <w:r w:rsidRPr="0099742A">
              <w:rPr>
                <w:b/>
                <w:sz w:val="18"/>
                <w:lang w:val="fr-FR"/>
              </w:rPr>
              <w:t>Total partiel, Partie B</w:t>
            </w:r>
          </w:p>
        </w:tc>
        <w:tc>
          <w:tcPr>
            <w:tcW w:w="1408" w:type="dxa"/>
            <w:tcBorders>
              <w:top w:val="single" w:sz="4" w:space="0" w:color="000000"/>
              <w:bottom w:val="single" w:sz="4" w:space="0" w:color="000000"/>
            </w:tcBorders>
            <w:shd w:val="clear" w:color="auto" w:fill="auto"/>
          </w:tcPr>
          <w:p w14:paraId="047933B7"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2 049 000 </w:t>
            </w:r>
          </w:p>
        </w:tc>
        <w:tc>
          <w:tcPr>
            <w:tcW w:w="1230" w:type="dxa"/>
            <w:tcBorders>
              <w:top w:val="single" w:sz="4" w:space="0" w:color="000000"/>
              <w:bottom w:val="single" w:sz="4" w:space="0" w:color="000000"/>
            </w:tcBorders>
            <w:shd w:val="clear" w:color="auto" w:fill="auto"/>
          </w:tcPr>
          <w:p w14:paraId="38C1B040"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941 304 </w:t>
            </w:r>
          </w:p>
        </w:tc>
        <w:tc>
          <w:tcPr>
            <w:tcW w:w="1093" w:type="dxa"/>
            <w:tcBorders>
              <w:top w:val="single" w:sz="4" w:space="0" w:color="000000"/>
              <w:bottom w:val="single" w:sz="4" w:space="0" w:color="000000"/>
            </w:tcBorders>
            <w:shd w:val="clear" w:color="auto" w:fill="auto"/>
          </w:tcPr>
          <w:p w14:paraId="799346A3"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1 107 696 </w:t>
            </w:r>
          </w:p>
        </w:tc>
      </w:tr>
      <w:tr w:rsidR="006252CF" w:rsidRPr="0099742A" w14:paraId="5E111456" w14:textId="77777777" w:rsidTr="00723668">
        <w:trPr>
          <w:trHeight w:val="57"/>
          <w:jc w:val="right"/>
        </w:trPr>
        <w:tc>
          <w:tcPr>
            <w:tcW w:w="5765" w:type="dxa"/>
            <w:tcBorders>
              <w:top w:val="single" w:sz="4" w:space="0" w:color="000000"/>
              <w:bottom w:val="single" w:sz="4" w:space="0" w:color="000000"/>
            </w:tcBorders>
            <w:shd w:val="clear" w:color="auto" w:fill="auto"/>
          </w:tcPr>
          <w:p w14:paraId="6D4ABF9A" w14:textId="66F540FE" w:rsidR="006252CF" w:rsidRPr="0099742A" w:rsidRDefault="006252CF" w:rsidP="00723668">
            <w:pPr>
              <w:pStyle w:val="Normal-pool"/>
              <w:spacing w:before="40" w:after="40"/>
              <w:rPr>
                <w:b/>
                <w:sz w:val="18"/>
                <w:szCs w:val="18"/>
                <w:lang w:val="fr-FR"/>
              </w:rPr>
            </w:pPr>
            <w:r w:rsidRPr="0099742A">
              <w:rPr>
                <w:b/>
                <w:sz w:val="18"/>
                <w:lang w:val="fr-FR"/>
              </w:rPr>
              <w:t xml:space="preserve">Total partiel 2, </w:t>
            </w:r>
            <w:r w:rsidR="000F5B5E">
              <w:rPr>
                <w:b/>
                <w:sz w:val="18"/>
                <w:lang w:val="fr-FR"/>
              </w:rPr>
              <w:t>m</w:t>
            </w:r>
            <w:r w:rsidRPr="0099742A">
              <w:rPr>
                <w:b/>
                <w:sz w:val="18"/>
                <w:lang w:val="fr-FR"/>
              </w:rPr>
              <w:t>ise en œuvre du programme de travail</w:t>
            </w:r>
          </w:p>
        </w:tc>
        <w:tc>
          <w:tcPr>
            <w:tcW w:w="1408" w:type="dxa"/>
            <w:tcBorders>
              <w:top w:val="single" w:sz="4" w:space="0" w:color="000000"/>
              <w:bottom w:val="single" w:sz="4" w:space="0" w:color="000000"/>
            </w:tcBorders>
            <w:shd w:val="clear" w:color="auto" w:fill="auto"/>
          </w:tcPr>
          <w:p w14:paraId="67A56157"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4 044 000 </w:t>
            </w:r>
          </w:p>
        </w:tc>
        <w:tc>
          <w:tcPr>
            <w:tcW w:w="1230" w:type="dxa"/>
            <w:tcBorders>
              <w:top w:val="single" w:sz="4" w:space="0" w:color="000000"/>
              <w:bottom w:val="single" w:sz="4" w:space="0" w:color="000000"/>
            </w:tcBorders>
            <w:shd w:val="clear" w:color="auto" w:fill="auto"/>
          </w:tcPr>
          <w:p w14:paraId="4E94441C"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1 350 823 </w:t>
            </w:r>
          </w:p>
        </w:tc>
        <w:tc>
          <w:tcPr>
            <w:tcW w:w="1093" w:type="dxa"/>
            <w:tcBorders>
              <w:top w:val="single" w:sz="4" w:space="0" w:color="000000"/>
              <w:bottom w:val="single" w:sz="4" w:space="0" w:color="000000"/>
            </w:tcBorders>
            <w:shd w:val="clear" w:color="auto" w:fill="auto"/>
          </w:tcPr>
          <w:p w14:paraId="2905C987"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2 693 177 </w:t>
            </w:r>
          </w:p>
        </w:tc>
      </w:tr>
      <w:tr w:rsidR="006252CF" w:rsidRPr="0099742A" w14:paraId="0E3F8C29" w14:textId="77777777" w:rsidTr="00723668">
        <w:trPr>
          <w:trHeight w:val="57"/>
          <w:jc w:val="right"/>
        </w:trPr>
        <w:tc>
          <w:tcPr>
            <w:tcW w:w="5765" w:type="dxa"/>
            <w:shd w:val="clear" w:color="auto" w:fill="auto"/>
            <w:vAlign w:val="bottom"/>
          </w:tcPr>
          <w:p w14:paraId="50460E58" w14:textId="77777777" w:rsidR="006252CF" w:rsidRPr="0099742A" w:rsidRDefault="006252CF" w:rsidP="00723668">
            <w:pPr>
              <w:pStyle w:val="Normal-pool"/>
              <w:spacing w:before="40" w:after="40"/>
              <w:rPr>
                <w:b/>
                <w:sz w:val="18"/>
                <w:szCs w:val="18"/>
                <w:lang w:val="fr-FR"/>
              </w:rPr>
            </w:pPr>
            <w:r w:rsidRPr="0099742A">
              <w:rPr>
                <w:b/>
                <w:sz w:val="18"/>
                <w:lang w:val="fr-FR"/>
              </w:rPr>
              <w:t>3. Secrétariat</w:t>
            </w:r>
          </w:p>
        </w:tc>
        <w:tc>
          <w:tcPr>
            <w:tcW w:w="1408" w:type="dxa"/>
            <w:shd w:val="clear" w:color="auto" w:fill="auto"/>
            <w:vAlign w:val="bottom"/>
          </w:tcPr>
          <w:p w14:paraId="2AA11D69" w14:textId="77777777" w:rsidR="006252CF" w:rsidRPr="0099742A" w:rsidRDefault="006252CF" w:rsidP="00723668">
            <w:pPr>
              <w:pStyle w:val="Normal-pool"/>
              <w:spacing w:before="40" w:after="40"/>
              <w:jc w:val="right"/>
              <w:rPr>
                <w:sz w:val="18"/>
                <w:szCs w:val="18"/>
                <w:lang w:val="fr-FR"/>
              </w:rPr>
            </w:pPr>
          </w:p>
        </w:tc>
        <w:tc>
          <w:tcPr>
            <w:tcW w:w="1230" w:type="dxa"/>
            <w:shd w:val="clear" w:color="auto" w:fill="auto"/>
            <w:vAlign w:val="bottom"/>
          </w:tcPr>
          <w:p w14:paraId="01F21E03" w14:textId="77777777" w:rsidR="006252CF" w:rsidRPr="0099742A" w:rsidRDefault="006252CF" w:rsidP="00723668">
            <w:pPr>
              <w:pStyle w:val="Normal-pool"/>
              <w:spacing w:before="40" w:after="40"/>
              <w:jc w:val="right"/>
              <w:rPr>
                <w:sz w:val="18"/>
                <w:szCs w:val="18"/>
                <w:lang w:val="fr-FR"/>
              </w:rPr>
            </w:pPr>
          </w:p>
        </w:tc>
        <w:tc>
          <w:tcPr>
            <w:tcW w:w="1093" w:type="dxa"/>
            <w:shd w:val="clear" w:color="auto" w:fill="auto"/>
            <w:vAlign w:val="bottom"/>
          </w:tcPr>
          <w:p w14:paraId="40761CE6" w14:textId="77777777" w:rsidR="006252CF" w:rsidRPr="0099742A" w:rsidRDefault="006252CF" w:rsidP="00723668">
            <w:pPr>
              <w:pStyle w:val="Normal-pool"/>
              <w:spacing w:before="40" w:after="40"/>
              <w:jc w:val="right"/>
              <w:rPr>
                <w:sz w:val="18"/>
                <w:szCs w:val="18"/>
                <w:lang w:val="fr-FR"/>
              </w:rPr>
            </w:pPr>
          </w:p>
        </w:tc>
      </w:tr>
      <w:tr w:rsidR="006252CF" w:rsidRPr="0099742A" w14:paraId="3772FA5C" w14:textId="77777777" w:rsidTr="00723668">
        <w:trPr>
          <w:trHeight w:val="57"/>
          <w:jc w:val="right"/>
        </w:trPr>
        <w:tc>
          <w:tcPr>
            <w:tcW w:w="5765" w:type="dxa"/>
            <w:shd w:val="clear" w:color="auto" w:fill="auto"/>
          </w:tcPr>
          <w:p w14:paraId="36F0BAE4" w14:textId="77777777" w:rsidR="006252CF" w:rsidRPr="0099742A" w:rsidRDefault="006252CF" w:rsidP="00723668">
            <w:pPr>
              <w:pStyle w:val="Normal-pool"/>
              <w:spacing w:before="40" w:after="40"/>
              <w:rPr>
                <w:sz w:val="18"/>
                <w:szCs w:val="18"/>
                <w:lang w:val="fr-FR"/>
              </w:rPr>
            </w:pPr>
            <w:r w:rsidRPr="0099742A">
              <w:rPr>
                <w:sz w:val="18"/>
                <w:lang w:val="fr-FR"/>
              </w:rPr>
              <w:t>3.1 Personnel du secrétariat</w:t>
            </w:r>
          </w:p>
        </w:tc>
        <w:tc>
          <w:tcPr>
            <w:tcW w:w="1408" w:type="dxa"/>
            <w:shd w:val="clear" w:color="auto" w:fill="auto"/>
          </w:tcPr>
          <w:p w14:paraId="4C3E86EF"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2 056 100 </w:t>
            </w:r>
          </w:p>
        </w:tc>
        <w:tc>
          <w:tcPr>
            <w:tcW w:w="1230" w:type="dxa"/>
            <w:shd w:val="clear" w:color="auto" w:fill="auto"/>
          </w:tcPr>
          <w:p w14:paraId="15CB4AF4"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1 479 929 </w:t>
            </w:r>
          </w:p>
        </w:tc>
        <w:tc>
          <w:tcPr>
            <w:tcW w:w="1093" w:type="dxa"/>
            <w:shd w:val="clear" w:color="auto" w:fill="auto"/>
          </w:tcPr>
          <w:p w14:paraId="33073B19"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576 171 </w:t>
            </w:r>
          </w:p>
        </w:tc>
      </w:tr>
      <w:tr w:rsidR="006252CF" w:rsidRPr="0099742A" w14:paraId="4AC64C6C" w14:textId="77777777" w:rsidTr="00723668">
        <w:trPr>
          <w:trHeight w:val="57"/>
          <w:jc w:val="right"/>
        </w:trPr>
        <w:tc>
          <w:tcPr>
            <w:tcW w:w="5765" w:type="dxa"/>
            <w:tcBorders>
              <w:bottom w:val="single" w:sz="4" w:space="0" w:color="000000"/>
            </w:tcBorders>
            <w:shd w:val="clear" w:color="auto" w:fill="auto"/>
          </w:tcPr>
          <w:p w14:paraId="50FB71D0" w14:textId="0E7C1DFB" w:rsidR="006252CF" w:rsidRPr="0099742A" w:rsidRDefault="006252CF" w:rsidP="00723668">
            <w:pPr>
              <w:pStyle w:val="Normal-pool"/>
              <w:spacing w:before="40" w:after="40"/>
              <w:rPr>
                <w:sz w:val="18"/>
                <w:szCs w:val="18"/>
                <w:lang w:val="fr-FR"/>
              </w:rPr>
            </w:pPr>
            <w:r w:rsidRPr="0099742A">
              <w:rPr>
                <w:sz w:val="18"/>
                <w:lang w:val="fr-FR"/>
              </w:rPr>
              <w:t>3.2 Dépenses</w:t>
            </w:r>
            <w:r w:rsidR="007706C1">
              <w:rPr>
                <w:sz w:val="18"/>
                <w:lang w:val="fr-FR"/>
              </w:rPr>
              <w:t xml:space="preserve"> de fonctionnement</w:t>
            </w:r>
            <w:r w:rsidRPr="0099742A">
              <w:rPr>
                <w:sz w:val="18"/>
                <w:lang w:val="fr-FR"/>
              </w:rPr>
              <w:t xml:space="preserve"> (autres que</w:t>
            </w:r>
            <w:r w:rsidR="00AC2CCB" w:rsidRPr="0099742A">
              <w:rPr>
                <w:sz w:val="18"/>
                <w:lang w:val="fr-FR"/>
              </w:rPr>
              <w:t xml:space="preserve"> les </w:t>
            </w:r>
            <w:r w:rsidRPr="0099742A">
              <w:rPr>
                <w:sz w:val="18"/>
                <w:lang w:val="fr-FR"/>
              </w:rPr>
              <w:t>dépenses de personnel)</w:t>
            </w:r>
          </w:p>
        </w:tc>
        <w:tc>
          <w:tcPr>
            <w:tcW w:w="1408" w:type="dxa"/>
            <w:tcBorders>
              <w:bottom w:val="single" w:sz="4" w:space="0" w:color="000000"/>
            </w:tcBorders>
            <w:shd w:val="clear" w:color="auto" w:fill="auto"/>
          </w:tcPr>
          <w:p w14:paraId="594A22F6"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251 000 </w:t>
            </w:r>
          </w:p>
        </w:tc>
        <w:tc>
          <w:tcPr>
            <w:tcW w:w="1230" w:type="dxa"/>
            <w:tcBorders>
              <w:bottom w:val="single" w:sz="4" w:space="0" w:color="000000"/>
            </w:tcBorders>
            <w:shd w:val="clear" w:color="auto" w:fill="auto"/>
          </w:tcPr>
          <w:p w14:paraId="0C2C0E83"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136 246 </w:t>
            </w:r>
          </w:p>
        </w:tc>
        <w:tc>
          <w:tcPr>
            <w:tcW w:w="1093" w:type="dxa"/>
            <w:tcBorders>
              <w:bottom w:val="single" w:sz="4" w:space="0" w:color="000000"/>
            </w:tcBorders>
            <w:shd w:val="clear" w:color="auto" w:fill="auto"/>
          </w:tcPr>
          <w:p w14:paraId="11357496"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114 754 </w:t>
            </w:r>
          </w:p>
        </w:tc>
      </w:tr>
      <w:tr w:rsidR="006252CF" w:rsidRPr="0099742A" w14:paraId="7C28A098" w14:textId="77777777" w:rsidTr="00723668">
        <w:trPr>
          <w:trHeight w:val="57"/>
          <w:jc w:val="right"/>
        </w:trPr>
        <w:tc>
          <w:tcPr>
            <w:tcW w:w="5765" w:type="dxa"/>
            <w:tcBorders>
              <w:top w:val="single" w:sz="4" w:space="0" w:color="000000"/>
              <w:bottom w:val="single" w:sz="4" w:space="0" w:color="000000"/>
            </w:tcBorders>
            <w:shd w:val="clear" w:color="auto" w:fill="auto"/>
          </w:tcPr>
          <w:p w14:paraId="346EB256" w14:textId="1AEC1A41" w:rsidR="006252CF" w:rsidRPr="0099742A" w:rsidRDefault="006252CF" w:rsidP="00723668">
            <w:pPr>
              <w:pStyle w:val="Normal-pool"/>
              <w:spacing w:before="40" w:after="40"/>
              <w:rPr>
                <w:b/>
                <w:sz w:val="18"/>
                <w:szCs w:val="18"/>
                <w:lang w:val="fr-FR"/>
              </w:rPr>
            </w:pPr>
            <w:r w:rsidRPr="0099742A">
              <w:rPr>
                <w:b/>
                <w:sz w:val="18"/>
                <w:lang w:val="fr-FR"/>
              </w:rPr>
              <w:t>Total partiel 3, Secrétariat (dépenses de personnel et</w:t>
            </w:r>
            <w:r w:rsidR="007706C1">
              <w:rPr>
                <w:b/>
                <w:sz w:val="18"/>
                <w:lang w:val="fr-FR"/>
              </w:rPr>
              <w:t xml:space="preserve"> de fonctionnement</w:t>
            </w:r>
            <w:r w:rsidRPr="0099742A">
              <w:rPr>
                <w:b/>
                <w:sz w:val="18"/>
                <w:lang w:val="fr-FR"/>
              </w:rPr>
              <w:t>)</w:t>
            </w:r>
          </w:p>
        </w:tc>
        <w:tc>
          <w:tcPr>
            <w:tcW w:w="1408" w:type="dxa"/>
            <w:tcBorders>
              <w:top w:val="single" w:sz="4" w:space="0" w:color="000000"/>
              <w:bottom w:val="single" w:sz="4" w:space="0" w:color="000000"/>
            </w:tcBorders>
            <w:shd w:val="clear" w:color="auto" w:fill="auto"/>
          </w:tcPr>
          <w:p w14:paraId="15BC64B0"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2 307 100 </w:t>
            </w:r>
          </w:p>
        </w:tc>
        <w:tc>
          <w:tcPr>
            <w:tcW w:w="1230" w:type="dxa"/>
            <w:tcBorders>
              <w:top w:val="single" w:sz="4" w:space="0" w:color="000000"/>
              <w:bottom w:val="single" w:sz="4" w:space="0" w:color="000000"/>
            </w:tcBorders>
            <w:shd w:val="clear" w:color="auto" w:fill="auto"/>
          </w:tcPr>
          <w:p w14:paraId="776F6670"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1 616 176 </w:t>
            </w:r>
          </w:p>
        </w:tc>
        <w:tc>
          <w:tcPr>
            <w:tcW w:w="1093" w:type="dxa"/>
            <w:tcBorders>
              <w:top w:val="single" w:sz="4" w:space="0" w:color="000000"/>
              <w:bottom w:val="single" w:sz="4" w:space="0" w:color="000000"/>
            </w:tcBorders>
            <w:shd w:val="clear" w:color="auto" w:fill="auto"/>
          </w:tcPr>
          <w:p w14:paraId="07B9C0DD"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690 924 </w:t>
            </w:r>
          </w:p>
        </w:tc>
      </w:tr>
      <w:tr w:rsidR="006252CF" w:rsidRPr="0099742A" w14:paraId="2E97DA02" w14:textId="77777777" w:rsidTr="00723668">
        <w:trPr>
          <w:trHeight w:val="57"/>
          <w:jc w:val="right"/>
        </w:trPr>
        <w:tc>
          <w:tcPr>
            <w:tcW w:w="5765" w:type="dxa"/>
            <w:shd w:val="clear" w:color="auto" w:fill="auto"/>
          </w:tcPr>
          <w:p w14:paraId="3DA5DDE8" w14:textId="77777777" w:rsidR="006252CF" w:rsidRPr="0099742A" w:rsidRDefault="006252CF" w:rsidP="00723668">
            <w:pPr>
              <w:pStyle w:val="Normal-pool"/>
              <w:spacing w:before="40" w:after="40"/>
              <w:rPr>
                <w:sz w:val="18"/>
                <w:szCs w:val="18"/>
                <w:lang w:val="fr-FR"/>
              </w:rPr>
            </w:pPr>
            <w:r w:rsidRPr="0099742A">
              <w:rPr>
                <w:sz w:val="18"/>
                <w:lang w:val="fr-FR"/>
              </w:rPr>
              <w:t>Total partiel 1+2+3</w:t>
            </w:r>
          </w:p>
        </w:tc>
        <w:tc>
          <w:tcPr>
            <w:tcW w:w="1408" w:type="dxa"/>
            <w:shd w:val="clear" w:color="auto" w:fill="auto"/>
          </w:tcPr>
          <w:p w14:paraId="1F3EDC55"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6 617 000 </w:t>
            </w:r>
          </w:p>
        </w:tc>
        <w:tc>
          <w:tcPr>
            <w:tcW w:w="1230" w:type="dxa"/>
            <w:shd w:val="clear" w:color="auto" w:fill="auto"/>
          </w:tcPr>
          <w:p w14:paraId="4997748E"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3 046 349 </w:t>
            </w:r>
          </w:p>
        </w:tc>
        <w:tc>
          <w:tcPr>
            <w:tcW w:w="1093" w:type="dxa"/>
            <w:shd w:val="clear" w:color="auto" w:fill="auto"/>
          </w:tcPr>
          <w:p w14:paraId="525F56F5"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3 570 651 </w:t>
            </w:r>
          </w:p>
        </w:tc>
      </w:tr>
      <w:tr w:rsidR="006252CF" w:rsidRPr="0099742A" w14:paraId="0E220409" w14:textId="77777777" w:rsidTr="00723668">
        <w:trPr>
          <w:trHeight w:val="57"/>
          <w:jc w:val="right"/>
        </w:trPr>
        <w:tc>
          <w:tcPr>
            <w:tcW w:w="5765" w:type="dxa"/>
            <w:tcBorders>
              <w:bottom w:val="single" w:sz="4" w:space="0" w:color="000000"/>
            </w:tcBorders>
            <w:shd w:val="clear" w:color="auto" w:fill="auto"/>
          </w:tcPr>
          <w:p w14:paraId="129352E0" w14:textId="346A12B8" w:rsidR="006252CF" w:rsidRPr="0099742A" w:rsidRDefault="006252CF" w:rsidP="00723668">
            <w:pPr>
              <w:pStyle w:val="Normal-pool"/>
              <w:spacing w:before="40" w:after="40"/>
              <w:rPr>
                <w:sz w:val="18"/>
                <w:szCs w:val="18"/>
                <w:lang w:val="fr-FR"/>
              </w:rPr>
            </w:pPr>
            <w:r w:rsidRPr="0099742A">
              <w:rPr>
                <w:sz w:val="18"/>
                <w:lang w:val="fr-FR"/>
              </w:rPr>
              <w:t>Dépenses d</w:t>
            </w:r>
            <w:r w:rsidR="007D6A42" w:rsidRPr="0099742A">
              <w:rPr>
                <w:sz w:val="18"/>
                <w:lang w:val="fr-FR"/>
              </w:rPr>
              <w:t>’</w:t>
            </w:r>
            <w:r w:rsidRPr="0099742A">
              <w:rPr>
                <w:sz w:val="18"/>
                <w:lang w:val="fr-FR"/>
              </w:rPr>
              <w:t xml:space="preserve">appui au programme </w:t>
            </w:r>
          </w:p>
        </w:tc>
        <w:tc>
          <w:tcPr>
            <w:tcW w:w="1408" w:type="dxa"/>
            <w:tcBorders>
              <w:bottom w:val="single" w:sz="4" w:space="0" w:color="000000"/>
            </w:tcBorders>
            <w:shd w:val="clear" w:color="auto" w:fill="auto"/>
          </w:tcPr>
          <w:p w14:paraId="38DF0E2D"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529 360 </w:t>
            </w:r>
          </w:p>
        </w:tc>
        <w:tc>
          <w:tcPr>
            <w:tcW w:w="1230" w:type="dxa"/>
            <w:tcBorders>
              <w:bottom w:val="single" w:sz="4" w:space="0" w:color="000000"/>
            </w:tcBorders>
            <w:shd w:val="clear" w:color="auto" w:fill="auto"/>
          </w:tcPr>
          <w:p w14:paraId="602FB408"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 223 286 </w:t>
            </w:r>
          </w:p>
        </w:tc>
        <w:tc>
          <w:tcPr>
            <w:tcW w:w="1093" w:type="dxa"/>
            <w:tcBorders>
              <w:bottom w:val="single" w:sz="4" w:space="0" w:color="000000"/>
            </w:tcBorders>
            <w:shd w:val="clear" w:color="auto" w:fill="auto"/>
          </w:tcPr>
          <w:p w14:paraId="211A6F06" w14:textId="77777777" w:rsidR="006252CF" w:rsidRPr="0099742A" w:rsidRDefault="006252CF" w:rsidP="00723668">
            <w:pPr>
              <w:pStyle w:val="Normal-pool"/>
              <w:spacing w:before="40" w:after="40"/>
              <w:jc w:val="right"/>
              <w:rPr>
                <w:sz w:val="18"/>
                <w:szCs w:val="18"/>
                <w:lang w:val="fr-FR"/>
              </w:rPr>
            </w:pPr>
            <w:r w:rsidRPr="0099742A">
              <w:rPr>
                <w:sz w:val="18"/>
                <w:lang w:val="fr-FR"/>
              </w:rPr>
              <w:t xml:space="preserve"> 306 074 </w:t>
            </w:r>
          </w:p>
        </w:tc>
      </w:tr>
      <w:tr w:rsidR="006252CF" w:rsidRPr="0099742A" w14:paraId="1B60F759" w14:textId="77777777" w:rsidTr="00723668">
        <w:trPr>
          <w:trHeight w:val="57"/>
          <w:jc w:val="right"/>
        </w:trPr>
        <w:tc>
          <w:tcPr>
            <w:tcW w:w="5765" w:type="dxa"/>
            <w:tcBorders>
              <w:top w:val="single" w:sz="4" w:space="0" w:color="000000"/>
              <w:bottom w:val="single" w:sz="12" w:space="0" w:color="000000"/>
            </w:tcBorders>
            <w:shd w:val="clear" w:color="auto" w:fill="auto"/>
          </w:tcPr>
          <w:p w14:paraId="4A01925A" w14:textId="77777777" w:rsidR="006252CF" w:rsidRPr="0099742A" w:rsidRDefault="006252CF" w:rsidP="00723668">
            <w:pPr>
              <w:pStyle w:val="Normal-pool"/>
              <w:spacing w:before="40" w:after="40"/>
              <w:rPr>
                <w:b/>
                <w:sz w:val="18"/>
                <w:szCs w:val="18"/>
                <w:lang w:val="fr-FR"/>
              </w:rPr>
            </w:pPr>
            <w:r w:rsidRPr="0099742A">
              <w:rPr>
                <w:b/>
                <w:sz w:val="18"/>
                <w:lang w:val="fr-FR"/>
              </w:rPr>
              <w:t>Total</w:t>
            </w:r>
          </w:p>
        </w:tc>
        <w:tc>
          <w:tcPr>
            <w:tcW w:w="1408" w:type="dxa"/>
            <w:tcBorders>
              <w:top w:val="single" w:sz="4" w:space="0" w:color="000000"/>
              <w:bottom w:val="single" w:sz="12" w:space="0" w:color="000000"/>
            </w:tcBorders>
            <w:shd w:val="clear" w:color="auto" w:fill="auto"/>
          </w:tcPr>
          <w:p w14:paraId="395872AB"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7 146 360 </w:t>
            </w:r>
          </w:p>
        </w:tc>
        <w:tc>
          <w:tcPr>
            <w:tcW w:w="1230" w:type="dxa"/>
            <w:tcBorders>
              <w:top w:val="single" w:sz="4" w:space="0" w:color="000000"/>
              <w:bottom w:val="single" w:sz="12" w:space="0" w:color="000000"/>
            </w:tcBorders>
            <w:shd w:val="clear" w:color="auto" w:fill="auto"/>
          </w:tcPr>
          <w:p w14:paraId="1133DA26"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3 269 635 </w:t>
            </w:r>
          </w:p>
        </w:tc>
        <w:tc>
          <w:tcPr>
            <w:tcW w:w="1093" w:type="dxa"/>
            <w:tcBorders>
              <w:top w:val="single" w:sz="4" w:space="0" w:color="000000"/>
              <w:bottom w:val="single" w:sz="12" w:space="0" w:color="000000"/>
            </w:tcBorders>
            <w:shd w:val="clear" w:color="auto" w:fill="auto"/>
          </w:tcPr>
          <w:p w14:paraId="0D4496FC" w14:textId="77777777" w:rsidR="006252CF" w:rsidRPr="0099742A" w:rsidRDefault="006252CF" w:rsidP="00723668">
            <w:pPr>
              <w:pStyle w:val="Normal-pool"/>
              <w:spacing w:before="40" w:after="40"/>
              <w:jc w:val="right"/>
              <w:rPr>
                <w:b/>
                <w:sz w:val="18"/>
                <w:szCs w:val="18"/>
                <w:lang w:val="fr-FR"/>
              </w:rPr>
            </w:pPr>
            <w:r w:rsidRPr="0099742A">
              <w:rPr>
                <w:b/>
                <w:sz w:val="18"/>
                <w:lang w:val="fr-FR"/>
              </w:rPr>
              <w:t xml:space="preserve">3 876 725 </w:t>
            </w:r>
          </w:p>
        </w:tc>
      </w:tr>
    </w:tbl>
    <w:p w14:paraId="40AE6B01" w14:textId="3630726C" w:rsidR="006252CF" w:rsidRPr="0099742A" w:rsidRDefault="00CD6E49" w:rsidP="00CD6E49">
      <w:pPr>
        <w:pStyle w:val="CH1"/>
        <w:rPr>
          <w:lang w:val="fr-FR"/>
        </w:rPr>
      </w:pPr>
      <w:r w:rsidRPr="0099742A">
        <w:rPr>
          <w:lang w:val="fr-FR"/>
        </w:rPr>
        <w:tab/>
        <w:t>V.</w:t>
      </w:r>
      <w:r w:rsidRPr="0099742A">
        <w:rPr>
          <w:lang w:val="fr-FR"/>
        </w:rPr>
        <w:tab/>
        <w:t>Projets de budget pour</w:t>
      </w:r>
      <w:r w:rsidR="00AC2CCB" w:rsidRPr="0099742A">
        <w:rPr>
          <w:lang w:val="fr-FR"/>
        </w:rPr>
        <w:t xml:space="preserve"> la </w:t>
      </w:r>
      <w:r w:rsidRPr="0099742A">
        <w:rPr>
          <w:lang w:val="fr-FR"/>
        </w:rPr>
        <w:t xml:space="preserve">période allant de 2021 à 2023 </w:t>
      </w:r>
    </w:p>
    <w:p w14:paraId="3F61065C" w14:textId="148BC875" w:rsidR="00F83908" w:rsidRPr="0099742A" w:rsidRDefault="00F83908" w:rsidP="00741AA2">
      <w:pPr>
        <w:pStyle w:val="Normalnumber"/>
        <w:rPr>
          <w:color w:val="000000"/>
          <w:lang w:val="fr-FR"/>
        </w:rPr>
      </w:pPr>
      <w:r w:rsidRPr="0099742A">
        <w:rPr>
          <w:lang w:val="fr-FR"/>
        </w:rPr>
        <w:t>Le tableau 8 montre</w:t>
      </w:r>
      <w:r w:rsidR="00AC2CCB" w:rsidRPr="0099742A">
        <w:rPr>
          <w:lang w:val="fr-FR"/>
        </w:rPr>
        <w:t xml:space="preserve"> le </w:t>
      </w:r>
      <w:r w:rsidRPr="0099742A">
        <w:rPr>
          <w:lang w:val="fr-FR"/>
        </w:rPr>
        <w:t>budget révisé pour 2021,</w:t>
      </w:r>
      <w:r w:rsidR="00AC2CCB" w:rsidRPr="0099742A">
        <w:rPr>
          <w:lang w:val="fr-FR"/>
        </w:rPr>
        <w:t xml:space="preserve"> le </w:t>
      </w:r>
      <w:r w:rsidRPr="0099742A">
        <w:rPr>
          <w:lang w:val="fr-FR"/>
        </w:rPr>
        <w:t>tableau 9 montre</w:t>
      </w:r>
      <w:r w:rsidR="00AC2CCB" w:rsidRPr="0099742A">
        <w:rPr>
          <w:lang w:val="fr-FR"/>
        </w:rPr>
        <w:t xml:space="preserve"> le </w:t>
      </w:r>
      <w:r w:rsidRPr="0099742A">
        <w:rPr>
          <w:lang w:val="fr-FR"/>
        </w:rPr>
        <w:t>projet de budget pour</w:t>
      </w:r>
      <w:r w:rsidR="00F65863">
        <w:rPr>
          <w:lang w:val="fr-FR"/>
        </w:rPr>
        <w:t> </w:t>
      </w:r>
      <w:r w:rsidRPr="0099742A">
        <w:rPr>
          <w:lang w:val="fr-FR"/>
        </w:rPr>
        <w:t>2022 et</w:t>
      </w:r>
      <w:r w:rsidR="00AC2CCB" w:rsidRPr="0099742A">
        <w:rPr>
          <w:lang w:val="fr-FR"/>
        </w:rPr>
        <w:t xml:space="preserve"> le </w:t>
      </w:r>
      <w:r w:rsidRPr="0099742A">
        <w:rPr>
          <w:lang w:val="fr-FR"/>
        </w:rPr>
        <w:t>tableau 10 montre</w:t>
      </w:r>
      <w:r w:rsidR="00AC2CCB" w:rsidRPr="0099742A">
        <w:rPr>
          <w:lang w:val="fr-FR"/>
        </w:rPr>
        <w:t xml:space="preserve"> le </w:t>
      </w:r>
      <w:r w:rsidRPr="0099742A">
        <w:rPr>
          <w:lang w:val="fr-FR"/>
        </w:rPr>
        <w:t>budget provisoire pour 2023.</w:t>
      </w:r>
    </w:p>
    <w:p w14:paraId="7E4BD708" w14:textId="5195E733" w:rsidR="006252CF" w:rsidRPr="0099742A" w:rsidRDefault="006252CF" w:rsidP="00572F09">
      <w:pPr>
        <w:pStyle w:val="Titletable"/>
        <w:spacing w:before="120"/>
        <w:rPr>
          <w:b w:val="0"/>
          <w:bCs w:val="0"/>
          <w:lang w:val="fr-FR"/>
        </w:rPr>
      </w:pPr>
      <w:bookmarkStart w:id="35" w:name="_heading=h.lnxbz9"/>
      <w:bookmarkEnd w:id="35"/>
      <w:r w:rsidRPr="00F65863">
        <w:rPr>
          <w:b w:val="0"/>
          <w:bCs w:val="0"/>
          <w:lang w:val="fr-FR"/>
        </w:rPr>
        <w:t>Table 8</w:t>
      </w:r>
      <w:r w:rsidR="00F65863">
        <w:rPr>
          <w:b w:val="0"/>
          <w:bCs w:val="0"/>
          <w:lang w:val="fr-FR"/>
        </w:rPr>
        <w:t xml:space="preserve"> </w:t>
      </w:r>
      <w:r w:rsidRPr="00F65863">
        <w:rPr>
          <w:lang w:val="fr-FR"/>
        </w:rPr>
        <w:br/>
      </w:r>
      <w:r w:rsidRPr="0099742A">
        <w:rPr>
          <w:lang w:val="fr-FR"/>
        </w:rPr>
        <w:t>Budget révisé pour 2021</w:t>
      </w:r>
    </w:p>
    <w:p w14:paraId="3E854DA9" w14:textId="4A068A9E" w:rsidR="006252CF" w:rsidRPr="00F65863" w:rsidRDefault="006252CF" w:rsidP="00572F09">
      <w:pPr>
        <w:pStyle w:val="Titletable"/>
        <w:rPr>
          <w:b w:val="0"/>
          <w:bCs w:val="0"/>
          <w:lang w:val="fr-FR"/>
        </w:rPr>
      </w:pPr>
      <w:r w:rsidRPr="00F65863">
        <w:rPr>
          <w:b w:val="0"/>
          <w:bCs w:val="0"/>
          <w:lang w:val="fr-FR"/>
        </w:rPr>
        <w:t>(en dollars</w:t>
      </w:r>
      <w:r w:rsidR="00AC2CCB" w:rsidRPr="00F65863">
        <w:rPr>
          <w:b w:val="0"/>
          <w:bCs w:val="0"/>
          <w:lang w:val="fr-FR"/>
        </w:rPr>
        <w:t xml:space="preserve"> des </w:t>
      </w:r>
      <w:r w:rsidRPr="00F65863">
        <w:rPr>
          <w:b w:val="0"/>
          <w:bCs w:val="0"/>
          <w:lang w:val="fr-FR"/>
        </w:rPr>
        <w:t>États-Unis)</w:t>
      </w:r>
    </w:p>
    <w:tbl>
      <w:tblPr>
        <w:tblW w:w="5000" w:type="pct"/>
        <w:jc w:val="right"/>
        <w:tblLayout w:type="fixed"/>
        <w:tblLook w:val="0400" w:firstRow="0" w:lastRow="0" w:firstColumn="0" w:lastColumn="0" w:noHBand="0" w:noVBand="1"/>
      </w:tblPr>
      <w:tblGrid>
        <w:gridCol w:w="5529"/>
        <w:gridCol w:w="1559"/>
        <w:gridCol w:w="1276"/>
        <w:gridCol w:w="1132"/>
      </w:tblGrid>
      <w:tr w:rsidR="006252CF" w:rsidRPr="0099742A" w14:paraId="2B651ADC" w14:textId="77777777" w:rsidTr="007C442C">
        <w:trPr>
          <w:trHeight w:val="57"/>
          <w:tblHeader/>
          <w:jc w:val="right"/>
        </w:trPr>
        <w:tc>
          <w:tcPr>
            <w:tcW w:w="5529" w:type="dxa"/>
            <w:tcBorders>
              <w:top w:val="single" w:sz="4" w:space="0" w:color="000000"/>
              <w:bottom w:val="single" w:sz="12" w:space="0" w:color="000000"/>
            </w:tcBorders>
            <w:shd w:val="clear" w:color="auto" w:fill="auto"/>
            <w:vAlign w:val="bottom"/>
          </w:tcPr>
          <w:p w14:paraId="1B011AB2" w14:textId="0A129AFE" w:rsidR="006252CF" w:rsidRPr="0099742A" w:rsidRDefault="006252CF" w:rsidP="00CD6E49">
            <w:pPr>
              <w:pStyle w:val="Normal-pool"/>
              <w:spacing w:before="40" w:after="40"/>
              <w:rPr>
                <w:i/>
                <w:iCs/>
                <w:sz w:val="18"/>
                <w:szCs w:val="18"/>
                <w:lang w:val="fr-FR"/>
              </w:rPr>
            </w:pPr>
            <w:r w:rsidRPr="0099742A">
              <w:rPr>
                <w:i/>
                <w:sz w:val="18"/>
                <w:lang w:val="fr-FR"/>
              </w:rPr>
              <w:t>Poste de dépenses</w:t>
            </w:r>
          </w:p>
        </w:tc>
        <w:tc>
          <w:tcPr>
            <w:tcW w:w="1559" w:type="dxa"/>
            <w:tcBorders>
              <w:top w:val="single" w:sz="4" w:space="0" w:color="000000"/>
              <w:bottom w:val="single" w:sz="12" w:space="0" w:color="000000"/>
            </w:tcBorders>
            <w:shd w:val="clear" w:color="auto" w:fill="auto"/>
            <w:vAlign w:val="bottom"/>
          </w:tcPr>
          <w:p w14:paraId="1469F163" w14:textId="77777777" w:rsidR="006252CF" w:rsidRPr="0099742A" w:rsidRDefault="006252CF" w:rsidP="00CD6E49">
            <w:pPr>
              <w:pStyle w:val="Normal-pool"/>
              <w:spacing w:before="40" w:after="40"/>
              <w:jc w:val="right"/>
              <w:rPr>
                <w:i/>
                <w:iCs/>
                <w:sz w:val="18"/>
                <w:szCs w:val="18"/>
                <w:lang w:val="fr-FR"/>
              </w:rPr>
            </w:pPr>
            <w:r w:rsidRPr="0099742A">
              <w:rPr>
                <w:i/>
                <w:sz w:val="18"/>
                <w:lang w:val="fr-FR"/>
              </w:rPr>
              <w:t xml:space="preserve">Budget provisoire pour 2021 </w:t>
            </w:r>
          </w:p>
        </w:tc>
        <w:tc>
          <w:tcPr>
            <w:tcW w:w="1276" w:type="dxa"/>
            <w:tcBorders>
              <w:top w:val="single" w:sz="4" w:space="0" w:color="000000"/>
              <w:bottom w:val="single" w:sz="12" w:space="0" w:color="000000"/>
            </w:tcBorders>
            <w:shd w:val="clear" w:color="auto" w:fill="auto"/>
            <w:vAlign w:val="bottom"/>
          </w:tcPr>
          <w:p w14:paraId="3F5E2AD2" w14:textId="77777777" w:rsidR="006252CF" w:rsidRPr="0099742A" w:rsidRDefault="006252CF" w:rsidP="00CD6E49">
            <w:pPr>
              <w:pStyle w:val="Normal-pool"/>
              <w:spacing w:before="40" w:after="40"/>
              <w:jc w:val="right"/>
              <w:rPr>
                <w:i/>
                <w:iCs/>
                <w:sz w:val="18"/>
                <w:szCs w:val="18"/>
                <w:lang w:val="fr-FR"/>
              </w:rPr>
            </w:pPr>
            <w:r w:rsidRPr="0099742A">
              <w:rPr>
                <w:i/>
                <w:sz w:val="18"/>
                <w:lang w:val="fr-FR"/>
              </w:rPr>
              <w:t xml:space="preserve">Budget révisé pour 2021 </w:t>
            </w:r>
          </w:p>
        </w:tc>
        <w:tc>
          <w:tcPr>
            <w:tcW w:w="1132" w:type="dxa"/>
            <w:tcBorders>
              <w:top w:val="single" w:sz="4" w:space="0" w:color="000000"/>
              <w:bottom w:val="single" w:sz="12" w:space="0" w:color="000000"/>
            </w:tcBorders>
            <w:shd w:val="clear" w:color="auto" w:fill="auto"/>
            <w:vAlign w:val="bottom"/>
          </w:tcPr>
          <w:p w14:paraId="1A9D9B8C" w14:textId="77777777" w:rsidR="006252CF" w:rsidRPr="0099742A" w:rsidRDefault="006252CF" w:rsidP="000A6701">
            <w:pPr>
              <w:pStyle w:val="Normal-pool"/>
              <w:spacing w:before="40" w:after="40"/>
              <w:ind w:left="-57" w:right="-57"/>
              <w:jc w:val="right"/>
              <w:rPr>
                <w:i/>
                <w:iCs/>
                <w:sz w:val="18"/>
                <w:szCs w:val="18"/>
                <w:lang w:val="fr-FR"/>
              </w:rPr>
            </w:pPr>
            <w:r w:rsidRPr="0099742A">
              <w:rPr>
                <w:i/>
                <w:sz w:val="18"/>
                <w:lang w:val="fr-FR"/>
              </w:rPr>
              <w:t>Modification</w:t>
            </w:r>
          </w:p>
        </w:tc>
      </w:tr>
      <w:tr w:rsidR="006252CF" w:rsidRPr="0099742A" w14:paraId="60B0EC51" w14:textId="77777777" w:rsidTr="007C442C">
        <w:trPr>
          <w:trHeight w:val="57"/>
          <w:jc w:val="right"/>
        </w:trPr>
        <w:tc>
          <w:tcPr>
            <w:tcW w:w="9496" w:type="dxa"/>
            <w:gridSpan w:val="4"/>
            <w:tcBorders>
              <w:top w:val="single" w:sz="12" w:space="0" w:color="000000"/>
            </w:tcBorders>
            <w:shd w:val="clear" w:color="auto" w:fill="auto"/>
            <w:vAlign w:val="bottom"/>
          </w:tcPr>
          <w:p w14:paraId="60C42AF5" w14:textId="4D21528E" w:rsidR="006252CF" w:rsidRPr="0099742A" w:rsidRDefault="006252CF" w:rsidP="00CD6E49">
            <w:pPr>
              <w:pStyle w:val="Normal-pool"/>
              <w:spacing w:before="40" w:after="40"/>
              <w:rPr>
                <w:sz w:val="18"/>
                <w:szCs w:val="18"/>
                <w:lang w:val="fr-FR"/>
              </w:rPr>
            </w:pPr>
            <w:r w:rsidRPr="0099742A">
              <w:rPr>
                <w:b/>
                <w:sz w:val="18"/>
                <w:lang w:val="fr-FR"/>
              </w:rPr>
              <w:t>1. Réunions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r w:rsidRPr="0099742A">
              <w:rPr>
                <w:sz w:val="18"/>
                <w:lang w:val="fr-FR"/>
              </w:rPr>
              <w:t> </w:t>
            </w:r>
          </w:p>
        </w:tc>
      </w:tr>
      <w:tr w:rsidR="006252CF" w:rsidRPr="0099742A" w14:paraId="4900334B" w14:textId="77777777" w:rsidTr="007C442C">
        <w:trPr>
          <w:trHeight w:val="57"/>
          <w:jc w:val="right"/>
        </w:trPr>
        <w:tc>
          <w:tcPr>
            <w:tcW w:w="9496" w:type="dxa"/>
            <w:gridSpan w:val="4"/>
            <w:shd w:val="clear" w:color="auto" w:fill="auto"/>
            <w:vAlign w:val="bottom"/>
          </w:tcPr>
          <w:p w14:paraId="7E66CE2B" w14:textId="165BE55F" w:rsidR="006252CF" w:rsidRPr="0099742A" w:rsidRDefault="006252CF" w:rsidP="00CD6E49">
            <w:pPr>
              <w:pStyle w:val="Normal-pool"/>
              <w:spacing w:before="40" w:after="40"/>
              <w:rPr>
                <w:sz w:val="18"/>
                <w:szCs w:val="18"/>
                <w:lang w:val="fr-FR"/>
              </w:rPr>
            </w:pPr>
            <w:r w:rsidRPr="0099742A">
              <w:rPr>
                <w:b/>
                <w:sz w:val="18"/>
                <w:lang w:val="fr-FR"/>
              </w:rPr>
              <w:t>1.1. Sessions de</w:t>
            </w:r>
            <w:r w:rsidR="00AC2CCB" w:rsidRPr="0099742A">
              <w:rPr>
                <w:b/>
                <w:sz w:val="18"/>
                <w:lang w:val="fr-FR"/>
              </w:rPr>
              <w:t xml:space="preserve"> la </w:t>
            </w:r>
            <w:r w:rsidRPr="0099742A">
              <w:rPr>
                <w:b/>
                <w:sz w:val="18"/>
                <w:lang w:val="fr-FR"/>
              </w:rPr>
              <w:t>plénière</w:t>
            </w:r>
          </w:p>
        </w:tc>
      </w:tr>
      <w:tr w:rsidR="006252CF" w:rsidRPr="0099742A" w14:paraId="14F4A280" w14:textId="77777777" w:rsidTr="007C442C">
        <w:trPr>
          <w:trHeight w:val="57"/>
          <w:jc w:val="right"/>
        </w:trPr>
        <w:tc>
          <w:tcPr>
            <w:tcW w:w="5529" w:type="dxa"/>
            <w:shd w:val="clear" w:color="auto" w:fill="auto"/>
          </w:tcPr>
          <w:p w14:paraId="27BC9ED6" w14:textId="5EC8FE82" w:rsidR="006252CF" w:rsidRPr="0099742A" w:rsidRDefault="006252CF" w:rsidP="00CD6E49">
            <w:pPr>
              <w:pStyle w:val="Normal-pool"/>
              <w:spacing w:before="40" w:after="40"/>
              <w:rPr>
                <w:sz w:val="18"/>
                <w:szCs w:val="18"/>
                <w:lang w:val="fr-FR"/>
              </w:rPr>
            </w:pPr>
            <w:r w:rsidRPr="0099742A">
              <w:rPr>
                <w:sz w:val="18"/>
                <w:lang w:val="fr-FR"/>
              </w:rPr>
              <w:t>Frais de voyage</w:t>
            </w:r>
            <w:r w:rsidR="00AC2CCB" w:rsidRPr="0099742A">
              <w:rPr>
                <w:sz w:val="18"/>
                <w:lang w:val="fr-FR"/>
              </w:rPr>
              <w:t xml:space="preserve"> des </w:t>
            </w:r>
            <w:r w:rsidRPr="0099742A">
              <w:rPr>
                <w:sz w:val="18"/>
                <w:lang w:val="fr-FR"/>
              </w:rPr>
              <w:t>participants à</w:t>
            </w:r>
            <w:r w:rsidR="00AC2CCB" w:rsidRPr="0099742A">
              <w:rPr>
                <w:sz w:val="18"/>
                <w:lang w:val="fr-FR"/>
              </w:rPr>
              <w:t xml:space="preserve"> la </w:t>
            </w:r>
            <w:r w:rsidRPr="0099742A">
              <w:rPr>
                <w:sz w:val="18"/>
                <w:lang w:val="fr-FR"/>
              </w:rPr>
              <w:t xml:space="preserve">huitième session (frais de voyage et indemnité journalière de subsistance) </w:t>
            </w:r>
          </w:p>
        </w:tc>
        <w:tc>
          <w:tcPr>
            <w:tcW w:w="1559" w:type="dxa"/>
            <w:shd w:val="clear" w:color="auto" w:fill="auto"/>
          </w:tcPr>
          <w:p w14:paraId="0A264260"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500 000 </w:t>
            </w:r>
          </w:p>
        </w:tc>
        <w:tc>
          <w:tcPr>
            <w:tcW w:w="1276" w:type="dxa"/>
            <w:shd w:val="clear" w:color="auto" w:fill="auto"/>
          </w:tcPr>
          <w:p w14:paraId="78CD0D0D" w14:textId="4115F5A8" w:rsidR="006252CF" w:rsidRPr="0099742A" w:rsidRDefault="00CD6E49" w:rsidP="00CD6E49">
            <w:pPr>
              <w:pStyle w:val="Normal-pool"/>
              <w:spacing w:before="40" w:after="40"/>
              <w:jc w:val="right"/>
              <w:rPr>
                <w:sz w:val="18"/>
                <w:szCs w:val="18"/>
                <w:lang w:val="fr-FR"/>
              </w:rPr>
            </w:pPr>
            <w:r w:rsidRPr="0099742A">
              <w:rPr>
                <w:sz w:val="18"/>
                <w:lang w:val="fr-FR"/>
              </w:rPr>
              <w:t xml:space="preserve"> 7 500</w:t>
            </w:r>
          </w:p>
        </w:tc>
        <w:tc>
          <w:tcPr>
            <w:tcW w:w="1132" w:type="dxa"/>
            <w:shd w:val="clear" w:color="auto" w:fill="auto"/>
          </w:tcPr>
          <w:p w14:paraId="6D7AA40E" w14:textId="77777777" w:rsidR="006252CF" w:rsidRPr="0099742A" w:rsidRDefault="006252CF" w:rsidP="00CD6E49">
            <w:pPr>
              <w:pStyle w:val="Normal-pool"/>
              <w:spacing w:before="40" w:after="40"/>
              <w:jc w:val="right"/>
              <w:rPr>
                <w:sz w:val="18"/>
                <w:szCs w:val="18"/>
                <w:lang w:val="fr-FR"/>
              </w:rPr>
            </w:pPr>
            <w:r w:rsidRPr="0099742A">
              <w:rPr>
                <w:sz w:val="18"/>
                <w:lang w:val="fr-FR"/>
              </w:rPr>
              <w:t>(492 500)</w:t>
            </w:r>
          </w:p>
        </w:tc>
      </w:tr>
      <w:tr w:rsidR="006252CF" w:rsidRPr="0099742A" w14:paraId="5289EF5A" w14:textId="77777777" w:rsidTr="007C442C">
        <w:trPr>
          <w:trHeight w:val="57"/>
          <w:jc w:val="right"/>
        </w:trPr>
        <w:tc>
          <w:tcPr>
            <w:tcW w:w="5529" w:type="dxa"/>
            <w:shd w:val="clear" w:color="auto" w:fill="auto"/>
          </w:tcPr>
          <w:p w14:paraId="080AD442" w14:textId="77777777" w:rsidR="006252CF" w:rsidRPr="0099742A" w:rsidRDefault="006252CF" w:rsidP="00CD6E49">
            <w:pPr>
              <w:pStyle w:val="Normal-pool"/>
              <w:spacing w:before="40" w:after="40"/>
              <w:rPr>
                <w:sz w:val="18"/>
                <w:szCs w:val="18"/>
                <w:lang w:val="fr-FR"/>
              </w:rPr>
            </w:pPr>
            <w:r w:rsidRPr="0099742A">
              <w:rPr>
                <w:sz w:val="18"/>
                <w:lang w:val="fr-FR"/>
              </w:rPr>
              <w:t>Services de conférence (traduction, édition et interprétation)</w:t>
            </w:r>
          </w:p>
        </w:tc>
        <w:tc>
          <w:tcPr>
            <w:tcW w:w="1559" w:type="dxa"/>
            <w:shd w:val="clear" w:color="auto" w:fill="auto"/>
          </w:tcPr>
          <w:p w14:paraId="227D8D98"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830 000 </w:t>
            </w:r>
          </w:p>
        </w:tc>
        <w:tc>
          <w:tcPr>
            <w:tcW w:w="1276" w:type="dxa"/>
            <w:shd w:val="clear" w:color="auto" w:fill="auto"/>
          </w:tcPr>
          <w:p w14:paraId="45ADBABD"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830 000 </w:t>
            </w:r>
          </w:p>
        </w:tc>
        <w:tc>
          <w:tcPr>
            <w:tcW w:w="1132" w:type="dxa"/>
            <w:shd w:val="clear" w:color="auto" w:fill="auto"/>
          </w:tcPr>
          <w:p w14:paraId="34E1B92E"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0 </w:t>
            </w:r>
          </w:p>
        </w:tc>
      </w:tr>
      <w:tr w:rsidR="006252CF" w:rsidRPr="0099742A" w14:paraId="166557C8" w14:textId="77777777" w:rsidTr="007C442C">
        <w:trPr>
          <w:trHeight w:val="57"/>
          <w:jc w:val="right"/>
        </w:trPr>
        <w:tc>
          <w:tcPr>
            <w:tcW w:w="5529" w:type="dxa"/>
            <w:shd w:val="clear" w:color="auto" w:fill="auto"/>
          </w:tcPr>
          <w:p w14:paraId="10B04124" w14:textId="16E0C8E6" w:rsidR="006252CF" w:rsidRPr="0099742A" w:rsidRDefault="006252CF" w:rsidP="00CD6E49">
            <w:pPr>
              <w:pStyle w:val="Normal-pool"/>
              <w:spacing w:before="40" w:after="40"/>
              <w:rPr>
                <w:sz w:val="18"/>
                <w:szCs w:val="18"/>
                <w:lang w:val="fr-FR"/>
              </w:rPr>
            </w:pPr>
            <w:r w:rsidRPr="0099742A">
              <w:rPr>
                <w:sz w:val="18"/>
                <w:lang w:val="fr-FR"/>
              </w:rPr>
              <w:t>Services d</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rapports</w:t>
            </w:r>
          </w:p>
        </w:tc>
        <w:tc>
          <w:tcPr>
            <w:tcW w:w="1559" w:type="dxa"/>
            <w:shd w:val="clear" w:color="auto" w:fill="auto"/>
          </w:tcPr>
          <w:p w14:paraId="54BFB5B4"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65 000 </w:t>
            </w:r>
          </w:p>
        </w:tc>
        <w:tc>
          <w:tcPr>
            <w:tcW w:w="1276" w:type="dxa"/>
            <w:shd w:val="clear" w:color="auto" w:fill="auto"/>
          </w:tcPr>
          <w:p w14:paraId="59AA99FF"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65 000 </w:t>
            </w:r>
          </w:p>
        </w:tc>
        <w:tc>
          <w:tcPr>
            <w:tcW w:w="1132" w:type="dxa"/>
            <w:shd w:val="clear" w:color="auto" w:fill="auto"/>
          </w:tcPr>
          <w:p w14:paraId="00E2C327"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0 </w:t>
            </w:r>
          </w:p>
        </w:tc>
      </w:tr>
      <w:tr w:rsidR="006252CF" w:rsidRPr="0099742A" w14:paraId="00027082" w14:textId="77777777" w:rsidTr="007C442C">
        <w:trPr>
          <w:trHeight w:val="57"/>
          <w:jc w:val="right"/>
        </w:trPr>
        <w:tc>
          <w:tcPr>
            <w:tcW w:w="5529" w:type="dxa"/>
            <w:tcBorders>
              <w:bottom w:val="single" w:sz="4" w:space="0" w:color="000000"/>
            </w:tcBorders>
            <w:shd w:val="clear" w:color="auto" w:fill="auto"/>
          </w:tcPr>
          <w:p w14:paraId="48E5585E" w14:textId="77777777" w:rsidR="006252CF" w:rsidRPr="0099742A" w:rsidRDefault="006252CF" w:rsidP="00CD6E49">
            <w:pPr>
              <w:pStyle w:val="Normal-pool"/>
              <w:spacing w:before="40" w:after="40"/>
              <w:rPr>
                <w:sz w:val="18"/>
                <w:szCs w:val="18"/>
                <w:lang w:val="fr-FR"/>
              </w:rPr>
            </w:pPr>
            <w:r w:rsidRPr="0099742A">
              <w:rPr>
                <w:sz w:val="18"/>
                <w:lang w:val="fr-FR"/>
              </w:rPr>
              <w:t xml:space="preserve">Services de sécurité et autres dépenses </w:t>
            </w:r>
          </w:p>
        </w:tc>
        <w:tc>
          <w:tcPr>
            <w:tcW w:w="1559" w:type="dxa"/>
            <w:tcBorders>
              <w:bottom w:val="single" w:sz="4" w:space="0" w:color="000000"/>
            </w:tcBorders>
            <w:shd w:val="clear" w:color="auto" w:fill="auto"/>
          </w:tcPr>
          <w:p w14:paraId="217BE2C8"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100 000 </w:t>
            </w:r>
          </w:p>
        </w:tc>
        <w:tc>
          <w:tcPr>
            <w:tcW w:w="1276" w:type="dxa"/>
            <w:tcBorders>
              <w:bottom w:val="single" w:sz="4" w:space="0" w:color="000000"/>
            </w:tcBorders>
            <w:shd w:val="clear" w:color="auto" w:fill="auto"/>
          </w:tcPr>
          <w:p w14:paraId="28B7DF89" w14:textId="77777777" w:rsidR="006252CF" w:rsidRPr="0099742A" w:rsidRDefault="006252CF" w:rsidP="00CD6E49">
            <w:pPr>
              <w:pStyle w:val="Normal-pool"/>
              <w:spacing w:before="40" w:after="40"/>
              <w:jc w:val="right"/>
              <w:rPr>
                <w:sz w:val="18"/>
                <w:szCs w:val="18"/>
                <w:lang w:val="fr-FR"/>
              </w:rPr>
            </w:pPr>
            <w:r w:rsidRPr="0099742A">
              <w:rPr>
                <w:sz w:val="18"/>
                <w:lang w:val="fr-FR"/>
              </w:rPr>
              <w:t>0</w:t>
            </w:r>
          </w:p>
        </w:tc>
        <w:tc>
          <w:tcPr>
            <w:tcW w:w="1132" w:type="dxa"/>
            <w:tcBorders>
              <w:bottom w:val="single" w:sz="4" w:space="0" w:color="000000"/>
            </w:tcBorders>
            <w:shd w:val="clear" w:color="auto" w:fill="auto"/>
          </w:tcPr>
          <w:p w14:paraId="31074C2F"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(100 000) </w:t>
            </w:r>
          </w:p>
        </w:tc>
      </w:tr>
      <w:tr w:rsidR="006252CF" w:rsidRPr="0099742A" w14:paraId="6F12D8CA" w14:textId="77777777" w:rsidTr="007C442C">
        <w:trPr>
          <w:trHeight w:val="57"/>
          <w:jc w:val="right"/>
        </w:trPr>
        <w:tc>
          <w:tcPr>
            <w:tcW w:w="5529" w:type="dxa"/>
            <w:tcBorders>
              <w:top w:val="single" w:sz="4" w:space="0" w:color="000000"/>
              <w:bottom w:val="single" w:sz="4" w:space="0" w:color="000000"/>
            </w:tcBorders>
            <w:shd w:val="clear" w:color="auto" w:fill="auto"/>
          </w:tcPr>
          <w:p w14:paraId="78A2DF00" w14:textId="3EB525B4" w:rsidR="006252CF" w:rsidRPr="0099742A" w:rsidRDefault="006252CF" w:rsidP="00CD6E49">
            <w:pPr>
              <w:pStyle w:val="Normal-pool"/>
              <w:spacing w:before="40" w:after="40"/>
              <w:rPr>
                <w:b/>
                <w:sz w:val="18"/>
                <w:szCs w:val="18"/>
                <w:lang w:val="fr-FR"/>
              </w:rPr>
            </w:pPr>
            <w:r w:rsidRPr="0099742A">
              <w:rPr>
                <w:b/>
                <w:sz w:val="18"/>
                <w:lang w:val="fr-FR"/>
              </w:rPr>
              <w:t>Total partiel 1.1, sessions de</w:t>
            </w:r>
            <w:r w:rsidR="00AC2CCB" w:rsidRPr="0099742A">
              <w:rPr>
                <w:b/>
                <w:sz w:val="18"/>
                <w:lang w:val="fr-FR"/>
              </w:rPr>
              <w:t xml:space="preserve"> la </w:t>
            </w:r>
            <w:r w:rsidRPr="0099742A">
              <w:rPr>
                <w:b/>
                <w:sz w:val="18"/>
                <w:lang w:val="fr-FR"/>
              </w:rPr>
              <w:t>Plénière</w:t>
            </w:r>
          </w:p>
        </w:tc>
        <w:tc>
          <w:tcPr>
            <w:tcW w:w="1559" w:type="dxa"/>
            <w:tcBorders>
              <w:top w:val="single" w:sz="4" w:space="0" w:color="000000"/>
              <w:bottom w:val="single" w:sz="4" w:space="0" w:color="000000"/>
            </w:tcBorders>
            <w:shd w:val="clear" w:color="auto" w:fill="auto"/>
          </w:tcPr>
          <w:p w14:paraId="1B51F08D"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1 495 000 </w:t>
            </w:r>
          </w:p>
        </w:tc>
        <w:tc>
          <w:tcPr>
            <w:tcW w:w="1276" w:type="dxa"/>
            <w:tcBorders>
              <w:top w:val="single" w:sz="4" w:space="0" w:color="000000"/>
              <w:bottom w:val="single" w:sz="4" w:space="0" w:color="000000"/>
            </w:tcBorders>
            <w:shd w:val="clear" w:color="auto" w:fill="auto"/>
          </w:tcPr>
          <w:p w14:paraId="318601B4" w14:textId="3A764B5D" w:rsidR="006252CF" w:rsidRPr="0099742A" w:rsidRDefault="00CD6E49" w:rsidP="00CD6E49">
            <w:pPr>
              <w:pStyle w:val="Normal-pool"/>
              <w:spacing w:before="40" w:after="40"/>
              <w:jc w:val="right"/>
              <w:rPr>
                <w:b/>
                <w:sz w:val="18"/>
                <w:szCs w:val="18"/>
                <w:lang w:val="fr-FR"/>
              </w:rPr>
            </w:pPr>
            <w:r w:rsidRPr="0099742A">
              <w:rPr>
                <w:b/>
                <w:sz w:val="18"/>
                <w:lang w:val="fr-FR"/>
              </w:rPr>
              <w:t xml:space="preserve"> 902 500 </w:t>
            </w:r>
          </w:p>
        </w:tc>
        <w:tc>
          <w:tcPr>
            <w:tcW w:w="1132" w:type="dxa"/>
            <w:tcBorders>
              <w:top w:val="single" w:sz="4" w:space="0" w:color="000000"/>
              <w:bottom w:val="single" w:sz="4" w:space="0" w:color="000000"/>
            </w:tcBorders>
            <w:shd w:val="clear" w:color="auto" w:fill="auto"/>
          </w:tcPr>
          <w:p w14:paraId="7CFC1DDE" w14:textId="77777777" w:rsidR="006252CF" w:rsidRPr="0099742A" w:rsidRDefault="006252CF" w:rsidP="00CD6E49">
            <w:pPr>
              <w:pStyle w:val="Normal-pool"/>
              <w:spacing w:before="40" w:after="40"/>
              <w:jc w:val="right"/>
              <w:rPr>
                <w:b/>
                <w:sz w:val="18"/>
                <w:szCs w:val="18"/>
                <w:lang w:val="fr-FR"/>
              </w:rPr>
            </w:pPr>
            <w:r w:rsidRPr="0099742A">
              <w:rPr>
                <w:b/>
                <w:sz w:val="18"/>
                <w:lang w:val="fr-FR"/>
              </w:rPr>
              <w:t>(592 500)</w:t>
            </w:r>
          </w:p>
        </w:tc>
      </w:tr>
      <w:tr w:rsidR="006252CF" w:rsidRPr="0099742A" w14:paraId="195BEFBD" w14:textId="77777777" w:rsidTr="007C442C">
        <w:trPr>
          <w:trHeight w:val="57"/>
          <w:jc w:val="right"/>
        </w:trPr>
        <w:tc>
          <w:tcPr>
            <w:tcW w:w="5529" w:type="dxa"/>
            <w:shd w:val="clear" w:color="auto" w:fill="auto"/>
            <w:vAlign w:val="bottom"/>
          </w:tcPr>
          <w:p w14:paraId="4113A310" w14:textId="3783BC06" w:rsidR="006252CF" w:rsidRPr="0099742A" w:rsidRDefault="006252CF" w:rsidP="00CD6E49">
            <w:pPr>
              <w:pStyle w:val="Normal-pool"/>
              <w:spacing w:before="40" w:after="40"/>
              <w:rPr>
                <w:b/>
                <w:sz w:val="18"/>
                <w:szCs w:val="18"/>
                <w:lang w:val="fr-FR"/>
              </w:rPr>
            </w:pPr>
            <w:r w:rsidRPr="0099742A">
              <w:rPr>
                <w:b/>
                <w:sz w:val="18"/>
                <w:lang w:val="fr-FR"/>
              </w:rPr>
              <w:t>1.2. Sessions du Bureau et du Groupe d</w:t>
            </w:r>
            <w:r w:rsidR="007D6A42" w:rsidRPr="0099742A">
              <w:rPr>
                <w:b/>
                <w:sz w:val="18"/>
                <w:lang w:val="fr-FR"/>
              </w:rPr>
              <w:t>’</w:t>
            </w:r>
            <w:r w:rsidRPr="0099742A">
              <w:rPr>
                <w:b/>
                <w:sz w:val="18"/>
                <w:lang w:val="fr-FR"/>
              </w:rPr>
              <w:t>experts multidisciplinaire</w:t>
            </w:r>
          </w:p>
        </w:tc>
        <w:tc>
          <w:tcPr>
            <w:tcW w:w="1559" w:type="dxa"/>
            <w:shd w:val="clear" w:color="auto" w:fill="auto"/>
            <w:vAlign w:val="bottom"/>
          </w:tcPr>
          <w:p w14:paraId="29636306" w14:textId="77777777" w:rsidR="006252CF" w:rsidRPr="0099742A" w:rsidRDefault="006252CF" w:rsidP="00CD6E49">
            <w:pPr>
              <w:pStyle w:val="Normal-pool"/>
              <w:spacing w:before="40" w:after="40"/>
              <w:jc w:val="right"/>
              <w:rPr>
                <w:b/>
                <w:sz w:val="18"/>
                <w:szCs w:val="18"/>
                <w:lang w:val="fr-FR"/>
              </w:rPr>
            </w:pPr>
          </w:p>
        </w:tc>
        <w:tc>
          <w:tcPr>
            <w:tcW w:w="1276" w:type="dxa"/>
            <w:shd w:val="clear" w:color="auto" w:fill="auto"/>
            <w:vAlign w:val="bottom"/>
          </w:tcPr>
          <w:p w14:paraId="64DA9839" w14:textId="77777777" w:rsidR="006252CF" w:rsidRPr="0099742A" w:rsidRDefault="006252CF" w:rsidP="00CD6E49">
            <w:pPr>
              <w:pStyle w:val="Normal-pool"/>
              <w:spacing w:before="40" w:after="40"/>
              <w:jc w:val="right"/>
              <w:rPr>
                <w:sz w:val="18"/>
                <w:szCs w:val="18"/>
                <w:lang w:val="fr-FR"/>
              </w:rPr>
            </w:pPr>
          </w:p>
        </w:tc>
        <w:tc>
          <w:tcPr>
            <w:tcW w:w="1132" w:type="dxa"/>
            <w:shd w:val="clear" w:color="auto" w:fill="auto"/>
            <w:vAlign w:val="bottom"/>
          </w:tcPr>
          <w:p w14:paraId="310EA1A4" w14:textId="77777777" w:rsidR="006252CF" w:rsidRPr="0099742A" w:rsidRDefault="006252CF" w:rsidP="00CD6E49">
            <w:pPr>
              <w:pStyle w:val="Normal-pool"/>
              <w:spacing w:before="40" w:after="40"/>
              <w:jc w:val="right"/>
              <w:rPr>
                <w:sz w:val="18"/>
                <w:szCs w:val="18"/>
                <w:lang w:val="fr-FR"/>
              </w:rPr>
            </w:pPr>
          </w:p>
        </w:tc>
      </w:tr>
      <w:tr w:rsidR="006252CF" w:rsidRPr="0099742A" w14:paraId="6BB11C6B" w14:textId="77777777" w:rsidTr="007C442C">
        <w:trPr>
          <w:trHeight w:val="57"/>
          <w:jc w:val="right"/>
        </w:trPr>
        <w:tc>
          <w:tcPr>
            <w:tcW w:w="5529" w:type="dxa"/>
            <w:shd w:val="clear" w:color="auto" w:fill="auto"/>
          </w:tcPr>
          <w:p w14:paraId="7708F35C" w14:textId="2C51987C" w:rsidR="006252CF" w:rsidRPr="0099742A" w:rsidRDefault="006252CF" w:rsidP="00CD6E49">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w:t>
            </w:r>
            <w:r w:rsidR="00F65863">
              <w:rPr>
                <w:sz w:val="18"/>
                <w:lang w:val="fr-FR"/>
              </w:rPr>
              <w:t> </w:t>
            </w:r>
            <w:r w:rsidRPr="0099742A">
              <w:rPr>
                <w:sz w:val="18"/>
                <w:lang w:val="fr-FR"/>
              </w:rPr>
              <w:t>sessions du Bureau</w:t>
            </w:r>
          </w:p>
        </w:tc>
        <w:tc>
          <w:tcPr>
            <w:tcW w:w="1559" w:type="dxa"/>
            <w:shd w:val="clear" w:color="auto" w:fill="auto"/>
          </w:tcPr>
          <w:p w14:paraId="2D6CF820"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70 900 </w:t>
            </w:r>
          </w:p>
        </w:tc>
        <w:tc>
          <w:tcPr>
            <w:tcW w:w="1276" w:type="dxa"/>
            <w:shd w:val="clear" w:color="auto" w:fill="auto"/>
          </w:tcPr>
          <w:p w14:paraId="4877A616"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0 </w:t>
            </w:r>
          </w:p>
        </w:tc>
        <w:tc>
          <w:tcPr>
            <w:tcW w:w="1132" w:type="dxa"/>
            <w:shd w:val="clear" w:color="auto" w:fill="auto"/>
          </w:tcPr>
          <w:p w14:paraId="312B7841" w14:textId="77777777" w:rsidR="006252CF" w:rsidRPr="0099742A" w:rsidRDefault="006252CF" w:rsidP="00CD6E49">
            <w:pPr>
              <w:pStyle w:val="Normal-pool"/>
              <w:spacing w:before="40" w:after="40"/>
              <w:jc w:val="right"/>
              <w:rPr>
                <w:sz w:val="18"/>
                <w:szCs w:val="18"/>
                <w:lang w:val="fr-FR"/>
              </w:rPr>
            </w:pPr>
            <w:r w:rsidRPr="0099742A">
              <w:rPr>
                <w:sz w:val="18"/>
                <w:lang w:val="fr-FR"/>
              </w:rPr>
              <w:t>(70 900)</w:t>
            </w:r>
          </w:p>
        </w:tc>
      </w:tr>
      <w:tr w:rsidR="006252CF" w:rsidRPr="0099742A" w14:paraId="0EA570E7" w14:textId="77777777" w:rsidTr="007C442C">
        <w:trPr>
          <w:trHeight w:val="57"/>
          <w:jc w:val="right"/>
        </w:trPr>
        <w:tc>
          <w:tcPr>
            <w:tcW w:w="5529" w:type="dxa"/>
            <w:tcBorders>
              <w:bottom w:val="single" w:sz="4" w:space="0" w:color="000000"/>
            </w:tcBorders>
            <w:shd w:val="clear" w:color="auto" w:fill="auto"/>
          </w:tcPr>
          <w:p w14:paraId="049C27AA" w14:textId="58CBCB7C" w:rsidR="006252CF" w:rsidRPr="0099742A" w:rsidRDefault="006252CF" w:rsidP="00CD6E49">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w:t>
            </w:r>
            <w:r w:rsidR="00F65863">
              <w:rPr>
                <w:sz w:val="18"/>
                <w:lang w:val="fr-FR"/>
              </w:rPr>
              <w:t> </w:t>
            </w:r>
            <w:r w:rsidRPr="0099742A">
              <w:rPr>
                <w:sz w:val="18"/>
                <w:lang w:val="fr-FR"/>
              </w:rPr>
              <w:t>sessions du Groupe d</w:t>
            </w:r>
            <w:r w:rsidR="007D6A42" w:rsidRPr="0099742A">
              <w:rPr>
                <w:sz w:val="18"/>
                <w:lang w:val="fr-FR"/>
              </w:rPr>
              <w:t>’</w:t>
            </w:r>
            <w:r w:rsidRPr="0099742A">
              <w:rPr>
                <w:sz w:val="18"/>
                <w:lang w:val="fr-FR"/>
              </w:rPr>
              <w:t>experts</w:t>
            </w:r>
          </w:p>
        </w:tc>
        <w:tc>
          <w:tcPr>
            <w:tcW w:w="1559" w:type="dxa"/>
            <w:tcBorders>
              <w:bottom w:val="single" w:sz="4" w:space="0" w:color="000000"/>
            </w:tcBorders>
            <w:shd w:val="clear" w:color="auto" w:fill="auto"/>
          </w:tcPr>
          <w:p w14:paraId="75AA62B8"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170 000 </w:t>
            </w:r>
          </w:p>
        </w:tc>
        <w:tc>
          <w:tcPr>
            <w:tcW w:w="1276" w:type="dxa"/>
            <w:tcBorders>
              <w:bottom w:val="single" w:sz="4" w:space="0" w:color="000000"/>
            </w:tcBorders>
            <w:shd w:val="clear" w:color="auto" w:fill="auto"/>
          </w:tcPr>
          <w:p w14:paraId="249A355D"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0 </w:t>
            </w:r>
          </w:p>
        </w:tc>
        <w:tc>
          <w:tcPr>
            <w:tcW w:w="1132" w:type="dxa"/>
            <w:tcBorders>
              <w:bottom w:val="single" w:sz="4" w:space="0" w:color="000000"/>
            </w:tcBorders>
            <w:shd w:val="clear" w:color="auto" w:fill="auto"/>
          </w:tcPr>
          <w:p w14:paraId="4AFE08D3" w14:textId="77777777" w:rsidR="006252CF" w:rsidRPr="0099742A" w:rsidRDefault="006252CF" w:rsidP="00CD6E49">
            <w:pPr>
              <w:pStyle w:val="Normal-pool"/>
              <w:spacing w:before="40" w:after="40"/>
              <w:jc w:val="right"/>
              <w:rPr>
                <w:sz w:val="18"/>
                <w:szCs w:val="18"/>
                <w:lang w:val="fr-FR"/>
              </w:rPr>
            </w:pPr>
            <w:r w:rsidRPr="0099742A">
              <w:rPr>
                <w:sz w:val="18"/>
                <w:lang w:val="fr-FR"/>
              </w:rPr>
              <w:t>(170 000)</w:t>
            </w:r>
          </w:p>
        </w:tc>
      </w:tr>
      <w:tr w:rsidR="006252CF" w:rsidRPr="0099742A" w14:paraId="62720E29" w14:textId="77777777" w:rsidTr="007C442C">
        <w:trPr>
          <w:trHeight w:val="57"/>
          <w:jc w:val="right"/>
        </w:trPr>
        <w:tc>
          <w:tcPr>
            <w:tcW w:w="5529" w:type="dxa"/>
            <w:tcBorders>
              <w:top w:val="single" w:sz="4" w:space="0" w:color="000000"/>
              <w:bottom w:val="single" w:sz="4" w:space="0" w:color="000000"/>
            </w:tcBorders>
            <w:shd w:val="clear" w:color="auto" w:fill="auto"/>
          </w:tcPr>
          <w:p w14:paraId="7BE9171F" w14:textId="22FAB8B8" w:rsidR="006252CF" w:rsidRPr="0099742A" w:rsidRDefault="006252CF" w:rsidP="00CD6E49">
            <w:pPr>
              <w:pStyle w:val="Normal-pool"/>
              <w:spacing w:before="40" w:after="40"/>
              <w:rPr>
                <w:b/>
                <w:sz w:val="18"/>
                <w:szCs w:val="18"/>
                <w:lang w:val="fr-FR"/>
              </w:rPr>
            </w:pPr>
            <w:r w:rsidRPr="0099742A">
              <w:rPr>
                <w:b/>
                <w:sz w:val="18"/>
                <w:lang w:val="fr-FR"/>
              </w:rPr>
              <w:t xml:space="preserve">Total partiel 1.2, </w:t>
            </w:r>
            <w:r w:rsidR="007C442C">
              <w:rPr>
                <w:b/>
                <w:sz w:val="18"/>
                <w:lang w:val="fr-FR"/>
              </w:rPr>
              <w:t>s</w:t>
            </w:r>
            <w:r w:rsidRPr="0099742A">
              <w:rPr>
                <w:b/>
                <w:sz w:val="18"/>
                <w:lang w:val="fr-FR"/>
              </w:rPr>
              <w:t>essions du Bureau et du Groupe d</w:t>
            </w:r>
            <w:r w:rsidR="007D6A42" w:rsidRPr="0099742A">
              <w:rPr>
                <w:b/>
                <w:sz w:val="18"/>
                <w:lang w:val="fr-FR"/>
              </w:rPr>
              <w:t>’</w:t>
            </w:r>
            <w:r w:rsidRPr="0099742A">
              <w:rPr>
                <w:b/>
                <w:sz w:val="18"/>
                <w:lang w:val="fr-FR"/>
              </w:rPr>
              <w:t>experts multidisciplinaire</w:t>
            </w:r>
          </w:p>
        </w:tc>
        <w:tc>
          <w:tcPr>
            <w:tcW w:w="1559" w:type="dxa"/>
            <w:tcBorders>
              <w:top w:val="single" w:sz="4" w:space="0" w:color="000000"/>
              <w:bottom w:val="single" w:sz="4" w:space="0" w:color="000000"/>
            </w:tcBorders>
            <w:shd w:val="clear" w:color="auto" w:fill="auto"/>
          </w:tcPr>
          <w:p w14:paraId="3828EBDC"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240 900 </w:t>
            </w:r>
          </w:p>
        </w:tc>
        <w:tc>
          <w:tcPr>
            <w:tcW w:w="1276" w:type="dxa"/>
            <w:tcBorders>
              <w:top w:val="single" w:sz="4" w:space="0" w:color="000000"/>
              <w:bottom w:val="single" w:sz="4" w:space="0" w:color="000000"/>
            </w:tcBorders>
            <w:shd w:val="clear" w:color="auto" w:fill="auto"/>
          </w:tcPr>
          <w:p w14:paraId="14ED2A78"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0 </w:t>
            </w:r>
          </w:p>
        </w:tc>
        <w:tc>
          <w:tcPr>
            <w:tcW w:w="1132" w:type="dxa"/>
            <w:tcBorders>
              <w:top w:val="single" w:sz="4" w:space="0" w:color="000000"/>
              <w:bottom w:val="single" w:sz="4" w:space="0" w:color="000000"/>
            </w:tcBorders>
            <w:shd w:val="clear" w:color="auto" w:fill="auto"/>
          </w:tcPr>
          <w:p w14:paraId="6983055F" w14:textId="77777777" w:rsidR="006252CF" w:rsidRPr="0099742A" w:rsidRDefault="006252CF" w:rsidP="00CD6E49">
            <w:pPr>
              <w:pStyle w:val="Normal-pool"/>
              <w:spacing w:before="40" w:after="40"/>
              <w:jc w:val="right"/>
              <w:rPr>
                <w:b/>
                <w:sz w:val="18"/>
                <w:szCs w:val="18"/>
                <w:lang w:val="fr-FR"/>
              </w:rPr>
            </w:pPr>
            <w:r w:rsidRPr="0099742A">
              <w:rPr>
                <w:b/>
                <w:sz w:val="18"/>
                <w:lang w:val="fr-FR"/>
              </w:rPr>
              <w:t>(240 900)</w:t>
            </w:r>
          </w:p>
        </w:tc>
      </w:tr>
      <w:tr w:rsidR="006252CF" w:rsidRPr="0099742A" w14:paraId="3ECC9CDD" w14:textId="77777777" w:rsidTr="007C442C">
        <w:trPr>
          <w:trHeight w:val="57"/>
          <w:jc w:val="right"/>
        </w:trPr>
        <w:tc>
          <w:tcPr>
            <w:tcW w:w="5529" w:type="dxa"/>
            <w:tcBorders>
              <w:bottom w:val="single" w:sz="4" w:space="0" w:color="000000"/>
            </w:tcBorders>
            <w:shd w:val="clear" w:color="auto" w:fill="auto"/>
            <w:vAlign w:val="bottom"/>
          </w:tcPr>
          <w:p w14:paraId="4C963660" w14:textId="74F76247" w:rsidR="006252CF" w:rsidRPr="0099742A" w:rsidRDefault="006252CF" w:rsidP="00CD6E49">
            <w:pPr>
              <w:pStyle w:val="Normal-pool"/>
              <w:spacing w:before="40" w:after="40"/>
              <w:rPr>
                <w:b/>
                <w:sz w:val="18"/>
                <w:szCs w:val="18"/>
                <w:lang w:val="fr-FR"/>
              </w:rPr>
            </w:pPr>
            <w:r w:rsidRPr="0099742A">
              <w:rPr>
                <w:b/>
                <w:sz w:val="18"/>
                <w:lang w:val="fr-FR"/>
              </w:rPr>
              <w:t>1.3 Frais de voyage du Président pour représenter</w:t>
            </w:r>
            <w:r w:rsidR="00AC2CCB" w:rsidRPr="0099742A">
              <w:rPr>
                <w:b/>
                <w:sz w:val="18"/>
                <w:lang w:val="fr-FR"/>
              </w:rPr>
              <w:t xml:space="preserve"> la </w:t>
            </w:r>
            <w:r w:rsidRPr="0099742A">
              <w:rPr>
                <w:b/>
                <w:sz w:val="18"/>
                <w:lang w:val="fr-FR"/>
              </w:rPr>
              <w:t>Plateforme</w:t>
            </w:r>
          </w:p>
        </w:tc>
        <w:tc>
          <w:tcPr>
            <w:tcW w:w="1559" w:type="dxa"/>
            <w:tcBorders>
              <w:bottom w:val="single" w:sz="4" w:space="0" w:color="000000"/>
            </w:tcBorders>
            <w:shd w:val="clear" w:color="auto" w:fill="auto"/>
            <w:vAlign w:val="bottom"/>
          </w:tcPr>
          <w:p w14:paraId="39B0E7E7"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25 000 </w:t>
            </w:r>
          </w:p>
        </w:tc>
        <w:tc>
          <w:tcPr>
            <w:tcW w:w="1276" w:type="dxa"/>
            <w:tcBorders>
              <w:bottom w:val="single" w:sz="4" w:space="0" w:color="000000"/>
            </w:tcBorders>
            <w:shd w:val="clear" w:color="auto" w:fill="auto"/>
            <w:vAlign w:val="bottom"/>
          </w:tcPr>
          <w:p w14:paraId="52BD5964"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12 500 </w:t>
            </w:r>
          </w:p>
        </w:tc>
        <w:tc>
          <w:tcPr>
            <w:tcW w:w="1132" w:type="dxa"/>
            <w:tcBorders>
              <w:bottom w:val="single" w:sz="4" w:space="0" w:color="000000"/>
            </w:tcBorders>
            <w:shd w:val="clear" w:color="auto" w:fill="auto"/>
            <w:vAlign w:val="bottom"/>
          </w:tcPr>
          <w:p w14:paraId="451B2E50" w14:textId="77777777" w:rsidR="006252CF" w:rsidRPr="0099742A" w:rsidRDefault="006252CF" w:rsidP="00CD6E49">
            <w:pPr>
              <w:pStyle w:val="Normal-pool"/>
              <w:spacing w:before="40" w:after="40"/>
              <w:jc w:val="right"/>
              <w:rPr>
                <w:b/>
                <w:sz w:val="18"/>
                <w:szCs w:val="18"/>
                <w:lang w:val="fr-FR"/>
              </w:rPr>
            </w:pPr>
            <w:r w:rsidRPr="0099742A">
              <w:rPr>
                <w:b/>
                <w:sz w:val="18"/>
                <w:lang w:val="fr-FR"/>
              </w:rPr>
              <w:t>(12 500)</w:t>
            </w:r>
          </w:p>
        </w:tc>
      </w:tr>
      <w:tr w:rsidR="006252CF" w:rsidRPr="0099742A" w14:paraId="614BB5EE" w14:textId="77777777" w:rsidTr="007C442C">
        <w:trPr>
          <w:trHeight w:val="57"/>
          <w:jc w:val="right"/>
        </w:trPr>
        <w:tc>
          <w:tcPr>
            <w:tcW w:w="5529" w:type="dxa"/>
            <w:tcBorders>
              <w:top w:val="single" w:sz="4" w:space="0" w:color="000000"/>
              <w:bottom w:val="single" w:sz="4" w:space="0" w:color="000000"/>
            </w:tcBorders>
            <w:shd w:val="clear" w:color="auto" w:fill="auto"/>
          </w:tcPr>
          <w:p w14:paraId="4AAA900B" w14:textId="34433307" w:rsidR="006252CF" w:rsidRPr="0099742A" w:rsidRDefault="006252CF" w:rsidP="00CD6E49">
            <w:pPr>
              <w:pStyle w:val="Normal-pool"/>
              <w:spacing w:before="40" w:after="40"/>
              <w:rPr>
                <w:b/>
                <w:sz w:val="18"/>
                <w:szCs w:val="18"/>
                <w:lang w:val="fr-FR"/>
              </w:rPr>
            </w:pPr>
            <w:r w:rsidRPr="0099742A">
              <w:rPr>
                <w:b/>
                <w:sz w:val="18"/>
                <w:lang w:val="fr-FR"/>
              </w:rPr>
              <w:t xml:space="preserve">Total partiel 1, </w:t>
            </w:r>
            <w:r w:rsidR="007C442C">
              <w:rPr>
                <w:b/>
                <w:sz w:val="18"/>
                <w:lang w:val="fr-FR"/>
              </w:rPr>
              <w:t>r</w:t>
            </w:r>
            <w:r w:rsidRPr="0099742A">
              <w:rPr>
                <w:b/>
                <w:sz w:val="18"/>
                <w:lang w:val="fr-FR"/>
              </w:rPr>
              <w:t>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c>
          <w:tcPr>
            <w:tcW w:w="1559" w:type="dxa"/>
            <w:tcBorders>
              <w:top w:val="single" w:sz="4" w:space="0" w:color="000000"/>
              <w:bottom w:val="single" w:sz="4" w:space="0" w:color="000000"/>
            </w:tcBorders>
            <w:shd w:val="clear" w:color="auto" w:fill="auto"/>
          </w:tcPr>
          <w:p w14:paraId="0C64D3F6"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1 760 900 </w:t>
            </w:r>
          </w:p>
        </w:tc>
        <w:tc>
          <w:tcPr>
            <w:tcW w:w="1276" w:type="dxa"/>
            <w:tcBorders>
              <w:top w:val="single" w:sz="4" w:space="0" w:color="000000"/>
              <w:bottom w:val="single" w:sz="4" w:space="0" w:color="000000"/>
            </w:tcBorders>
            <w:shd w:val="clear" w:color="auto" w:fill="auto"/>
          </w:tcPr>
          <w:p w14:paraId="13242F4E" w14:textId="1BDF4E5E" w:rsidR="006252CF" w:rsidRPr="0099742A" w:rsidRDefault="00CD6E49" w:rsidP="00CD6E49">
            <w:pPr>
              <w:pStyle w:val="Normal-pool"/>
              <w:spacing w:before="40" w:after="40"/>
              <w:jc w:val="right"/>
              <w:rPr>
                <w:b/>
                <w:sz w:val="18"/>
                <w:szCs w:val="18"/>
                <w:lang w:val="fr-FR"/>
              </w:rPr>
            </w:pPr>
            <w:r w:rsidRPr="0099742A">
              <w:rPr>
                <w:b/>
                <w:sz w:val="18"/>
                <w:lang w:val="fr-FR"/>
              </w:rPr>
              <w:t xml:space="preserve"> 915 000 </w:t>
            </w:r>
          </w:p>
        </w:tc>
        <w:tc>
          <w:tcPr>
            <w:tcW w:w="1132" w:type="dxa"/>
            <w:tcBorders>
              <w:top w:val="single" w:sz="4" w:space="0" w:color="000000"/>
              <w:bottom w:val="single" w:sz="4" w:space="0" w:color="000000"/>
            </w:tcBorders>
            <w:shd w:val="clear" w:color="auto" w:fill="auto"/>
          </w:tcPr>
          <w:p w14:paraId="6E3779E2" w14:textId="77777777" w:rsidR="006252CF" w:rsidRPr="0099742A" w:rsidRDefault="006252CF" w:rsidP="00CD6E49">
            <w:pPr>
              <w:pStyle w:val="Normal-pool"/>
              <w:spacing w:before="40" w:after="40"/>
              <w:jc w:val="right"/>
              <w:rPr>
                <w:b/>
                <w:sz w:val="18"/>
                <w:szCs w:val="18"/>
                <w:lang w:val="fr-FR"/>
              </w:rPr>
            </w:pPr>
            <w:r w:rsidRPr="0099742A">
              <w:rPr>
                <w:b/>
                <w:sz w:val="18"/>
                <w:lang w:val="fr-FR"/>
              </w:rPr>
              <w:t>(845 900)</w:t>
            </w:r>
          </w:p>
        </w:tc>
      </w:tr>
      <w:tr w:rsidR="006252CF" w:rsidRPr="0099742A" w14:paraId="06C0C5DA" w14:textId="77777777" w:rsidTr="007C442C">
        <w:trPr>
          <w:trHeight w:val="57"/>
          <w:jc w:val="right"/>
        </w:trPr>
        <w:tc>
          <w:tcPr>
            <w:tcW w:w="9496" w:type="dxa"/>
            <w:gridSpan w:val="4"/>
            <w:shd w:val="clear" w:color="auto" w:fill="auto"/>
            <w:vAlign w:val="bottom"/>
          </w:tcPr>
          <w:p w14:paraId="308F5BC8" w14:textId="77777777" w:rsidR="006252CF" w:rsidRPr="0099742A" w:rsidRDefault="006252CF" w:rsidP="00CD6E49">
            <w:pPr>
              <w:pStyle w:val="Normal-pool"/>
              <w:spacing w:before="40" w:after="40"/>
              <w:rPr>
                <w:sz w:val="18"/>
                <w:szCs w:val="18"/>
                <w:lang w:val="fr-FR"/>
              </w:rPr>
            </w:pPr>
            <w:r w:rsidRPr="0099742A">
              <w:rPr>
                <w:b/>
                <w:sz w:val="18"/>
                <w:lang w:val="fr-FR"/>
              </w:rPr>
              <w:t xml:space="preserve">2. Mise en œuvre du programme de travail </w:t>
            </w:r>
          </w:p>
        </w:tc>
      </w:tr>
      <w:tr w:rsidR="006252CF" w:rsidRPr="0099742A" w14:paraId="4F02BAEF" w14:textId="77777777" w:rsidTr="007C442C">
        <w:trPr>
          <w:trHeight w:val="57"/>
          <w:jc w:val="right"/>
        </w:trPr>
        <w:tc>
          <w:tcPr>
            <w:tcW w:w="9496" w:type="dxa"/>
            <w:gridSpan w:val="4"/>
            <w:shd w:val="clear" w:color="auto" w:fill="auto"/>
            <w:vAlign w:val="bottom"/>
          </w:tcPr>
          <w:p w14:paraId="2C72E688" w14:textId="77777777" w:rsidR="006252CF" w:rsidRPr="0099742A" w:rsidRDefault="006252CF" w:rsidP="00CD6E49">
            <w:pPr>
              <w:pStyle w:val="Normal-pool"/>
              <w:spacing w:before="40" w:after="40"/>
              <w:rPr>
                <w:sz w:val="18"/>
                <w:szCs w:val="18"/>
                <w:lang w:val="fr-FR"/>
              </w:rPr>
            </w:pPr>
            <w:r w:rsidRPr="0099742A">
              <w:rPr>
                <w:b/>
                <w:sz w:val="18"/>
                <w:lang w:val="fr-FR"/>
              </w:rPr>
              <w:t>Partie A : Premier programme de travail (pt1)</w:t>
            </w:r>
          </w:p>
        </w:tc>
      </w:tr>
      <w:tr w:rsidR="006252CF" w:rsidRPr="0099742A" w14:paraId="52409D33" w14:textId="77777777" w:rsidTr="007C442C">
        <w:trPr>
          <w:trHeight w:val="57"/>
          <w:jc w:val="right"/>
        </w:trPr>
        <w:tc>
          <w:tcPr>
            <w:tcW w:w="5529" w:type="dxa"/>
            <w:shd w:val="clear" w:color="auto" w:fill="auto"/>
          </w:tcPr>
          <w:p w14:paraId="36CA4043" w14:textId="1C359C03" w:rsidR="006252CF" w:rsidRPr="0099742A" w:rsidRDefault="006252CF" w:rsidP="00CD6E49">
            <w:pPr>
              <w:pStyle w:val="Normal-pool"/>
              <w:spacing w:before="40" w:after="40"/>
              <w:rPr>
                <w:b/>
                <w:sz w:val="18"/>
                <w:szCs w:val="18"/>
                <w:lang w:val="fr-FR"/>
              </w:rPr>
            </w:pPr>
            <w:r w:rsidRPr="0099742A">
              <w:rPr>
                <w:b/>
                <w:sz w:val="18"/>
                <w:lang w:val="fr-FR"/>
              </w:rPr>
              <w:t>pt1-Objectif 3 : Renforcer l</w:t>
            </w:r>
            <w:r w:rsidR="007D6A42" w:rsidRPr="0099742A">
              <w:rPr>
                <w:b/>
                <w:sz w:val="18"/>
                <w:lang w:val="fr-FR"/>
              </w:rPr>
              <w:t>’</w:t>
            </w:r>
            <w:r w:rsidRPr="0099742A">
              <w:rPr>
                <w:b/>
                <w:sz w:val="18"/>
                <w:lang w:val="fr-FR"/>
              </w:rPr>
              <w:t>interface science-politique sur</w:t>
            </w:r>
            <w:r w:rsidR="00AC2CCB" w:rsidRPr="0099742A">
              <w:rPr>
                <w:b/>
                <w:sz w:val="18"/>
                <w:lang w:val="fr-FR"/>
              </w:rPr>
              <w:t xml:space="preserve"> la </w:t>
            </w:r>
            <w:r w:rsidRPr="0099742A">
              <w:rPr>
                <w:b/>
                <w:sz w:val="18"/>
                <w:lang w:val="fr-FR"/>
              </w:rPr>
              <w:t>biodiversité et</w:t>
            </w:r>
            <w:r w:rsidR="00AC2CCB" w:rsidRPr="0099742A">
              <w:rPr>
                <w:b/>
                <w:sz w:val="18"/>
                <w:lang w:val="fr-FR"/>
              </w:rPr>
              <w:t xml:space="preserve"> les </w:t>
            </w:r>
            <w:r w:rsidRPr="0099742A">
              <w:rPr>
                <w:b/>
                <w:sz w:val="18"/>
                <w:lang w:val="fr-FR"/>
              </w:rPr>
              <w:t>services écosystémiques s</w:t>
            </w:r>
            <w:r w:rsidR="007D6A42" w:rsidRPr="0099742A">
              <w:rPr>
                <w:b/>
                <w:sz w:val="18"/>
                <w:lang w:val="fr-FR"/>
              </w:rPr>
              <w:t>’</w:t>
            </w:r>
            <w:r w:rsidRPr="0099742A">
              <w:rPr>
                <w:b/>
                <w:sz w:val="18"/>
                <w:lang w:val="fr-FR"/>
              </w:rPr>
              <w:t>agissant</w:t>
            </w:r>
            <w:r w:rsidR="00AC2CCB" w:rsidRPr="0099742A">
              <w:rPr>
                <w:b/>
                <w:sz w:val="18"/>
                <w:lang w:val="fr-FR"/>
              </w:rPr>
              <w:t xml:space="preserve"> des </w:t>
            </w:r>
            <w:r w:rsidRPr="0099742A">
              <w:rPr>
                <w:b/>
                <w:sz w:val="18"/>
                <w:lang w:val="fr-FR"/>
              </w:rPr>
              <w:t>questions thématiques et méthodologiques</w:t>
            </w:r>
          </w:p>
        </w:tc>
        <w:tc>
          <w:tcPr>
            <w:tcW w:w="1559" w:type="dxa"/>
            <w:shd w:val="clear" w:color="auto" w:fill="auto"/>
          </w:tcPr>
          <w:p w14:paraId="0810113A"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775 000 </w:t>
            </w:r>
          </w:p>
        </w:tc>
        <w:tc>
          <w:tcPr>
            <w:tcW w:w="1276" w:type="dxa"/>
            <w:shd w:val="clear" w:color="auto" w:fill="auto"/>
          </w:tcPr>
          <w:p w14:paraId="6B718B1A" w14:textId="2978D939" w:rsidR="006252CF" w:rsidRPr="0099742A" w:rsidRDefault="00CD6E49" w:rsidP="00CD6E49">
            <w:pPr>
              <w:pStyle w:val="Normal-pool"/>
              <w:spacing w:before="40" w:after="40"/>
              <w:jc w:val="right"/>
              <w:rPr>
                <w:b/>
                <w:sz w:val="18"/>
                <w:szCs w:val="18"/>
                <w:lang w:val="fr-FR"/>
              </w:rPr>
            </w:pPr>
            <w:r w:rsidRPr="0099742A">
              <w:rPr>
                <w:b/>
                <w:sz w:val="18"/>
                <w:lang w:val="fr-FR"/>
              </w:rPr>
              <w:t xml:space="preserve"> 499 000 </w:t>
            </w:r>
          </w:p>
        </w:tc>
        <w:tc>
          <w:tcPr>
            <w:tcW w:w="1132" w:type="dxa"/>
            <w:shd w:val="clear" w:color="auto" w:fill="auto"/>
          </w:tcPr>
          <w:p w14:paraId="7DF244A6" w14:textId="77777777" w:rsidR="006252CF" w:rsidRPr="0099742A" w:rsidRDefault="006252CF" w:rsidP="00CD6E49">
            <w:pPr>
              <w:pStyle w:val="Normal-pool"/>
              <w:spacing w:before="40" w:after="40"/>
              <w:jc w:val="right"/>
              <w:rPr>
                <w:b/>
                <w:sz w:val="18"/>
                <w:szCs w:val="18"/>
                <w:lang w:val="fr-FR"/>
              </w:rPr>
            </w:pPr>
            <w:r w:rsidRPr="0099742A">
              <w:rPr>
                <w:b/>
                <w:sz w:val="18"/>
                <w:lang w:val="fr-FR"/>
              </w:rPr>
              <w:t>(276 000)</w:t>
            </w:r>
          </w:p>
        </w:tc>
      </w:tr>
      <w:tr w:rsidR="006252CF" w:rsidRPr="0099742A" w14:paraId="378811E0" w14:textId="77777777" w:rsidTr="007C442C">
        <w:trPr>
          <w:trHeight w:val="57"/>
          <w:jc w:val="right"/>
        </w:trPr>
        <w:tc>
          <w:tcPr>
            <w:tcW w:w="5529" w:type="dxa"/>
            <w:shd w:val="clear" w:color="auto" w:fill="auto"/>
          </w:tcPr>
          <w:p w14:paraId="13DB81F9" w14:textId="4D4464F0" w:rsidR="006252CF" w:rsidRPr="0099742A" w:rsidRDefault="006252CF" w:rsidP="00CD6E49">
            <w:pPr>
              <w:pStyle w:val="Normal-pool"/>
              <w:spacing w:before="40" w:after="40"/>
              <w:rPr>
                <w:sz w:val="18"/>
                <w:szCs w:val="18"/>
                <w:lang w:val="fr-FR"/>
              </w:rPr>
            </w:pPr>
            <w:r w:rsidRPr="0099742A">
              <w:rPr>
                <w:sz w:val="18"/>
                <w:lang w:val="fr-FR"/>
              </w:rPr>
              <w:lastRenderedPageBreak/>
              <w:t>pt1-Produit 3 b) ii) Évaluation</w:t>
            </w:r>
            <w:r w:rsidR="00AC2CCB" w:rsidRPr="0099742A">
              <w:rPr>
                <w:sz w:val="18"/>
                <w:lang w:val="fr-FR"/>
              </w:rPr>
              <w:t xml:space="preserve"> des </w:t>
            </w:r>
            <w:r w:rsidRPr="0099742A">
              <w:rPr>
                <w:sz w:val="18"/>
                <w:lang w:val="fr-FR"/>
              </w:rPr>
              <w:t xml:space="preserve">espèces exotiques envahissantes </w:t>
            </w:r>
          </w:p>
        </w:tc>
        <w:tc>
          <w:tcPr>
            <w:tcW w:w="1559" w:type="dxa"/>
            <w:shd w:val="clear" w:color="auto" w:fill="auto"/>
          </w:tcPr>
          <w:p w14:paraId="6715FC21"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775 000 </w:t>
            </w:r>
          </w:p>
        </w:tc>
        <w:tc>
          <w:tcPr>
            <w:tcW w:w="1276" w:type="dxa"/>
            <w:shd w:val="clear" w:color="auto" w:fill="auto"/>
          </w:tcPr>
          <w:p w14:paraId="5176738D"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120 000 </w:t>
            </w:r>
          </w:p>
        </w:tc>
        <w:tc>
          <w:tcPr>
            <w:tcW w:w="1132" w:type="dxa"/>
            <w:shd w:val="clear" w:color="auto" w:fill="auto"/>
          </w:tcPr>
          <w:p w14:paraId="483BC1D6" w14:textId="77777777" w:rsidR="006252CF" w:rsidRPr="0099742A" w:rsidRDefault="006252CF" w:rsidP="00CD6E49">
            <w:pPr>
              <w:pStyle w:val="Normal-pool"/>
              <w:spacing w:before="40" w:after="40"/>
              <w:jc w:val="right"/>
              <w:rPr>
                <w:sz w:val="18"/>
                <w:szCs w:val="18"/>
                <w:lang w:val="fr-FR"/>
              </w:rPr>
            </w:pPr>
            <w:r w:rsidRPr="0099742A">
              <w:rPr>
                <w:sz w:val="18"/>
                <w:lang w:val="fr-FR"/>
              </w:rPr>
              <w:t>(655 000)</w:t>
            </w:r>
          </w:p>
        </w:tc>
      </w:tr>
      <w:tr w:rsidR="006252CF" w:rsidRPr="0099742A" w14:paraId="56AE253C" w14:textId="77777777" w:rsidTr="007C442C">
        <w:trPr>
          <w:trHeight w:val="57"/>
          <w:jc w:val="right"/>
        </w:trPr>
        <w:tc>
          <w:tcPr>
            <w:tcW w:w="5529" w:type="dxa"/>
            <w:shd w:val="clear" w:color="auto" w:fill="auto"/>
          </w:tcPr>
          <w:p w14:paraId="7A227DC3" w14:textId="023BEDDA" w:rsidR="006252CF" w:rsidRPr="0099742A" w:rsidRDefault="006252CF" w:rsidP="00CD6E49">
            <w:pPr>
              <w:pStyle w:val="Normal-pool"/>
              <w:spacing w:before="40" w:after="40"/>
              <w:rPr>
                <w:sz w:val="18"/>
                <w:szCs w:val="18"/>
                <w:lang w:val="fr-FR"/>
              </w:rPr>
            </w:pPr>
            <w:r w:rsidRPr="0099742A">
              <w:rPr>
                <w:sz w:val="18"/>
                <w:lang w:val="fr-FR"/>
              </w:rPr>
              <w:t>pt1-Produit 3 b) iii) Évaluation de l</w:t>
            </w:r>
            <w:r w:rsidR="007D6A42" w:rsidRPr="0099742A">
              <w:rPr>
                <w:sz w:val="18"/>
                <w:lang w:val="fr-FR"/>
              </w:rPr>
              <w:t>’</w:t>
            </w:r>
            <w:r w:rsidRPr="0099742A">
              <w:rPr>
                <w:sz w:val="18"/>
                <w:lang w:val="fr-FR"/>
              </w:rPr>
              <w:t>utilisation durable</w:t>
            </w:r>
            <w:r w:rsidR="00AC2CCB" w:rsidRPr="0099742A">
              <w:rPr>
                <w:sz w:val="18"/>
                <w:lang w:val="fr-FR"/>
              </w:rPr>
              <w:t xml:space="preserve"> des </w:t>
            </w:r>
            <w:r w:rsidRPr="0099742A">
              <w:rPr>
                <w:sz w:val="18"/>
                <w:lang w:val="fr-FR"/>
              </w:rPr>
              <w:t xml:space="preserve">espèces sauvages </w:t>
            </w:r>
          </w:p>
        </w:tc>
        <w:tc>
          <w:tcPr>
            <w:tcW w:w="1559" w:type="dxa"/>
            <w:shd w:val="clear" w:color="auto" w:fill="auto"/>
          </w:tcPr>
          <w:p w14:paraId="183F954F" w14:textId="77777777" w:rsidR="006252CF" w:rsidRPr="0099742A" w:rsidRDefault="006252CF" w:rsidP="00CD6E49">
            <w:pPr>
              <w:pStyle w:val="Normal-pool"/>
              <w:spacing w:before="40" w:after="40"/>
              <w:jc w:val="right"/>
              <w:rPr>
                <w:sz w:val="18"/>
                <w:szCs w:val="18"/>
                <w:lang w:val="fr-FR"/>
              </w:rPr>
            </w:pPr>
          </w:p>
        </w:tc>
        <w:tc>
          <w:tcPr>
            <w:tcW w:w="1276" w:type="dxa"/>
            <w:shd w:val="clear" w:color="auto" w:fill="auto"/>
          </w:tcPr>
          <w:p w14:paraId="5A4FA7BA" w14:textId="4B4FBEA1" w:rsidR="006252CF" w:rsidRPr="0099742A" w:rsidRDefault="00CD6E49" w:rsidP="00CD6E49">
            <w:pPr>
              <w:pStyle w:val="Normal-pool"/>
              <w:spacing w:before="40" w:after="40"/>
              <w:jc w:val="right"/>
              <w:rPr>
                <w:sz w:val="18"/>
                <w:szCs w:val="18"/>
                <w:lang w:val="fr-FR"/>
              </w:rPr>
            </w:pPr>
            <w:r w:rsidRPr="0099742A">
              <w:rPr>
                <w:sz w:val="18"/>
                <w:lang w:val="fr-FR"/>
              </w:rPr>
              <w:t xml:space="preserve"> 200 000 </w:t>
            </w:r>
          </w:p>
        </w:tc>
        <w:tc>
          <w:tcPr>
            <w:tcW w:w="1132" w:type="dxa"/>
            <w:shd w:val="clear" w:color="auto" w:fill="auto"/>
          </w:tcPr>
          <w:p w14:paraId="3CE274F8" w14:textId="47942C74" w:rsidR="006252CF" w:rsidRPr="0099742A" w:rsidRDefault="00CD6E49" w:rsidP="00CD6E49">
            <w:pPr>
              <w:pStyle w:val="Normal-pool"/>
              <w:spacing w:before="40" w:after="40"/>
              <w:jc w:val="right"/>
              <w:rPr>
                <w:sz w:val="18"/>
                <w:szCs w:val="18"/>
                <w:lang w:val="fr-FR"/>
              </w:rPr>
            </w:pPr>
            <w:r w:rsidRPr="0099742A">
              <w:rPr>
                <w:sz w:val="18"/>
                <w:lang w:val="fr-FR"/>
              </w:rPr>
              <w:t xml:space="preserve"> 200 000 </w:t>
            </w:r>
          </w:p>
        </w:tc>
      </w:tr>
      <w:tr w:rsidR="006252CF" w:rsidRPr="0099742A" w14:paraId="15445266" w14:textId="77777777" w:rsidTr="007C442C">
        <w:trPr>
          <w:trHeight w:val="57"/>
          <w:jc w:val="right"/>
        </w:trPr>
        <w:tc>
          <w:tcPr>
            <w:tcW w:w="5529" w:type="dxa"/>
            <w:tcBorders>
              <w:bottom w:val="single" w:sz="4" w:space="0" w:color="000000"/>
            </w:tcBorders>
            <w:shd w:val="clear" w:color="auto" w:fill="auto"/>
          </w:tcPr>
          <w:p w14:paraId="71D75226" w14:textId="0A2E410E" w:rsidR="006252CF" w:rsidRPr="0099742A" w:rsidRDefault="006252CF" w:rsidP="00CD6E49">
            <w:pPr>
              <w:pStyle w:val="Normal-pool"/>
              <w:spacing w:before="40" w:after="40"/>
              <w:rPr>
                <w:sz w:val="18"/>
                <w:szCs w:val="18"/>
                <w:lang w:val="fr-FR"/>
              </w:rPr>
            </w:pPr>
            <w:r w:rsidRPr="0099742A">
              <w:rPr>
                <w:sz w:val="18"/>
                <w:lang w:val="fr-FR"/>
              </w:rPr>
              <w:t>pt1-Produit 3 d) Évaluation</w:t>
            </w:r>
            <w:r w:rsidR="00AC2CCB" w:rsidRPr="0099742A">
              <w:rPr>
                <w:sz w:val="18"/>
                <w:lang w:val="fr-FR"/>
              </w:rPr>
              <w:t xml:space="preserve"> des </w:t>
            </w:r>
            <w:r w:rsidRPr="0099742A">
              <w:rPr>
                <w:sz w:val="18"/>
                <w:lang w:val="fr-FR"/>
              </w:rPr>
              <w:t xml:space="preserve">valeurs </w:t>
            </w:r>
          </w:p>
        </w:tc>
        <w:tc>
          <w:tcPr>
            <w:tcW w:w="1559" w:type="dxa"/>
            <w:tcBorders>
              <w:bottom w:val="single" w:sz="4" w:space="0" w:color="000000"/>
            </w:tcBorders>
            <w:shd w:val="clear" w:color="auto" w:fill="auto"/>
          </w:tcPr>
          <w:p w14:paraId="6C777676" w14:textId="77777777" w:rsidR="006252CF" w:rsidRPr="0099742A" w:rsidRDefault="006252CF" w:rsidP="00CD6E49">
            <w:pPr>
              <w:pStyle w:val="Normal-pool"/>
              <w:spacing w:before="40" w:after="40"/>
              <w:jc w:val="right"/>
              <w:rPr>
                <w:sz w:val="18"/>
                <w:szCs w:val="18"/>
                <w:lang w:val="fr-FR"/>
              </w:rPr>
            </w:pPr>
          </w:p>
        </w:tc>
        <w:tc>
          <w:tcPr>
            <w:tcW w:w="1276" w:type="dxa"/>
            <w:tcBorders>
              <w:bottom w:val="single" w:sz="4" w:space="0" w:color="000000"/>
            </w:tcBorders>
            <w:shd w:val="clear" w:color="auto" w:fill="auto"/>
          </w:tcPr>
          <w:p w14:paraId="3E08740B"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179 000 </w:t>
            </w:r>
          </w:p>
        </w:tc>
        <w:tc>
          <w:tcPr>
            <w:tcW w:w="1132" w:type="dxa"/>
            <w:tcBorders>
              <w:bottom w:val="single" w:sz="4" w:space="0" w:color="000000"/>
            </w:tcBorders>
            <w:shd w:val="clear" w:color="auto" w:fill="auto"/>
          </w:tcPr>
          <w:p w14:paraId="6558A87B"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179 000 </w:t>
            </w:r>
          </w:p>
        </w:tc>
      </w:tr>
      <w:tr w:rsidR="006252CF" w:rsidRPr="0099742A" w14:paraId="685D255F" w14:textId="77777777" w:rsidTr="007C442C">
        <w:trPr>
          <w:trHeight w:val="57"/>
          <w:jc w:val="right"/>
        </w:trPr>
        <w:tc>
          <w:tcPr>
            <w:tcW w:w="5529" w:type="dxa"/>
            <w:tcBorders>
              <w:top w:val="single" w:sz="4" w:space="0" w:color="000000"/>
              <w:bottom w:val="single" w:sz="4" w:space="0" w:color="000000"/>
            </w:tcBorders>
            <w:shd w:val="clear" w:color="auto" w:fill="auto"/>
          </w:tcPr>
          <w:p w14:paraId="7919D31D" w14:textId="77777777" w:rsidR="006252CF" w:rsidRPr="0099742A" w:rsidRDefault="006252CF" w:rsidP="00CD6E49">
            <w:pPr>
              <w:pStyle w:val="Normal-pool"/>
              <w:spacing w:before="40" w:after="40"/>
              <w:rPr>
                <w:b/>
                <w:sz w:val="18"/>
                <w:szCs w:val="18"/>
                <w:lang w:val="fr-FR"/>
              </w:rPr>
            </w:pPr>
            <w:r w:rsidRPr="0099742A">
              <w:rPr>
                <w:b/>
                <w:sz w:val="18"/>
                <w:lang w:val="fr-FR"/>
              </w:rPr>
              <w:t>Total partiel, Partie A</w:t>
            </w:r>
          </w:p>
        </w:tc>
        <w:tc>
          <w:tcPr>
            <w:tcW w:w="1559" w:type="dxa"/>
            <w:tcBorders>
              <w:top w:val="single" w:sz="4" w:space="0" w:color="000000"/>
              <w:bottom w:val="single" w:sz="4" w:space="0" w:color="000000"/>
            </w:tcBorders>
            <w:shd w:val="clear" w:color="auto" w:fill="auto"/>
          </w:tcPr>
          <w:p w14:paraId="6EC50B59"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775 000 </w:t>
            </w:r>
          </w:p>
        </w:tc>
        <w:tc>
          <w:tcPr>
            <w:tcW w:w="1276" w:type="dxa"/>
            <w:tcBorders>
              <w:top w:val="single" w:sz="4" w:space="0" w:color="000000"/>
              <w:bottom w:val="single" w:sz="4" w:space="0" w:color="000000"/>
            </w:tcBorders>
            <w:shd w:val="clear" w:color="auto" w:fill="auto"/>
          </w:tcPr>
          <w:p w14:paraId="18515370" w14:textId="386F3DB6" w:rsidR="006252CF" w:rsidRPr="0099742A" w:rsidRDefault="00CD6E49" w:rsidP="00CD6E49">
            <w:pPr>
              <w:pStyle w:val="Normal-pool"/>
              <w:spacing w:before="40" w:after="40"/>
              <w:jc w:val="right"/>
              <w:rPr>
                <w:b/>
                <w:sz w:val="18"/>
                <w:szCs w:val="18"/>
                <w:lang w:val="fr-FR"/>
              </w:rPr>
            </w:pPr>
            <w:r w:rsidRPr="0099742A">
              <w:rPr>
                <w:b/>
                <w:sz w:val="18"/>
                <w:lang w:val="fr-FR"/>
              </w:rPr>
              <w:t xml:space="preserve"> 499 000</w:t>
            </w:r>
          </w:p>
        </w:tc>
        <w:tc>
          <w:tcPr>
            <w:tcW w:w="1132" w:type="dxa"/>
            <w:tcBorders>
              <w:top w:val="single" w:sz="4" w:space="0" w:color="000000"/>
              <w:bottom w:val="single" w:sz="4" w:space="0" w:color="000000"/>
            </w:tcBorders>
            <w:shd w:val="clear" w:color="auto" w:fill="auto"/>
          </w:tcPr>
          <w:p w14:paraId="02FABE24" w14:textId="77777777" w:rsidR="006252CF" w:rsidRPr="0099742A" w:rsidRDefault="006252CF" w:rsidP="00CD6E49">
            <w:pPr>
              <w:pStyle w:val="Normal-pool"/>
              <w:spacing w:before="40" w:after="40"/>
              <w:jc w:val="right"/>
              <w:rPr>
                <w:b/>
                <w:sz w:val="18"/>
                <w:szCs w:val="18"/>
                <w:lang w:val="fr-FR"/>
              </w:rPr>
            </w:pPr>
            <w:r w:rsidRPr="0099742A">
              <w:rPr>
                <w:b/>
                <w:sz w:val="18"/>
                <w:lang w:val="fr-FR"/>
              </w:rPr>
              <w:t>(276 000)</w:t>
            </w:r>
          </w:p>
        </w:tc>
      </w:tr>
      <w:tr w:rsidR="006252CF" w:rsidRPr="0099742A" w14:paraId="61637D33" w14:textId="77777777" w:rsidTr="007C442C">
        <w:trPr>
          <w:trHeight w:val="57"/>
          <w:jc w:val="right"/>
        </w:trPr>
        <w:tc>
          <w:tcPr>
            <w:tcW w:w="5529" w:type="dxa"/>
            <w:shd w:val="clear" w:color="auto" w:fill="auto"/>
            <w:vAlign w:val="bottom"/>
          </w:tcPr>
          <w:p w14:paraId="586F937E" w14:textId="5F35CDD7" w:rsidR="006252CF" w:rsidRPr="0099742A" w:rsidRDefault="006252CF" w:rsidP="00CD6E49">
            <w:pPr>
              <w:pStyle w:val="Normal-pool"/>
              <w:spacing w:before="40" w:after="40"/>
              <w:rPr>
                <w:b/>
                <w:sz w:val="18"/>
                <w:szCs w:val="18"/>
                <w:lang w:val="fr-FR"/>
              </w:rPr>
            </w:pPr>
            <w:r w:rsidRPr="0099742A">
              <w:rPr>
                <w:b/>
                <w:sz w:val="18"/>
                <w:lang w:val="fr-FR"/>
              </w:rPr>
              <w:t>Partie B : Programme de travail glissant pour</w:t>
            </w:r>
            <w:r w:rsidR="00AC2CCB" w:rsidRPr="0099742A">
              <w:rPr>
                <w:b/>
                <w:sz w:val="18"/>
                <w:lang w:val="fr-FR"/>
              </w:rPr>
              <w:t xml:space="preserve"> la </w:t>
            </w:r>
            <w:r w:rsidRPr="0099742A">
              <w:rPr>
                <w:b/>
                <w:sz w:val="18"/>
                <w:lang w:val="fr-FR"/>
              </w:rPr>
              <w:t>période allant jusqu</w:t>
            </w:r>
            <w:r w:rsidR="007D6A42" w:rsidRPr="0099742A">
              <w:rPr>
                <w:b/>
                <w:sz w:val="18"/>
                <w:lang w:val="fr-FR"/>
              </w:rPr>
              <w:t>’</w:t>
            </w:r>
            <w:r w:rsidRPr="0099742A">
              <w:rPr>
                <w:b/>
                <w:sz w:val="18"/>
                <w:lang w:val="fr-FR"/>
              </w:rPr>
              <w:t>en 2030</w:t>
            </w:r>
          </w:p>
        </w:tc>
        <w:tc>
          <w:tcPr>
            <w:tcW w:w="1559" w:type="dxa"/>
            <w:shd w:val="clear" w:color="auto" w:fill="auto"/>
            <w:vAlign w:val="bottom"/>
          </w:tcPr>
          <w:p w14:paraId="4B7A1B6B" w14:textId="77777777" w:rsidR="006252CF" w:rsidRPr="0099742A" w:rsidRDefault="006252CF" w:rsidP="00CD6E49">
            <w:pPr>
              <w:pStyle w:val="Normal-pool"/>
              <w:spacing w:before="40" w:after="40"/>
              <w:jc w:val="right"/>
              <w:rPr>
                <w:b/>
                <w:sz w:val="18"/>
                <w:szCs w:val="18"/>
                <w:lang w:val="fr-FR"/>
              </w:rPr>
            </w:pPr>
          </w:p>
        </w:tc>
        <w:tc>
          <w:tcPr>
            <w:tcW w:w="1276" w:type="dxa"/>
            <w:shd w:val="clear" w:color="auto" w:fill="auto"/>
            <w:vAlign w:val="bottom"/>
          </w:tcPr>
          <w:p w14:paraId="267ABF20" w14:textId="77777777" w:rsidR="006252CF" w:rsidRPr="0099742A" w:rsidRDefault="006252CF" w:rsidP="00CD6E49">
            <w:pPr>
              <w:pStyle w:val="Normal-pool"/>
              <w:spacing w:before="40" w:after="40"/>
              <w:jc w:val="right"/>
              <w:rPr>
                <w:sz w:val="18"/>
                <w:szCs w:val="18"/>
                <w:lang w:val="fr-FR"/>
              </w:rPr>
            </w:pPr>
          </w:p>
        </w:tc>
        <w:tc>
          <w:tcPr>
            <w:tcW w:w="1132" w:type="dxa"/>
            <w:shd w:val="clear" w:color="auto" w:fill="auto"/>
            <w:vAlign w:val="bottom"/>
          </w:tcPr>
          <w:p w14:paraId="4E02EDA4" w14:textId="77777777" w:rsidR="006252CF" w:rsidRPr="0099742A" w:rsidRDefault="006252CF" w:rsidP="00CD6E49">
            <w:pPr>
              <w:pStyle w:val="Normal-pool"/>
              <w:spacing w:before="40" w:after="40"/>
              <w:jc w:val="right"/>
              <w:rPr>
                <w:sz w:val="18"/>
                <w:szCs w:val="18"/>
                <w:lang w:val="fr-FR"/>
              </w:rPr>
            </w:pPr>
          </w:p>
        </w:tc>
      </w:tr>
      <w:tr w:rsidR="006252CF" w:rsidRPr="0099742A" w14:paraId="5BCDD492" w14:textId="77777777" w:rsidTr="007C442C">
        <w:trPr>
          <w:trHeight w:val="57"/>
          <w:jc w:val="right"/>
        </w:trPr>
        <w:tc>
          <w:tcPr>
            <w:tcW w:w="5529" w:type="dxa"/>
            <w:shd w:val="clear" w:color="auto" w:fill="auto"/>
          </w:tcPr>
          <w:p w14:paraId="40C6F873" w14:textId="484046A5" w:rsidR="006252CF" w:rsidRPr="0099742A" w:rsidRDefault="006252CF" w:rsidP="00CD6E49">
            <w:pPr>
              <w:pStyle w:val="Normal-pool"/>
              <w:spacing w:before="40" w:after="40"/>
              <w:rPr>
                <w:b/>
                <w:sz w:val="18"/>
                <w:szCs w:val="18"/>
                <w:lang w:val="fr-FR"/>
              </w:rPr>
            </w:pPr>
            <w:r w:rsidRPr="0099742A">
              <w:rPr>
                <w:b/>
                <w:sz w:val="18"/>
                <w:lang w:val="fr-FR"/>
              </w:rPr>
              <w:t>Objectif 1 : Évaluation</w:t>
            </w:r>
            <w:r w:rsidR="00AC2CCB" w:rsidRPr="0099742A">
              <w:rPr>
                <w:b/>
                <w:sz w:val="18"/>
                <w:lang w:val="fr-FR"/>
              </w:rPr>
              <w:t xml:space="preserve"> des </w:t>
            </w:r>
            <w:r w:rsidRPr="0099742A">
              <w:rPr>
                <w:b/>
                <w:sz w:val="18"/>
                <w:lang w:val="fr-FR"/>
              </w:rPr>
              <w:t>connaissances</w:t>
            </w:r>
          </w:p>
        </w:tc>
        <w:tc>
          <w:tcPr>
            <w:tcW w:w="1559" w:type="dxa"/>
            <w:shd w:val="clear" w:color="auto" w:fill="auto"/>
          </w:tcPr>
          <w:p w14:paraId="2C363556"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1 118 750 </w:t>
            </w:r>
          </w:p>
        </w:tc>
        <w:tc>
          <w:tcPr>
            <w:tcW w:w="1276" w:type="dxa"/>
            <w:shd w:val="clear" w:color="auto" w:fill="auto"/>
          </w:tcPr>
          <w:p w14:paraId="36A8EAC0" w14:textId="61653DAA" w:rsidR="006252CF" w:rsidRPr="0099742A" w:rsidRDefault="00CD6E49" w:rsidP="00CD6E49">
            <w:pPr>
              <w:pStyle w:val="Normal-pool"/>
              <w:spacing w:before="40" w:after="40"/>
              <w:jc w:val="right"/>
              <w:rPr>
                <w:b/>
                <w:sz w:val="18"/>
                <w:szCs w:val="18"/>
                <w:lang w:val="fr-FR"/>
              </w:rPr>
            </w:pPr>
            <w:r w:rsidRPr="0099742A">
              <w:rPr>
                <w:b/>
                <w:sz w:val="18"/>
                <w:lang w:val="fr-FR"/>
              </w:rPr>
              <w:t xml:space="preserve"> 150 000</w:t>
            </w:r>
          </w:p>
        </w:tc>
        <w:tc>
          <w:tcPr>
            <w:tcW w:w="1132" w:type="dxa"/>
            <w:shd w:val="clear" w:color="auto" w:fill="auto"/>
          </w:tcPr>
          <w:p w14:paraId="09429EAC" w14:textId="77777777" w:rsidR="006252CF" w:rsidRPr="0099742A" w:rsidRDefault="006252CF" w:rsidP="00CD6E49">
            <w:pPr>
              <w:pStyle w:val="Normal-pool"/>
              <w:spacing w:before="40" w:after="40"/>
              <w:jc w:val="right"/>
              <w:rPr>
                <w:b/>
                <w:sz w:val="18"/>
                <w:szCs w:val="18"/>
                <w:lang w:val="fr-FR"/>
              </w:rPr>
            </w:pPr>
            <w:r w:rsidRPr="0099742A">
              <w:rPr>
                <w:b/>
                <w:sz w:val="18"/>
                <w:lang w:val="fr-FR"/>
              </w:rPr>
              <w:t>(968 750)</w:t>
            </w:r>
          </w:p>
        </w:tc>
      </w:tr>
      <w:tr w:rsidR="006252CF" w:rsidRPr="0099742A" w14:paraId="415BB244" w14:textId="77777777" w:rsidTr="007C442C">
        <w:trPr>
          <w:trHeight w:val="57"/>
          <w:jc w:val="right"/>
        </w:trPr>
        <w:tc>
          <w:tcPr>
            <w:tcW w:w="5529" w:type="dxa"/>
            <w:shd w:val="clear" w:color="auto" w:fill="auto"/>
          </w:tcPr>
          <w:p w14:paraId="0260C5B3" w14:textId="72A5D463" w:rsidR="006252CF" w:rsidRPr="0099742A" w:rsidRDefault="006252CF" w:rsidP="00CD6E49">
            <w:pPr>
              <w:pStyle w:val="Normal-pool"/>
              <w:spacing w:before="40" w:after="40"/>
              <w:rPr>
                <w:sz w:val="18"/>
                <w:szCs w:val="18"/>
                <w:lang w:val="fr-FR"/>
              </w:rPr>
            </w:pPr>
            <w:r w:rsidRPr="0099742A">
              <w:rPr>
                <w:sz w:val="18"/>
                <w:lang w:val="fr-FR"/>
              </w:rPr>
              <w:t>Produit 1 a) Évaluation thématique</w:t>
            </w:r>
            <w:r w:rsidR="00AC2CCB" w:rsidRPr="0099742A">
              <w:rPr>
                <w:sz w:val="18"/>
                <w:lang w:val="fr-FR"/>
              </w:rPr>
              <w:t xml:space="preserve"> des </w:t>
            </w:r>
            <w:r w:rsidRPr="0099742A">
              <w:rPr>
                <w:sz w:val="18"/>
                <w:lang w:val="fr-FR"/>
              </w:rPr>
              <w:t>liens d</w:t>
            </w:r>
            <w:r w:rsidR="007D6A42" w:rsidRPr="0099742A">
              <w:rPr>
                <w:sz w:val="18"/>
                <w:lang w:val="fr-FR"/>
              </w:rPr>
              <w:t>’</w:t>
            </w:r>
            <w:r w:rsidRPr="0099742A">
              <w:rPr>
                <w:sz w:val="18"/>
                <w:lang w:val="fr-FR"/>
              </w:rPr>
              <w:t>interdépendance entre</w:t>
            </w:r>
            <w:r w:rsidR="00AC2CCB" w:rsidRPr="0099742A">
              <w:rPr>
                <w:sz w:val="18"/>
                <w:lang w:val="fr-FR"/>
              </w:rPr>
              <w:t xml:space="preserve"> la </w:t>
            </w:r>
            <w:r w:rsidRPr="0099742A">
              <w:rPr>
                <w:sz w:val="18"/>
                <w:lang w:val="fr-FR"/>
              </w:rPr>
              <w:t>biodiversité, l</w:t>
            </w:r>
            <w:r w:rsidR="007D6A42" w:rsidRPr="0099742A">
              <w:rPr>
                <w:sz w:val="18"/>
                <w:lang w:val="fr-FR"/>
              </w:rPr>
              <w:t>’</w:t>
            </w:r>
            <w:r w:rsidRPr="0099742A">
              <w:rPr>
                <w:sz w:val="18"/>
                <w:lang w:val="fr-FR"/>
              </w:rPr>
              <w:t>eau, l</w:t>
            </w:r>
            <w:r w:rsidR="007D6A42" w:rsidRPr="0099742A">
              <w:rPr>
                <w:sz w:val="18"/>
                <w:lang w:val="fr-FR"/>
              </w:rPr>
              <w:t>’</w:t>
            </w:r>
            <w:r w:rsidRPr="0099742A">
              <w:rPr>
                <w:sz w:val="18"/>
                <w:lang w:val="fr-FR"/>
              </w:rPr>
              <w:t>alimentation et</w:t>
            </w:r>
            <w:r w:rsidR="00AC2CCB" w:rsidRPr="0099742A">
              <w:rPr>
                <w:sz w:val="18"/>
                <w:lang w:val="fr-FR"/>
              </w:rPr>
              <w:t xml:space="preserve"> la </w:t>
            </w:r>
            <w:r w:rsidRPr="0099742A">
              <w:rPr>
                <w:sz w:val="18"/>
                <w:lang w:val="fr-FR"/>
              </w:rPr>
              <w:t>santé (évaluation par lien)</w:t>
            </w:r>
          </w:p>
        </w:tc>
        <w:tc>
          <w:tcPr>
            <w:tcW w:w="1559" w:type="dxa"/>
            <w:shd w:val="clear" w:color="auto" w:fill="auto"/>
          </w:tcPr>
          <w:p w14:paraId="558D23A4"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588 250 </w:t>
            </w:r>
          </w:p>
        </w:tc>
        <w:tc>
          <w:tcPr>
            <w:tcW w:w="1276" w:type="dxa"/>
            <w:shd w:val="clear" w:color="auto" w:fill="auto"/>
          </w:tcPr>
          <w:p w14:paraId="229D2C97" w14:textId="604F3B65" w:rsidR="006252CF" w:rsidRPr="0099742A" w:rsidRDefault="00CD6E49" w:rsidP="00CD6E49">
            <w:pPr>
              <w:pStyle w:val="Normal-pool"/>
              <w:spacing w:before="40" w:after="40"/>
              <w:jc w:val="right"/>
              <w:rPr>
                <w:sz w:val="18"/>
                <w:szCs w:val="18"/>
                <w:lang w:val="fr-FR"/>
              </w:rPr>
            </w:pPr>
            <w:r w:rsidRPr="0099742A">
              <w:rPr>
                <w:sz w:val="18"/>
                <w:lang w:val="fr-FR"/>
              </w:rPr>
              <w:t xml:space="preserve"> 75 000 </w:t>
            </w:r>
          </w:p>
        </w:tc>
        <w:tc>
          <w:tcPr>
            <w:tcW w:w="1132" w:type="dxa"/>
            <w:shd w:val="clear" w:color="auto" w:fill="auto"/>
          </w:tcPr>
          <w:p w14:paraId="02C45774" w14:textId="77777777" w:rsidR="006252CF" w:rsidRPr="0099742A" w:rsidRDefault="006252CF" w:rsidP="00CD6E49">
            <w:pPr>
              <w:pStyle w:val="Normal-pool"/>
              <w:spacing w:before="40" w:after="40"/>
              <w:jc w:val="right"/>
              <w:rPr>
                <w:sz w:val="18"/>
                <w:szCs w:val="18"/>
                <w:lang w:val="fr-FR"/>
              </w:rPr>
            </w:pPr>
            <w:r w:rsidRPr="0099742A">
              <w:rPr>
                <w:sz w:val="18"/>
                <w:lang w:val="fr-FR"/>
              </w:rPr>
              <w:t>(513 250)</w:t>
            </w:r>
          </w:p>
        </w:tc>
      </w:tr>
      <w:tr w:rsidR="006252CF" w:rsidRPr="0099742A" w14:paraId="68314140" w14:textId="77777777" w:rsidTr="007C442C">
        <w:trPr>
          <w:trHeight w:val="57"/>
          <w:jc w:val="right"/>
        </w:trPr>
        <w:tc>
          <w:tcPr>
            <w:tcW w:w="5529" w:type="dxa"/>
            <w:shd w:val="clear" w:color="auto" w:fill="auto"/>
          </w:tcPr>
          <w:p w14:paraId="75D2AC39" w14:textId="03BF1499" w:rsidR="006252CF" w:rsidRPr="0099742A" w:rsidRDefault="006252CF" w:rsidP="000E035B">
            <w:pPr>
              <w:pStyle w:val="Normal-pool"/>
              <w:keepNext/>
              <w:keepLines/>
              <w:spacing w:before="40" w:after="40"/>
              <w:rPr>
                <w:sz w:val="18"/>
                <w:szCs w:val="18"/>
                <w:lang w:val="fr-FR"/>
              </w:rPr>
            </w:pPr>
            <w:r w:rsidRPr="0099742A">
              <w:rPr>
                <w:sz w:val="18"/>
                <w:lang w:val="fr-FR"/>
              </w:rPr>
              <w:t>Produit 1 c) Évaluation thématique</w:t>
            </w:r>
            <w:r w:rsidR="00AC2CCB" w:rsidRPr="0099742A">
              <w:rPr>
                <w:sz w:val="18"/>
                <w:lang w:val="fr-FR"/>
              </w:rPr>
              <w:t xml:space="preserve"> des </w:t>
            </w:r>
            <w:r w:rsidRPr="0099742A">
              <w:rPr>
                <w:sz w:val="18"/>
                <w:lang w:val="fr-FR"/>
              </w:rPr>
              <w:t>causes profondes de l</w:t>
            </w:r>
            <w:r w:rsidR="007D6A42" w:rsidRPr="0099742A">
              <w:rPr>
                <w:sz w:val="18"/>
                <w:lang w:val="fr-FR"/>
              </w:rPr>
              <w:t>’</w:t>
            </w:r>
            <w:r w:rsidRPr="0099742A">
              <w:rPr>
                <w:sz w:val="18"/>
                <w:lang w:val="fr-FR"/>
              </w:rPr>
              <w:t>érosion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déterminants</w:t>
            </w:r>
            <w:r w:rsidR="00AC2CCB" w:rsidRPr="0099742A">
              <w:rPr>
                <w:sz w:val="18"/>
                <w:lang w:val="fr-FR"/>
              </w:rPr>
              <w:t xml:space="preserve"> des </w:t>
            </w:r>
            <w:r w:rsidRPr="0099742A">
              <w:rPr>
                <w:sz w:val="18"/>
                <w:lang w:val="fr-FR"/>
              </w:rPr>
              <w:t>changements transformateurs et</w:t>
            </w:r>
            <w:r w:rsidR="00AC2CCB" w:rsidRPr="0099742A">
              <w:rPr>
                <w:sz w:val="18"/>
                <w:lang w:val="fr-FR"/>
              </w:rPr>
              <w:t xml:space="preserve"> les </w:t>
            </w:r>
            <w:r w:rsidRPr="0099742A">
              <w:rPr>
                <w:sz w:val="18"/>
                <w:lang w:val="fr-FR"/>
              </w:rPr>
              <w:t>solutions pour réaliser</w:t>
            </w:r>
            <w:r w:rsidR="00AC2CCB" w:rsidRPr="0099742A">
              <w:rPr>
                <w:sz w:val="18"/>
                <w:lang w:val="fr-FR"/>
              </w:rPr>
              <w:t xml:space="preserve"> la </w:t>
            </w:r>
            <w:r w:rsidRPr="0099742A">
              <w:rPr>
                <w:sz w:val="18"/>
                <w:lang w:val="fr-FR"/>
              </w:rPr>
              <w:t>Vision 2050 pour</w:t>
            </w:r>
            <w:r w:rsidR="00AC2CCB" w:rsidRPr="0099742A">
              <w:rPr>
                <w:sz w:val="18"/>
                <w:lang w:val="fr-FR"/>
              </w:rPr>
              <w:t xml:space="preserve"> la </w:t>
            </w:r>
            <w:r w:rsidRPr="0099742A">
              <w:rPr>
                <w:sz w:val="18"/>
                <w:lang w:val="fr-FR"/>
              </w:rPr>
              <w:t>biodiversité (évaluation</w:t>
            </w:r>
            <w:r w:rsidR="00AC2CCB" w:rsidRPr="0099742A">
              <w:rPr>
                <w:sz w:val="18"/>
                <w:lang w:val="fr-FR"/>
              </w:rPr>
              <w:t xml:space="preserve"> des </w:t>
            </w:r>
            <w:r w:rsidRPr="0099742A">
              <w:rPr>
                <w:sz w:val="18"/>
                <w:lang w:val="fr-FR"/>
              </w:rPr>
              <w:t>changements transformateurs)</w:t>
            </w:r>
          </w:p>
        </w:tc>
        <w:tc>
          <w:tcPr>
            <w:tcW w:w="1559" w:type="dxa"/>
            <w:shd w:val="clear" w:color="auto" w:fill="auto"/>
          </w:tcPr>
          <w:p w14:paraId="2E260F87" w14:textId="77777777" w:rsidR="006252CF" w:rsidRPr="0099742A" w:rsidRDefault="006252CF" w:rsidP="000E035B">
            <w:pPr>
              <w:pStyle w:val="Normal-pool"/>
              <w:keepNext/>
              <w:keepLines/>
              <w:spacing w:before="40" w:after="40"/>
              <w:jc w:val="right"/>
              <w:rPr>
                <w:sz w:val="18"/>
                <w:szCs w:val="18"/>
                <w:lang w:val="fr-FR"/>
              </w:rPr>
            </w:pPr>
            <w:r w:rsidRPr="0099742A">
              <w:rPr>
                <w:sz w:val="18"/>
                <w:lang w:val="fr-FR"/>
              </w:rPr>
              <w:t xml:space="preserve">414 500 </w:t>
            </w:r>
          </w:p>
        </w:tc>
        <w:tc>
          <w:tcPr>
            <w:tcW w:w="1276" w:type="dxa"/>
            <w:shd w:val="clear" w:color="auto" w:fill="auto"/>
          </w:tcPr>
          <w:p w14:paraId="052E7B99" w14:textId="427FD824" w:rsidR="006252CF" w:rsidRPr="0099742A" w:rsidRDefault="00CD6E49" w:rsidP="000E035B">
            <w:pPr>
              <w:pStyle w:val="Normal-pool"/>
              <w:keepNext/>
              <w:keepLines/>
              <w:spacing w:before="40" w:after="40"/>
              <w:jc w:val="right"/>
              <w:rPr>
                <w:sz w:val="18"/>
                <w:szCs w:val="18"/>
                <w:lang w:val="fr-FR"/>
              </w:rPr>
            </w:pPr>
            <w:r w:rsidRPr="0099742A">
              <w:rPr>
                <w:sz w:val="18"/>
                <w:lang w:val="fr-FR"/>
              </w:rPr>
              <w:t xml:space="preserve"> 75 000 </w:t>
            </w:r>
          </w:p>
        </w:tc>
        <w:tc>
          <w:tcPr>
            <w:tcW w:w="1132" w:type="dxa"/>
            <w:shd w:val="clear" w:color="auto" w:fill="auto"/>
          </w:tcPr>
          <w:p w14:paraId="63484FFB" w14:textId="77777777" w:rsidR="006252CF" w:rsidRPr="0099742A" w:rsidRDefault="006252CF" w:rsidP="000E035B">
            <w:pPr>
              <w:pStyle w:val="Normal-pool"/>
              <w:keepNext/>
              <w:keepLines/>
              <w:spacing w:before="40" w:after="40"/>
              <w:jc w:val="right"/>
              <w:rPr>
                <w:sz w:val="18"/>
                <w:szCs w:val="18"/>
                <w:lang w:val="fr-FR"/>
              </w:rPr>
            </w:pPr>
            <w:r w:rsidRPr="0099742A">
              <w:rPr>
                <w:sz w:val="18"/>
                <w:lang w:val="fr-FR"/>
              </w:rPr>
              <w:t>(339 500)</w:t>
            </w:r>
          </w:p>
        </w:tc>
      </w:tr>
      <w:tr w:rsidR="006252CF" w:rsidRPr="0099742A" w14:paraId="2FAB094C" w14:textId="77777777" w:rsidTr="007C442C">
        <w:trPr>
          <w:trHeight w:val="57"/>
          <w:jc w:val="right"/>
        </w:trPr>
        <w:tc>
          <w:tcPr>
            <w:tcW w:w="5529" w:type="dxa"/>
            <w:shd w:val="clear" w:color="auto" w:fill="auto"/>
          </w:tcPr>
          <w:p w14:paraId="44A111C3" w14:textId="0350299D" w:rsidR="006252CF" w:rsidRPr="0099742A" w:rsidRDefault="006252CF" w:rsidP="00CD6E49">
            <w:pPr>
              <w:pStyle w:val="Normal-pool"/>
              <w:spacing w:before="40" w:after="40"/>
              <w:rPr>
                <w:sz w:val="18"/>
                <w:szCs w:val="18"/>
                <w:lang w:val="fr-FR"/>
              </w:rPr>
            </w:pPr>
            <w:r w:rsidRPr="0099742A">
              <w:rPr>
                <w:sz w:val="18"/>
                <w:lang w:val="fr-FR"/>
              </w:rPr>
              <w:t>Produit 1 d) Évaluation méthodologique</w:t>
            </w:r>
            <w:r w:rsidR="00AC2CCB" w:rsidRPr="0099742A">
              <w:rPr>
                <w:sz w:val="18"/>
                <w:lang w:val="fr-FR"/>
              </w:rPr>
              <w:t xml:space="preserve"> des </w:t>
            </w:r>
            <w:r w:rsidRPr="0099742A">
              <w:rPr>
                <w:sz w:val="18"/>
                <w:lang w:val="fr-FR"/>
              </w:rPr>
              <w:t>conséquences de l</w:t>
            </w:r>
            <w:r w:rsidR="007D6A42" w:rsidRPr="0099742A">
              <w:rPr>
                <w:sz w:val="18"/>
                <w:lang w:val="fr-FR"/>
              </w:rPr>
              <w:t>’</w:t>
            </w:r>
            <w:r w:rsidRPr="0099742A">
              <w:rPr>
                <w:sz w:val="18"/>
                <w:lang w:val="fr-FR"/>
              </w:rPr>
              <w:t>activité</w:t>
            </w:r>
            <w:r w:rsidR="00AC2CCB" w:rsidRPr="0099742A">
              <w:rPr>
                <w:sz w:val="18"/>
                <w:lang w:val="fr-FR"/>
              </w:rPr>
              <w:t xml:space="preserve"> des </w:t>
            </w:r>
            <w:r w:rsidRPr="0099742A">
              <w:rPr>
                <w:sz w:val="18"/>
                <w:lang w:val="fr-FR"/>
              </w:rPr>
              <w:t>entreprises sur</w:t>
            </w:r>
            <w:r w:rsidR="00AC2CCB" w:rsidRPr="0099742A">
              <w:rPr>
                <w:sz w:val="18"/>
                <w:lang w:val="fr-FR"/>
              </w:rPr>
              <w:t xml:space="preserve"> la </w:t>
            </w:r>
            <w:r w:rsidRPr="0099742A">
              <w:rPr>
                <w:sz w:val="18"/>
                <w:lang w:val="fr-FR"/>
              </w:rPr>
              <w:t>biodiversité et sur</w:t>
            </w:r>
            <w:r w:rsidR="00AC2CCB" w:rsidRPr="0099742A">
              <w:rPr>
                <w:sz w:val="18"/>
                <w:lang w:val="fr-FR"/>
              </w:rPr>
              <w:t xml:space="preserve"> les </w:t>
            </w:r>
            <w:r w:rsidRPr="0099742A">
              <w:rPr>
                <w:sz w:val="18"/>
                <w:lang w:val="fr-FR"/>
              </w:rPr>
              <w:t>contributions apportées par</w:t>
            </w:r>
            <w:r w:rsidR="00AC2CCB" w:rsidRPr="0099742A">
              <w:rPr>
                <w:sz w:val="18"/>
                <w:lang w:val="fr-FR"/>
              </w:rPr>
              <w:t xml:space="preserve"> la </w:t>
            </w:r>
            <w:r w:rsidRPr="0099742A">
              <w:rPr>
                <w:sz w:val="18"/>
                <w:lang w:val="fr-FR"/>
              </w:rPr>
              <w:t>nature</w:t>
            </w:r>
            <w:r w:rsidR="00AC2CCB" w:rsidRPr="0099742A">
              <w:rPr>
                <w:sz w:val="18"/>
                <w:lang w:val="fr-FR"/>
              </w:rPr>
              <w:t xml:space="preserve"> aux </w:t>
            </w:r>
            <w:r w:rsidRPr="0099742A">
              <w:rPr>
                <w:sz w:val="18"/>
                <w:lang w:val="fr-FR"/>
              </w:rPr>
              <w:t>populations, et</w:t>
            </w:r>
            <w:r w:rsidR="00AC2CCB" w:rsidRPr="0099742A">
              <w:rPr>
                <w:sz w:val="18"/>
                <w:lang w:val="fr-FR"/>
              </w:rPr>
              <w:t xml:space="preserve"> des </w:t>
            </w:r>
            <w:r w:rsidRPr="0099742A">
              <w:rPr>
                <w:sz w:val="18"/>
                <w:lang w:val="fr-FR"/>
              </w:rPr>
              <w:t>dépendances</w:t>
            </w:r>
            <w:r w:rsidR="00AC2CCB" w:rsidRPr="0099742A">
              <w:rPr>
                <w:sz w:val="18"/>
                <w:lang w:val="fr-FR"/>
              </w:rPr>
              <w:t xml:space="preserve"> des </w:t>
            </w:r>
            <w:r w:rsidRPr="0099742A">
              <w:rPr>
                <w:sz w:val="18"/>
                <w:lang w:val="fr-FR"/>
              </w:rPr>
              <w:t>entreprises à leur</w:t>
            </w:r>
            <w:r w:rsidR="007C442C">
              <w:rPr>
                <w:sz w:val="18"/>
                <w:lang w:val="fr-FR"/>
              </w:rPr>
              <w:t> </w:t>
            </w:r>
            <w:r w:rsidRPr="0099742A">
              <w:rPr>
                <w:sz w:val="18"/>
                <w:lang w:val="fr-FR"/>
              </w:rPr>
              <w:t>égard (évaluation</w:t>
            </w:r>
            <w:r w:rsidR="00AC2CCB" w:rsidRPr="0099742A">
              <w:rPr>
                <w:sz w:val="18"/>
                <w:lang w:val="fr-FR"/>
              </w:rPr>
              <w:t xml:space="preserve"> des </w:t>
            </w:r>
            <w:r w:rsidRPr="0099742A">
              <w:rPr>
                <w:sz w:val="18"/>
                <w:lang w:val="fr-FR"/>
              </w:rPr>
              <w:t>entreprises et de</w:t>
            </w:r>
            <w:r w:rsidR="00AC2CCB" w:rsidRPr="0099742A">
              <w:rPr>
                <w:sz w:val="18"/>
                <w:lang w:val="fr-FR"/>
              </w:rPr>
              <w:t xml:space="preserve"> la </w:t>
            </w:r>
            <w:r w:rsidRPr="0099742A">
              <w:rPr>
                <w:sz w:val="18"/>
                <w:lang w:val="fr-FR"/>
              </w:rPr>
              <w:t>biodiversité)</w:t>
            </w:r>
          </w:p>
        </w:tc>
        <w:tc>
          <w:tcPr>
            <w:tcW w:w="1559" w:type="dxa"/>
            <w:shd w:val="clear" w:color="auto" w:fill="auto"/>
          </w:tcPr>
          <w:p w14:paraId="723333B0"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116 000 </w:t>
            </w:r>
          </w:p>
        </w:tc>
        <w:tc>
          <w:tcPr>
            <w:tcW w:w="1276" w:type="dxa"/>
            <w:shd w:val="clear" w:color="auto" w:fill="auto"/>
          </w:tcPr>
          <w:p w14:paraId="3152DC93" w14:textId="77777777" w:rsidR="006252CF" w:rsidRPr="0099742A" w:rsidRDefault="006252CF" w:rsidP="00CD6E49">
            <w:pPr>
              <w:pStyle w:val="Normal-pool"/>
              <w:spacing w:before="40" w:after="40"/>
              <w:jc w:val="right"/>
              <w:rPr>
                <w:sz w:val="18"/>
                <w:szCs w:val="18"/>
                <w:lang w:val="fr-FR"/>
              </w:rPr>
            </w:pPr>
            <w:r w:rsidRPr="0099742A">
              <w:rPr>
                <w:sz w:val="18"/>
                <w:lang w:val="fr-FR"/>
              </w:rPr>
              <w:t>0 </w:t>
            </w:r>
          </w:p>
        </w:tc>
        <w:tc>
          <w:tcPr>
            <w:tcW w:w="1132" w:type="dxa"/>
            <w:shd w:val="clear" w:color="auto" w:fill="auto"/>
          </w:tcPr>
          <w:p w14:paraId="52E4D422" w14:textId="77777777" w:rsidR="006252CF" w:rsidRPr="0099742A" w:rsidRDefault="006252CF" w:rsidP="00CD6E49">
            <w:pPr>
              <w:pStyle w:val="Normal-pool"/>
              <w:spacing w:before="40" w:after="40"/>
              <w:jc w:val="right"/>
              <w:rPr>
                <w:sz w:val="18"/>
                <w:szCs w:val="18"/>
                <w:lang w:val="fr-FR"/>
              </w:rPr>
            </w:pPr>
            <w:r w:rsidRPr="0099742A">
              <w:rPr>
                <w:sz w:val="18"/>
                <w:lang w:val="fr-FR"/>
              </w:rPr>
              <w:t>(116 000)</w:t>
            </w:r>
          </w:p>
        </w:tc>
      </w:tr>
      <w:tr w:rsidR="006252CF" w:rsidRPr="0099742A" w14:paraId="6F9B6161" w14:textId="77777777" w:rsidTr="007C442C">
        <w:trPr>
          <w:trHeight w:val="57"/>
          <w:jc w:val="right"/>
        </w:trPr>
        <w:tc>
          <w:tcPr>
            <w:tcW w:w="5529" w:type="dxa"/>
            <w:shd w:val="clear" w:color="auto" w:fill="auto"/>
          </w:tcPr>
          <w:p w14:paraId="4F90867E" w14:textId="6B270653" w:rsidR="006252CF" w:rsidRPr="0099742A" w:rsidRDefault="006252CF" w:rsidP="00CD6E49">
            <w:pPr>
              <w:pStyle w:val="Normal-pool"/>
              <w:spacing w:before="40" w:after="40"/>
              <w:rPr>
                <w:b/>
                <w:sz w:val="18"/>
                <w:szCs w:val="18"/>
                <w:lang w:val="fr-FR"/>
              </w:rPr>
            </w:pPr>
            <w:r w:rsidRPr="0099742A">
              <w:rPr>
                <w:b/>
                <w:sz w:val="18"/>
                <w:lang w:val="fr-FR"/>
              </w:rPr>
              <w:t>Objectif 2 : Renforcement</w:t>
            </w:r>
            <w:r w:rsidR="00AC2CCB" w:rsidRPr="0099742A">
              <w:rPr>
                <w:b/>
                <w:sz w:val="18"/>
                <w:lang w:val="fr-FR"/>
              </w:rPr>
              <w:t xml:space="preserve"> des </w:t>
            </w:r>
            <w:r w:rsidRPr="0099742A">
              <w:rPr>
                <w:b/>
                <w:sz w:val="18"/>
                <w:lang w:val="fr-FR"/>
              </w:rPr>
              <w:t>capacités</w:t>
            </w:r>
          </w:p>
        </w:tc>
        <w:tc>
          <w:tcPr>
            <w:tcW w:w="1559" w:type="dxa"/>
            <w:shd w:val="clear" w:color="auto" w:fill="auto"/>
          </w:tcPr>
          <w:p w14:paraId="76848076"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700 000 </w:t>
            </w:r>
          </w:p>
        </w:tc>
        <w:tc>
          <w:tcPr>
            <w:tcW w:w="1276" w:type="dxa"/>
            <w:shd w:val="clear" w:color="auto" w:fill="auto"/>
          </w:tcPr>
          <w:p w14:paraId="54413643" w14:textId="20E3512D" w:rsidR="006252CF" w:rsidRPr="0099742A" w:rsidRDefault="006252CF" w:rsidP="00CD6E49">
            <w:pPr>
              <w:pStyle w:val="Normal-pool"/>
              <w:spacing w:before="40" w:after="40"/>
              <w:jc w:val="right"/>
              <w:rPr>
                <w:b/>
                <w:sz w:val="18"/>
                <w:szCs w:val="18"/>
                <w:lang w:val="fr-FR"/>
              </w:rPr>
            </w:pPr>
            <w:r w:rsidRPr="0099742A">
              <w:rPr>
                <w:b/>
                <w:sz w:val="18"/>
                <w:lang w:val="fr-FR"/>
              </w:rPr>
              <w:t xml:space="preserve">180 000 </w:t>
            </w:r>
          </w:p>
        </w:tc>
        <w:tc>
          <w:tcPr>
            <w:tcW w:w="1132" w:type="dxa"/>
            <w:shd w:val="clear" w:color="auto" w:fill="auto"/>
          </w:tcPr>
          <w:p w14:paraId="64CB8ADE" w14:textId="77777777" w:rsidR="006252CF" w:rsidRPr="0099742A" w:rsidRDefault="006252CF" w:rsidP="00CD6E49">
            <w:pPr>
              <w:pStyle w:val="Normal-pool"/>
              <w:spacing w:before="40" w:after="40"/>
              <w:jc w:val="right"/>
              <w:rPr>
                <w:b/>
                <w:sz w:val="18"/>
                <w:szCs w:val="18"/>
                <w:lang w:val="fr-FR"/>
              </w:rPr>
            </w:pPr>
            <w:r w:rsidRPr="0099742A">
              <w:rPr>
                <w:b/>
                <w:sz w:val="18"/>
                <w:lang w:val="fr-FR"/>
              </w:rPr>
              <w:t>(520 000)</w:t>
            </w:r>
          </w:p>
        </w:tc>
      </w:tr>
      <w:tr w:rsidR="006252CF" w:rsidRPr="0099742A" w14:paraId="701180EE" w14:textId="77777777" w:rsidTr="007C442C">
        <w:trPr>
          <w:trHeight w:val="57"/>
          <w:jc w:val="right"/>
        </w:trPr>
        <w:tc>
          <w:tcPr>
            <w:tcW w:w="5529" w:type="dxa"/>
            <w:shd w:val="clear" w:color="auto" w:fill="auto"/>
          </w:tcPr>
          <w:p w14:paraId="36F3B44F" w14:textId="37B47887" w:rsidR="006252CF" w:rsidRPr="0099742A" w:rsidRDefault="006252CF" w:rsidP="00CD6E49">
            <w:pPr>
              <w:pStyle w:val="Normal-pool"/>
              <w:spacing w:before="40" w:after="40"/>
              <w:rPr>
                <w:sz w:val="18"/>
                <w:szCs w:val="18"/>
                <w:lang w:val="fr-FR"/>
              </w:rPr>
            </w:pPr>
            <w:r w:rsidRPr="0099742A">
              <w:rPr>
                <w:sz w:val="18"/>
                <w:lang w:val="fr-FR"/>
              </w:rPr>
              <w:t>Objectif 2 a) Apprentissage et participation améliorés, objectif 2 b) Accès facilité</w:t>
            </w:r>
            <w:r w:rsidR="00AC2CCB" w:rsidRPr="0099742A">
              <w:rPr>
                <w:sz w:val="18"/>
                <w:lang w:val="fr-FR"/>
              </w:rPr>
              <w:t xml:space="preserve"> aux </w:t>
            </w:r>
            <w:r w:rsidRPr="0099742A">
              <w:rPr>
                <w:sz w:val="18"/>
                <w:lang w:val="fr-FR"/>
              </w:rPr>
              <w:t>compétences d</w:t>
            </w:r>
            <w:r w:rsidR="007D6A42" w:rsidRPr="0099742A">
              <w:rPr>
                <w:sz w:val="18"/>
                <w:lang w:val="fr-FR"/>
              </w:rPr>
              <w:t>’</w:t>
            </w:r>
            <w:r w:rsidRPr="0099742A">
              <w:rPr>
                <w:sz w:val="18"/>
                <w:lang w:val="fr-FR"/>
              </w:rPr>
              <w:t>experts et à l</w:t>
            </w:r>
            <w:r w:rsidR="007D6A42" w:rsidRPr="0099742A">
              <w:rPr>
                <w:sz w:val="18"/>
                <w:lang w:val="fr-FR"/>
              </w:rPr>
              <w:t>’</w:t>
            </w:r>
            <w:r w:rsidRPr="0099742A">
              <w:rPr>
                <w:sz w:val="18"/>
                <w:lang w:val="fr-FR"/>
              </w:rPr>
              <w:t>information et objectif 2 c) Capacités nationales et régionales renforcées</w:t>
            </w:r>
          </w:p>
        </w:tc>
        <w:tc>
          <w:tcPr>
            <w:tcW w:w="1559" w:type="dxa"/>
            <w:shd w:val="clear" w:color="auto" w:fill="auto"/>
          </w:tcPr>
          <w:p w14:paraId="3E590E18"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700 000 </w:t>
            </w:r>
          </w:p>
        </w:tc>
        <w:tc>
          <w:tcPr>
            <w:tcW w:w="1276" w:type="dxa"/>
            <w:shd w:val="clear" w:color="auto" w:fill="auto"/>
          </w:tcPr>
          <w:p w14:paraId="797E8EEC" w14:textId="56051033" w:rsidR="006252CF" w:rsidRPr="0099742A" w:rsidRDefault="00CD6E49" w:rsidP="00CD6E49">
            <w:pPr>
              <w:pStyle w:val="Normal-pool"/>
              <w:spacing w:before="40" w:after="40"/>
              <w:jc w:val="right"/>
              <w:rPr>
                <w:sz w:val="18"/>
                <w:szCs w:val="18"/>
                <w:lang w:val="fr-FR"/>
              </w:rPr>
            </w:pPr>
            <w:r w:rsidRPr="0099742A">
              <w:rPr>
                <w:sz w:val="18"/>
                <w:lang w:val="fr-FR"/>
              </w:rPr>
              <w:t xml:space="preserve"> 180 000</w:t>
            </w:r>
          </w:p>
        </w:tc>
        <w:tc>
          <w:tcPr>
            <w:tcW w:w="1132" w:type="dxa"/>
            <w:shd w:val="clear" w:color="auto" w:fill="auto"/>
          </w:tcPr>
          <w:p w14:paraId="073DFCA2" w14:textId="77777777" w:rsidR="006252CF" w:rsidRPr="0099742A" w:rsidRDefault="006252CF" w:rsidP="00CD6E49">
            <w:pPr>
              <w:pStyle w:val="Normal-pool"/>
              <w:spacing w:before="40" w:after="40"/>
              <w:jc w:val="right"/>
              <w:rPr>
                <w:sz w:val="18"/>
                <w:szCs w:val="18"/>
                <w:lang w:val="fr-FR"/>
              </w:rPr>
            </w:pPr>
            <w:r w:rsidRPr="0099742A">
              <w:rPr>
                <w:sz w:val="18"/>
                <w:lang w:val="fr-FR"/>
              </w:rPr>
              <w:t>(520 000)</w:t>
            </w:r>
          </w:p>
        </w:tc>
      </w:tr>
      <w:tr w:rsidR="006252CF" w:rsidRPr="0099742A" w14:paraId="4728CFFD" w14:textId="77777777" w:rsidTr="007C442C">
        <w:trPr>
          <w:trHeight w:val="57"/>
          <w:jc w:val="right"/>
        </w:trPr>
        <w:tc>
          <w:tcPr>
            <w:tcW w:w="5529" w:type="dxa"/>
            <w:shd w:val="clear" w:color="auto" w:fill="auto"/>
          </w:tcPr>
          <w:p w14:paraId="6A8C1F7F" w14:textId="03B301A0" w:rsidR="006252CF" w:rsidRPr="0099742A" w:rsidRDefault="006252CF" w:rsidP="00CD6E49">
            <w:pPr>
              <w:pStyle w:val="Normal-pool"/>
              <w:spacing w:before="40" w:after="40"/>
              <w:rPr>
                <w:b/>
                <w:sz w:val="18"/>
                <w:szCs w:val="18"/>
                <w:lang w:val="fr-FR"/>
              </w:rPr>
            </w:pPr>
            <w:r w:rsidRPr="0099742A">
              <w:rPr>
                <w:b/>
                <w:sz w:val="18"/>
                <w:lang w:val="fr-FR"/>
              </w:rPr>
              <w:t>Objectif 3 : Consolidation de</w:t>
            </w:r>
            <w:r w:rsidR="00AC2CCB" w:rsidRPr="0099742A">
              <w:rPr>
                <w:b/>
                <w:sz w:val="18"/>
                <w:lang w:val="fr-FR"/>
              </w:rPr>
              <w:t xml:space="preserve"> la </w:t>
            </w:r>
            <w:r w:rsidRPr="0099742A">
              <w:rPr>
                <w:b/>
                <w:sz w:val="18"/>
                <w:lang w:val="fr-FR"/>
              </w:rPr>
              <w:t>base de connaissances</w:t>
            </w:r>
          </w:p>
        </w:tc>
        <w:tc>
          <w:tcPr>
            <w:tcW w:w="1559" w:type="dxa"/>
            <w:shd w:val="clear" w:color="auto" w:fill="auto"/>
          </w:tcPr>
          <w:p w14:paraId="1CA140DA"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395 000 </w:t>
            </w:r>
          </w:p>
        </w:tc>
        <w:tc>
          <w:tcPr>
            <w:tcW w:w="1276" w:type="dxa"/>
            <w:shd w:val="clear" w:color="auto" w:fill="auto"/>
          </w:tcPr>
          <w:p w14:paraId="7141AC61" w14:textId="77777777" w:rsidR="006252CF" w:rsidRPr="0099742A" w:rsidRDefault="006252CF" w:rsidP="00CD6E49">
            <w:pPr>
              <w:pStyle w:val="Normal-pool"/>
              <w:spacing w:before="40" w:after="40"/>
              <w:jc w:val="right"/>
              <w:rPr>
                <w:b/>
                <w:sz w:val="18"/>
                <w:szCs w:val="18"/>
                <w:lang w:val="fr-FR"/>
              </w:rPr>
            </w:pPr>
            <w:r w:rsidRPr="0099742A">
              <w:rPr>
                <w:b/>
                <w:sz w:val="18"/>
                <w:lang w:val="fr-FR"/>
              </w:rPr>
              <w:t>418 000</w:t>
            </w:r>
          </w:p>
        </w:tc>
        <w:tc>
          <w:tcPr>
            <w:tcW w:w="1132" w:type="dxa"/>
            <w:shd w:val="clear" w:color="auto" w:fill="auto"/>
          </w:tcPr>
          <w:p w14:paraId="7F7F067C" w14:textId="77777777" w:rsidR="006252CF" w:rsidRPr="0099742A" w:rsidRDefault="006252CF" w:rsidP="00CD6E49">
            <w:pPr>
              <w:pStyle w:val="Normal-pool"/>
              <w:spacing w:before="40" w:after="40"/>
              <w:jc w:val="right"/>
              <w:rPr>
                <w:b/>
                <w:sz w:val="18"/>
                <w:szCs w:val="18"/>
                <w:lang w:val="fr-FR"/>
              </w:rPr>
            </w:pPr>
            <w:r w:rsidRPr="0099742A">
              <w:rPr>
                <w:b/>
                <w:sz w:val="18"/>
                <w:lang w:val="fr-FR"/>
              </w:rPr>
              <w:t>23 000</w:t>
            </w:r>
          </w:p>
        </w:tc>
      </w:tr>
      <w:tr w:rsidR="006252CF" w:rsidRPr="0099742A" w14:paraId="3D87DC97" w14:textId="77777777" w:rsidTr="007C442C">
        <w:trPr>
          <w:trHeight w:val="57"/>
          <w:jc w:val="right"/>
        </w:trPr>
        <w:tc>
          <w:tcPr>
            <w:tcW w:w="5529" w:type="dxa"/>
            <w:shd w:val="clear" w:color="auto" w:fill="auto"/>
          </w:tcPr>
          <w:p w14:paraId="03BFEA04" w14:textId="5EC05F19" w:rsidR="006252CF" w:rsidRPr="0099742A" w:rsidRDefault="006252CF" w:rsidP="00CD6E49">
            <w:pPr>
              <w:pStyle w:val="Normal-pool"/>
              <w:spacing w:before="40" w:after="40"/>
              <w:rPr>
                <w:sz w:val="18"/>
                <w:szCs w:val="18"/>
                <w:lang w:val="fr-FR"/>
              </w:rPr>
            </w:pPr>
            <w:r w:rsidRPr="0099742A">
              <w:rPr>
                <w:sz w:val="18"/>
                <w:lang w:val="fr-FR"/>
              </w:rPr>
              <w:t>Objectif 3 a) Travaux avancés sur</w:t>
            </w:r>
            <w:r w:rsidR="00AC2CCB" w:rsidRPr="0099742A">
              <w:rPr>
                <w:sz w:val="18"/>
                <w:lang w:val="fr-FR"/>
              </w:rPr>
              <w:t xml:space="preserve"> les </w:t>
            </w:r>
            <w:r w:rsidRPr="0099742A">
              <w:rPr>
                <w:sz w:val="18"/>
                <w:lang w:val="fr-FR"/>
              </w:rPr>
              <w:t>connaissances et</w:t>
            </w:r>
            <w:r w:rsidR="00AC2CCB" w:rsidRPr="0099742A">
              <w:rPr>
                <w:sz w:val="18"/>
                <w:lang w:val="fr-FR"/>
              </w:rPr>
              <w:t xml:space="preserve"> les </w:t>
            </w:r>
            <w:r w:rsidRPr="0099742A">
              <w:rPr>
                <w:sz w:val="18"/>
                <w:lang w:val="fr-FR"/>
              </w:rPr>
              <w:t>données</w:t>
            </w:r>
          </w:p>
        </w:tc>
        <w:tc>
          <w:tcPr>
            <w:tcW w:w="1559" w:type="dxa"/>
            <w:shd w:val="clear" w:color="auto" w:fill="auto"/>
          </w:tcPr>
          <w:p w14:paraId="74814B68"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210 000 </w:t>
            </w:r>
          </w:p>
        </w:tc>
        <w:tc>
          <w:tcPr>
            <w:tcW w:w="1276" w:type="dxa"/>
            <w:shd w:val="clear" w:color="auto" w:fill="auto"/>
          </w:tcPr>
          <w:p w14:paraId="1F36B837"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268 000 </w:t>
            </w:r>
          </w:p>
        </w:tc>
        <w:tc>
          <w:tcPr>
            <w:tcW w:w="1132" w:type="dxa"/>
            <w:shd w:val="clear" w:color="auto" w:fill="auto"/>
          </w:tcPr>
          <w:p w14:paraId="1145CAF5"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58 000 </w:t>
            </w:r>
          </w:p>
        </w:tc>
      </w:tr>
      <w:tr w:rsidR="006252CF" w:rsidRPr="0099742A" w14:paraId="12BDA7A2" w14:textId="77777777" w:rsidTr="007C442C">
        <w:trPr>
          <w:trHeight w:val="57"/>
          <w:jc w:val="right"/>
        </w:trPr>
        <w:tc>
          <w:tcPr>
            <w:tcW w:w="5529" w:type="dxa"/>
            <w:shd w:val="clear" w:color="auto" w:fill="auto"/>
          </w:tcPr>
          <w:p w14:paraId="2026608D" w14:textId="20F949A0" w:rsidR="006252CF" w:rsidRPr="0099742A" w:rsidRDefault="006252CF" w:rsidP="00CD6E49">
            <w:pPr>
              <w:pStyle w:val="Normal-pool"/>
              <w:spacing w:before="40" w:after="40"/>
              <w:rPr>
                <w:sz w:val="18"/>
                <w:szCs w:val="18"/>
                <w:lang w:val="fr-FR"/>
              </w:rPr>
            </w:pPr>
            <w:r w:rsidRPr="0099742A">
              <w:rPr>
                <w:sz w:val="18"/>
                <w:lang w:val="fr-FR"/>
              </w:rPr>
              <w:t>Objectif 3 b) Reconnaissance accrue</w:t>
            </w:r>
            <w:r w:rsidR="00AC2CCB" w:rsidRPr="0099742A">
              <w:rPr>
                <w:sz w:val="18"/>
                <w:lang w:val="fr-FR"/>
              </w:rPr>
              <w:t xml:space="preserve"> des </w:t>
            </w:r>
            <w:r w:rsidRPr="0099742A">
              <w:rPr>
                <w:sz w:val="18"/>
                <w:lang w:val="fr-FR"/>
              </w:rPr>
              <w:t>systèmes de savoirs autochtones et locaux et meilleure collaboration avec ceux-ci</w:t>
            </w:r>
          </w:p>
        </w:tc>
        <w:tc>
          <w:tcPr>
            <w:tcW w:w="1559" w:type="dxa"/>
            <w:shd w:val="clear" w:color="auto" w:fill="auto"/>
          </w:tcPr>
          <w:p w14:paraId="7B52D6F0"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185 000 </w:t>
            </w:r>
          </w:p>
        </w:tc>
        <w:tc>
          <w:tcPr>
            <w:tcW w:w="1276" w:type="dxa"/>
            <w:shd w:val="clear" w:color="auto" w:fill="auto"/>
          </w:tcPr>
          <w:p w14:paraId="340CAD99" w14:textId="77777777" w:rsidR="006252CF" w:rsidRPr="0099742A" w:rsidRDefault="006252CF" w:rsidP="00CD6E49">
            <w:pPr>
              <w:pStyle w:val="Normal-pool"/>
              <w:spacing w:before="40" w:after="40"/>
              <w:jc w:val="right"/>
              <w:rPr>
                <w:sz w:val="18"/>
                <w:szCs w:val="18"/>
                <w:lang w:val="fr-FR"/>
              </w:rPr>
            </w:pPr>
            <w:r w:rsidRPr="0099742A">
              <w:rPr>
                <w:sz w:val="18"/>
                <w:lang w:val="fr-FR"/>
              </w:rPr>
              <w:t>150 000</w:t>
            </w:r>
          </w:p>
        </w:tc>
        <w:tc>
          <w:tcPr>
            <w:tcW w:w="1132" w:type="dxa"/>
            <w:shd w:val="clear" w:color="auto" w:fill="auto"/>
          </w:tcPr>
          <w:p w14:paraId="656C9C86" w14:textId="77777777" w:rsidR="006252CF" w:rsidRPr="0099742A" w:rsidRDefault="006252CF" w:rsidP="00CD6E49">
            <w:pPr>
              <w:pStyle w:val="Normal-pool"/>
              <w:spacing w:before="40" w:after="40"/>
              <w:jc w:val="right"/>
              <w:rPr>
                <w:sz w:val="18"/>
                <w:szCs w:val="18"/>
                <w:lang w:val="fr-FR"/>
              </w:rPr>
            </w:pPr>
            <w:r w:rsidRPr="0099742A">
              <w:rPr>
                <w:sz w:val="18"/>
                <w:lang w:val="fr-FR"/>
              </w:rPr>
              <w:t>(35 000)</w:t>
            </w:r>
          </w:p>
        </w:tc>
      </w:tr>
      <w:tr w:rsidR="006252CF" w:rsidRPr="0099742A" w14:paraId="3DAB6AC3" w14:textId="77777777" w:rsidTr="007C442C">
        <w:trPr>
          <w:trHeight w:val="57"/>
          <w:jc w:val="right"/>
        </w:trPr>
        <w:tc>
          <w:tcPr>
            <w:tcW w:w="5529" w:type="dxa"/>
            <w:shd w:val="clear" w:color="auto" w:fill="auto"/>
          </w:tcPr>
          <w:p w14:paraId="10D4BB5C" w14:textId="3A98B4CF" w:rsidR="006252CF" w:rsidRPr="0099742A" w:rsidRDefault="006252CF" w:rsidP="00CD6E49">
            <w:pPr>
              <w:pStyle w:val="Normal-pool"/>
              <w:spacing w:before="40" w:after="40"/>
              <w:rPr>
                <w:b/>
                <w:sz w:val="18"/>
                <w:szCs w:val="18"/>
                <w:lang w:val="fr-FR"/>
              </w:rPr>
            </w:pPr>
            <w:r w:rsidRPr="0099742A">
              <w:rPr>
                <w:b/>
                <w:sz w:val="18"/>
                <w:lang w:val="fr-FR"/>
              </w:rPr>
              <w:t>Objectif 4 : Appui</w:t>
            </w:r>
            <w:r w:rsidR="00AC2CCB" w:rsidRPr="0099742A">
              <w:rPr>
                <w:b/>
                <w:sz w:val="18"/>
                <w:lang w:val="fr-FR"/>
              </w:rPr>
              <w:t xml:space="preserve"> </w:t>
            </w:r>
            <w:r w:rsidR="00E10B14">
              <w:rPr>
                <w:b/>
                <w:sz w:val="18"/>
                <w:lang w:val="fr-FR"/>
              </w:rPr>
              <w:t xml:space="preserve">à l’élaboration des </w:t>
            </w:r>
            <w:r w:rsidRPr="0099742A">
              <w:rPr>
                <w:b/>
                <w:sz w:val="18"/>
                <w:lang w:val="fr-FR"/>
              </w:rPr>
              <w:t>politiques</w:t>
            </w:r>
          </w:p>
        </w:tc>
        <w:tc>
          <w:tcPr>
            <w:tcW w:w="1559" w:type="dxa"/>
            <w:shd w:val="clear" w:color="auto" w:fill="auto"/>
          </w:tcPr>
          <w:p w14:paraId="4C24732A"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739 000 </w:t>
            </w:r>
          </w:p>
        </w:tc>
        <w:tc>
          <w:tcPr>
            <w:tcW w:w="1276" w:type="dxa"/>
            <w:shd w:val="clear" w:color="auto" w:fill="auto"/>
          </w:tcPr>
          <w:p w14:paraId="2D62FBAF" w14:textId="77777777" w:rsidR="006252CF" w:rsidRPr="0099742A" w:rsidRDefault="006252CF" w:rsidP="00CD6E49">
            <w:pPr>
              <w:pStyle w:val="Normal-pool"/>
              <w:spacing w:before="40" w:after="40"/>
              <w:jc w:val="right"/>
              <w:rPr>
                <w:b/>
                <w:sz w:val="18"/>
                <w:szCs w:val="18"/>
                <w:lang w:val="fr-FR"/>
              </w:rPr>
            </w:pPr>
            <w:r w:rsidRPr="0099742A">
              <w:rPr>
                <w:b/>
                <w:sz w:val="18"/>
                <w:lang w:val="fr-FR"/>
              </w:rPr>
              <w:t>469 000</w:t>
            </w:r>
          </w:p>
        </w:tc>
        <w:tc>
          <w:tcPr>
            <w:tcW w:w="1132" w:type="dxa"/>
            <w:shd w:val="clear" w:color="auto" w:fill="auto"/>
          </w:tcPr>
          <w:p w14:paraId="495E31DB" w14:textId="77777777" w:rsidR="006252CF" w:rsidRPr="0099742A" w:rsidRDefault="006252CF" w:rsidP="00CD6E49">
            <w:pPr>
              <w:pStyle w:val="Normal-pool"/>
              <w:spacing w:before="40" w:after="40"/>
              <w:jc w:val="right"/>
              <w:rPr>
                <w:b/>
                <w:sz w:val="18"/>
                <w:szCs w:val="18"/>
                <w:lang w:val="fr-FR"/>
              </w:rPr>
            </w:pPr>
            <w:r w:rsidRPr="0099742A">
              <w:rPr>
                <w:b/>
                <w:sz w:val="18"/>
                <w:lang w:val="fr-FR"/>
              </w:rPr>
              <w:t>(270 000)</w:t>
            </w:r>
          </w:p>
        </w:tc>
      </w:tr>
      <w:tr w:rsidR="006252CF" w:rsidRPr="0099742A" w14:paraId="126C2C5B" w14:textId="77777777" w:rsidTr="007C442C">
        <w:trPr>
          <w:trHeight w:val="57"/>
          <w:jc w:val="right"/>
        </w:trPr>
        <w:tc>
          <w:tcPr>
            <w:tcW w:w="5529" w:type="dxa"/>
            <w:shd w:val="clear" w:color="auto" w:fill="auto"/>
          </w:tcPr>
          <w:p w14:paraId="742B8A43" w14:textId="5AC7AA6E" w:rsidR="006252CF" w:rsidRPr="0099742A" w:rsidRDefault="006252CF" w:rsidP="00CD6E49">
            <w:pPr>
              <w:pStyle w:val="Normal-pool"/>
              <w:spacing w:before="40" w:after="40"/>
              <w:rPr>
                <w:sz w:val="18"/>
                <w:szCs w:val="18"/>
                <w:lang w:val="fr-FR"/>
              </w:rPr>
            </w:pPr>
            <w:r w:rsidRPr="0099742A">
              <w:rPr>
                <w:sz w:val="18"/>
                <w:lang w:val="fr-FR"/>
              </w:rPr>
              <w:t>Objectif 4 a) Travaux avancés sur</w:t>
            </w:r>
            <w:r w:rsidR="00AC2CCB" w:rsidRPr="0099742A">
              <w:rPr>
                <w:sz w:val="18"/>
                <w:lang w:val="fr-FR"/>
              </w:rPr>
              <w:t xml:space="preserve"> les</w:t>
            </w:r>
            <w:r w:rsidR="009B06C6">
              <w:rPr>
                <w:sz w:val="18"/>
                <w:lang w:val="fr-FR"/>
              </w:rPr>
              <w:t xml:space="preserve"> moyens d’action</w:t>
            </w:r>
            <w:r w:rsidR="00E10B14">
              <w:rPr>
                <w:sz w:val="18"/>
                <w:lang w:val="fr-FR"/>
              </w:rPr>
              <w:t xml:space="preserve">, </w:t>
            </w:r>
            <w:r w:rsidR="00AC2CCB" w:rsidRPr="0099742A">
              <w:rPr>
                <w:sz w:val="18"/>
                <w:lang w:val="fr-FR"/>
              </w:rPr>
              <w:t>les </w:t>
            </w:r>
            <w:r w:rsidRPr="0099742A">
              <w:rPr>
                <w:sz w:val="18"/>
                <w:lang w:val="fr-FR"/>
              </w:rPr>
              <w:t>outils d</w:t>
            </w:r>
            <w:r w:rsidR="007D6A42" w:rsidRPr="0099742A">
              <w:rPr>
                <w:sz w:val="18"/>
                <w:lang w:val="fr-FR"/>
              </w:rPr>
              <w:t>’</w:t>
            </w:r>
            <w:r w:rsidRPr="0099742A">
              <w:rPr>
                <w:sz w:val="18"/>
                <w:lang w:val="fr-FR"/>
              </w:rPr>
              <w:t>appui</w:t>
            </w:r>
            <w:r w:rsidR="00AC2CCB" w:rsidRPr="0099742A">
              <w:rPr>
                <w:sz w:val="18"/>
                <w:lang w:val="fr-FR"/>
              </w:rPr>
              <w:t xml:space="preserve"> </w:t>
            </w:r>
            <w:r w:rsidR="00E10B14">
              <w:rPr>
                <w:sz w:val="18"/>
                <w:lang w:val="fr-FR"/>
              </w:rPr>
              <w:t xml:space="preserve">à l’élaboration des </w:t>
            </w:r>
            <w:r w:rsidRPr="0099742A">
              <w:rPr>
                <w:sz w:val="18"/>
                <w:lang w:val="fr-FR"/>
              </w:rPr>
              <w:t>politiques et</w:t>
            </w:r>
            <w:r w:rsidR="00AC2CCB" w:rsidRPr="0099742A">
              <w:rPr>
                <w:sz w:val="18"/>
                <w:lang w:val="fr-FR"/>
              </w:rPr>
              <w:t xml:space="preserve"> les </w:t>
            </w:r>
            <w:r w:rsidRPr="0099742A">
              <w:rPr>
                <w:sz w:val="18"/>
                <w:lang w:val="fr-FR"/>
              </w:rPr>
              <w:t>méthodes</w:t>
            </w:r>
          </w:p>
        </w:tc>
        <w:tc>
          <w:tcPr>
            <w:tcW w:w="1559" w:type="dxa"/>
            <w:shd w:val="clear" w:color="auto" w:fill="auto"/>
          </w:tcPr>
          <w:p w14:paraId="45641ADC"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244 000 </w:t>
            </w:r>
          </w:p>
        </w:tc>
        <w:tc>
          <w:tcPr>
            <w:tcW w:w="1276" w:type="dxa"/>
            <w:shd w:val="clear" w:color="auto" w:fill="auto"/>
          </w:tcPr>
          <w:p w14:paraId="2C6740C4" w14:textId="77777777" w:rsidR="006252CF" w:rsidRPr="0099742A" w:rsidRDefault="006252CF" w:rsidP="00CD6E49">
            <w:pPr>
              <w:pStyle w:val="Normal-pool"/>
              <w:spacing w:before="40" w:after="40"/>
              <w:jc w:val="right"/>
              <w:rPr>
                <w:sz w:val="18"/>
                <w:szCs w:val="18"/>
                <w:lang w:val="fr-FR"/>
              </w:rPr>
            </w:pPr>
            <w:r w:rsidRPr="0099742A">
              <w:rPr>
                <w:sz w:val="18"/>
                <w:lang w:val="fr-FR"/>
              </w:rPr>
              <w:t>209 000</w:t>
            </w:r>
          </w:p>
        </w:tc>
        <w:tc>
          <w:tcPr>
            <w:tcW w:w="1132" w:type="dxa"/>
            <w:shd w:val="clear" w:color="auto" w:fill="auto"/>
          </w:tcPr>
          <w:p w14:paraId="102C66B0" w14:textId="77777777" w:rsidR="006252CF" w:rsidRPr="0099742A" w:rsidRDefault="006252CF" w:rsidP="00CD6E49">
            <w:pPr>
              <w:pStyle w:val="Normal-pool"/>
              <w:spacing w:before="40" w:after="40"/>
              <w:jc w:val="right"/>
              <w:rPr>
                <w:sz w:val="18"/>
                <w:szCs w:val="18"/>
                <w:lang w:val="fr-FR"/>
              </w:rPr>
            </w:pPr>
            <w:r w:rsidRPr="0099742A">
              <w:rPr>
                <w:sz w:val="18"/>
                <w:lang w:val="fr-FR"/>
              </w:rPr>
              <w:t>(35 000)</w:t>
            </w:r>
          </w:p>
        </w:tc>
      </w:tr>
      <w:tr w:rsidR="006252CF" w:rsidRPr="0099742A" w14:paraId="3E5EE47A" w14:textId="77777777" w:rsidTr="007C442C">
        <w:trPr>
          <w:trHeight w:val="57"/>
          <w:jc w:val="right"/>
        </w:trPr>
        <w:tc>
          <w:tcPr>
            <w:tcW w:w="5529" w:type="dxa"/>
            <w:shd w:val="clear" w:color="auto" w:fill="auto"/>
          </w:tcPr>
          <w:p w14:paraId="5AEE5E4C" w14:textId="649281EE" w:rsidR="006252CF" w:rsidRPr="0099742A" w:rsidRDefault="006252CF" w:rsidP="00CD6E49">
            <w:pPr>
              <w:pStyle w:val="Normal-pool"/>
              <w:spacing w:before="40" w:after="40"/>
              <w:rPr>
                <w:sz w:val="18"/>
                <w:szCs w:val="18"/>
                <w:lang w:val="fr-FR"/>
              </w:rPr>
            </w:pPr>
            <w:r w:rsidRPr="0099742A">
              <w:rPr>
                <w:sz w:val="18"/>
                <w:lang w:val="fr-FR"/>
              </w:rPr>
              <w:t>Objectif 4 b) Travaux avancés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la </w:t>
            </w:r>
            <w:r w:rsidRPr="0099742A">
              <w:rPr>
                <w:sz w:val="18"/>
                <w:lang w:val="fr-FR"/>
              </w:rPr>
              <w:t>modélisation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 xml:space="preserve">fonctions et services écosystémiques </w:t>
            </w:r>
          </w:p>
        </w:tc>
        <w:tc>
          <w:tcPr>
            <w:tcW w:w="1559" w:type="dxa"/>
            <w:shd w:val="clear" w:color="auto" w:fill="auto"/>
          </w:tcPr>
          <w:p w14:paraId="05A46F24"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260 000 </w:t>
            </w:r>
          </w:p>
        </w:tc>
        <w:tc>
          <w:tcPr>
            <w:tcW w:w="1276" w:type="dxa"/>
            <w:shd w:val="clear" w:color="auto" w:fill="auto"/>
          </w:tcPr>
          <w:p w14:paraId="10487047"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260 000 </w:t>
            </w:r>
          </w:p>
        </w:tc>
        <w:tc>
          <w:tcPr>
            <w:tcW w:w="1132" w:type="dxa"/>
            <w:shd w:val="clear" w:color="auto" w:fill="auto"/>
          </w:tcPr>
          <w:p w14:paraId="4608101C"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0 </w:t>
            </w:r>
          </w:p>
        </w:tc>
      </w:tr>
      <w:tr w:rsidR="006252CF" w:rsidRPr="0099742A" w14:paraId="06ED6037" w14:textId="77777777" w:rsidTr="007C442C">
        <w:trPr>
          <w:trHeight w:val="57"/>
          <w:jc w:val="right"/>
        </w:trPr>
        <w:tc>
          <w:tcPr>
            <w:tcW w:w="5529" w:type="dxa"/>
            <w:shd w:val="clear" w:color="auto" w:fill="auto"/>
          </w:tcPr>
          <w:p w14:paraId="59700226" w14:textId="10048818" w:rsidR="006252CF" w:rsidRPr="0099742A" w:rsidRDefault="006252CF" w:rsidP="00CD6E49">
            <w:pPr>
              <w:pStyle w:val="Normal-pool"/>
              <w:spacing w:before="40" w:after="40"/>
              <w:rPr>
                <w:sz w:val="18"/>
                <w:szCs w:val="18"/>
                <w:lang w:val="fr-FR"/>
              </w:rPr>
            </w:pPr>
            <w:r w:rsidRPr="0099742A">
              <w:rPr>
                <w:sz w:val="18"/>
                <w:lang w:val="fr-FR"/>
              </w:rPr>
              <w:t>Objectif 4 c) Travaux avancés sur</w:t>
            </w:r>
            <w:r w:rsidR="00AC2CCB" w:rsidRPr="0099742A">
              <w:rPr>
                <w:sz w:val="18"/>
                <w:lang w:val="fr-FR"/>
              </w:rPr>
              <w:t xml:space="preserve"> les </w:t>
            </w:r>
            <w:r w:rsidRPr="0099742A">
              <w:rPr>
                <w:sz w:val="18"/>
                <w:lang w:val="fr-FR"/>
              </w:rPr>
              <w:t>valeurs multiples</w:t>
            </w:r>
          </w:p>
        </w:tc>
        <w:tc>
          <w:tcPr>
            <w:tcW w:w="1559" w:type="dxa"/>
            <w:shd w:val="clear" w:color="auto" w:fill="auto"/>
          </w:tcPr>
          <w:p w14:paraId="390F3FE0"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235 000 </w:t>
            </w:r>
          </w:p>
        </w:tc>
        <w:tc>
          <w:tcPr>
            <w:tcW w:w="1276" w:type="dxa"/>
            <w:shd w:val="clear" w:color="auto" w:fill="auto"/>
          </w:tcPr>
          <w:p w14:paraId="19124693" w14:textId="77777777" w:rsidR="006252CF" w:rsidRPr="0099742A" w:rsidRDefault="006252CF" w:rsidP="00CD6E49">
            <w:pPr>
              <w:pStyle w:val="Normal-pool"/>
              <w:spacing w:before="40" w:after="40"/>
              <w:jc w:val="right"/>
              <w:rPr>
                <w:sz w:val="18"/>
                <w:szCs w:val="18"/>
                <w:lang w:val="fr-FR"/>
              </w:rPr>
            </w:pPr>
          </w:p>
        </w:tc>
        <w:tc>
          <w:tcPr>
            <w:tcW w:w="1132" w:type="dxa"/>
            <w:shd w:val="clear" w:color="auto" w:fill="auto"/>
          </w:tcPr>
          <w:p w14:paraId="6D2A32D7" w14:textId="77777777" w:rsidR="006252CF" w:rsidRPr="0099742A" w:rsidRDefault="006252CF" w:rsidP="00CD6E49">
            <w:pPr>
              <w:pStyle w:val="Normal-pool"/>
              <w:spacing w:before="40" w:after="40"/>
              <w:jc w:val="right"/>
              <w:rPr>
                <w:sz w:val="18"/>
                <w:szCs w:val="18"/>
                <w:lang w:val="fr-FR"/>
              </w:rPr>
            </w:pPr>
            <w:r w:rsidRPr="0099742A">
              <w:rPr>
                <w:sz w:val="18"/>
                <w:lang w:val="fr-FR"/>
              </w:rPr>
              <w:t>(235 000)</w:t>
            </w:r>
          </w:p>
        </w:tc>
      </w:tr>
      <w:tr w:rsidR="006252CF" w:rsidRPr="0099742A" w14:paraId="17758222" w14:textId="77777777" w:rsidTr="007C442C">
        <w:trPr>
          <w:trHeight w:val="57"/>
          <w:jc w:val="right"/>
        </w:trPr>
        <w:tc>
          <w:tcPr>
            <w:tcW w:w="5529" w:type="dxa"/>
            <w:shd w:val="clear" w:color="auto" w:fill="auto"/>
          </w:tcPr>
          <w:p w14:paraId="5B90C611" w14:textId="77777777" w:rsidR="006252CF" w:rsidRPr="0099742A" w:rsidRDefault="006252CF" w:rsidP="00CD6E49">
            <w:pPr>
              <w:pStyle w:val="Normal-pool"/>
              <w:spacing w:before="40" w:after="40"/>
              <w:rPr>
                <w:b/>
                <w:sz w:val="18"/>
                <w:szCs w:val="18"/>
                <w:lang w:val="fr-FR"/>
              </w:rPr>
            </w:pPr>
            <w:r w:rsidRPr="0099742A">
              <w:rPr>
                <w:b/>
                <w:sz w:val="18"/>
                <w:lang w:val="fr-FR"/>
              </w:rPr>
              <w:t>Objectif 5 : Communication et participation</w:t>
            </w:r>
          </w:p>
        </w:tc>
        <w:tc>
          <w:tcPr>
            <w:tcW w:w="1559" w:type="dxa"/>
            <w:shd w:val="clear" w:color="auto" w:fill="auto"/>
          </w:tcPr>
          <w:p w14:paraId="5C0B5AD5"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280 000 </w:t>
            </w:r>
          </w:p>
        </w:tc>
        <w:tc>
          <w:tcPr>
            <w:tcW w:w="1276" w:type="dxa"/>
            <w:shd w:val="clear" w:color="auto" w:fill="auto"/>
          </w:tcPr>
          <w:p w14:paraId="3AA8835B"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380 000 </w:t>
            </w:r>
          </w:p>
        </w:tc>
        <w:tc>
          <w:tcPr>
            <w:tcW w:w="1132" w:type="dxa"/>
            <w:shd w:val="clear" w:color="auto" w:fill="auto"/>
          </w:tcPr>
          <w:p w14:paraId="6DC41C10"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 100 000 </w:t>
            </w:r>
          </w:p>
        </w:tc>
      </w:tr>
      <w:tr w:rsidR="006252CF" w:rsidRPr="0099742A" w14:paraId="411881E9" w14:textId="77777777" w:rsidTr="007C442C">
        <w:trPr>
          <w:trHeight w:val="57"/>
          <w:jc w:val="right"/>
        </w:trPr>
        <w:tc>
          <w:tcPr>
            <w:tcW w:w="5529" w:type="dxa"/>
            <w:shd w:val="clear" w:color="auto" w:fill="auto"/>
          </w:tcPr>
          <w:p w14:paraId="120E109F" w14:textId="77777777" w:rsidR="006252CF" w:rsidRPr="0099742A" w:rsidRDefault="006252CF" w:rsidP="00CD6E49">
            <w:pPr>
              <w:pStyle w:val="Normal-pool"/>
              <w:spacing w:before="40" w:after="40"/>
              <w:rPr>
                <w:sz w:val="18"/>
                <w:szCs w:val="18"/>
                <w:lang w:val="fr-FR"/>
              </w:rPr>
            </w:pPr>
            <w:r w:rsidRPr="0099742A">
              <w:rPr>
                <w:sz w:val="18"/>
                <w:lang w:val="fr-FR"/>
              </w:rPr>
              <w:t>Objectif 5 a) Communication renforcée</w:t>
            </w:r>
          </w:p>
        </w:tc>
        <w:tc>
          <w:tcPr>
            <w:tcW w:w="1559" w:type="dxa"/>
            <w:shd w:val="clear" w:color="auto" w:fill="auto"/>
          </w:tcPr>
          <w:p w14:paraId="40A05511"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250 000 </w:t>
            </w:r>
          </w:p>
        </w:tc>
        <w:tc>
          <w:tcPr>
            <w:tcW w:w="1276" w:type="dxa"/>
            <w:shd w:val="clear" w:color="auto" w:fill="auto"/>
          </w:tcPr>
          <w:p w14:paraId="61EC3495"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350 000 </w:t>
            </w:r>
          </w:p>
        </w:tc>
        <w:tc>
          <w:tcPr>
            <w:tcW w:w="1132" w:type="dxa"/>
            <w:shd w:val="clear" w:color="auto" w:fill="auto"/>
          </w:tcPr>
          <w:p w14:paraId="3DAA15F1"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100 000 </w:t>
            </w:r>
          </w:p>
        </w:tc>
      </w:tr>
      <w:tr w:rsidR="006252CF" w:rsidRPr="0099742A" w14:paraId="512C11A6" w14:textId="77777777" w:rsidTr="007C442C">
        <w:trPr>
          <w:trHeight w:val="57"/>
          <w:jc w:val="right"/>
        </w:trPr>
        <w:tc>
          <w:tcPr>
            <w:tcW w:w="5529" w:type="dxa"/>
            <w:tcBorders>
              <w:bottom w:val="single" w:sz="4" w:space="0" w:color="000000"/>
            </w:tcBorders>
            <w:shd w:val="clear" w:color="auto" w:fill="auto"/>
          </w:tcPr>
          <w:p w14:paraId="643CACCC" w14:textId="0AFB9E7E" w:rsidR="006252CF" w:rsidRPr="0099742A" w:rsidRDefault="006252CF" w:rsidP="00CD6E49">
            <w:pPr>
              <w:pStyle w:val="Normal-pool"/>
              <w:spacing w:before="40" w:after="40"/>
              <w:rPr>
                <w:sz w:val="18"/>
                <w:szCs w:val="18"/>
                <w:lang w:val="fr-FR"/>
              </w:rPr>
            </w:pPr>
            <w:r w:rsidRPr="0099742A">
              <w:rPr>
                <w:sz w:val="18"/>
                <w:lang w:val="fr-FR"/>
              </w:rPr>
              <w:t>Objectif 5 c) Participation renforcée</w:t>
            </w:r>
            <w:r w:rsidR="00AC2CCB" w:rsidRPr="0099742A">
              <w:rPr>
                <w:sz w:val="18"/>
                <w:lang w:val="fr-FR"/>
              </w:rPr>
              <w:t xml:space="preserve"> des </w:t>
            </w:r>
            <w:r w:rsidRPr="0099742A">
              <w:rPr>
                <w:sz w:val="18"/>
                <w:lang w:val="fr-FR"/>
              </w:rPr>
              <w:t>parties prenantes</w:t>
            </w:r>
          </w:p>
        </w:tc>
        <w:tc>
          <w:tcPr>
            <w:tcW w:w="1559" w:type="dxa"/>
            <w:tcBorders>
              <w:bottom w:val="single" w:sz="4" w:space="0" w:color="000000"/>
            </w:tcBorders>
            <w:shd w:val="clear" w:color="auto" w:fill="auto"/>
          </w:tcPr>
          <w:p w14:paraId="06BDF032"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30 000 </w:t>
            </w:r>
          </w:p>
        </w:tc>
        <w:tc>
          <w:tcPr>
            <w:tcW w:w="1276" w:type="dxa"/>
            <w:tcBorders>
              <w:bottom w:val="single" w:sz="4" w:space="0" w:color="000000"/>
            </w:tcBorders>
            <w:shd w:val="clear" w:color="auto" w:fill="auto"/>
          </w:tcPr>
          <w:p w14:paraId="3FB458B9"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30 000 </w:t>
            </w:r>
          </w:p>
        </w:tc>
        <w:tc>
          <w:tcPr>
            <w:tcW w:w="1132" w:type="dxa"/>
            <w:tcBorders>
              <w:bottom w:val="single" w:sz="4" w:space="0" w:color="000000"/>
            </w:tcBorders>
            <w:shd w:val="clear" w:color="auto" w:fill="auto"/>
          </w:tcPr>
          <w:p w14:paraId="04BC91A5"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0 </w:t>
            </w:r>
          </w:p>
        </w:tc>
      </w:tr>
      <w:tr w:rsidR="006252CF" w:rsidRPr="0099742A" w14:paraId="6F946A02" w14:textId="77777777" w:rsidTr="007C442C">
        <w:trPr>
          <w:trHeight w:val="57"/>
          <w:jc w:val="right"/>
        </w:trPr>
        <w:tc>
          <w:tcPr>
            <w:tcW w:w="5529" w:type="dxa"/>
            <w:tcBorders>
              <w:top w:val="single" w:sz="4" w:space="0" w:color="000000"/>
              <w:bottom w:val="single" w:sz="4" w:space="0" w:color="000000"/>
            </w:tcBorders>
            <w:shd w:val="clear" w:color="auto" w:fill="auto"/>
          </w:tcPr>
          <w:p w14:paraId="22ADFBAD" w14:textId="77777777" w:rsidR="006252CF" w:rsidRPr="0099742A" w:rsidRDefault="006252CF" w:rsidP="00CD6E49">
            <w:pPr>
              <w:pStyle w:val="Normal-pool"/>
              <w:spacing w:before="40" w:after="40"/>
              <w:rPr>
                <w:b/>
                <w:sz w:val="18"/>
                <w:szCs w:val="18"/>
                <w:lang w:val="fr-FR"/>
              </w:rPr>
            </w:pPr>
            <w:r w:rsidRPr="0099742A">
              <w:rPr>
                <w:b/>
                <w:sz w:val="18"/>
                <w:lang w:val="fr-FR"/>
              </w:rPr>
              <w:t>Total partiel, Partie B</w:t>
            </w:r>
          </w:p>
        </w:tc>
        <w:tc>
          <w:tcPr>
            <w:tcW w:w="1559" w:type="dxa"/>
            <w:tcBorders>
              <w:top w:val="single" w:sz="4" w:space="0" w:color="000000"/>
              <w:bottom w:val="single" w:sz="4" w:space="0" w:color="000000"/>
            </w:tcBorders>
            <w:shd w:val="clear" w:color="auto" w:fill="auto"/>
          </w:tcPr>
          <w:p w14:paraId="079CE4AF"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3 232 750 </w:t>
            </w:r>
          </w:p>
        </w:tc>
        <w:tc>
          <w:tcPr>
            <w:tcW w:w="1276" w:type="dxa"/>
            <w:tcBorders>
              <w:top w:val="single" w:sz="4" w:space="0" w:color="000000"/>
              <w:bottom w:val="single" w:sz="4" w:space="0" w:color="000000"/>
            </w:tcBorders>
            <w:shd w:val="clear" w:color="auto" w:fill="auto"/>
          </w:tcPr>
          <w:p w14:paraId="28FDAFF8" w14:textId="33B3D631" w:rsidR="006252CF" w:rsidRPr="0099742A" w:rsidRDefault="00CD6E49" w:rsidP="00CD6E49">
            <w:pPr>
              <w:pStyle w:val="Normal-pool"/>
              <w:spacing w:before="40" w:after="40"/>
              <w:jc w:val="right"/>
              <w:rPr>
                <w:b/>
                <w:sz w:val="18"/>
                <w:szCs w:val="18"/>
                <w:lang w:val="fr-FR"/>
              </w:rPr>
            </w:pPr>
            <w:r w:rsidRPr="0099742A">
              <w:rPr>
                <w:b/>
                <w:sz w:val="18"/>
                <w:lang w:val="fr-FR"/>
              </w:rPr>
              <w:t xml:space="preserve"> 1 597 000</w:t>
            </w:r>
          </w:p>
        </w:tc>
        <w:tc>
          <w:tcPr>
            <w:tcW w:w="1132" w:type="dxa"/>
            <w:tcBorders>
              <w:top w:val="single" w:sz="4" w:space="0" w:color="000000"/>
              <w:bottom w:val="single" w:sz="4" w:space="0" w:color="000000"/>
            </w:tcBorders>
            <w:shd w:val="clear" w:color="auto" w:fill="auto"/>
          </w:tcPr>
          <w:p w14:paraId="27547EE2" w14:textId="77777777" w:rsidR="006252CF" w:rsidRPr="0099742A" w:rsidRDefault="006252CF" w:rsidP="00CD6E49">
            <w:pPr>
              <w:pStyle w:val="Normal-pool"/>
              <w:spacing w:before="40" w:after="40"/>
              <w:jc w:val="right"/>
              <w:rPr>
                <w:b/>
                <w:sz w:val="18"/>
                <w:szCs w:val="18"/>
                <w:lang w:val="fr-FR"/>
              </w:rPr>
            </w:pPr>
            <w:r w:rsidRPr="0099742A">
              <w:rPr>
                <w:b/>
                <w:sz w:val="18"/>
                <w:lang w:val="fr-FR"/>
              </w:rPr>
              <w:t>(1 635 750)</w:t>
            </w:r>
          </w:p>
        </w:tc>
      </w:tr>
      <w:tr w:rsidR="006252CF" w:rsidRPr="0099742A" w14:paraId="46DE0401" w14:textId="77777777" w:rsidTr="007C442C">
        <w:trPr>
          <w:trHeight w:val="57"/>
          <w:jc w:val="right"/>
        </w:trPr>
        <w:tc>
          <w:tcPr>
            <w:tcW w:w="5529" w:type="dxa"/>
            <w:tcBorders>
              <w:top w:val="single" w:sz="4" w:space="0" w:color="000000"/>
              <w:bottom w:val="single" w:sz="4" w:space="0" w:color="000000"/>
            </w:tcBorders>
            <w:shd w:val="clear" w:color="auto" w:fill="auto"/>
          </w:tcPr>
          <w:p w14:paraId="2BB3BAA0" w14:textId="77777777" w:rsidR="006252CF" w:rsidRPr="0099742A" w:rsidRDefault="006252CF" w:rsidP="00CD6E49">
            <w:pPr>
              <w:pStyle w:val="Normal-pool"/>
              <w:spacing w:before="40" w:after="40"/>
              <w:rPr>
                <w:b/>
                <w:sz w:val="18"/>
                <w:szCs w:val="18"/>
                <w:lang w:val="fr-FR"/>
              </w:rPr>
            </w:pPr>
            <w:r w:rsidRPr="0099742A">
              <w:rPr>
                <w:b/>
                <w:sz w:val="18"/>
                <w:lang w:val="fr-FR"/>
              </w:rPr>
              <w:t>Total partiel 2, Mise en œuvre du programme de travail</w:t>
            </w:r>
          </w:p>
        </w:tc>
        <w:tc>
          <w:tcPr>
            <w:tcW w:w="1559" w:type="dxa"/>
            <w:tcBorders>
              <w:top w:val="single" w:sz="4" w:space="0" w:color="000000"/>
              <w:bottom w:val="single" w:sz="4" w:space="0" w:color="000000"/>
            </w:tcBorders>
            <w:shd w:val="clear" w:color="auto" w:fill="auto"/>
          </w:tcPr>
          <w:p w14:paraId="290B552F"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4 007 750 </w:t>
            </w:r>
          </w:p>
        </w:tc>
        <w:tc>
          <w:tcPr>
            <w:tcW w:w="1276" w:type="dxa"/>
            <w:tcBorders>
              <w:top w:val="single" w:sz="4" w:space="0" w:color="000000"/>
              <w:bottom w:val="single" w:sz="4" w:space="0" w:color="000000"/>
            </w:tcBorders>
            <w:shd w:val="clear" w:color="auto" w:fill="auto"/>
          </w:tcPr>
          <w:p w14:paraId="32CFA35F" w14:textId="75EFAF65" w:rsidR="006252CF" w:rsidRPr="0099742A" w:rsidRDefault="00CD6E49" w:rsidP="00CD6E49">
            <w:pPr>
              <w:pStyle w:val="Normal-pool"/>
              <w:spacing w:before="40" w:after="40"/>
              <w:jc w:val="right"/>
              <w:rPr>
                <w:b/>
                <w:sz w:val="18"/>
                <w:szCs w:val="18"/>
                <w:lang w:val="fr-FR"/>
              </w:rPr>
            </w:pPr>
            <w:r w:rsidRPr="0099742A">
              <w:rPr>
                <w:b/>
                <w:sz w:val="18"/>
                <w:lang w:val="fr-FR"/>
              </w:rPr>
              <w:t xml:space="preserve"> 2 096 000</w:t>
            </w:r>
          </w:p>
        </w:tc>
        <w:tc>
          <w:tcPr>
            <w:tcW w:w="1132" w:type="dxa"/>
            <w:tcBorders>
              <w:top w:val="single" w:sz="4" w:space="0" w:color="000000"/>
              <w:bottom w:val="single" w:sz="4" w:space="0" w:color="000000"/>
            </w:tcBorders>
            <w:shd w:val="clear" w:color="auto" w:fill="auto"/>
          </w:tcPr>
          <w:p w14:paraId="62BB4F4C" w14:textId="77777777" w:rsidR="006252CF" w:rsidRPr="0099742A" w:rsidRDefault="006252CF" w:rsidP="00CD6E49">
            <w:pPr>
              <w:pStyle w:val="Normal-pool"/>
              <w:spacing w:before="40" w:after="40"/>
              <w:jc w:val="right"/>
              <w:rPr>
                <w:b/>
                <w:sz w:val="18"/>
                <w:szCs w:val="18"/>
                <w:lang w:val="fr-FR"/>
              </w:rPr>
            </w:pPr>
            <w:r w:rsidRPr="0099742A">
              <w:rPr>
                <w:b/>
                <w:sz w:val="18"/>
                <w:lang w:val="fr-FR"/>
              </w:rPr>
              <w:t>(1 911 750)</w:t>
            </w:r>
          </w:p>
        </w:tc>
      </w:tr>
      <w:tr w:rsidR="006252CF" w:rsidRPr="0099742A" w14:paraId="66D43A0C" w14:textId="77777777" w:rsidTr="007C442C">
        <w:trPr>
          <w:trHeight w:val="57"/>
          <w:jc w:val="right"/>
        </w:trPr>
        <w:tc>
          <w:tcPr>
            <w:tcW w:w="5529" w:type="dxa"/>
            <w:shd w:val="clear" w:color="auto" w:fill="auto"/>
            <w:vAlign w:val="bottom"/>
          </w:tcPr>
          <w:p w14:paraId="4E4C7BB2" w14:textId="77777777" w:rsidR="006252CF" w:rsidRPr="0099742A" w:rsidRDefault="006252CF" w:rsidP="00CD6E49">
            <w:pPr>
              <w:pStyle w:val="Normal-pool"/>
              <w:spacing w:before="40" w:after="40"/>
              <w:rPr>
                <w:b/>
                <w:sz w:val="18"/>
                <w:szCs w:val="18"/>
                <w:lang w:val="fr-FR"/>
              </w:rPr>
            </w:pPr>
            <w:r w:rsidRPr="0099742A">
              <w:rPr>
                <w:b/>
                <w:sz w:val="18"/>
                <w:lang w:val="fr-FR"/>
              </w:rPr>
              <w:t>3. Secrétariat</w:t>
            </w:r>
          </w:p>
        </w:tc>
        <w:tc>
          <w:tcPr>
            <w:tcW w:w="1559" w:type="dxa"/>
            <w:shd w:val="clear" w:color="auto" w:fill="auto"/>
            <w:vAlign w:val="bottom"/>
          </w:tcPr>
          <w:p w14:paraId="673233A1" w14:textId="77777777" w:rsidR="006252CF" w:rsidRPr="0099742A" w:rsidRDefault="006252CF" w:rsidP="00CD6E49">
            <w:pPr>
              <w:pStyle w:val="Normal-pool"/>
              <w:spacing w:before="40" w:after="40"/>
              <w:jc w:val="right"/>
              <w:rPr>
                <w:b/>
                <w:sz w:val="18"/>
                <w:szCs w:val="18"/>
                <w:lang w:val="fr-FR"/>
              </w:rPr>
            </w:pPr>
          </w:p>
        </w:tc>
        <w:tc>
          <w:tcPr>
            <w:tcW w:w="1276" w:type="dxa"/>
            <w:shd w:val="clear" w:color="auto" w:fill="auto"/>
            <w:vAlign w:val="bottom"/>
          </w:tcPr>
          <w:p w14:paraId="0BF38AC6" w14:textId="77777777" w:rsidR="006252CF" w:rsidRPr="0099742A" w:rsidRDefault="006252CF" w:rsidP="00CD6E49">
            <w:pPr>
              <w:pStyle w:val="Normal-pool"/>
              <w:spacing w:before="40" w:after="40"/>
              <w:jc w:val="right"/>
              <w:rPr>
                <w:sz w:val="18"/>
                <w:szCs w:val="18"/>
                <w:lang w:val="fr-FR"/>
              </w:rPr>
            </w:pPr>
          </w:p>
        </w:tc>
        <w:tc>
          <w:tcPr>
            <w:tcW w:w="1132" w:type="dxa"/>
            <w:shd w:val="clear" w:color="auto" w:fill="auto"/>
            <w:vAlign w:val="bottom"/>
          </w:tcPr>
          <w:p w14:paraId="191F74E5" w14:textId="77777777" w:rsidR="006252CF" w:rsidRPr="0099742A" w:rsidRDefault="006252CF" w:rsidP="00CD6E49">
            <w:pPr>
              <w:pStyle w:val="Normal-pool"/>
              <w:spacing w:before="40" w:after="40"/>
              <w:jc w:val="right"/>
              <w:rPr>
                <w:sz w:val="18"/>
                <w:szCs w:val="18"/>
                <w:lang w:val="fr-FR"/>
              </w:rPr>
            </w:pPr>
          </w:p>
        </w:tc>
      </w:tr>
      <w:tr w:rsidR="006252CF" w:rsidRPr="0099742A" w14:paraId="77D03B7F" w14:textId="77777777" w:rsidTr="007C442C">
        <w:trPr>
          <w:trHeight w:val="57"/>
          <w:jc w:val="right"/>
        </w:trPr>
        <w:tc>
          <w:tcPr>
            <w:tcW w:w="5529" w:type="dxa"/>
            <w:shd w:val="clear" w:color="auto" w:fill="auto"/>
          </w:tcPr>
          <w:p w14:paraId="76C3DBC9" w14:textId="77777777" w:rsidR="006252CF" w:rsidRPr="0099742A" w:rsidRDefault="006252CF" w:rsidP="00CD6E49">
            <w:pPr>
              <w:pStyle w:val="Normal-pool"/>
              <w:spacing w:before="40" w:after="40"/>
              <w:rPr>
                <w:sz w:val="18"/>
                <w:szCs w:val="18"/>
                <w:lang w:val="fr-FR"/>
              </w:rPr>
            </w:pPr>
            <w:r w:rsidRPr="0099742A">
              <w:rPr>
                <w:sz w:val="18"/>
                <w:lang w:val="fr-FR"/>
              </w:rPr>
              <w:t>3.1 Personnel du secrétariat</w:t>
            </w:r>
          </w:p>
        </w:tc>
        <w:tc>
          <w:tcPr>
            <w:tcW w:w="1559" w:type="dxa"/>
            <w:shd w:val="clear" w:color="auto" w:fill="auto"/>
          </w:tcPr>
          <w:p w14:paraId="52D3B0C5"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2 056 100 </w:t>
            </w:r>
          </w:p>
        </w:tc>
        <w:tc>
          <w:tcPr>
            <w:tcW w:w="1276" w:type="dxa"/>
            <w:shd w:val="clear" w:color="auto" w:fill="auto"/>
          </w:tcPr>
          <w:p w14:paraId="1E314E0F"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1 972 100 </w:t>
            </w:r>
          </w:p>
        </w:tc>
        <w:tc>
          <w:tcPr>
            <w:tcW w:w="1132" w:type="dxa"/>
            <w:shd w:val="clear" w:color="auto" w:fill="auto"/>
          </w:tcPr>
          <w:p w14:paraId="648C5CC7" w14:textId="77777777" w:rsidR="006252CF" w:rsidRPr="0099742A" w:rsidRDefault="006252CF" w:rsidP="00CD6E49">
            <w:pPr>
              <w:pStyle w:val="Normal-pool"/>
              <w:spacing w:before="40" w:after="40"/>
              <w:jc w:val="right"/>
              <w:rPr>
                <w:b/>
                <w:sz w:val="18"/>
                <w:szCs w:val="18"/>
                <w:lang w:val="fr-FR"/>
              </w:rPr>
            </w:pPr>
            <w:r w:rsidRPr="0099742A">
              <w:rPr>
                <w:b/>
                <w:sz w:val="18"/>
                <w:lang w:val="fr-FR"/>
              </w:rPr>
              <w:t>(84 000)</w:t>
            </w:r>
          </w:p>
        </w:tc>
      </w:tr>
      <w:tr w:rsidR="006252CF" w:rsidRPr="0099742A" w14:paraId="26FB40BB" w14:textId="77777777" w:rsidTr="007C442C">
        <w:trPr>
          <w:trHeight w:val="57"/>
          <w:jc w:val="right"/>
        </w:trPr>
        <w:tc>
          <w:tcPr>
            <w:tcW w:w="5529" w:type="dxa"/>
            <w:tcBorders>
              <w:bottom w:val="single" w:sz="4" w:space="0" w:color="000000"/>
            </w:tcBorders>
            <w:shd w:val="clear" w:color="auto" w:fill="auto"/>
          </w:tcPr>
          <w:p w14:paraId="0A8764FC" w14:textId="22CB95C9" w:rsidR="006252CF" w:rsidRPr="0099742A" w:rsidRDefault="006252CF" w:rsidP="00CD6E49">
            <w:pPr>
              <w:pStyle w:val="Normal-pool"/>
              <w:spacing w:before="40" w:after="40"/>
              <w:rPr>
                <w:sz w:val="18"/>
                <w:szCs w:val="18"/>
                <w:lang w:val="fr-FR"/>
              </w:rPr>
            </w:pPr>
            <w:r w:rsidRPr="0099742A">
              <w:rPr>
                <w:sz w:val="18"/>
                <w:lang w:val="fr-FR"/>
              </w:rPr>
              <w:t>3.2 Dépenses</w:t>
            </w:r>
            <w:r w:rsidR="007706C1">
              <w:rPr>
                <w:sz w:val="18"/>
                <w:lang w:val="fr-FR"/>
              </w:rPr>
              <w:t xml:space="preserve"> de fonctionnement</w:t>
            </w:r>
            <w:r w:rsidRPr="0099742A">
              <w:rPr>
                <w:sz w:val="18"/>
                <w:lang w:val="fr-FR"/>
              </w:rPr>
              <w:t xml:space="preserve"> (autres que</w:t>
            </w:r>
            <w:r w:rsidR="00AC2CCB" w:rsidRPr="0099742A">
              <w:rPr>
                <w:sz w:val="18"/>
                <w:lang w:val="fr-FR"/>
              </w:rPr>
              <w:t xml:space="preserve"> les </w:t>
            </w:r>
            <w:r w:rsidRPr="0099742A">
              <w:rPr>
                <w:sz w:val="18"/>
                <w:lang w:val="fr-FR"/>
              </w:rPr>
              <w:t>dépenses de personnel)</w:t>
            </w:r>
          </w:p>
        </w:tc>
        <w:tc>
          <w:tcPr>
            <w:tcW w:w="1559" w:type="dxa"/>
            <w:tcBorders>
              <w:bottom w:val="single" w:sz="4" w:space="0" w:color="000000"/>
            </w:tcBorders>
            <w:shd w:val="clear" w:color="auto" w:fill="auto"/>
          </w:tcPr>
          <w:p w14:paraId="0739D61E"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251 000 </w:t>
            </w:r>
          </w:p>
        </w:tc>
        <w:tc>
          <w:tcPr>
            <w:tcW w:w="1276" w:type="dxa"/>
            <w:tcBorders>
              <w:bottom w:val="single" w:sz="4" w:space="0" w:color="000000"/>
            </w:tcBorders>
            <w:shd w:val="clear" w:color="auto" w:fill="auto"/>
          </w:tcPr>
          <w:p w14:paraId="50D7E3B6"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271 000 </w:t>
            </w:r>
          </w:p>
        </w:tc>
        <w:tc>
          <w:tcPr>
            <w:tcW w:w="1132" w:type="dxa"/>
            <w:tcBorders>
              <w:bottom w:val="single" w:sz="4" w:space="0" w:color="000000"/>
            </w:tcBorders>
            <w:shd w:val="clear" w:color="auto" w:fill="auto"/>
          </w:tcPr>
          <w:p w14:paraId="05479A68"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 20 000 </w:t>
            </w:r>
          </w:p>
        </w:tc>
      </w:tr>
      <w:tr w:rsidR="006252CF" w:rsidRPr="0099742A" w14:paraId="217B5D47" w14:textId="77777777" w:rsidTr="007C442C">
        <w:trPr>
          <w:trHeight w:val="57"/>
          <w:jc w:val="right"/>
        </w:trPr>
        <w:tc>
          <w:tcPr>
            <w:tcW w:w="5529" w:type="dxa"/>
            <w:tcBorders>
              <w:top w:val="single" w:sz="4" w:space="0" w:color="000000"/>
              <w:bottom w:val="single" w:sz="4" w:space="0" w:color="auto"/>
            </w:tcBorders>
            <w:shd w:val="clear" w:color="auto" w:fill="auto"/>
          </w:tcPr>
          <w:p w14:paraId="0FEEFB36" w14:textId="1F039D31" w:rsidR="006252CF" w:rsidRPr="0099742A" w:rsidRDefault="006252CF" w:rsidP="00CD6E49">
            <w:pPr>
              <w:pStyle w:val="Normal-pool"/>
              <w:spacing w:before="40" w:after="40"/>
              <w:rPr>
                <w:b/>
                <w:sz w:val="18"/>
                <w:szCs w:val="18"/>
                <w:lang w:val="fr-FR"/>
              </w:rPr>
            </w:pPr>
            <w:r w:rsidRPr="0099742A">
              <w:rPr>
                <w:b/>
                <w:sz w:val="18"/>
                <w:lang w:val="fr-FR"/>
              </w:rPr>
              <w:t>Total partiel 3, Secrétariat (dépenses de personnel et</w:t>
            </w:r>
            <w:r w:rsidR="007706C1">
              <w:rPr>
                <w:b/>
                <w:sz w:val="18"/>
                <w:lang w:val="fr-FR"/>
              </w:rPr>
              <w:t xml:space="preserve"> de fonctionnement</w:t>
            </w:r>
            <w:r w:rsidRPr="0099742A">
              <w:rPr>
                <w:b/>
                <w:sz w:val="18"/>
                <w:lang w:val="fr-FR"/>
              </w:rPr>
              <w:t>)</w:t>
            </w:r>
          </w:p>
        </w:tc>
        <w:tc>
          <w:tcPr>
            <w:tcW w:w="1559" w:type="dxa"/>
            <w:tcBorders>
              <w:top w:val="single" w:sz="4" w:space="0" w:color="000000"/>
              <w:bottom w:val="single" w:sz="4" w:space="0" w:color="auto"/>
            </w:tcBorders>
            <w:shd w:val="clear" w:color="auto" w:fill="auto"/>
          </w:tcPr>
          <w:p w14:paraId="5E27FFB6"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2 307 100 </w:t>
            </w:r>
          </w:p>
        </w:tc>
        <w:tc>
          <w:tcPr>
            <w:tcW w:w="1276" w:type="dxa"/>
            <w:tcBorders>
              <w:top w:val="single" w:sz="4" w:space="0" w:color="000000"/>
              <w:bottom w:val="single" w:sz="4" w:space="0" w:color="auto"/>
            </w:tcBorders>
            <w:shd w:val="clear" w:color="auto" w:fill="auto"/>
          </w:tcPr>
          <w:p w14:paraId="3F89D2B1"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2 243 100 </w:t>
            </w:r>
          </w:p>
        </w:tc>
        <w:tc>
          <w:tcPr>
            <w:tcW w:w="1132" w:type="dxa"/>
            <w:tcBorders>
              <w:top w:val="single" w:sz="4" w:space="0" w:color="000000"/>
              <w:bottom w:val="single" w:sz="4" w:space="0" w:color="auto"/>
            </w:tcBorders>
            <w:shd w:val="clear" w:color="auto" w:fill="auto"/>
          </w:tcPr>
          <w:p w14:paraId="2564A785" w14:textId="77777777" w:rsidR="006252CF" w:rsidRPr="0099742A" w:rsidRDefault="006252CF" w:rsidP="00CD6E49">
            <w:pPr>
              <w:pStyle w:val="Normal-pool"/>
              <w:spacing w:before="40" w:after="40"/>
              <w:jc w:val="right"/>
              <w:rPr>
                <w:b/>
                <w:sz w:val="18"/>
                <w:szCs w:val="18"/>
                <w:lang w:val="fr-FR"/>
              </w:rPr>
            </w:pPr>
            <w:r w:rsidRPr="0099742A">
              <w:rPr>
                <w:b/>
                <w:sz w:val="18"/>
                <w:lang w:val="fr-FR"/>
              </w:rPr>
              <w:t>(64 000)</w:t>
            </w:r>
          </w:p>
        </w:tc>
      </w:tr>
      <w:tr w:rsidR="006252CF" w:rsidRPr="0099742A" w14:paraId="5DC2A06E" w14:textId="77777777" w:rsidTr="007C442C">
        <w:trPr>
          <w:trHeight w:val="57"/>
          <w:jc w:val="right"/>
        </w:trPr>
        <w:tc>
          <w:tcPr>
            <w:tcW w:w="5529" w:type="dxa"/>
            <w:tcBorders>
              <w:top w:val="single" w:sz="4" w:space="0" w:color="auto"/>
              <w:bottom w:val="single" w:sz="4" w:space="0" w:color="auto"/>
            </w:tcBorders>
            <w:shd w:val="clear" w:color="auto" w:fill="auto"/>
          </w:tcPr>
          <w:p w14:paraId="14B63CF8" w14:textId="77777777" w:rsidR="006252CF" w:rsidRPr="0099742A" w:rsidRDefault="006252CF" w:rsidP="00CD6E49">
            <w:pPr>
              <w:pStyle w:val="Normal-pool"/>
              <w:spacing w:before="40" w:after="40"/>
              <w:rPr>
                <w:b/>
                <w:bCs/>
                <w:sz w:val="18"/>
                <w:szCs w:val="18"/>
                <w:lang w:val="fr-FR"/>
              </w:rPr>
            </w:pPr>
            <w:r w:rsidRPr="0099742A">
              <w:rPr>
                <w:b/>
                <w:sz w:val="18"/>
                <w:lang w:val="fr-FR"/>
              </w:rPr>
              <w:t>Total partiel 1+2+3</w:t>
            </w:r>
          </w:p>
        </w:tc>
        <w:tc>
          <w:tcPr>
            <w:tcW w:w="1559" w:type="dxa"/>
            <w:tcBorders>
              <w:top w:val="single" w:sz="4" w:space="0" w:color="auto"/>
              <w:bottom w:val="single" w:sz="4" w:space="0" w:color="auto"/>
            </w:tcBorders>
            <w:shd w:val="clear" w:color="auto" w:fill="auto"/>
          </w:tcPr>
          <w:p w14:paraId="2E4DB735" w14:textId="77777777" w:rsidR="006252CF" w:rsidRPr="0099742A" w:rsidRDefault="006252CF" w:rsidP="00CD6E49">
            <w:pPr>
              <w:pStyle w:val="Normal-pool"/>
              <w:spacing w:before="40" w:after="40"/>
              <w:jc w:val="right"/>
              <w:rPr>
                <w:b/>
                <w:bCs/>
                <w:sz w:val="18"/>
                <w:szCs w:val="18"/>
                <w:lang w:val="fr-FR"/>
              </w:rPr>
            </w:pPr>
            <w:r w:rsidRPr="0099742A">
              <w:rPr>
                <w:b/>
                <w:sz w:val="18"/>
                <w:lang w:val="fr-FR"/>
              </w:rPr>
              <w:t xml:space="preserve">8 075 750 </w:t>
            </w:r>
          </w:p>
        </w:tc>
        <w:tc>
          <w:tcPr>
            <w:tcW w:w="1276" w:type="dxa"/>
            <w:tcBorders>
              <w:top w:val="single" w:sz="4" w:space="0" w:color="auto"/>
              <w:bottom w:val="single" w:sz="4" w:space="0" w:color="auto"/>
            </w:tcBorders>
            <w:shd w:val="clear" w:color="auto" w:fill="auto"/>
          </w:tcPr>
          <w:p w14:paraId="767A402C" w14:textId="77777777" w:rsidR="006252CF" w:rsidRPr="0099742A" w:rsidRDefault="006252CF" w:rsidP="00CD6E49">
            <w:pPr>
              <w:pStyle w:val="Normal-pool"/>
              <w:spacing w:before="40" w:after="40"/>
              <w:jc w:val="right"/>
              <w:rPr>
                <w:b/>
                <w:bCs/>
                <w:sz w:val="18"/>
                <w:szCs w:val="18"/>
                <w:lang w:val="fr-FR"/>
              </w:rPr>
            </w:pPr>
            <w:r w:rsidRPr="0099742A">
              <w:rPr>
                <w:b/>
                <w:sz w:val="18"/>
                <w:lang w:val="fr-FR"/>
              </w:rPr>
              <w:t xml:space="preserve">5 254 100 </w:t>
            </w:r>
          </w:p>
        </w:tc>
        <w:tc>
          <w:tcPr>
            <w:tcW w:w="1132" w:type="dxa"/>
            <w:tcBorders>
              <w:top w:val="single" w:sz="4" w:space="0" w:color="auto"/>
              <w:bottom w:val="single" w:sz="4" w:space="0" w:color="auto"/>
            </w:tcBorders>
            <w:shd w:val="clear" w:color="auto" w:fill="auto"/>
          </w:tcPr>
          <w:p w14:paraId="4AFCC29B" w14:textId="77777777" w:rsidR="006252CF" w:rsidRPr="0099742A" w:rsidRDefault="006252CF" w:rsidP="00CD6E49">
            <w:pPr>
              <w:pStyle w:val="Normal-pool"/>
              <w:spacing w:before="40" w:after="40"/>
              <w:jc w:val="right"/>
              <w:rPr>
                <w:b/>
                <w:bCs/>
                <w:sz w:val="18"/>
                <w:szCs w:val="18"/>
                <w:lang w:val="fr-FR"/>
              </w:rPr>
            </w:pPr>
            <w:r w:rsidRPr="0099742A">
              <w:rPr>
                <w:b/>
                <w:sz w:val="18"/>
                <w:lang w:val="fr-FR"/>
              </w:rPr>
              <w:t>(2 821 650)</w:t>
            </w:r>
          </w:p>
        </w:tc>
      </w:tr>
      <w:tr w:rsidR="006252CF" w:rsidRPr="0099742A" w14:paraId="50293B5B" w14:textId="77777777" w:rsidTr="007C442C">
        <w:trPr>
          <w:trHeight w:val="57"/>
          <w:jc w:val="right"/>
        </w:trPr>
        <w:tc>
          <w:tcPr>
            <w:tcW w:w="5529" w:type="dxa"/>
            <w:tcBorders>
              <w:top w:val="single" w:sz="4" w:space="0" w:color="auto"/>
              <w:bottom w:val="single" w:sz="4" w:space="0" w:color="000000"/>
            </w:tcBorders>
            <w:shd w:val="clear" w:color="auto" w:fill="auto"/>
          </w:tcPr>
          <w:p w14:paraId="0E9179ED" w14:textId="159304D1" w:rsidR="006252CF" w:rsidRPr="0099742A" w:rsidRDefault="006252CF" w:rsidP="00CD6E49">
            <w:pPr>
              <w:pStyle w:val="Normal-pool"/>
              <w:spacing w:before="40" w:after="40"/>
              <w:rPr>
                <w:sz w:val="18"/>
                <w:szCs w:val="18"/>
                <w:lang w:val="fr-FR"/>
              </w:rPr>
            </w:pPr>
            <w:r w:rsidRPr="0099742A">
              <w:rPr>
                <w:sz w:val="18"/>
                <w:lang w:val="fr-FR"/>
              </w:rPr>
              <w:t>Dépenses d</w:t>
            </w:r>
            <w:r w:rsidR="007D6A42" w:rsidRPr="0099742A">
              <w:rPr>
                <w:sz w:val="18"/>
                <w:lang w:val="fr-FR"/>
              </w:rPr>
              <w:t>’</w:t>
            </w:r>
            <w:r w:rsidRPr="0099742A">
              <w:rPr>
                <w:sz w:val="18"/>
                <w:lang w:val="fr-FR"/>
              </w:rPr>
              <w:t xml:space="preserve">appui au programme </w:t>
            </w:r>
          </w:p>
        </w:tc>
        <w:tc>
          <w:tcPr>
            <w:tcW w:w="1559" w:type="dxa"/>
            <w:tcBorders>
              <w:top w:val="single" w:sz="4" w:space="0" w:color="auto"/>
              <w:bottom w:val="single" w:sz="4" w:space="0" w:color="000000"/>
            </w:tcBorders>
            <w:shd w:val="clear" w:color="auto" w:fill="auto"/>
          </w:tcPr>
          <w:p w14:paraId="7DFF2407"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646 060 </w:t>
            </w:r>
          </w:p>
        </w:tc>
        <w:tc>
          <w:tcPr>
            <w:tcW w:w="1276" w:type="dxa"/>
            <w:tcBorders>
              <w:top w:val="single" w:sz="4" w:space="0" w:color="auto"/>
              <w:bottom w:val="single" w:sz="4" w:space="0" w:color="000000"/>
            </w:tcBorders>
            <w:shd w:val="clear" w:color="auto" w:fill="auto"/>
          </w:tcPr>
          <w:p w14:paraId="401623D1"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420 328 </w:t>
            </w:r>
          </w:p>
        </w:tc>
        <w:tc>
          <w:tcPr>
            <w:tcW w:w="1132" w:type="dxa"/>
            <w:tcBorders>
              <w:top w:val="single" w:sz="4" w:space="0" w:color="auto"/>
              <w:bottom w:val="single" w:sz="4" w:space="0" w:color="000000"/>
            </w:tcBorders>
            <w:shd w:val="clear" w:color="auto" w:fill="auto"/>
          </w:tcPr>
          <w:p w14:paraId="2C68EBC2" w14:textId="77777777" w:rsidR="006252CF" w:rsidRPr="0099742A" w:rsidRDefault="006252CF" w:rsidP="00CD6E49">
            <w:pPr>
              <w:pStyle w:val="Normal-pool"/>
              <w:spacing w:before="40" w:after="40"/>
              <w:jc w:val="right"/>
              <w:rPr>
                <w:sz w:val="18"/>
                <w:szCs w:val="18"/>
                <w:lang w:val="fr-FR"/>
              </w:rPr>
            </w:pPr>
            <w:r w:rsidRPr="0099742A">
              <w:rPr>
                <w:sz w:val="18"/>
                <w:lang w:val="fr-FR"/>
              </w:rPr>
              <w:t>(225 732)</w:t>
            </w:r>
          </w:p>
        </w:tc>
      </w:tr>
      <w:tr w:rsidR="006252CF" w:rsidRPr="0099742A" w14:paraId="6BDE7FEB" w14:textId="77777777" w:rsidTr="007C442C">
        <w:trPr>
          <w:trHeight w:val="57"/>
          <w:jc w:val="right"/>
        </w:trPr>
        <w:tc>
          <w:tcPr>
            <w:tcW w:w="5529" w:type="dxa"/>
            <w:tcBorders>
              <w:top w:val="single" w:sz="4" w:space="0" w:color="000000"/>
              <w:bottom w:val="single" w:sz="12" w:space="0" w:color="000000"/>
            </w:tcBorders>
            <w:shd w:val="clear" w:color="auto" w:fill="auto"/>
          </w:tcPr>
          <w:p w14:paraId="58D6EFA5" w14:textId="77777777" w:rsidR="006252CF" w:rsidRPr="0099742A" w:rsidRDefault="006252CF" w:rsidP="00CD6E49">
            <w:pPr>
              <w:pStyle w:val="Normal-pool"/>
              <w:spacing w:before="40" w:after="40"/>
              <w:rPr>
                <w:b/>
                <w:sz w:val="18"/>
                <w:szCs w:val="18"/>
                <w:lang w:val="fr-FR"/>
              </w:rPr>
            </w:pPr>
            <w:r w:rsidRPr="0099742A">
              <w:rPr>
                <w:b/>
                <w:sz w:val="18"/>
                <w:lang w:val="fr-FR"/>
              </w:rPr>
              <w:t>Total</w:t>
            </w:r>
          </w:p>
        </w:tc>
        <w:tc>
          <w:tcPr>
            <w:tcW w:w="1559" w:type="dxa"/>
            <w:tcBorders>
              <w:top w:val="single" w:sz="4" w:space="0" w:color="000000"/>
              <w:bottom w:val="single" w:sz="12" w:space="0" w:color="000000"/>
            </w:tcBorders>
            <w:shd w:val="clear" w:color="auto" w:fill="auto"/>
          </w:tcPr>
          <w:p w14:paraId="48B461C3"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8 721 810 </w:t>
            </w:r>
          </w:p>
        </w:tc>
        <w:tc>
          <w:tcPr>
            <w:tcW w:w="1276" w:type="dxa"/>
            <w:tcBorders>
              <w:top w:val="single" w:sz="4" w:space="0" w:color="000000"/>
              <w:bottom w:val="single" w:sz="12" w:space="0" w:color="000000"/>
            </w:tcBorders>
            <w:shd w:val="clear" w:color="auto" w:fill="auto"/>
          </w:tcPr>
          <w:p w14:paraId="4B1740FE"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5 674 428 </w:t>
            </w:r>
          </w:p>
        </w:tc>
        <w:tc>
          <w:tcPr>
            <w:tcW w:w="1132" w:type="dxa"/>
            <w:tcBorders>
              <w:top w:val="single" w:sz="4" w:space="0" w:color="000000"/>
              <w:bottom w:val="single" w:sz="12" w:space="0" w:color="000000"/>
            </w:tcBorders>
            <w:shd w:val="clear" w:color="auto" w:fill="auto"/>
          </w:tcPr>
          <w:p w14:paraId="5625313B" w14:textId="77777777" w:rsidR="006252CF" w:rsidRPr="0099742A" w:rsidRDefault="006252CF" w:rsidP="00CD6E49">
            <w:pPr>
              <w:pStyle w:val="Normal-pool"/>
              <w:spacing w:before="40" w:after="40"/>
              <w:jc w:val="right"/>
              <w:rPr>
                <w:b/>
                <w:sz w:val="18"/>
                <w:szCs w:val="18"/>
                <w:lang w:val="fr-FR"/>
              </w:rPr>
            </w:pPr>
            <w:r w:rsidRPr="0099742A">
              <w:rPr>
                <w:b/>
                <w:sz w:val="18"/>
                <w:lang w:val="fr-FR"/>
              </w:rPr>
              <w:t>(3 047 382)</w:t>
            </w:r>
          </w:p>
        </w:tc>
      </w:tr>
    </w:tbl>
    <w:p w14:paraId="686D476D" w14:textId="5153955A" w:rsidR="006252CF" w:rsidRPr="0099742A" w:rsidRDefault="006252CF" w:rsidP="00572F09">
      <w:pPr>
        <w:pStyle w:val="Titletable"/>
        <w:spacing w:before="120"/>
        <w:rPr>
          <w:b w:val="0"/>
          <w:bCs w:val="0"/>
          <w:lang w:val="fr-FR"/>
        </w:rPr>
      </w:pPr>
      <w:r w:rsidRPr="00F65863">
        <w:rPr>
          <w:b w:val="0"/>
          <w:bCs w:val="0"/>
          <w:lang w:val="fr-FR"/>
        </w:rPr>
        <w:lastRenderedPageBreak/>
        <w:t>Tableau 9</w:t>
      </w:r>
      <w:r w:rsidR="00F65863" w:rsidRPr="00F65863">
        <w:rPr>
          <w:b w:val="0"/>
          <w:bCs w:val="0"/>
          <w:lang w:val="fr-FR"/>
        </w:rPr>
        <w:t xml:space="preserve"> </w:t>
      </w:r>
      <w:r w:rsidRPr="0099742A">
        <w:rPr>
          <w:lang w:val="fr-FR"/>
        </w:rPr>
        <w:br/>
        <w:t>Projet de budget pour 2022</w:t>
      </w:r>
    </w:p>
    <w:p w14:paraId="435A11F7" w14:textId="6AB779DC" w:rsidR="006252CF" w:rsidRPr="00F65863" w:rsidRDefault="006252CF" w:rsidP="00572F09">
      <w:pPr>
        <w:pStyle w:val="Titletable"/>
        <w:rPr>
          <w:b w:val="0"/>
          <w:bCs w:val="0"/>
          <w:lang w:val="fr-FR"/>
        </w:rPr>
      </w:pPr>
      <w:r w:rsidRPr="00F65863">
        <w:rPr>
          <w:b w:val="0"/>
          <w:bCs w:val="0"/>
          <w:lang w:val="fr-FR"/>
        </w:rPr>
        <w:t>(en dollars</w:t>
      </w:r>
      <w:r w:rsidR="00AC2CCB" w:rsidRPr="00F65863">
        <w:rPr>
          <w:b w:val="0"/>
          <w:bCs w:val="0"/>
          <w:lang w:val="fr-FR"/>
        </w:rPr>
        <w:t xml:space="preserve"> des </w:t>
      </w:r>
      <w:r w:rsidRPr="00F65863">
        <w:rPr>
          <w:b w:val="0"/>
          <w:bCs w:val="0"/>
          <w:lang w:val="fr-FR"/>
        </w:rPr>
        <w:t>États-Unis)</w:t>
      </w:r>
    </w:p>
    <w:tbl>
      <w:tblPr>
        <w:tblW w:w="5000" w:type="pct"/>
        <w:jc w:val="right"/>
        <w:tblLayout w:type="fixed"/>
        <w:tblLook w:val="0400" w:firstRow="0" w:lastRow="0" w:firstColumn="0" w:lastColumn="0" w:noHBand="0" w:noVBand="1"/>
      </w:tblPr>
      <w:tblGrid>
        <w:gridCol w:w="8095"/>
        <w:gridCol w:w="1401"/>
      </w:tblGrid>
      <w:tr w:rsidR="006252CF" w:rsidRPr="0099742A" w14:paraId="2880FF88" w14:textId="77777777" w:rsidTr="00CD6E49">
        <w:trPr>
          <w:trHeight w:val="57"/>
          <w:tblHeader/>
          <w:jc w:val="right"/>
        </w:trPr>
        <w:tc>
          <w:tcPr>
            <w:tcW w:w="8095" w:type="dxa"/>
            <w:tcBorders>
              <w:top w:val="single" w:sz="4" w:space="0" w:color="000000"/>
              <w:bottom w:val="single" w:sz="12" w:space="0" w:color="000000"/>
            </w:tcBorders>
            <w:shd w:val="clear" w:color="auto" w:fill="auto"/>
            <w:vAlign w:val="bottom"/>
          </w:tcPr>
          <w:p w14:paraId="717003C0" w14:textId="6163D762" w:rsidR="006252CF" w:rsidRPr="0099742A" w:rsidRDefault="006252CF" w:rsidP="00F65863">
            <w:pPr>
              <w:pStyle w:val="Normal-pool"/>
              <w:keepNext/>
              <w:keepLines/>
              <w:spacing w:before="40" w:after="40"/>
              <w:rPr>
                <w:i/>
                <w:iCs/>
                <w:sz w:val="18"/>
                <w:szCs w:val="18"/>
                <w:lang w:val="fr-FR"/>
              </w:rPr>
            </w:pPr>
            <w:r w:rsidRPr="0099742A">
              <w:rPr>
                <w:i/>
                <w:sz w:val="18"/>
                <w:lang w:val="fr-FR"/>
              </w:rPr>
              <w:t>Poste de dépenses</w:t>
            </w:r>
          </w:p>
        </w:tc>
        <w:tc>
          <w:tcPr>
            <w:tcW w:w="1401" w:type="dxa"/>
            <w:tcBorders>
              <w:top w:val="single" w:sz="4" w:space="0" w:color="000000"/>
              <w:bottom w:val="single" w:sz="12" w:space="0" w:color="000000"/>
            </w:tcBorders>
            <w:shd w:val="clear" w:color="auto" w:fill="auto"/>
            <w:vAlign w:val="bottom"/>
          </w:tcPr>
          <w:p w14:paraId="714CC07A" w14:textId="77777777" w:rsidR="006252CF" w:rsidRPr="0099742A" w:rsidRDefault="006252CF" w:rsidP="00F65863">
            <w:pPr>
              <w:pStyle w:val="Normal-pool"/>
              <w:keepNext/>
              <w:keepLines/>
              <w:spacing w:before="40" w:after="40"/>
              <w:jc w:val="right"/>
              <w:rPr>
                <w:i/>
                <w:iCs/>
                <w:sz w:val="18"/>
                <w:szCs w:val="18"/>
                <w:lang w:val="fr-FR"/>
              </w:rPr>
            </w:pPr>
            <w:r w:rsidRPr="0099742A">
              <w:rPr>
                <w:i/>
                <w:sz w:val="18"/>
                <w:lang w:val="fr-FR"/>
              </w:rPr>
              <w:t xml:space="preserve">Budget proposé pour 2022 </w:t>
            </w:r>
          </w:p>
        </w:tc>
      </w:tr>
      <w:tr w:rsidR="006252CF" w:rsidRPr="0099742A" w14:paraId="2F6A6914" w14:textId="77777777" w:rsidTr="00CD6E49">
        <w:trPr>
          <w:trHeight w:val="57"/>
          <w:jc w:val="right"/>
        </w:trPr>
        <w:tc>
          <w:tcPr>
            <w:tcW w:w="9496" w:type="dxa"/>
            <w:gridSpan w:val="2"/>
            <w:tcBorders>
              <w:top w:val="single" w:sz="12" w:space="0" w:color="000000"/>
            </w:tcBorders>
            <w:shd w:val="clear" w:color="auto" w:fill="auto"/>
            <w:vAlign w:val="center"/>
          </w:tcPr>
          <w:p w14:paraId="77D7DDF1" w14:textId="50AD50AE" w:rsidR="006252CF" w:rsidRPr="0099742A" w:rsidRDefault="006252CF" w:rsidP="00F65863">
            <w:pPr>
              <w:pStyle w:val="Normal-pool"/>
              <w:keepNext/>
              <w:keepLines/>
              <w:spacing w:before="40" w:after="40"/>
              <w:rPr>
                <w:sz w:val="18"/>
                <w:szCs w:val="18"/>
                <w:lang w:val="fr-FR"/>
              </w:rPr>
            </w:pPr>
            <w:r w:rsidRPr="0099742A">
              <w:rPr>
                <w:b/>
                <w:sz w:val="18"/>
                <w:lang w:val="fr-FR"/>
              </w:rPr>
              <w:t>1. Réunions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r w:rsidRPr="0099742A">
              <w:rPr>
                <w:sz w:val="18"/>
                <w:lang w:val="fr-FR"/>
              </w:rPr>
              <w:t> </w:t>
            </w:r>
          </w:p>
        </w:tc>
      </w:tr>
      <w:tr w:rsidR="006252CF" w:rsidRPr="0099742A" w14:paraId="67C749C2" w14:textId="77777777" w:rsidTr="00CD6E49">
        <w:trPr>
          <w:trHeight w:val="57"/>
          <w:jc w:val="right"/>
        </w:trPr>
        <w:tc>
          <w:tcPr>
            <w:tcW w:w="9496" w:type="dxa"/>
            <w:gridSpan w:val="2"/>
            <w:shd w:val="clear" w:color="auto" w:fill="auto"/>
          </w:tcPr>
          <w:p w14:paraId="204DE7EE" w14:textId="021A80D0" w:rsidR="006252CF" w:rsidRPr="0099742A" w:rsidRDefault="006252CF" w:rsidP="00F65863">
            <w:pPr>
              <w:pStyle w:val="Normal-pool"/>
              <w:keepNext/>
              <w:keepLines/>
              <w:spacing w:before="40" w:after="40"/>
              <w:rPr>
                <w:sz w:val="18"/>
                <w:szCs w:val="18"/>
                <w:lang w:val="fr-FR"/>
              </w:rPr>
            </w:pPr>
            <w:r w:rsidRPr="0099742A">
              <w:rPr>
                <w:b/>
                <w:sz w:val="18"/>
                <w:lang w:val="fr-FR"/>
              </w:rPr>
              <w:t>1.1. Sessions de</w:t>
            </w:r>
            <w:r w:rsidR="00AC2CCB" w:rsidRPr="0099742A">
              <w:rPr>
                <w:b/>
                <w:sz w:val="18"/>
                <w:lang w:val="fr-FR"/>
              </w:rPr>
              <w:t xml:space="preserve"> la </w:t>
            </w:r>
            <w:r w:rsidRPr="0099742A">
              <w:rPr>
                <w:b/>
                <w:sz w:val="18"/>
                <w:lang w:val="fr-FR"/>
              </w:rPr>
              <w:t>plénière</w:t>
            </w:r>
          </w:p>
        </w:tc>
      </w:tr>
      <w:tr w:rsidR="006252CF" w:rsidRPr="0099742A" w14:paraId="10249A85" w14:textId="77777777" w:rsidTr="00CD6E49">
        <w:trPr>
          <w:trHeight w:val="57"/>
          <w:jc w:val="right"/>
        </w:trPr>
        <w:tc>
          <w:tcPr>
            <w:tcW w:w="8095" w:type="dxa"/>
            <w:shd w:val="clear" w:color="auto" w:fill="auto"/>
          </w:tcPr>
          <w:p w14:paraId="63658F6F" w14:textId="3AF4F3DD" w:rsidR="006252CF" w:rsidRPr="0099742A" w:rsidRDefault="006252CF" w:rsidP="00CD6E49">
            <w:pPr>
              <w:pStyle w:val="Normal-pool"/>
              <w:spacing w:before="40" w:after="40"/>
              <w:rPr>
                <w:sz w:val="18"/>
                <w:szCs w:val="18"/>
                <w:lang w:val="fr-FR"/>
              </w:rPr>
            </w:pPr>
            <w:r w:rsidRPr="0099742A">
              <w:rPr>
                <w:sz w:val="18"/>
                <w:lang w:val="fr-FR"/>
              </w:rPr>
              <w:t>Frais de voyage</w:t>
            </w:r>
            <w:r w:rsidR="00AC2CCB" w:rsidRPr="0099742A">
              <w:rPr>
                <w:sz w:val="18"/>
                <w:lang w:val="fr-FR"/>
              </w:rPr>
              <w:t xml:space="preserve"> des </w:t>
            </w:r>
            <w:r w:rsidRPr="0099742A">
              <w:rPr>
                <w:sz w:val="18"/>
                <w:lang w:val="fr-FR"/>
              </w:rPr>
              <w:t>participants à</w:t>
            </w:r>
            <w:r w:rsidR="00AC2CCB" w:rsidRPr="0099742A">
              <w:rPr>
                <w:sz w:val="18"/>
                <w:lang w:val="fr-FR"/>
              </w:rPr>
              <w:t xml:space="preserve"> la </w:t>
            </w:r>
            <w:r w:rsidRPr="0099742A">
              <w:rPr>
                <w:sz w:val="18"/>
                <w:lang w:val="fr-FR"/>
              </w:rPr>
              <w:t xml:space="preserve">neuvième session (frais de voyage et indemnité journalière de subsistance) </w:t>
            </w:r>
          </w:p>
        </w:tc>
        <w:tc>
          <w:tcPr>
            <w:tcW w:w="1401" w:type="dxa"/>
            <w:shd w:val="clear" w:color="auto" w:fill="auto"/>
          </w:tcPr>
          <w:p w14:paraId="4A3C8E1C"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500 000 </w:t>
            </w:r>
          </w:p>
        </w:tc>
      </w:tr>
      <w:tr w:rsidR="006252CF" w:rsidRPr="0099742A" w14:paraId="28206962" w14:textId="77777777" w:rsidTr="00CD6E49">
        <w:trPr>
          <w:trHeight w:val="57"/>
          <w:jc w:val="right"/>
        </w:trPr>
        <w:tc>
          <w:tcPr>
            <w:tcW w:w="8095" w:type="dxa"/>
            <w:shd w:val="clear" w:color="auto" w:fill="auto"/>
          </w:tcPr>
          <w:p w14:paraId="6748ABB1" w14:textId="77777777" w:rsidR="006252CF" w:rsidRPr="0099742A" w:rsidRDefault="006252CF" w:rsidP="00CD6E49">
            <w:pPr>
              <w:pStyle w:val="Normal-pool"/>
              <w:spacing w:before="40" w:after="40"/>
              <w:rPr>
                <w:sz w:val="18"/>
                <w:szCs w:val="18"/>
                <w:lang w:val="fr-FR"/>
              </w:rPr>
            </w:pPr>
            <w:r w:rsidRPr="0099742A">
              <w:rPr>
                <w:sz w:val="18"/>
                <w:lang w:val="fr-FR"/>
              </w:rPr>
              <w:t>Services de conférence (traduction, édition et interprétation)</w:t>
            </w:r>
          </w:p>
        </w:tc>
        <w:tc>
          <w:tcPr>
            <w:tcW w:w="1401" w:type="dxa"/>
            <w:shd w:val="clear" w:color="auto" w:fill="auto"/>
          </w:tcPr>
          <w:p w14:paraId="69EF9B29"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830 000 </w:t>
            </w:r>
          </w:p>
        </w:tc>
      </w:tr>
      <w:tr w:rsidR="006252CF" w:rsidRPr="0099742A" w14:paraId="7E7D3B3D" w14:textId="77777777" w:rsidTr="00CD6E49">
        <w:trPr>
          <w:trHeight w:val="57"/>
          <w:jc w:val="right"/>
        </w:trPr>
        <w:tc>
          <w:tcPr>
            <w:tcW w:w="8095" w:type="dxa"/>
            <w:shd w:val="clear" w:color="auto" w:fill="auto"/>
          </w:tcPr>
          <w:p w14:paraId="7E77A73E" w14:textId="389FAAB7" w:rsidR="006252CF" w:rsidRPr="0099742A" w:rsidRDefault="006252CF" w:rsidP="00CD6E49">
            <w:pPr>
              <w:pStyle w:val="Normal-pool"/>
              <w:spacing w:before="40" w:after="40"/>
              <w:rPr>
                <w:sz w:val="18"/>
                <w:szCs w:val="18"/>
                <w:lang w:val="fr-FR"/>
              </w:rPr>
            </w:pPr>
            <w:r w:rsidRPr="0099742A">
              <w:rPr>
                <w:sz w:val="18"/>
                <w:lang w:val="fr-FR"/>
              </w:rPr>
              <w:t>Services d</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rapports</w:t>
            </w:r>
          </w:p>
        </w:tc>
        <w:tc>
          <w:tcPr>
            <w:tcW w:w="1401" w:type="dxa"/>
            <w:shd w:val="clear" w:color="auto" w:fill="auto"/>
          </w:tcPr>
          <w:p w14:paraId="4F580323"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65 000 </w:t>
            </w:r>
          </w:p>
        </w:tc>
      </w:tr>
      <w:tr w:rsidR="006252CF" w:rsidRPr="0099742A" w14:paraId="7856B8BE" w14:textId="77777777" w:rsidTr="00CD6E49">
        <w:trPr>
          <w:trHeight w:val="57"/>
          <w:jc w:val="right"/>
        </w:trPr>
        <w:tc>
          <w:tcPr>
            <w:tcW w:w="8095" w:type="dxa"/>
            <w:tcBorders>
              <w:bottom w:val="single" w:sz="4" w:space="0" w:color="000000"/>
            </w:tcBorders>
            <w:shd w:val="clear" w:color="auto" w:fill="auto"/>
          </w:tcPr>
          <w:p w14:paraId="25569816" w14:textId="77777777" w:rsidR="006252CF" w:rsidRPr="0099742A" w:rsidRDefault="006252CF" w:rsidP="00CD6E49">
            <w:pPr>
              <w:pStyle w:val="Normal-pool"/>
              <w:spacing w:before="40" w:after="40"/>
              <w:rPr>
                <w:sz w:val="18"/>
                <w:szCs w:val="18"/>
                <w:lang w:val="fr-FR"/>
              </w:rPr>
            </w:pPr>
            <w:r w:rsidRPr="0099742A">
              <w:rPr>
                <w:sz w:val="18"/>
                <w:lang w:val="fr-FR"/>
              </w:rPr>
              <w:t xml:space="preserve">Services de sécurité et autres dépenses </w:t>
            </w:r>
          </w:p>
        </w:tc>
        <w:tc>
          <w:tcPr>
            <w:tcW w:w="1401" w:type="dxa"/>
            <w:tcBorders>
              <w:bottom w:val="single" w:sz="4" w:space="0" w:color="000000"/>
            </w:tcBorders>
            <w:shd w:val="clear" w:color="auto" w:fill="auto"/>
          </w:tcPr>
          <w:p w14:paraId="06154077"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100 000 </w:t>
            </w:r>
          </w:p>
        </w:tc>
      </w:tr>
      <w:tr w:rsidR="006252CF" w:rsidRPr="0099742A" w14:paraId="275FB3D2" w14:textId="77777777" w:rsidTr="00CD6E49">
        <w:trPr>
          <w:trHeight w:val="57"/>
          <w:jc w:val="right"/>
        </w:trPr>
        <w:tc>
          <w:tcPr>
            <w:tcW w:w="8095" w:type="dxa"/>
            <w:tcBorders>
              <w:top w:val="single" w:sz="4" w:space="0" w:color="000000"/>
              <w:bottom w:val="single" w:sz="4" w:space="0" w:color="000000"/>
            </w:tcBorders>
            <w:shd w:val="clear" w:color="auto" w:fill="auto"/>
          </w:tcPr>
          <w:p w14:paraId="31FA54F9" w14:textId="23D73B7B" w:rsidR="006252CF" w:rsidRPr="0099742A" w:rsidRDefault="006252CF" w:rsidP="00CD6E49">
            <w:pPr>
              <w:pStyle w:val="Normal-pool"/>
              <w:spacing w:before="40" w:after="40"/>
              <w:rPr>
                <w:b/>
                <w:sz w:val="18"/>
                <w:szCs w:val="18"/>
                <w:lang w:val="fr-FR"/>
              </w:rPr>
            </w:pPr>
            <w:r w:rsidRPr="0099742A">
              <w:rPr>
                <w:b/>
                <w:sz w:val="18"/>
                <w:lang w:val="fr-FR"/>
              </w:rPr>
              <w:t>Total partiel 1.1, sessions de</w:t>
            </w:r>
            <w:r w:rsidR="00AC2CCB" w:rsidRPr="0099742A">
              <w:rPr>
                <w:b/>
                <w:sz w:val="18"/>
                <w:lang w:val="fr-FR"/>
              </w:rPr>
              <w:t xml:space="preserve"> la </w:t>
            </w:r>
            <w:r w:rsidRPr="0099742A">
              <w:rPr>
                <w:b/>
                <w:sz w:val="18"/>
                <w:lang w:val="fr-FR"/>
              </w:rPr>
              <w:t>Plénière</w:t>
            </w:r>
          </w:p>
        </w:tc>
        <w:tc>
          <w:tcPr>
            <w:tcW w:w="1401" w:type="dxa"/>
            <w:tcBorders>
              <w:top w:val="single" w:sz="4" w:space="0" w:color="000000"/>
              <w:bottom w:val="single" w:sz="4" w:space="0" w:color="000000"/>
            </w:tcBorders>
            <w:shd w:val="clear" w:color="auto" w:fill="auto"/>
          </w:tcPr>
          <w:p w14:paraId="6B9AA959"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1 495 000 </w:t>
            </w:r>
          </w:p>
        </w:tc>
      </w:tr>
      <w:tr w:rsidR="006252CF" w:rsidRPr="0099742A" w14:paraId="0FC5A865" w14:textId="77777777" w:rsidTr="00CD6E49">
        <w:trPr>
          <w:trHeight w:val="57"/>
          <w:jc w:val="right"/>
        </w:trPr>
        <w:tc>
          <w:tcPr>
            <w:tcW w:w="8095" w:type="dxa"/>
            <w:shd w:val="clear" w:color="auto" w:fill="auto"/>
          </w:tcPr>
          <w:p w14:paraId="1D8235C4" w14:textId="285A1A4A" w:rsidR="006252CF" w:rsidRPr="0099742A" w:rsidRDefault="006252CF" w:rsidP="00CD6E49">
            <w:pPr>
              <w:pStyle w:val="Normal-pool"/>
              <w:spacing w:before="40" w:after="40"/>
              <w:rPr>
                <w:b/>
                <w:sz w:val="18"/>
                <w:szCs w:val="18"/>
                <w:lang w:val="fr-FR"/>
              </w:rPr>
            </w:pPr>
            <w:r w:rsidRPr="0099742A">
              <w:rPr>
                <w:b/>
                <w:sz w:val="18"/>
                <w:lang w:val="fr-FR"/>
              </w:rPr>
              <w:t>1.2. Sessions du Bureau et du Groupe d</w:t>
            </w:r>
            <w:r w:rsidR="007D6A42" w:rsidRPr="0099742A">
              <w:rPr>
                <w:b/>
                <w:sz w:val="18"/>
                <w:lang w:val="fr-FR"/>
              </w:rPr>
              <w:t>’</w:t>
            </w:r>
            <w:r w:rsidRPr="0099742A">
              <w:rPr>
                <w:b/>
                <w:sz w:val="18"/>
                <w:lang w:val="fr-FR"/>
              </w:rPr>
              <w:t>experts multidisciplinaire</w:t>
            </w:r>
          </w:p>
        </w:tc>
        <w:tc>
          <w:tcPr>
            <w:tcW w:w="1401" w:type="dxa"/>
            <w:shd w:val="clear" w:color="auto" w:fill="auto"/>
          </w:tcPr>
          <w:p w14:paraId="275555B4" w14:textId="77777777" w:rsidR="006252CF" w:rsidRPr="0099742A" w:rsidRDefault="006252CF" w:rsidP="00CD6E49">
            <w:pPr>
              <w:pStyle w:val="Normal-pool"/>
              <w:spacing w:before="40" w:after="40"/>
              <w:jc w:val="right"/>
              <w:rPr>
                <w:sz w:val="18"/>
                <w:szCs w:val="18"/>
                <w:lang w:val="fr-FR"/>
              </w:rPr>
            </w:pPr>
          </w:p>
        </w:tc>
      </w:tr>
      <w:tr w:rsidR="006252CF" w:rsidRPr="0099742A" w14:paraId="615F58B7" w14:textId="77777777" w:rsidTr="00CD6E49">
        <w:trPr>
          <w:trHeight w:val="57"/>
          <w:jc w:val="right"/>
        </w:trPr>
        <w:tc>
          <w:tcPr>
            <w:tcW w:w="8095" w:type="dxa"/>
            <w:shd w:val="clear" w:color="auto" w:fill="auto"/>
          </w:tcPr>
          <w:p w14:paraId="2CD9E18A" w14:textId="37050951" w:rsidR="006252CF" w:rsidRPr="0099742A" w:rsidRDefault="006252CF" w:rsidP="00CD6E49">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 Bureau</w:t>
            </w:r>
          </w:p>
        </w:tc>
        <w:tc>
          <w:tcPr>
            <w:tcW w:w="1401" w:type="dxa"/>
            <w:shd w:val="clear" w:color="auto" w:fill="auto"/>
          </w:tcPr>
          <w:p w14:paraId="3DAE4379"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70 900 </w:t>
            </w:r>
          </w:p>
        </w:tc>
      </w:tr>
      <w:tr w:rsidR="006252CF" w:rsidRPr="0099742A" w14:paraId="0869F99B" w14:textId="77777777" w:rsidTr="00CD6E49">
        <w:trPr>
          <w:trHeight w:val="57"/>
          <w:jc w:val="right"/>
        </w:trPr>
        <w:tc>
          <w:tcPr>
            <w:tcW w:w="8095" w:type="dxa"/>
            <w:tcBorders>
              <w:bottom w:val="single" w:sz="4" w:space="0" w:color="000000"/>
            </w:tcBorders>
            <w:shd w:val="clear" w:color="auto" w:fill="auto"/>
          </w:tcPr>
          <w:p w14:paraId="21DB4391" w14:textId="46C035E5" w:rsidR="006252CF" w:rsidRPr="0099742A" w:rsidRDefault="006252CF" w:rsidP="00CD6E49">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 Groupe d</w:t>
            </w:r>
            <w:r w:rsidR="007D6A42" w:rsidRPr="0099742A">
              <w:rPr>
                <w:sz w:val="18"/>
                <w:lang w:val="fr-FR"/>
              </w:rPr>
              <w:t>’</w:t>
            </w:r>
            <w:r w:rsidRPr="0099742A">
              <w:rPr>
                <w:sz w:val="18"/>
                <w:lang w:val="fr-FR"/>
              </w:rPr>
              <w:t>experts</w:t>
            </w:r>
          </w:p>
        </w:tc>
        <w:tc>
          <w:tcPr>
            <w:tcW w:w="1401" w:type="dxa"/>
            <w:tcBorders>
              <w:bottom w:val="single" w:sz="4" w:space="0" w:color="000000"/>
            </w:tcBorders>
            <w:shd w:val="clear" w:color="auto" w:fill="auto"/>
          </w:tcPr>
          <w:p w14:paraId="73BBD868"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170 000 </w:t>
            </w:r>
          </w:p>
        </w:tc>
      </w:tr>
      <w:tr w:rsidR="006252CF" w:rsidRPr="0099742A" w14:paraId="1F119443" w14:textId="77777777" w:rsidTr="00CD6E49">
        <w:trPr>
          <w:trHeight w:val="57"/>
          <w:jc w:val="right"/>
        </w:trPr>
        <w:tc>
          <w:tcPr>
            <w:tcW w:w="8095" w:type="dxa"/>
            <w:tcBorders>
              <w:top w:val="single" w:sz="4" w:space="0" w:color="000000"/>
              <w:bottom w:val="single" w:sz="4" w:space="0" w:color="000000"/>
            </w:tcBorders>
            <w:shd w:val="clear" w:color="auto" w:fill="auto"/>
          </w:tcPr>
          <w:p w14:paraId="64997178" w14:textId="7B50EA23" w:rsidR="006252CF" w:rsidRPr="0099742A" w:rsidRDefault="006252CF" w:rsidP="00CD6E49">
            <w:pPr>
              <w:pStyle w:val="Normal-pool"/>
              <w:spacing w:before="40" w:after="40"/>
              <w:rPr>
                <w:b/>
                <w:sz w:val="18"/>
                <w:szCs w:val="18"/>
                <w:lang w:val="fr-FR"/>
              </w:rPr>
            </w:pPr>
            <w:r w:rsidRPr="0099742A">
              <w:rPr>
                <w:b/>
                <w:sz w:val="18"/>
                <w:lang w:val="fr-FR"/>
              </w:rPr>
              <w:t xml:space="preserve">Total partiel 1.2, </w:t>
            </w:r>
            <w:r w:rsidR="001F06C5">
              <w:rPr>
                <w:b/>
                <w:sz w:val="18"/>
                <w:lang w:val="fr-FR"/>
              </w:rPr>
              <w:t>s</w:t>
            </w:r>
            <w:r w:rsidRPr="0099742A">
              <w:rPr>
                <w:b/>
                <w:sz w:val="18"/>
                <w:lang w:val="fr-FR"/>
              </w:rPr>
              <w:t>essions du Bureau et du Groupe d</w:t>
            </w:r>
            <w:r w:rsidR="007D6A42" w:rsidRPr="0099742A">
              <w:rPr>
                <w:b/>
                <w:sz w:val="18"/>
                <w:lang w:val="fr-FR"/>
              </w:rPr>
              <w:t>’</w:t>
            </w:r>
            <w:r w:rsidRPr="0099742A">
              <w:rPr>
                <w:b/>
                <w:sz w:val="18"/>
                <w:lang w:val="fr-FR"/>
              </w:rPr>
              <w:t>experts multidisciplinaire</w:t>
            </w:r>
          </w:p>
        </w:tc>
        <w:tc>
          <w:tcPr>
            <w:tcW w:w="1401" w:type="dxa"/>
            <w:tcBorders>
              <w:top w:val="single" w:sz="4" w:space="0" w:color="000000"/>
              <w:bottom w:val="single" w:sz="4" w:space="0" w:color="000000"/>
            </w:tcBorders>
            <w:shd w:val="clear" w:color="auto" w:fill="auto"/>
          </w:tcPr>
          <w:p w14:paraId="6DA2F157"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240 900 </w:t>
            </w:r>
          </w:p>
        </w:tc>
      </w:tr>
      <w:tr w:rsidR="006252CF" w:rsidRPr="0099742A" w14:paraId="2E17A8A4" w14:textId="77777777" w:rsidTr="00CD6E49">
        <w:trPr>
          <w:trHeight w:val="57"/>
          <w:jc w:val="right"/>
        </w:trPr>
        <w:tc>
          <w:tcPr>
            <w:tcW w:w="8095" w:type="dxa"/>
            <w:tcBorders>
              <w:bottom w:val="single" w:sz="4" w:space="0" w:color="000000"/>
            </w:tcBorders>
            <w:shd w:val="clear" w:color="auto" w:fill="auto"/>
          </w:tcPr>
          <w:p w14:paraId="00719959" w14:textId="28980E6A" w:rsidR="006252CF" w:rsidRPr="0099742A" w:rsidRDefault="006252CF" w:rsidP="000E035B">
            <w:pPr>
              <w:pStyle w:val="Normal-pool"/>
              <w:keepNext/>
              <w:keepLines/>
              <w:spacing w:before="40" w:after="40"/>
              <w:rPr>
                <w:b/>
                <w:sz w:val="18"/>
                <w:szCs w:val="18"/>
                <w:lang w:val="fr-FR"/>
              </w:rPr>
            </w:pPr>
            <w:r w:rsidRPr="0099742A">
              <w:rPr>
                <w:b/>
                <w:sz w:val="18"/>
                <w:lang w:val="fr-FR"/>
              </w:rPr>
              <w:t>1.3 Frais de voyage du Président pour représenter</w:t>
            </w:r>
            <w:r w:rsidR="00AC2CCB" w:rsidRPr="0099742A">
              <w:rPr>
                <w:b/>
                <w:sz w:val="18"/>
                <w:lang w:val="fr-FR"/>
              </w:rPr>
              <w:t xml:space="preserve"> la </w:t>
            </w:r>
            <w:r w:rsidRPr="0099742A">
              <w:rPr>
                <w:b/>
                <w:sz w:val="18"/>
                <w:lang w:val="fr-FR"/>
              </w:rPr>
              <w:t>Plateforme</w:t>
            </w:r>
          </w:p>
        </w:tc>
        <w:tc>
          <w:tcPr>
            <w:tcW w:w="1401" w:type="dxa"/>
            <w:tcBorders>
              <w:bottom w:val="single" w:sz="4" w:space="0" w:color="000000"/>
            </w:tcBorders>
            <w:shd w:val="clear" w:color="auto" w:fill="auto"/>
          </w:tcPr>
          <w:p w14:paraId="211497FE" w14:textId="77777777" w:rsidR="006252CF" w:rsidRPr="0099742A" w:rsidRDefault="006252CF" w:rsidP="000E035B">
            <w:pPr>
              <w:pStyle w:val="Normal-pool"/>
              <w:keepNext/>
              <w:keepLines/>
              <w:spacing w:before="40" w:after="40"/>
              <w:jc w:val="right"/>
              <w:rPr>
                <w:b/>
                <w:sz w:val="18"/>
                <w:szCs w:val="18"/>
                <w:lang w:val="fr-FR"/>
              </w:rPr>
            </w:pPr>
            <w:r w:rsidRPr="0099742A">
              <w:rPr>
                <w:b/>
                <w:sz w:val="18"/>
                <w:lang w:val="fr-FR"/>
              </w:rPr>
              <w:t xml:space="preserve">25 000 </w:t>
            </w:r>
          </w:p>
        </w:tc>
      </w:tr>
      <w:tr w:rsidR="006252CF" w:rsidRPr="0099742A" w14:paraId="5B7B2E5E" w14:textId="77777777" w:rsidTr="00CD6E49">
        <w:trPr>
          <w:trHeight w:val="57"/>
          <w:jc w:val="right"/>
        </w:trPr>
        <w:tc>
          <w:tcPr>
            <w:tcW w:w="8095" w:type="dxa"/>
            <w:tcBorders>
              <w:top w:val="single" w:sz="4" w:space="0" w:color="000000"/>
              <w:bottom w:val="single" w:sz="4" w:space="0" w:color="000000"/>
            </w:tcBorders>
            <w:shd w:val="clear" w:color="auto" w:fill="auto"/>
          </w:tcPr>
          <w:p w14:paraId="5CAD77DA" w14:textId="28E1D94B" w:rsidR="006252CF" w:rsidRPr="0099742A" w:rsidRDefault="006252CF" w:rsidP="00CD6E49">
            <w:pPr>
              <w:pStyle w:val="Normal-pool"/>
              <w:spacing w:before="40" w:after="40"/>
              <w:rPr>
                <w:b/>
                <w:sz w:val="18"/>
                <w:szCs w:val="18"/>
                <w:lang w:val="fr-FR"/>
              </w:rPr>
            </w:pPr>
            <w:r w:rsidRPr="0099742A">
              <w:rPr>
                <w:b/>
                <w:sz w:val="18"/>
                <w:lang w:val="fr-FR"/>
              </w:rPr>
              <w:t xml:space="preserve">Total partiel 1, </w:t>
            </w:r>
            <w:r w:rsidR="001F06C5">
              <w:rPr>
                <w:b/>
                <w:sz w:val="18"/>
                <w:lang w:val="fr-FR"/>
              </w:rPr>
              <w:t>r</w:t>
            </w:r>
            <w:r w:rsidRPr="0099742A">
              <w:rPr>
                <w:b/>
                <w:sz w:val="18"/>
                <w:lang w:val="fr-FR"/>
              </w:rPr>
              <w:t>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c>
          <w:tcPr>
            <w:tcW w:w="1401" w:type="dxa"/>
            <w:tcBorders>
              <w:top w:val="single" w:sz="4" w:space="0" w:color="000000"/>
              <w:bottom w:val="single" w:sz="4" w:space="0" w:color="000000"/>
            </w:tcBorders>
            <w:shd w:val="clear" w:color="auto" w:fill="auto"/>
          </w:tcPr>
          <w:p w14:paraId="05DBC758"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1 760 900 </w:t>
            </w:r>
          </w:p>
        </w:tc>
      </w:tr>
      <w:tr w:rsidR="006252CF" w:rsidRPr="0099742A" w14:paraId="7887E39F" w14:textId="77777777" w:rsidTr="00CD6E49">
        <w:trPr>
          <w:trHeight w:val="57"/>
          <w:jc w:val="right"/>
        </w:trPr>
        <w:tc>
          <w:tcPr>
            <w:tcW w:w="8095" w:type="dxa"/>
            <w:shd w:val="clear" w:color="auto" w:fill="auto"/>
            <w:vAlign w:val="center"/>
          </w:tcPr>
          <w:p w14:paraId="1FAEBD38" w14:textId="77777777" w:rsidR="006252CF" w:rsidRPr="0099742A" w:rsidRDefault="006252CF" w:rsidP="00CD6E49">
            <w:pPr>
              <w:pStyle w:val="Normal-pool"/>
              <w:spacing w:before="40" w:after="40"/>
              <w:rPr>
                <w:b/>
                <w:sz w:val="18"/>
                <w:szCs w:val="18"/>
                <w:lang w:val="fr-FR"/>
              </w:rPr>
            </w:pPr>
            <w:r w:rsidRPr="0099742A">
              <w:rPr>
                <w:b/>
                <w:sz w:val="18"/>
                <w:lang w:val="fr-FR"/>
              </w:rPr>
              <w:t>2. Mise en œuvre du programme de travail</w:t>
            </w:r>
          </w:p>
        </w:tc>
        <w:tc>
          <w:tcPr>
            <w:tcW w:w="1401" w:type="dxa"/>
            <w:shd w:val="clear" w:color="auto" w:fill="auto"/>
            <w:vAlign w:val="center"/>
          </w:tcPr>
          <w:p w14:paraId="0D9DC47F" w14:textId="77777777" w:rsidR="006252CF" w:rsidRPr="0099742A" w:rsidRDefault="006252CF" w:rsidP="00CD6E49">
            <w:pPr>
              <w:pStyle w:val="Normal-pool"/>
              <w:spacing w:before="40" w:after="40"/>
              <w:jc w:val="right"/>
              <w:rPr>
                <w:b/>
                <w:sz w:val="18"/>
                <w:szCs w:val="18"/>
                <w:lang w:val="fr-FR"/>
              </w:rPr>
            </w:pPr>
          </w:p>
        </w:tc>
      </w:tr>
      <w:tr w:rsidR="006252CF" w:rsidRPr="0099742A" w14:paraId="2EC230F7" w14:textId="77777777" w:rsidTr="00CD6E49">
        <w:trPr>
          <w:trHeight w:val="57"/>
          <w:jc w:val="right"/>
        </w:trPr>
        <w:tc>
          <w:tcPr>
            <w:tcW w:w="8095" w:type="dxa"/>
            <w:shd w:val="clear" w:color="auto" w:fill="auto"/>
          </w:tcPr>
          <w:p w14:paraId="10344067" w14:textId="77777777" w:rsidR="006252CF" w:rsidRPr="0099742A" w:rsidRDefault="006252CF" w:rsidP="00CD6E49">
            <w:pPr>
              <w:pStyle w:val="Normal-pool"/>
              <w:spacing w:before="40" w:after="40"/>
              <w:rPr>
                <w:b/>
                <w:sz w:val="18"/>
                <w:szCs w:val="18"/>
                <w:lang w:val="fr-FR"/>
              </w:rPr>
            </w:pPr>
            <w:r w:rsidRPr="0099742A">
              <w:rPr>
                <w:b/>
                <w:sz w:val="18"/>
                <w:lang w:val="fr-FR"/>
              </w:rPr>
              <w:t>Partie A : Premier programme de travail (pt1)</w:t>
            </w:r>
          </w:p>
        </w:tc>
        <w:tc>
          <w:tcPr>
            <w:tcW w:w="1401" w:type="dxa"/>
            <w:shd w:val="clear" w:color="auto" w:fill="auto"/>
          </w:tcPr>
          <w:p w14:paraId="3F9769CA" w14:textId="77777777" w:rsidR="006252CF" w:rsidRPr="0099742A" w:rsidRDefault="006252CF" w:rsidP="00CD6E49">
            <w:pPr>
              <w:pStyle w:val="Normal-pool"/>
              <w:spacing w:before="40" w:after="40"/>
              <w:rPr>
                <w:sz w:val="18"/>
                <w:szCs w:val="18"/>
                <w:lang w:val="fr-FR"/>
              </w:rPr>
            </w:pPr>
          </w:p>
        </w:tc>
      </w:tr>
      <w:tr w:rsidR="006252CF" w:rsidRPr="0099742A" w14:paraId="1CA3949B" w14:textId="77777777" w:rsidTr="00CD6E49">
        <w:trPr>
          <w:trHeight w:val="57"/>
          <w:jc w:val="right"/>
        </w:trPr>
        <w:tc>
          <w:tcPr>
            <w:tcW w:w="8095" w:type="dxa"/>
            <w:shd w:val="clear" w:color="auto" w:fill="auto"/>
          </w:tcPr>
          <w:p w14:paraId="6ADD519D" w14:textId="2E746C88" w:rsidR="006252CF" w:rsidRPr="0099742A" w:rsidRDefault="006252CF" w:rsidP="00CD6E49">
            <w:pPr>
              <w:pStyle w:val="Normal-pool"/>
              <w:spacing w:before="40" w:after="40"/>
              <w:rPr>
                <w:b/>
                <w:sz w:val="18"/>
                <w:szCs w:val="18"/>
                <w:lang w:val="fr-FR"/>
              </w:rPr>
            </w:pPr>
            <w:r w:rsidRPr="0099742A">
              <w:rPr>
                <w:b/>
                <w:sz w:val="18"/>
                <w:lang w:val="fr-FR"/>
              </w:rPr>
              <w:t>pt1-Objectif 3 : Renforcer l</w:t>
            </w:r>
            <w:r w:rsidR="007D6A42" w:rsidRPr="0099742A">
              <w:rPr>
                <w:b/>
                <w:sz w:val="18"/>
                <w:lang w:val="fr-FR"/>
              </w:rPr>
              <w:t>’</w:t>
            </w:r>
            <w:r w:rsidRPr="0099742A">
              <w:rPr>
                <w:b/>
                <w:sz w:val="18"/>
                <w:lang w:val="fr-FR"/>
              </w:rPr>
              <w:t>interface science-politique sur</w:t>
            </w:r>
            <w:r w:rsidR="00AC2CCB" w:rsidRPr="0099742A">
              <w:rPr>
                <w:b/>
                <w:sz w:val="18"/>
                <w:lang w:val="fr-FR"/>
              </w:rPr>
              <w:t xml:space="preserve"> la </w:t>
            </w:r>
            <w:r w:rsidRPr="0099742A">
              <w:rPr>
                <w:b/>
                <w:sz w:val="18"/>
                <w:lang w:val="fr-FR"/>
              </w:rPr>
              <w:t>biodiversité et</w:t>
            </w:r>
            <w:r w:rsidR="00AC2CCB" w:rsidRPr="0099742A">
              <w:rPr>
                <w:b/>
                <w:sz w:val="18"/>
                <w:lang w:val="fr-FR"/>
              </w:rPr>
              <w:t xml:space="preserve"> les </w:t>
            </w:r>
            <w:r w:rsidRPr="0099742A">
              <w:rPr>
                <w:b/>
                <w:sz w:val="18"/>
                <w:lang w:val="fr-FR"/>
              </w:rPr>
              <w:t>services écosystémiques s</w:t>
            </w:r>
            <w:r w:rsidR="007D6A42" w:rsidRPr="0099742A">
              <w:rPr>
                <w:b/>
                <w:sz w:val="18"/>
                <w:lang w:val="fr-FR"/>
              </w:rPr>
              <w:t>’</w:t>
            </w:r>
            <w:r w:rsidRPr="0099742A">
              <w:rPr>
                <w:b/>
                <w:sz w:val="18"/>
                <w:lang w:val="fr-FR"/>
              </w:rPr>
              <w:t>agissant</w:t>
            </w:r>
            <w:r w:rsidR="00AC2CCB" w:rsidRPr="0099742A">
              <w:rPr>
                <w:b/>
                <w:sz w:val="18"/>
                <w:lang w:val="fr-FR"/>
              </w:rPr>
              <w:t xml:space="preserve"> des </w:t>
            </w:r>
            <w:r w:rsidRPr="0099742A">
              <w:rPr>
                <w:b/>
                <w:sz w:val="18"/>
                <w:lang w:val="fr-FR"/>
              </w:rPr>
              <w:t>questions thématiques et méthodologiques</w:t>
            </w:r>
          </w:p>
        </w:tc>
        <w:tc>
          <w:tcPr>
            <w:tcW w:w="1401" w:type="dxa"/>
            <w:shd w:val="clear" w:color="auto" w:fill="auto"/>
          </w:tcPr>
          <w:p w14:paraId="4790E4BA" w14:textId="77777777" w:rsidR="006252CF" w:rsidRPr="0099742A" w:rsidRDefault="006252CF" w:rsidP="00CD6E49">
            <w:pPr>
              <w:pStyle w:val="Normal-pool"/>
              <w:spacing w:before="40" w:after="40"/>
              <w:jc w:val="right"/>
              <w:rPr>
                <w:b/>
                <w:sz w:val="18"/>
                <w:szCs w:val="18"/>
                <w:lang w:val="fr-FR"/>
              </w:rPr>
            </w:pPr>
            <w:r w:rsidRPr="0099742A">
              <w:rPr>
                <w:b/>
                <w:sz w:val="18"/>
                <w:lang w:val="fr-FR"/>
              </w:rPr>
              <w:t>1 103 750</w:t>
            </w:r>
          </w:p>
        </w:tc>
      </w:tr>
      <w:tr w:rsidR="006252CF" w:rsidRPr="0099742A" w14:paraId="62021A1D" w14:textId="77777777" w:rsidTr="00CD6E49">
        <w:trPr>
          <w:trHeight w:val="57"/>
          <w:jc w:val="right"/>
        </w:trPr>
        <w:tc>
          <w:tcPr>
            <w:tcW w:w="8095" w:type="dxa"/>
            <w:shd w:val="clear" w:color="auto" w:fill="auto"/>
          </w:tcPr>
          <w:p w14:paraId="4A88BA67" w14:textId="0F4B22EA" w:rsidR="006252CF" w:rsidRPr="0099742A" w:rsidRDefault="006252CF" w:rsidP="00CD6E49">
            <w:pPr>
              <w:pStyle w:val="Normal-pool"/>
              <w:spacing w:before="40" w:after="40"/>
              <w:rPr>
                <w:sz w:val="18"/>
                <w:szCs w:val="18"/>
                <w:lang w:val="fr-FR"/>
              </w:rPr>
            </w:pPr>
            <w:r w:rsidRPr="0099742A">
              <w:rPr>
                <w:sz w:val="18"/>
                <w:lang w:val="fr-FR"/>
              </w:rPr>
              <w:t>pt1-Produit 3 b) ii) Évaluation</w:t>
            </w:r>
            <w:r w:rsidR="00AC2CCB" w:rsidRPr="0099742A">
              <w:rPr>
                <w:sz w:val="18"/>
                <w:lang w:val="fr-FR"/>
              </w:rPr>
              <w:t xml:space="preserve"> des </w:t>
            </w:r>
            <w:r w:rsidRPr="0099742A">
              <w:rPr>
                <w:sz w:val="18"/>
                <w:lang w:val="fr-FR"/>
              </w:rPr>
              <w:t xml:space="preserve">espèces exotiques envahissantes </w:t>
            </w:r>
          </w:p>
        </w:tc>
        <w:tc>
          <w:tcPr>
            <w:tcW w:w="1401" w:type="dxa"/>
            <w:shd w:val="clear" w:color="auto" w:fill="auto"/>
          </w:tcPr>
          <w:p w14:paraId="7A63CED1"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366 250 </w:t>
            </w:r>
          </w:p>
        </w:tc>
      </w:tr>
      <w:tr w:rsidR="006252CF" w:rsidRPr="0099742A" w14:paraId="26063654" w14:textId="77777777" w:rsidTr="00CD6E49">
        <w:trPr>
          <w:trHeight w:val="57"/>
          <w:jc w:val="right"/>
        </w:trPr>
        <w:tc>
          <w:tcPr>
            <w:tcW w:w="8095" w:type="dxa"/>
            <w:shd w:val="clear" w:color="auto" w:fill="auto"/>
          </w:tcPr>
          <w:p w14:paraId="05B0C3D9" w14:textId="6CDCB35E" w:rsidR="006252CF" w:rsidRPr="0099742A" w:rsidRDefault="006252CF" w:rsidP="00CD6E49">
            <w:pPr>
              <w:pStyle w:val="Normal-pool"/>
              <w:spacing w:before="40" w:after="40"/>
              <w:rPr>
                <w:sz w:val="18"/>
                <w:szCs w:val="18"/>
                <w:lang w:val="fr-FR"/>
              </w:rPr>
            </w:pPr>
            <w:r w:rsidRPr="0099742A">
              <w:rPr>
                <w:sz w:val="18"/>
                <w:lang w:val="fr-FR"/>
              </w:rPr>
              <w:t>pt1-Produit 3 b) iii) Évaluation de l</w:t>
            </w:r>
            <w:r w:rsidR="007D6A42" w:rsidRPr="0099742A">
              <w:rPr>
                <w:sz w:val="18"/>
                <w:lang w:val="fr-FR"/>
              </w:rPr>
              <w:t>’</w:t>
            </w:r>
            <w:r w:rsidRPr="0099742A">
              <w:rPr>
                <w:sz w:val="18"/>
                <w:lang w:val="fr-FR"/>
              </w:rPr>
              <w:t>utilisation durable</w:t>
            </w:r>
            <w:r w:rsidR="00AC2CCB" w:rsidRPr="0099742A">
              <w:rPr>
                <w:sz w:val="18"/>
                <w:lang w:val="fr-FR"/>
              </w:rPr>
              <w:t xml:space="preserve"> des </w:t>
            </w:r>
            <w:r w:rsidRPr="0099742A">
              <w:rPr>
                <w:sz w:val="18"/>
                <w:lang w:val="fr-FR"/>
              </w:rPr>
              <w:t xml:space="preserve">espèces sauvages </w:t>
            </w:r>
          </w:p>
        </w:tc>
        <w:tc>
          <w:tcPr>
            <w:tcW w:w="1401" w:type="dxa"/>
            <w:shd w:val="clear" w:color="auto" w:fill="auto"/>
          </w:tcPr>
          <w:p w14:paraId="6956123A" w14:textId="77777777" w:rsidR="006252CF" w:rsidRPr="0099742A" w:rsidRDefault="006252CF" w:rsidP="00CD6E49">
            <w:pPr>
              <w:pStyle w:val="Normal-pool"/>
              <w:spacing w:before="40" w:after="40"/>
              <w:jc w:val="right"/>
              <w:rPr>
                <w:sz w:val="18"/>
                <w:szCs w:val="18"/>
                <w:lang w:val="fr-FR"/>
              </w:rPr>
            </w:pPr>
            <w:r w:rsidRPr="0099742A">
              <w:rPr>
                <w:sz w:val="18"/>
                <w:lang w:val="fr-FR"/>
              </w:rPr>
              <w:t>405 000</w:t>
            </w:r>
          </w:p>
        </w:tc>
      </w:tr>
      <w:tr w:rsidR="006252CF" w:rsidRPr="0099742A" w14:paraId="3BA06696" w14:textId="77777777" w:rsidTr="00CD6E49">
        <w:trPr>
          <w:trHeight w:val="57"/>
          <w:jc w:val="right"/>
        </w:trPr>
        <w:tc>
          <w:tcPr>
            <w:tcW w:w="8095" w:type="dxa"/>
            <w:tcBorders>
              <w:bottom w:val="single" w:sz="4" w:space="0" w:color="000000"/>
            </w:tcBorders>
            <w:shd w:val="clear" w:color="auto" w:fill="auto"/>
          </w:tcPr>
          <w:p w14:paraId="575F06A3" w14:textId="6F431BD6" w:rsidR="006252CF" w:rsidRPr="0099742A" w:rsidRDefault="006252CF" w:rsidP="00CD6E49">
            <w:pPr>
              <w:pStyle w:val="Normal-pool"/>
              <w:spacing w:before="40" w:after="40"/>
              <w:rPr>
                <w:sz w:val="18"/>
                <w:szCs w:val="18"/>
                <w:lang w:val="fr-FR"/>
              </w:rPr>
            </w:pPr>
            <w:r w:rsidRPr="0099742A">
              <w:rPr>
                <w:sz w:val="18"/>
                <w:lang w:val="fr-FR"/>
              </w:rPr>
              <w:t>pt1-Produit 3 d) Évaluation</w:t>
            </w:r>
            <w:r w:rsidR="00AC2CCB" w:rsidRPr="0099742A">
              <w:rPr>
                <w:sz w:val="18"/>
                <w:lang w:val="fr-FR"/>
              </w:rPr>
              <w:t xml:space="preserve"> des </w:t>
            </w:r>
            <w:r w:rsidRPr="0099742A">
              <w:rPr>
                <w:sz w:val="18"/>
                <w:lang w:val="fr-FR"/>
              </w:rPr>
              <w:t xml:space="preserve">valeurs </w:t>
            </w:r>
          </w:p>
        </w:tc>
        <w:tc>
          <w:tcPr>
            <w:tcW w:w="1401" w:type="dxa"/>
            <w:tcBorders>
              <w:bottom w:val="single" w:sz="4" w:space="0" w:color="000000"/>
            </w:tcBorders>
            <w:shd w:val="clear" w:color="auto" w:fill="auto"/>
          </w:tcPr>
          <w:p w14:paraId="738E780C"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332 500 </w:t>
            </w:r>
          </w:p>
        </w:tc>
      </w:tr>
      <w:tr w:rsidR="006252CF" w:rsidRPr="0099742A" w14:paraId="2728FBAC" w14:textId="77777777" w:rsidTr="00CD6E49">
        <w:trPr>
          <w:trHeight w:val="57"/>
          <w:jc w:val="right"/>
        </w:trPr>
        <w:tc>
          <w:tcPr>
            <w:tcW w:w="8095" w:type="dxa"/>
            <w:tcBorders>
              <w:top w:val="single" w:sz="4" w:space="0" w:color="000000"/>
              <w:bottom w:val="single" w:sz="4" w:space="0" w:color="000000"/>
            </w:tcBorders>
            <w:shd w:val="clear" w:color="auto" w:fill="auto"/>
          </w:tcPr>
          <w:p w14:paraId="138C56A5" w14:textId="77777777" w:rsidR="006252CF" w:rsidRPr="0099742A" w:rsidRDefault="006252CF" w:rsidP="00CD6E49">
            <w:pPr>
              <w:pStyle w:val="Normal-pool"/>
              <w:spacing w:before="40" w:after="40"/>
              <w:rPr>
                <w:b/>
                <w:sz w:val="18"/>
                <w:szCs w:val="18"/>
                <w:lang w:val="fr-FR"/>
              </w:rPr>
            </w:pPr>
            <w:r w:rsidRPr="0099742A">
              <w:rPr>
                <w:b/>
                <w:sz w:val="18"/>
                <w:lang w:val="fr-FR"/>
              </w:rPr>
              <w:t>Total partiel, Partie A</w:t>
            </w:r>
          </w:p>
        </w:tc>
        <w:tc>
          <w:tcPr>
            <w:tcW w:w="1401" w:type="dxa"/>
            <w:tcBorders>
              <w:top w:val="single" w:sz="4" w:space="0" w:color="000000"/>
              <w:bottom w:val="single" w:sz="4" w:space="0" w:color="000000"/>
            </w:tcBorders>
            <w:shd w:val="clear" w:color="auto" w:fill="auto"/>
          </w:tcPr>
          <w:p w14:paraId="09E4BCBB" w14:textId="77777777" w:rsidR="006252CF" w:rsidRPr="0099742A" w:rsidRDefault="006252CF" w:rsidP="00CD6E49">
            <w:pPr>
              <w:pStyle w:val="Normal-pool"/>
              <w:spacing w:before="40" w:after="40"/>
              <w:jc w:val="right"/>
              <w:rPr>
                <w:b/>
                <w:sz w:val="18"/>
                <w:szCs w:val="18"/>
                <w:lang w:val="fr-FR"/>
              </w:rPr>
            </w:pPr>
            <w:r w:rsidRPr="0099742A">
              <w:rPr>
                <w:b/>
                <w:sz w:val="18"/>
                <w:lang w:val="fr-FR"/>
              </w:rPr>
              <w:t>1 103 750</w:t>
            </w:r>
          </w:p>
        </w:tc>
      </w:tr>
      <w:tr w:rsidR="006252CF" w:rsidRPr="0099742A" w14:paraId="749D8B87" w14:textId="77777777" w:rsidTr="00CD6E49">
        <w:trPr>
          <w:trHeight w:val="57"/>
          <w:jc w:val="right"/>
        </w:trPr>
        <w:tc>
          <w:tcPr>
            <w:tcW w:w="9496" w:type="dxa"/>
            <w:gridSpan w:val="2"/>
            <w:shd w:val="clear" w:color="auto" w:fill="auto"/>
          </w:tcPr>
          <w:p w14:paraId="6A4BAFA0" w14:textId="01296C1D" w:rsidR="006252CF" w:rsidRPr="0099742A" w:rsidRDefault="006252CF" w:rsidP="00CD6E49">
            <w:pPr>
              <w:pStyle w:val="Normal-pool"/>
              <w:spacing w:before="40" w:after="40"/>
              <w:rPr>
                <w:sz w:val="18"/>
                <w:szCs w:val="18"/>
                <w:lang w:val="fr-FR"/>
              </w:rPr>
            </w:pPr>
            <w:r w:rsidRPr="0099742A">
              <w:rPr>
                <w:b/>
                <w:sz w:val="18"/>
                <w:lang w:val="fr-FR"/>
              </w:rPr>
              <w:t>Partie B : Programme de travail glissant pour</w:t>
            </w:r>
            <w:r w:rsidR="00AC2CCB" w:rsidRPr="0099742A">
              <w:rPr>
                <w:b/>
                <w:sz w:val="18"/>
                <w:lang w:val="fr-FR"/>
              </w:rPr>
              <w:t xml:space="preserve"> la </w:t>
            </w:r>
            <w:r w:rsidRPr="0099742A">
              <w:rPr>
                <w:b/>
                <w:sz w:val="18"/>
                <w:lang w:val="fr-FR"/>
              </w:rPr>
              <w:t>période allant jusqu</w:t>
            </w:r>
            <w:r w:rsidR="007D6A42" w:rsidRPr="0099742A">
              <w:rPr>
                <w:b/>
                <w:sz w:val="18"/>
                <w:lang w:val="fr-FR"/>
              </w:rPr>
              <w:t>’</w:t>
            </w:r>
            <w:r w:rsidRPr="0099742A">
              <w:rPr>
                <w:b/>
                <w:sz w:val="18"/>
                <w:lang w:val="fr-FR"/>
              </w:rPr>
              <w:t>en 2030</w:t>
            </w:r>
          </w:p>
        </w:tc>
      </w:tr>
      <w:tr w:rsidR="006252CF" w:rsidRPr="0099742A" w14:paraId="50C4D91D" w14:textId="77777777" w:rsidTr="00CD6E49">
        <w:trPr>
          <w:trHeight w:val="57"/>
          <w:jc w:val="right"/>
        </w:trPr>
        <w:tc>
          <w:tcPr>
            <w:tcW w:w="8095" w:type="dxa"/>
            <w:shd w:val="clear" w:color="auto" w:fill="auto"/>
          </w:tcPr>
          <w:p w14:paraId="5AFEA44A" w14:textId="35AFE15B" w:rsidR="006252CF" w:rsidRPr="0099742A" w:rsidRDefault="006252CF" w:rsidP="00CD6E49">
            <w:pPr>
              <w:pStyle w:val="Normal-pool"/>
              <w:spacing w:before="40" w:after="40"/>
              <w:rPr>
                <w:b/>
                <w:sz w:val="18"/>
                <w:szCs w:val="18"/>
                <w:lang w:val="fr-FR"/>
              </w:rPr>
            </w:pPr>
            <w:r w:rsidRPr="0099742A">
              <w:rPr>
                <w:b/>
                <w:sz w:val="18"/>
                <w:lang w:val="fr-FR"/>
              </w:rPr>
              <w:t>Objectif 1 : Évaluation</w:t>
            </w:r>
            <w:r w:rsidR="00AC2CCB" w:rsidRPr="0099742A">
              <w:rPr>
                <w:b/>
                <w:sz w:val="18"/>
                <w:lang w:val="fr-FR"/>
              </w:rPr>
              <w:t xml:space="preserve"> des </w:t>
            </w:r>
            <w:r w:rsidRPr="0099742A">
              <w:rPr>
                <w:b/>
                <w:sz w:val="18"/>
                <w:lang w:val="fr-FR"/>
              </w:rPr>
              <w:t>connaissances</w:t>
            </w:r>
          </w:p>
        </w:tc>
        <w:tc>
          <w:tcPr>
            <w:tcW w:w="1401" w:type="dxa"/>
            <w:shd w:val="clear" w:color="auto" w:fill="auto"/>
          </w:tcPr>
          <w:p w14:paraId="75F19A99"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1 501 250 </w:t>
            </w:r>
          </w:p>
        </w:tc>
      </w:tr>
      <w:tr w:rsidR="006252CF" w:rsidRPr="0099742A" w14:paraId="4E8A9443" w14:textId="77777777" w:rsidTr="00CD6E49">
        <w:trPr>
          <w:trHeight w:val="57"/>
          <w:jc w:val="right"/>
        </w:trPr>
        <w:tc>
          <w:tcPr>
            <w:tcW w:w="8095" w:type="dxa"/>
            <w:shd w:val="clear" w:color="auto" w:fill="auto"/>
          </w:tcPr>
          <w:p w14:paraId="2ACA1F5A" w14:textId="40120DBF" w:rsidR="006252CF" w:rsidRPr="0099742A" w:rsidRDefault="006252CF" w:rsidP="00CD6E49">
            <w:pPr>
              <w:pStyle w:val="Normal-pool"/>
              <w:spacing w:before="40" w:after="40"/>
              <w:rPr>
                <w:sz w:val="18"/>
                <w:szCs w:val="18"/>
                <w:lang w:val="fr-FR"/>
              </w:rPr>
            </w:pPr>
            <w:r w:rsidRPr="0099742A">
              <w:rPr>
                <w:sz w:val="18"/>
                <w:lang w:val="fr-FR"/>
              </w:rPr>
              <w:t>Produit 1 a) Évaluation thématique</w:t>
            </w:r>
            <w:r w:rsidR="00AC2CCB" w:rsidRPr="0099742A">
              <w:rPr>
                <w:sz w:val="18"/>
                <w:lang w:val="fr-FR"/>
              </w:rPr>
              <w:t xml:space="preserve"> des </w:t>
            </w:r>
            <w:r w:rsidRPr="0099742A">
              <w:rPr>
                <w:sz w:val="18"/>
                <w:lang w:val="fr-FR"/>
              </w:rPr>
              <w:t>liens d</w:t>
            </w:r>
            <w:r w:rsidR="007D6A42" w:rsidRPr="0099742A">
              <w:rPr>
                <w:sz w:val="18"/>
                <w:lang w:val="fr-FR"/>
              </w:rPr>
              <w:t>’</w:t>
            </w:r>
            <w:r w:rsidRPr="0099742A">
              <w:rPr>
                <w:sz w:val="18"/>
                <w:lang w:val="fr-FR"/>
              </w:rPr>
              <w:t>interdépendance entre</w:t>
            </w:r>
            <w:r w:rsidR="00AC2CCB" w:rsidRPr="0099742A">
              <w:rPr>
                <w:sz w:val="18"/>
                <w:lang w:val="fr-FR"/>
              </w:rPr>
              <w:t xml:space="preserve"> la </w:t>
            </w:r>
            <w:r w:rsidRPr="0099742A">
              <w:rPr>
                <w:sz w:val="18"/>
                <w:lang w:val="fr-FR"/>
              </w:rPr>
              <w:t>biodiversité, l</w:t>
            </w:r>
            <w:r w:rsidR="007D6A42" w:rsidRPr="0099742A">
              <w:rPr>
                <w:sz w:val="18"/>
                <w:lang w:val="fr-FR"/>
              </w:rPr>
              <w:t>’</w:t>
            </w:r>
            <w:r w:rsidRPr="0099742A">
              <w:rPr>
                <w:sz w:val="18"/>
                <w:lang w:val="fr-FR"/>
              </w:rPr>
              <w:t>eau, l</w:t>
            </w:r>
            <w:r w:rsidR="007D6A42" w:rsidRPr="0099742A">
              <w:rPr>
                <w:sz w:val="18"/>
                <w:lang w:val="fr-FR"/>
              </w:rPr>
              <w:t>’</w:t>
            </w:r>
            <w:r w:rsidRPr="0099742A">
              <w:rPr>
                <w:sz w:val="18"/>
                <w:lang w:val="fr-FR"/>
              </w:rPr>
              <w:t>alimentation et</w:t>
            </w:r>
            <w:r w:rsidR="00AC2CCB" w:rsidRPr="0099742A">
              <w:rPr>
                <w:sz w:val="18"/>
                <w:lang w:val="fr-FR"/>
              </w:rPr>
              <w:t xml:space="preserve"> la </w:t>
            </w:r>
            <w:r w:rsidRPr="0099742A">
              <w:rPr>
                <w:sz w:val="18"/>
                <w:lang w:val="fr-FR"/>
              </w:rPr>
              <w:t xml:space="preserve">santé (évaluation par lien) </w:t>
            </w:r>
          </w:p>
        </w:tc>
        <w:tc>
          <w:tcPr>
            <w:tcW w:w="1401" w:type="dxa"/>
            <w:shd w:val="clear" w:color="auto" w:fill="auto"/>
          </w:tcPr>
          <w:p w14:paraId="2721962A"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1 031 250 </w:t>
            </w:r>
          </w:p>
        </w:tc>
      </w:tr>
      <w:tr w:rsidR="006252CF" w:rsidRPr="0099742A" w14:paraId="3AE2EAF1" w14:textId="77777777" w:rsidTr="00CD6E49">
        <w:trPr>
          <w:trHeight w:val="57"/>
          <w:jc w:val="right"/>
        </w:trPr>
        <w:tc>
          <w:tcPr>
            <w:tcW w:w="8095" w:type="dxa"/>
            <w:shd w:val="clear" w:color="auto" w:fill="auto"/>
          </w:tcPr>
          <w:p w14:paraId="3566A15D" w14:textId="6676F8E7" w:rsidR="006252CF" w:rsidRPr="0099742A" w:rsidRDefault="006252CF" w:rsidP="00CD6E49">
            <w:pPr>
              <w:pStyle w:val="Normal-pool"/>
              <w:spacing w:before="40" w:after="40"/>
              <w:rPr>
                <w:sz w:val="18"/>
                <w:szCs w:val="18"/>
                <w:lang w:val="fr-FR"/>
              </w:rPr>
            </w:pPr>
            <w:r w:rsidRPr="0099742A">
              <w:rPr>
                <w:sz w:val="18"/>
                <w:lang w:val="fr-FR"/>
              </w:rPr>
              <w:t>Produit 1 c) Évaluation thématique</w:t>
            </w:r>
            <w:r w:rsidR="00AC2CCB" w:rsidRPr="0099742A">
              <w:rPr>
                <w:sz w:val="18"/>
                <w:lang w:val="fr-FR"/>
              </w:rPr>
              <w:t xml:space="preserve"> des </w:t>
            </w:r>
            <w:r w:rsidRPr="0099742A">
              <w:rPr>
                <w:sz w:val="18"/>
                <w:lang w:val="fr-FR"/>
              </w:rPr>
              <w:t>causes profondes de l</w:t>
            </w:r>
            <w:r w:rsidR="007D6A42" w:rsidRPr="0099742A">
              <w:rPr>
                <w:sz w:val="18"/>
                <w:lang w:val="fr-FR"/>
              </w:rPr>
              <w:t>’</w:t>
            </w:r>
            <w:r w:rsidRPr="0099742A">
              <w:rPr>
                <w:sz w:val="18"/>
                <w:lang w:val="fr-FR"/>
              </w:rPr>
              <w:t>érosion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déterminants</w:t>
            </w:r>
            <w:r w:rsidR="00AC2CCB" w:rsidRPr="0099742A">
              <w:rPr>
                <w:sz w:val="18"/>
                <w:lang w:val="fr-FR"/>
              </w:rPr>
              <w:t xml:space="preserve"> des </w:t>
            </w:r>
            <w:r w:rsidRPr="0099742A">
              <w:rPr>
                <w:sz w:val="18"/>
                <w:lang w:val="fr-FR"/>
              </w:rPr>
              <w:t>changements transformateurs et</w:t>
            </w:r>
            <w:r w:rsidR="00AC2CCB" w:rsidRPr="0099742A">
              <w:rPr>
                <w:sz w:val="18"/>
                <w:lang w:val="fr-FR"/>
              </w:rPr>
              <w:t xml:space="preserve"> les </w:t>
            </w:r>
            <w:r w:rsidRPr="0099742A">
              <w:rPr>
                <w:sz w:val="18"/>
                <w:lang w:val="fr-FR"/>
              </w:rPr>
              <w:t>solutions pour réaliser</w:t>
            </w:r>
            <w:r w:rsidR="00AC2CCB" w:rsidRPr="0099742A">
              <w:rPr>
                <w:sz w:val="18"/>
                <w:lang w:val="fr-FR"/>
              </w:rPr>
              <w:t xml:space="preserve"> la </w:t>
            </w:r>
            <w:r w:rsidRPr="0099742A">
              <w:rPr>
                <w:sz w:val="18"/>
                <w:lang w:val="fr-FR"/>
              </w:rPr>
              <w:t>Vision 2050 pour</w:t>
            </w:r>
            <w:r w:rsidR="00AC2CCB" w:rsidRPr="0099742A">
              <w:rPr>
                <w:sz w:val="18"/>
                <w:lang w:val="fr-FR"/>
              </w:rPr>
              <w:t xml:space="preserve"> la </w:t>
            </w:r>
            <w:r w:rsidRPr="0099742A">
              <w:rPr>
                <w:sz w:val="18"/>
                <w:lang w:val="fr-FR"/>
              </w:rPr>
              <w:t>biodiversité (évaluation</w:t>
            </w:r>
            <w:r w:rsidR="00AC2CCB" w:rsidRPr="0099742A">
              <w:rPr>
                <w:sz w:val="18"/>
                <w:lang w:val="fr-FR"/>
              </w:rPr>
              <w:t xml:space="preserve"> des </w:t>
            </w:r>
            <w:r w:rsidRPr="0099742A">
              <w:rPr>
                <w:sz w:val="18"/>
                <w:lang w:val="fr-FR"/>
              </w:rPr>
              <w:t>changements transformateurs)</w:t>
            </w:r>
          </w:p>
        </w:tc>
        <w:tc>
          <w:tcPr>
            <w:tcW w:w="1401" w:type="dxa"/>
            <w:shd w:val="clear" w:color="auto" w:fill="auto"/>
          </w:tcPr>
          <w:p w14:paraId="3D492A27"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470 000 </w:t>
            </w:r>
          </w:p>
        </w:tc>
      </w:tr>
      <w:tr w:rsidR="006252CF" w:rsidRPr="0099742A" w14:paraId="71D1A71A" w14:textId="77777777" w:rsidTr="00CD6E49">
        <w:trPr>
          <w:trHeight w:val="57"/>
          <w:jc w:val="right"/>
        </w:trPr>
        <w:tc>
          <w:tcPr>
            <w:tcW w:w="8095" w:type="dxa"/>
            <w:shd w:val="clear" w:color="auto" w:fill="auto"/>
          </w:tcPr>
          <w:p w14:paraId="2E5BF20C" w14:textId="58450F21" w:rsidR="006252CF" w:rsidRPr="0099742A" w:rsidRDefault="006252CF" w:rsidP="00CD6E49">
            <w:pPr>
              <w:pStyle w:val="Normal-pool"/>
              <w:spacing w:before="40" w:after="40"/>
              <w:rPr>
                <w:sz w:val="18"/>
                <w:szCs w:val="18"/>
                <w:lang w:val="fr-FR"/>
              </w:rPr>
            </w:pPr>
            <w:r w:rsidRPr="0099742A">
              <w:rPr>
                <w:sz w:val="18"/>
                <w:lang w:val="fr-FR"/>
              </w:rPr>
              <w:t>Produit 1 d) Évaluation méthodologique</w:t>
            </w:r>
            <w:r w:rsidR="00AC2CCB" w:rsidRPr="0099742A">
              <w:rPr>
                <w:sz w:val="18"/>
                <w:lang w:val="fr-FR"/>
              </w:rPr>
              <w:t xml:space="preserve"> des </w:t>
            </w:r>
            <w:r w:rsidRPr="0099742A">
              <w:rPr>
                <w:sz w:val="18"/>
                <w:lang w:val="fr-FR"/>
              </w:rPr>
              <w:t>conséquences de l</w:t>
            </w:r>
            <w:r w:rsidR="007D6A42" w:rsidRPr="0099742A">
              <w:rPr>
                <w:sz w:val="18"/>
                <w:lang w:val="fr-FR"/>
              </w:rPr>
              <w:t>’</w:t>
            </w:r>
            <w:r w:rsidRPr="0099742A">
              <w:rPr>
                <w:sz w:val="18"/>
                <w:lang w:val="fr-FR"/>
              </w:rPr>
              <w:t>activité</w:t>
            </w:r>
            <w:r w:rsidR="00AC2CCB" w:rsidRPr="0099742A">
              <w:rPr>
                <w:sz w:val="18"/>
                <w:lang w:val="fr-FR"/>
              </w:rPr>
              <w:t xml:space="preserve"> des </w:t>
            </w:r>
            <w:r w:rsidRPr="0099742A">
              <w:rPr>
                <w:sz w:val="18"/>
                <w:lang w:val="fr-FR"/>
              </w:rPr>
              <w:t>entreprises sur</w:t>
            </w:r>
            <w:r w:rsidR="00AC2CCB" w:rsidRPr="0099742A">
              <w:rPr>
                <w:sz w:val="18"/>
                <w:lang w:val="fr-FR"/>
              </w:rPr>
              <w:t xml:space="preserve"> la </w:t>
            </w:r>
            <w:r w:rsidRPr="0099742A">
              <w:rPr>
                <w:sz w:val="18"/>
                <w:lang w:val="fr-FR"/>
              </w:rPr>
              <w:t>biodiversité et sur</w:t>
            </w:r>
            <w:r w:rsidR="00AC2CCB" w:rsidRPr="0099742A">
              <w:rPr>
                <w:sz w:val="18"/>
                <w:lang w:val="fr-FR"/>
              </w:rPr>
              <w:t xml:space="preserve"> les </w:t>
            </w:r>
            <w:r w:rsidRPr="0099742A">
              <w:rPr>
                <w:sz w:val="18"/>
                <w:lang w:val="fr-FR"/>
              </w:rPr>
              <w:t>contributions apportées par</w:t>
            </w:r>
            <w:r w:rsidR="00AC2CCB" w:rsidRPr="0099742A">
              <w:rPr>
                <w:sz w:val="18"/>
                <w:lang w:val="fr-FR"/>
              </w:rPr>
              <w:t xml:space="preserve"> la </w:t>
            </w:r>
            <w:r w:rsidRPr="0099742A">
              <w:rPr>
                <w:sz w:val="18"/>
                <w:lang w:val="fr-FR"/>
              </w:rPr>
              <w:t>nature</w:t>
            </w:r>
            <w:r w:rsidR="00AC2CCB" w:rsidRPr="0099742A">
              <w:rPr>
                <w:sz w:val="18"/>
                <w:lang w:val="fr-FR"/>
              </w:rPr>
              <w:t xml:space="preserve"> aux </w:t>
            </w:r>
            <w:r w:rsidRPr="0099742A">
              <w:rPr>
                <w:sz w:val="18"/>
                <w:lang w:val="fr-FR"/>
              </w:rPr>
              <w:t>populations, et</w:t>
            </w:r>
            <w:r w:rsidR="00AC2CCB" w:rsidRPr="0099742A">
              <w:rPr>
                <w:sz w:val="18"/>
                <w:lang w:val="fr-FR"/>
              </w:rPr>
              <w:t xml:space="preserve"> des </w:t>
            </w:r>
            <w:r w:rsidRPr="0099742A">
              <w:rPr>
                <w:sz w:val="18"/>
                <w:lang w:val="fr-FR"/>
              </w:rPr>
              <w:t>dépendances</w:t>
            </w:r>
            <w:r w:rsidR="00AC2CCB" w:rsidRPr="0099742A">
              <w:rPr>
                <w:sz w:val="18"/>
                <w:lang w:val="fr-FR"/>
              </w:rPr>
              <w:t xml:space="preserve"> des </w:t>
            </w:r>
            <w:r w:rsidRPr="0099742A">
              <w:rPr>
                <w:sz w:val="18"/>
                <w:lang w:val="fr-FR"/>
              </w:rPr>
              <w:t>entreprises à leur égard (évaluation</w:t>
            </w:r>
            <w:r w:rsidR="00AC2CCB" w:rsidRPr="0099742A">
              <w:rPr>
                <w:sz w:val="18"/>
                <w:lang w:val="fr-FR"/>
              </w:rPr>
              <w:t xml:space="preserve"> des </w:t>
            </w:r>
            <w:r w:rsidRPr="0099742A">
              <w:rPr>
                <w:sz w:val="18"/>
                <w:lang w:val="fr-FR"/>
              </w:rPr>
              <w:t>entreprises et de</w:t>
            </w:r>
            <w:r w:rsidR="00AC2CCB" w:rsidRPr="0099742A">
              <w:rPr>
                <w:sz w:val="18"/>
                <w:lang w:val="fr-FR"/>
              </w:rPr>
              <w:t xml:space="preserve"> la </w:t>
            </w:r>
            <w:r w:rsidRPr="0099742A">
              <w:rPr>
                <w:sz w:val="18"/>
                <w:lang w:val="fr-FR"/>
              </w:rPr>
              <w:t>biodiversité)</w:t>
            </w:r>
          </w:p>
        </w:tc>
        <w:tc>
          <w:tcPr>
            <w:tcW w:w="1401" w:type="dxa"/>
            <w:shd w:val="clear" w:color="auto" w:fill="auto"/>
          </w:tcPr>
          <w:p w14:paraId="18618FAD" w14:textId="77777777" w:rsidR="006252CF" w:rsidRPr="0099742A" w:rsidRDefault="006252CF" w:rsidP="00CD6E49">
            <w:pPr>
              <w:pStyle w:val="Normal-pool"/>
              <w:spacing w:before="40" w:after="40"/>
              <w:jc w:val="right"/>
              <w:rPr>
                <w:sz w:val="18"/>
                <w:szCs w:val="18"/>
                <w:lang w:val="fr-FR"/>
              </w:rPr>
            </w:pPr>
          </w:p>
        </w:tc>
      </w:tr>
      <w:tr w:rsidR="006252CF" w:rsidRPr="0099742A" w14:paraId="027F697F" w14:textId="77777777" w:rsidTr="00CD6E49">
        <w:trPr>
          <w:trHeight w:val="57"/>
          <w:jc w:val="right"/>
        </w:trPr>
        <w:tc>
          <w:tcPr>
            <w:tcW w:w="8095" w:type="dxa"/>
            <w:shd w:val="clear" w:color="auto" w:fill="auto"/>
          </w:tcPr>
          <w:p w14:paraId="130486AF" w14:textId="76EA9F3C" w:rsidR="006252CF" w:rsidRPr="0099742A" w:rsidRDefault="006252CF" w:rsidP="00CD6E49">
            <w:pPr>
              <w:pStyle w:val="Normal-pool"/>
              <w:spacing w:before="40" w:after="40"/>
              <w:rPr>
                <w:b/>
                <w:sz w:val="18"/>
                <w:szCs w:val="18"/>
                <w:lang w:val="fr-FR"/>
              </w:rPr>
            </w:pPr>
            <w:r w:rsidRPr="0099742A">
              <w:rPr>
                <w:b/>
                <w:sz w:val="18"/>
                <w:lang w:val="fr-FR"/>
              </w:rPr>
              <w:t>Objectif 2 : Renforcement</w:t>
            </w:r>
            <w:r w:rsidR="00AC2CCB" w:rsidRPr="0099742A">
              <w:rPr>
                <w:b/>
                <w:sz w:val="18"/>
                <w:lang w:val="fr-FR"/>
              </w:rPr>
              <w:t xml:space="preserve"> des </w:t>
            </w:r>
            <w:r w:rsidRPr="0099742A">
              <w:rPr>
                <w:b/>
                <w:sz w:val="18"/>
                <w:lang w:val="fr-FR"/>
              </w:rPr>
              <w:t>capacités</w:t>
            </w:r>
          </w:p>
        </w:tc>
        <w:tc>
          <w:tcPr>
            <w:tcW w:w="1401" w:type="dxa"/>
            <w:shd w:val="clear" w:color="auto" w:fill="auto"/>
          </w:tcPr>
          <w:p w14:paraId="2FAFB354"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621 000 </w:t>
            </w:r>
          </w:p>
        </w:tc>
      </w:tr>
      <w:tr w:rsidR="006252CF" w:rsidRPr="0099742A" w14:paraId="39C4C9F2" w14:textId="77777777" w:rsidTr="00CD6E49">
        <w:trPr>
          <w:trHeight w:val="57"/>
          <w:jc w:val="right"/>
        </w:trPr>
        <w:tc>
          <w:tcPr>
            <w:tcW w:w="8095" w:type="dxa"/>
            <w:shd w:val="clear" w:color="auto" w:fill="auto"/>
          </w:tcPr>
          <w:p w14:paraId="6CFEE7A7" w14:textId="3612ACD0" w:rsidR="006252CF" w:rsidRPr="0099742A" w:rsidRDefault="006252CF" w:rsidP="00CD6E49">
            <w:pPr>
              <w:pStyle w:val="Normal-pool"/>
              <w:spacing w:before="40" w:after="40"/>
              <w:rPr>
                <w:sz w:val="18"/>
                <w:szCs w:val="18"/>
                <w:lang w:val="fr-FR"/>
              </w:rPr>
            </w:pPr>
            <w:r w:rsidRPr="0099742A">
              <w:rPr>
                <w:sz w:val="18"/>
                <w:lang w:val="fr-FR"/>
              </w:rPr>
              <w:t>Objectif 2 a) Apprentissage et participation améliorés, objectif 2 b) Accès facilité</w:t>
            </w:r>
            <w:r w:rsidR="00AC2CCB" w:rsidRPr="0099742A">
              <w:rPr>
                <w:sz w:val="18"/>
                <w:lang w:val="fr-FR"/>
              </w:rPr>
              <w:t xml:space="preserve"> aux </w:t>
            </w:r>
            <w:r w:rsidRPr="0099742A">
              <w:rPr>
                <w:sz w:val="18"/>
                <w:lang w:val="fr-FR"/>
              </w:rPr>
              <w:t>compétences d</w:t>
            </w:r>
            <w:r w:rsidR="007D6A42" w:rsidRPr="0099742A">
              <w:rPr>
                <w:sz w:val="18"/>
                <w:lang w:val="fr-FR"/>
              </w:rPr>
              <w:t>’</w:t>
            </w:r>
            <w:r w:rsidRPr="0099742A">
              <w:rPr>
                <w:sz w:val="18"/>
                <w:lang w:val="fr-FR"/>
              </w:rPr>
              <w:t>experts et à l</w:t>
            </w:r>
            <w:r w:rsidR="007D6A42" w:rsidRPr="0099742A">
              <w:rPr>
                <w:sz w:val="18"/>
                <w:lang w:val="fr-FR"/>
              </w:rPr>
              <w:t>’</w:t>
            </w:r>
            <w:r w:rsidRPr="0099742A">
              <w:rPr>
                <w:sz w:val="18"/>
                <w:lang w:val="fr-FR"/>
              </w:rPr>
              <w:t>information et objectif 2 c) Capacités nationales et régionales renforcées</w:t>
            </w:r>
          </w:p>
        </w:tc>
        <w:tc>
          <w:tcPr>
            <w:tcW w:w="1401" w:type="dxa"/>
            <w:shd w:val="clear" w:color="auto" w:fill="auto"/>
          </w:tcPr>
          <w:p w14:paraId="0A09EC8E"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 621 000 </w:t>
            </w:r>
          </w:p>
        </w:tc>
      </w:tr>
      <w:tr w:rsidR="006252CF" w:rsidRPr="0099742A" w14:paraId="07584203" w14:textId="77777777" w:rsidTr="00CD6E49">
        <w:trPr>
          <w:trHeight w:val="57"/>
          <w:jc w:val="right"/>
        </w:trPr>
        <w:tc>
          <w:tcPr>
            <w:tcW w:w="8095" w:type="dxa"/>
            <w:shd w:val="clear" w:color="auto" w:fill="auto"/>
          </w:tcPr>
          <w:p w14:paraId="4D8411E5" w14:textId="6A7A821B" w:rsidR="006252CF" w:rsidRPr="0099742A" w:rsidRDefault="006252CF" w:rsidP="00CD6E49">
            <w:pPr>
              <w:pStyle w:val="Normal-pool"/>
              <w:spacing w:before="40" w:after="40"/>
              <w:rPr>
                <w:b/>
                <w:sz w:val="18"/>
                <w:szCs w:val="18"/>
                <w:lang w:val="fr-FR"/>
              </w:rPr>
            </w:pPr>
            <w:r w:rsidRPr="0099742A">
              <w:rPr>
                <w:b/>
                <w:sz w:val="18"/>
                <w:lang w:val="fr-FR"/>
              </w:rPr>
              <w:t>Objectif 3 : Consolidation de</w:t>
            </w:r>
            <w:r w:rsidR="00AC2CCB" w:rsidRPr="0099742A">
              <w:rPr>
                <w:b/>
                <w:sz w:val="18"/>
                <w:lang w:val="fr-FR"/>
              </w:rPr>
              <w:t xml:space="preserve"> la </w:t>
            </w:r>
            <w:r w:rsidRPr="0099742A">
              <w:rPr>
                <w:b/>
                <w:sz w:val="18"/>
                <w:lang w:val="fr-FR"/>
              </w:rPr>
              <w:t>base de connaissances</w:t>
            </w:r>
          </w:p>
        </w:tc>
        <w:tc>
          <w:tcPr>
            <w:tcW w:w="1401" w:type="dxa"/>
            <w:shd w:val="clear" w:color="auto" w:fill="auto"/>
          </w:tcPr>
          <w:p w14:paraId="5EAF54E2"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653 000 </w:t>
            </w:r>
          </w:p>
        </w:tc>
      </w:tr>
      <w:tr w:rsidR="006252CF" w:rsidRPr="0099742A" w14:paraId="28830FBC" w14:textId="77777777" w:rsidTr="00CD6E49">
        <w:trPr>
          <w:trHeight w:val="57"/>
          <w:jc w:val="right"/>
        </w:trPr>
        <w:tc>
          <w:tcPr>
            <w:tcW w:w="8095" w:type="dxa"/>
            <w:shd w:val="clear" w:color="auto" w:fill="auto"/>
          </w:tcPr>
          <w:p w14:paraId="5FE933BF" w14:textId="1804778D" w:rsidR="006252CF" w:rsidRPr="0099742A" w:rsidRDefault="006252CF" w:rsidP="00CD6E49">
            <w:pPr>
              <w:pStyle w:val="Normal-pool"/>
              <w:spacing w:before="40" w:after="40"/>
              <w:rPr>
                <w:sz w:val="18"/>
                <w:szCs w:val="18"/>
                <w:lang w:val="fr-FR"/>
              </w:rPr>
            </w:pPr>
            <w:r w:rsidRPr="0099742A">
              <w:rPr>
                <w:sz w:val="18"/>
                <w:lang w:val="fr-FR"/>
              </w:rPr>
              <w:t>Objectif 3 a) Travaux avancés sur</w:t>
            </w:r>
            <w:r w:rsidR="00AC2CCB" w:rsidRPr="0099742A">
              <w:rPr>
                <w:sz w:val="18"/>
                <w:lang w:val="fr-FR"/>
              </w:rPr>
              <w:t xml:space="preserve"> les </w:t>
            </w:r>
            <w:r w:rsidRPr="0099742A">
              <w:rPr>
                <w:sz w:val="18"/>
                <w:lang w:val="fr-FR"/>
              </w:rPr>
              <w:t>connaissances et</w:t>
            </w:r>
            <w:r w:rsidR="00AC2CCB" w:rsidRPr="0099742A">
              <w:rPr>
                <w:sz w:val="18"/>
                <w:lang w:val="fr-FR"/>
              </w:rPr>
              <w:t xml:space="preserve"> les </w:t>
            </w:r>
            <w:r w:rsidRPr="0099742A">
              <w:rPr>
                <w:sz w:val="18"/>
                <w:lang w:val="fr-FR"/>
              </w:rPr>
              <w:t>données</w:t>
            </w:r>
          </w:p>
        </w:tc>
        <w:tc>
          <w:tcPr>
            <w:tcW w:w="1401" w:type="dxa"/>
            <w:shd w:val="clear" w:color="auto" w:fill="auto"/>
          </w:tcPr>
          <w:p w14:paraId="10730B3E"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268 000 </w:t>
            </w:r>
          </w:p>
        </w:tc>
      </w:tr>
      <w:tr w:rsidR="006252CF" w:rsidRPr="0099742A" w14:paraId="35EA7F4B" w14:textId="77777777" w:rsidTr="00CD6E49">
        <w:trPr>
          <w:trHeight w:val="57"/>
          <w:jc w:val="right"/>
        </w:trPr>
        <w:tc>
          <w:tcPr>
            <w:tcW w:w="8095" w:type="dxa"/>
            <w:shd w:val="clear" w:color="auto" w:fill="auto"/>
          </w:tcPr>
          <w:p w14:paraId="46FF5A57" w14:textId="699A8E4D" w:rsidR="006252CF" w:rsidRPr="0099742A" w:rsidRDefault="006252CF" w:rsidP="00CD6E49">
            <w:pPr>
              <w:pStyle w:val="Normal-pool"/>
              <w:spacing w:before="40" w:after="40"/>
              <w:rPr>
                <w:sz w:val="18"/>
                <w:szCs w:val="18"/>
                <w:lang w:val="fr-FR"/>
              </w:rPr>
            </w:pPr>
            <w:r w:rsidRPr="0099742A">
              <w:rPr>
                <w:sz w:val="18"/>
                <w:lang w:val="fr-FR"/>
              </w:rPr>
              <w:t>Objectif 3 b) Reconnaissance accrue</w:t>
            </w:r>
            <w:r w:rsidR="00AC2CCB" w:rsidRPr="0099742A">
              <w:rPr>
                <w:sz w:val="18"/>
                <w:lang w:val="fr-FR"/>
              </w:rPr>
              <w:t xml:space="preserve"> des </w:t>
            </w:r>
            <w:r w:rsidRPr="0099742A">
              <w:rPr>
                <w:sz w:val="18"/>
                <w:lang w:val="fr-FR"/>
              </w:rPr>
              <w:t>systèmes de savoirs autochtones et locaux et meilleure collaboration avec ceux-ci</w:t>
            </w:r>
          </w:p>
        </w:tc>
        <w:tc>
          <w:tcPr>
            <w:tcW w:w="1401" w:type="dxa"/>
            <w:shd w:val="clear" w:color="auto" w:fill="auto"/>
          </w:tcPr>
          <w:p w14:paraId="4D399A8A"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385 000 </w:t>
            </w:r>
          </w:p>
        </w:tc>
      </w:tr>
      <w:tr w:rsidR="006252CF" w:rsidRPr="0099742A" w14:paraId="317163DD" w14:textId="77777777" w:rsidTr="00CD6E49">
        <w:trPr>
          <w:trHeight w:val="57"/>
          <w:jc w:val="right"/>
        </w:trPr>
        <w:tc>
          <w:tcPr>
            <w:tcW w:w="8095" w:type="dxa"/>
            <w:shd w:val="clear" w:color="auto" w:fill="auto"/>
          </w:tcPr>
          <w:p w14:paraId="00222DF3" w14:textId="10B9CF66" w:rsidR="006252CF" w:rsidRPr="0099742A" w:rsidRDefault="006252CF" w:rsidP="00CD6E49">
            <w:pPr>
              <w:pStyle w:val="Normal-pool"/>
              <w:spacing w:before="40" w:after="40"/>
              <w:rPr>
                <w:b/>
                <w:sz w:val="18"/>
                <w:szCs w:val="18"/>
                <w:lang w:val="fr-FR"/>
              </w:rPr>
            </w:pPr>
            <w:r w:rsidRPr="0099742A">
              <w:rPr>
                <w:b/>
                <w:sz w:val="18"/>
                <w:lang w:val="fr-FR"/>
              </w:rPr>
              <w:t>Objectif 4 : Appui</w:t>
            </w:r>
            <w:r w:rsidR="00AC2CCB" w:rsidRPr="0099742A">
              <w:rPr>
                <w:b/>
                <w:sz w:val="18"/>
                <w:lang w:val="fr-FR"/>
              </w:rPr>
              <w:t xml:space="preserve"> </w:t>
            </w:r>
            <w:r w:rsidR="00E10B14">
              <w:rPr>
                <w:b/>
                <w:sz w:val="18"/>
                <w:lang w:val="fr-FR"/>
              </w:rPr>
              <w:t xml:space="preserve">à l’élaboration des </w:t>
            </w:r>
            <w:r w:rsidRPr="0099742A">
              <w:rPr>
                <w:b/>
                <w:sz w:val="18"/>
                <w:lang w:val="fr-FR"/>
              </w:rPr>
              <w:t>politiques</w:t>
            </w:r>
          </w:p>
        </w:tc>
        <w:tc>
          <w:tcPr>
            <w:tcW w:w="1401" w:type="dxa"/>
            <w:shd w:val="clear" w:color="auto" w:fill="auto"/>
          </w:tcPr>
          <w:p w14:paraId="3A49849E"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514 000 </w:t>
            </w:r>
          </w:p>
        </w:tc>
      </w:tr>
      <w:tr w:rsidR="006252CF" w:rsidRPr="0099742A" w14:paraId="14C0F78A" w14:textId="77777777" w:rsidTr="00CD6E49">
        <w:trPr>
          <w:trHeight w:val="57"/>
          <w:jc w:val="right"/>
        </w:trPr>
        <w:tc>
          <w:tcPr>
            <w:tcW w:w="8095" w:type="dxa"/>
            <w:shd w:val="clear" w:color="auto" w:fill="auto"/>
          </w:tcPr>
          <w:p w14:paraId="6610DB91" w14:textId="5661CCA7" w:rsidR="006252CF" w:rsidRPr="0099742A" w:rsidRDefault="006252CF" w:rsidP="00CD6E49">
            <w:pPr>
              <w:pStyle w:val="Normal-pool"/>
              <w:spacing w:before="40" w:after="40"/>
              <w:rPr>
                <w:sz w:val="18"/>
                <w:szCs w:val="18"/>
                <w:lang w:val="fr-FR"/>
              </w:rPr>
            </w:pPr>
            <w:r w:rsidRPr="0099742A">
              <w:rPr>
                <w:sz w:val="18"/>
                <w:lang w:val="fr-FR"/>
              </w:rPr>
              <w:t>Objectif 4 a) Travaux avancés sur</w:t>
            </w:r>
            <w:r w:rsidR="00AC2CCB" w:rsidRPr="0099742A">
              <w:rPr>
                <w:sz w:val="18"/>
                <w:lang w:val="fr-FR"/>
              </w:rPr>
              <w:t xml:space="preserve"> les </w:t>
            </w:r>
            <w:r w:rsidR="00E10B14">
              <w:rPr>
                <w:sz w:val="18"/>
                <w:lang w:val="fr-FR"/>
              </w:rPr>
              <w:t>moyens d’action</w:t>
            </w:r>
            <w:r w:rsidR="00F93B1C">
              <w:rPr>
                <w:sz w:val="18"/>
                <w:lang w:val="fr-FR"/>
              </w:rPr>
              <w:t>, l</w:t>
            </w:r>
            <w:r w:rsidR="00AC2CCB" w:rsidRPr="0099742A">
              <w:rPr>
                <w:sz w:val="18"/>
                <w:lang w:val="fr-FR"/>
              </w:rPr>
              <w:t>es </w:t>
            </w:r>
            <w:r w:rsidRPr="0099742A">
              <w:rPr>
                <w:sz w:val="18"/>
                <w:lang w:val="fr-FR"/>
              </w:rPr>
              <w:t>outils d</w:t>
            </w:r>
            <w:r w:rsidR="007D6A42" w:rsidRPr="0099742A">
              <w:rPr>
                <w:sz w:val="18"/>
                <w:lang w:val="fr-FR"/>
              </w:rPr>
              <w:t>’</w:t>
            </w:r>
            <w:r w:rsidRPr="0099742A">
              <w:rPr>
                <w:sz w:val="18"/>
                <w:lang w:val="fr-FR"/>
              </w:rPr>
              <w:t>appui</w:t>
            </w:r>
            <w:r w:rsidR="00AC2CCB" w:rsidRPr="0099742A">
              <w:rPr>
                <w:sz w:val="18"/>
                <w:lang w:val="fr-FR"/>
              </w:rPr>
              <w:t xml:space="preserve"> </w:t>
            </w:r>
            <w:r w:rsidR="00F93B1C">
              <w:rPr>
                <w:sz w:val="18"/>
                <w:lang w:val="fr-FR"/>
              </w:rPr>
              <w:t xml:space="preserve">à l’élaboration des </w:t>
            </w:r>
            <w:r w:rsidRPr="0099742A">
              <w:rPr>
                <w:sz w:val="18"/>
                <w:lang w:val="fr-FR"/>
              </w:rPr>
              <w:t>politiques et</w:t>
            </w:r>
            <w:r w:rsidR="00AC2CCB" w:rsidRPr="0099742A">
              <w:rPr>
                <w:sz w:val="18"/>
                <w:lang w:val="fr-FR"/>
              </w:rPr>
              <w:t xml:space="preserve"> les </w:t>
            </w:r>
            <w:r w:rsidRPr="0099742A">
              <w:rPr>
                <w:sz w:val="18"/>
                <w:lang w:val="fr-FR"/>
              </w:rPr>
              <w:t>méthodes</w:t>
            </w:r>
          </w:p>
        </w:tc>
        <w:tc>
          <w:tcPr>
            <w:tcW w:w="1401" w:type="dxa"/>
            <w:shd w:val="clear" w:color="auto" w:fill="auto"/>
          </w:tcPr>
          <w:p w14:paraId="2FC4320D"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244 000 </w:t>
            </w:r>
          </w:p>
        </w:tc>
      </w:tr>
      <w:tr w:rsidR="006252CF" w:rsidRPr="0099742A" w14:paraId="22229F0D" w14:textId="77777777" w:rsidTr="00CD6E49">
        <w:trPr>
          <w:trHeight w:val="57"/>
          <w:jc w:val="right"/>
        </w:trPr>
        <w:tc>
          <w:tcPr>
            <w:tcW w:w="8095" w:type="dxa"/>
            <w:shd w:val="clear" w:color="auto" w:fill="auto"/>
          </w:tcPr>
          <w:p w14:paraId="49E5224E" w14:textId="3AE4418F" w:rsidR="006252CF" w:rsidRPr="0099742A" w:rsidRDefault="006252CF" w:rsidP="00CD6E49">
            <w:pPr>
              <w:pStyle w:val="Normal-pool"/>
              <w:spacing w:before="40" w:after="40"/>
              <w:rPr>
                <w:sz w:val="18"/>
                <w:szCs w:val="18"/>
                <w:lang w:val="fr-FR"/>
              </w:rPr>
            </w:pPr>
            <w:r w:rsidRPr="0099742A">
              <w:rPr>
                <w:sz w:val="18"/>
                <w:lang w:val="fr-FR"/>
              </w:rPr>
              <w:t>Objectif 4 b) Travaux avancés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la </w:t>
            </w:r>
            <w:r w:rsidRPr="0099742A">
              <w:rPr>
                <w:sz w:val="18"/>
                <w:lang w:val="fr-FR"/>
              </w:rPr>
              <w:t>modélisation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 xml:space="preserve">fonctions et services écosystémiques </w:t>
            </w:r>
          </w:p>
        </w:tc>
        <w:tc>
          <w:tcPr>
            <w:tcW w:w="1401" w:type="dxa"/>
            <w:shd w:val="clear" w:color="auto" w:fill="auto"/>
          </w:tcPr>
          <w:p w14:paraId="7661D483"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270 000 </w:t>
            </w:r>
          </w:p>
        </w:tc>
      </w:tr>
      <w:tr w:rsidR="006252CF" w:rsidRPr="0099742A" w14:paraId="02244836" w14:textId="77777777" w:rsidTr="00CD6E49">
        <w:trPr>
          <w:trHeight w:val="57"/>
          <w:jc w:val="right"/>
        </w:trPr>
        <w:tc>
          <w:tcPr>
            <w:tcW w:w="8095" w:type="dxa"/>
            <w:shd w:val="clear" w:color="auto" w:fill="auto"/>
          </w:tcPr>
          <w:p w14:paraId="253C7A22" w14:textId="4D76C9E4" w:rsidR="006252CF" w:rsidRPr="0099742A" w:rsidRDefault="006252CF" w:rsidP="00CD6E49">
            <w:pPr>
              <w:pStyle w:val="Normal-pool"/>
              <w:spacing w:before="40" w:after="40"/>
              <w:rPr>
                <w:sz w:val="18"/>
                <w:szCs w:val="18"/>
                <w:lang w:val="fr-FR"/>
              </w:rPr>
            </w:pPr>
            <w:r w:rsidRPr="0099742A">
              <w:rPr>
                <w:sz w:val="18"/>
                <w:lang w:val="fr-FR"/>
              </w:rPr>
              <w:t>Objectif 4 c) Travaux avancés sur</w:t>
            </w:r>
            <w:r w:rsidR="00AC2CCB" w:rsidRPr="0099742A">
              <w:rPr>
                <w:sz w:val="18"/>
                <w:lang w:val="fr-FR"/>
              </w:rPr>
              <w:t xml:space="preserve"> les </w:t>
            </w:r>
            <w:r w:rsidRPr="0099742A">
              <w:rPr>
                <w:sz w:val="18"/>
                <w:lang w:val="fr-FR"/>
              </w:rPr>
              <w:t>valeurs multiples</w:t>
            </w:r>
          </w:p>
        </w:tc>
        <w:tc>
          <w:tcPr>
            <w:tcW w:w="1401" w:type="dxa"/>
            <w:shd w:val="clear" w:color="auto" w:fill="auto"/>
          </w:tcPr>
          <w:p w14:paraId="1C263DF9"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0 </w:t>
            </w:r>
          </w:p>
        </w:tc>
      </w:tr>
      <w:tr w:rsidR="006252CF" w:rsidRPr="0099742A" w14:paraId="117BF515" w14:textId="77777777" w:rsidTr="00CD6E49">
        <w:trPr>
          <w:trHeight w:val="57"/>
          <w:jc w:val="right"/>
        </w:trPr>
        <w:tc>
          <w:tcPr>
            <w:tcW w:w="8095" w:type="dxa"/>
            <w:shd w:val="clear" w:color="auto" w:fill="auto"/>
          </w:tcPr>
          <w:p w14:paraId="44F2EF6C" w14:textId="77777777" w:rsidR="006252CF" w:rsidRPr="0099742A" w:rsidRDefault="006252CF" w:rsidP="00CD6E49">
            <w:pPr>
              <w:pStyle w:val="Normal-pool"/>
              <w:spacing w:before="40" w:after="40"/>
              <w:rPr>
                <w:b/>
                <w:sz w:val="18"/>
                <w:szCs w:val="18"/>
                <w:lang w:val="fr-FR"/>
              </w:rPr>
            </w:pPr>
            <w:r w:rsidRPr="0099742A">
              <w:rPr>
                <w:b/>
                <w:sz w:val="18"/>
                <w:lang w:val="fr-FR"/>
              </w:rPr>
              <w:t>Objectif 5 : Communication et participation</w:t>
            </w:r>
          </w:p>
        </w:tc>
        <w:tc>
          <w:tcPr>
            <w:tcW w:w="1401" w:type="dxa"/>
            <w:shd w:val="clear" w:color="auto" w:fill="auto"/>
          </w:tcPr>
          <w:p w14:paraId="36D7D7BB"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280 000 </w:t>
            </w:r>
          </w:p>
        </w:tc>
      </w:tr>
      <w:tr w:rsidR="006252CF" w:rsidRPr="0099742A" w14:paraId="080E0210" w14:textId="77777777" w:rsidTr="00CD6E49">
        <w:trPr>
          <w:trHeight w:val="57"/>
          <w:jc w:val="right"/>
        </w:trPr>
        <w:tc>
          <w:tcPr>
            <w:tcW w:w="8095" w:type="dxa"/>
            <w:shd w:val="clear" w:color="auto" w:fill="auto"/>
          </w:tcPr>
          <w:p w14:paraId="5B75D96E" w14:textId="77777777" w:rsidR="006252CF" w:rsidRPr="0099742A" w:rsidRDefault="006252CF" w:rsidP="00CD6E49">
            <w:pPr>
              <w:pStyle w:val="Normal-pool"/>
              <w:spacing w:before="40" w:after="40"/>
              <w:rPr>
                <w:sz w:val="18"/>
                <w:szCs w:val="18"/>
                <w:lang w:val="fr-FR"/>
              </w:rPr>
            </w:pPr>
            <w:r w:rsidRPr="0099742A">
              <w:rPr>
                <w:sz w:val="18"/>
                <w:lang w:val="fr-FR"/>
              </w:rPr>
              <w:t>Objectif 5 a) Communication renforcée</w:t>
            </w:r>
          </w:p>
        </w:tc>
        <w:tc>
          <w:tcPr>
            <w:tcW w:w="1401" w:type="dxa"/>
            <w:shd w:val="clear" w:color="auto" w:fill="auto"/>
          </w:tcPr>
          <w:p w14:paraId="532330A5"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250 000 </w:t>
            </w:r>
          </w:p>
        </w:tc>
      </w:tr>
      <w:tr w:rsidR="006252CF" w:rsidRPr="0099742A" w14:paraId="236459D8" w14:textId="77777777" w:rsidTr="00CD6E49">
        <w:trPr>
          <w:trHeight w:val="57"/>
          <w:jc w:val="right"/>
        </w:trPr>
        <w:tc>
          <w:tcPr>
            <w:tcW w:w="8095" w:type="dxa"/>
            <w:tcBorders>
              <w:bottom w:val="single" w:sz="4" w:space="0" w:color="000000"/>
            </w:tcBorders>
            <w:shd w:val="clear" w:color="auto" w:fill="auto"/>
          </w:tcPr>
          <w:p w14:paraId="1C71C44E" w14:textId="1982B434" w:rsidR="006252CF" w:rsidRPr="0099742A" w:rsidRDefault="006252CF" w:rsidP="00CD6E49">
            <w:pPr>
              <w:pStyle w:val="Normal-pool"/>
              <w:spacing w:before="40" w:after="40"/>
              <w:rPr>
                <w:sz w:val="18"/>
                <w:szCs w:val="18"/>
                <w:lang w:val="fr-FR"/>
              </w:rPr>
            </w:pPr>
            <w:r w:rsidRPr="0099742A">
              <w:rPr>
                <w:sz w:val="18"/>
                <w:lang w:val="fr-FR"/>
              </w:rPr>
              <w:t>Objectif 5 c) Participation renforcée</w:t>
            </w:r>
            <w:r w:rsidR="00AC2CCB" w:rsidRPr="0099742A">
              <w:rPr>
                <w:sz w:val="18"/>
                <w:lang w:val="fr-FR"/>
              </w:rPr>
              <w:t xml:space="preserve"> des </w:t>
            </w:r>
            <w:r w:rsidRPr="0099742A">
              <w:rPr>
                <w:sz w:val="18"/>
                <w:lang w:val="fr-FR"/>
              </w:rPr>
              <w:t>parties prenantes</w:t>
            </w:r>
          </w:p>
        </w:tc>
        <w:tc>
          <w:tcPr>
            <w:tcW w:w="1401" w:type="dxa"/>
            <w:tcBorders>
              <w:bottom w:val="single" w:sz="4" w:space="0" w:color="000000"/>
            </w:tcBorders>
            <w:shd w:val="clear" w:color="auto" w:fill="auto"/>
          </w:tcPr>
          <w:p w14:paraId="5384A96B"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30 000 </w:t>
            </w:r>
          </w:p>
        </w:tc>
      </w:tr>
      <w:tr w:rsidR="006252CF" w:rsidRPr="0099742A" w14:paraId="204EA33A" w14:textId="77777777" w:rsidTr="00CD6E49">
        <w:trPr>
          <w:trHeight w:val="57"/>
          <w:jc w:val="right"/>
        </w:trPr>
        <w:tc>
          <w:tcPr>
            <w:tcW w:w="8095" w:type="dxa"/>
            <w:tcBorders>
              <w:top w:val="single" w:sz="4" w:space="0" w:color="000000"/>
              <w:bottom w:val="single" w:sz="4" w:space="0" w:color="000000"/>
            </w:tcBorders>
            <w:shd w:val="clear" w:color="auto" w:fill="auto"/>
          </w:tcPr>
          <w:p w14:paraId="5BD7837E" w14:textId="77777777" w:rsidR="006252CF" w:rsidRPr="0099742A" w:rsidRDefault="006252CF" w:rsidP="00CD6E49">
            <w:pPr>
              <w:pStyle w:val="Normal-pool"/>
              <w:spacing w:before="40" w:after="40"/>
              <w:rPr>
                <w:b/>
                <w:sz w:val="18"/>
                <w:szCs w:val="18"/>
                <w:lang w:val="fr-FR"/>
              </w:rPr>
            </w:pPr>
            <w:r w:rsidRPr="0099742A">
              <w:rPr>
                <w:b/>
                <w:sz w:val="18"/>
                <w:lang w:val="fr-FR"/>
              </w:rPr>
              <w:lastRenderedPageBreak/>
              <w:t>Total partiel, Partie B</w:t>
            </w:r>
          </w:p>
        </w:tc>
        <w:tc>
          <w:tcPr>
            <w:tcW w:w="1401" w:type="dxa"/>
            <w:tcBorders>
              <w:top w:val="single" w:sz="4" w:space="0" w:color="000000"/>
              <w:bottom w:val="single" w:sz="4" w:space="0" w:color="000000"/>
            </w:tcBorders>
            <w:shd w:val="clear" w:color="auto" w:fill="auto"/>
          </w:tcPr>
          <w:p w14:paraId="75DC524F"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3 569 250 </w:t>
            </w:r>
          </w:p>
        </w:tc>
      </w:tr>
      <w:tr w:rsidR="006252CF" w:rsidRPr="0099742A" w14:paraId="1A9A622E" w14:textId="77777777" w:rsidTr="00CD6E49">
        <w:trPr>
          <w:trHeight w:val="57"/>
          <w:jc w:val="right"/>
        </w:trPr>
        <w:tc>
          <w:tcPr>
            <w:tcW w:w="8095" w:type="dxa"/>
            <w:tcBorders>
              <w:top w:val="single" w:sz="4" w:space="0" w:color="000000"/>
              <w:bottom w:val="single" w:sz="4" w:space="0" w:color="000000"/>
            </w:tcBorders>
            <w:shd w:val="clear" w:color="auto" w:fill="auto"/>
          </w:tcPr>
          <w:p w14:paraId="03D8ABBC" w14:textId="41BA2E83" w:rsidR="006252CF" w:rsidRPr="0099742A" w:rsidRDefault="006252CF" w:rsidP="00CD6E49">
            <w:pPr>
              <w:pStyle w:val="Normal-pool"/>
              <w:spacing w:before="40" w:after="40"/>
              <w:rPr>
                <w:b/>
                <w:sz w:val="18"/>
                <w:szCs w:val="18"/>
                <w:lang w:val="fr-FR"/>
              </w:rPr>
            </w:pPr>
            <w:r w:rsidRPr="0099742A">
              <w:rPr>
                <w:b/>
                <w:sz w:val="18"/>
                <w:lang w:val="fr-FR"/>
              </w:rPr>
              <w:t xml:space="preserve">Total partiel 2, </w:t>
            </w:r>
            <w:r w:rsidR="001F06C5">
              <w:rPr>
                <w:b/>
                <w:sz w:val="18"/>
                <w:lang w:val="fr-FR"/>
              </w:rPr>
              <w:t>m</w:t>
            </w:r>
            <w:r w:rsidRPr="0099742A">
              <w:rPr>
                <w:b/>
                <w:sz w:val="18"/>
                <w:lang w:val="fr-FR"/>
              </w:rPr>
              <w:t>ise en œuvre du programme de travail</w:t>
            </w:r>
          </w:p>
        </w:tc>
        <w:tc>
          <w:tcPr>
            <w:tcW w:w="1401" w:type="dxa"/>
            <w:tcBorders>
              <w:top w:val="single" w:sz="4" w:space="0" w:color="000000"/>
              <w:bottom w:val="single" w:sz="4" w:space="0" w:color="000000"/>
            </w:tcBorders>
            <w:shd w:val="clear" w:color="auto" w:fill="auto"/>
          </w:tcPr>
          <w:p w14:paraId="2A40FF99" w14:textId="77777777" w:rsidR="006252CF" w:rsidRPr="0099742A" w:rsidRDefault="006252CF" w:rsidP="00CD6E49">
            <w:pPr>
              <w:pStyle w:val="Normal-pool"/>
              <w:spacing w:before="40" w:after="40"/>
              <w:jc w:val="right"/>
              <w:rPr>
                <w:b/>
                <w:sz w:val="18"/>
                <w:szCs w:val="18"/>
                <w:lang w:val="fr-FR"/>
              </w:rPr>
            </w:pPr>
            <w:r w:rsidRPr="0099742A">
              <w:rPr>
                <w:b/>
                <w:sz w:val="18"/>
                <w:lang w:val="fr-FR"/>
              </w:rPr>
              <w:t>4 673 000</w:t>
            </w:r>
          </w:p>
        </w:tc>
      </w:tr>
      <w:tr w:rsidR="006252CF" w:rsidRPr="0099742A" w14:paraId="59F657B2" w14:textId="77777777" w:rsidTr="00CD6E49">
        <w:trPr>
          <w:trHeight w:val="57"/>
          <w:jc w:val="right"/>
        </w:trPr>
        <w:tc>
          <w:tcPr>
            <w:tcW w:w="9496" w:type="dxa"/>
            <w:gridSpan w:val="2"/>
            <w:shd w:val="clear" w:color="auto" w:fill="auto"/>
            <w:vAlign w:val="center"/>
          </w:tcPr>
          <w:p w14:paraId="2FB55122" w14:textId="77777777" w:rsidR="006252CF" w:rsidRPr="0099742A" w:rsidRDefault="006252CF" w:rsidP="00CD6E49">
            <w:pPr>
              <w:pStyle w:val="Normal-pool"/>
              <w:spacing w:before="40" w:after="40"/>
              <w:rPr>
                <w:sz w:val="18"/>
                <w:szCs w:val="18"/>
                <w:lang w:val="fr-FR"/>
              </w:rPr>
            </w:pPr>
            <w:r w:rsidRPr="0099742A">
              <w:rPr>
                <w:b/>
                <w:sz w:val="18"/>
                <w:lang w:val="fr-FR"/>
              </w:rPr>
              <w:t>3. Secrétariat</w:t>
            </w:r>
          </w:p>
        </w:tc>
      </w:tr>
      <w:tr w:rsidR="006252CF" w:rsidRPr="0099742A" w14:paraId="09EF0B49" w14:textId="77777777" w:rsidTr="00CD6E49">
        <w:trPr>
          <w:trHeight w:val="57"/>
          <w:jc w:val="right"/>
        </w:trPr>
        <w:tc>
          <w:tcPr>
            <w:tcW w:w="8095" w:type="dxa"/>
            <w:shd w:val="clear" w:color="auto" w:fill="auto"/>
          </w:tcPr>
          <w:p w14:paraId="5A8F3967" w14:textId="77777777" w:rsidR="006252CF" w:rsidRPr="0099742A" w:rsidRDefault="006252CF" w:rsidP="00CD6E49">
            <w:pPr>
              <w:pStyle w:val="Normal-pool"/>
              <w:spacing w:before="40" w:after="40"/>
              <w:rPr>
                <w:sz w:val="18"/>
                <w:szCs w:val="18"/>
                <w:lang w:val="fr-FR"/>
              </w:rPr>
            </w:pPr>
            <w:r w:rsidRPr="0099742A">
              <w:rPr>
                <w:sz w:val="18"/>
                <w:lang w:val="fr-FR"/>
              </w:rPr>
              <w:t>3.1 Personnel du secrétariat</w:t>
            </w:r>
          </w:p>
        </w:tc>
        <w:tc>
          <w:tcPr>
            <w:tcW w:w="1401" w:type="dxa"/>
            <w:shd w:val="clear" w:color="auto" w:fill="auto"/>
          </w:tcPr>
          <w:p w14:paraId="439A1A48"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2 395 725 </w:t>
            </w:r>
          </w:p>
        </w:tc>
      </w:tr>
      <w:tr w:rsidR="006252CF" w:rsidRPr="0099742A" w14:paraId="0E941497" w14:textId="77777777" w:rsidTr="00CD6E49">
        <w:trPr>
          <w:trHeight w:val="57"/>
          <w:jc w:val="right"/>
        </w:trPr>
        <w:tc>
          <w:tcPr>
            <w:tcW w:w="8095" w:type="dxa"/>
            <w:tcBorders>
              <w:bottom w:val="single" w:sz="4" w:space="0" w:color="000000"/>
            </w:tcBorders>
            <w:shd w:val="clear" w:color="auto" w:fill="auto"/>
          </w:tcPr>
          <w:p w14:paraId="32909BCE" w14:textId="12A9BA81" w:rsidR="006252CF" w:rsidRPr="0099742A" w:rsidRDefault="006252CF" w:rsidP="00CD6E49">
            <w:pPr>
              <w:pStyle w:val="Normal-pool"/>
              <w:spacing w:before="40" w:after="40"/>
              <w:rPr>
                <w:sz w:val="18"/>
                <w:szCs w:val="18"/>
                <w:lang w:val="fr-FR"/>
              </w:rPr>
            </w:pPr>
            <w:r w:rsidRPr="0099742A">
              <w:rPr>
                <w:sz w:val="18"/>
                <w:lang w:val="fr-FR"/>
              </w:rPr>
              <w:t>3.2 Dépenses</w:t>
            </w:r>
            <w:r w:rsidR="007706C1">
              <w:rPr>
                <w:sz w:val="18"/>
                <w:lang w:val="fr-FR"/>
              </w:rPr>
              <w:t xml:space="preserve"> de fonctionnement</w:t>
            </w:r>
            <w:r w:rsidRPr="0099742A">
              <w:rPr>
                <w:sz w:val="18"/>
                <w:lang w:val="fr-FR"/>
              </w:rPr>
              <w:t xml:space="preserve"> (autres que</w:t>
            </w:r>
            <w:r w:rsidR="00AC2CCB" w:rsidRPr="0099742A">
              <w:rPr>
                <w:sz w:val="18"/>
                <w:lang w:val="fr-FR"/>
              </w:rPr>
              <w:t xml:space="preserve"> les </w:t>
            </w:r>
            <w:r w:rsidRPr="0099742A">
              <w:rPr>
                <w:sz w:val="18"/>
                <w:lang w:val="fr-FR"/>
              </w:rPr>
              <w:t>dépenses de personnel)</w:t>
            </w:r>
          </w:p>
        </w:tc>
        <w:tc>
          <w:tcPr>
            <w:tcW w:w="1401" w:type="dxa"/>
            <w:tcBorders>
              <w:bottom w:val="single" w:sz="4" w:space="0" w:color="000000"/>
            </w:tcBorders>
            <w:shd w:val="clear" w:color="auto" w:fill="auto"/>
          </w:tcPr>
          <w:p w14:paraId="70B5EEB9"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 321 000 </w:t>
            </w:r>
          </w:p>
        </w:tc>
      </w:tr>
      <w:tr w:rsidR="006252CF" w:rsidRPr="0099742A" w14:paraId="353571F4" w14:textId="77777777" w:rsidTr="000E035B">
        <w:trPr>
          <w:trHeight w:val="57"/>
          <w:jc w:val="right"/>
        </w:trPr>
        <w:tc>
          <w:tcPr>
            <w:tcW w:w="8095" w:type="dxa"/>
            <w:tcBorders>
              <w:top w:val="single" w:sz="4" w:space="0" w:color="000000"/>
              <w:bottom w:val="single" w:sz="4" w:space="0" w:color="000000"/>
            </w:tcBorders>
            <w:shd w:val="clear" w:color="auto" w:fill="auto"/>
          </w:tcPr>
          <w:p w14:paraId="61E68F30" w14:textId="72E7397B" w:rsidR="006252CF" w:rsidRPr="0099742A" w:rsidRDefault="006252CF" w:rsidP="00CD6E49">
            <w:pPr>
              <w:pStyle w:val="Normal-pool"/>
              <w:spacing w:before="40" w:after="40"/>
              <w:rPr>
                <w:b/>
                <w:sz w:val="18"/>
                <w:szCs w:val="18"/>
                <w:lang w:val="fr-FR"/>
              </w:rPr>
            </w:pPr>
            <w:r w:rsidRPr="0099742A">
              <w:rPr>
                <w:b/>
                <w:sz w:val="18"/>
                <w:lang w:val="fr-FR"/>
              </w:rPr>
              <w:t xml:space="preserve">Total partiel 3, </w:t>
            </w:r>
            <w:r w:rsidR="001F06C5">
              <w:rPr>
                <w:b/>
                <w:sz w:val="18"/>
                <w:lang w:val="fr-FR"/>
              </w:rPr>
              <w:t>s</w:t>
            </w:r>
            <w:r w:rsidRPr="0099742A">
              <w:rPr>
                <w:b/>
                <w:sz w:val="18"/>
                <w:lang w:val="fr-FR"/>
              </w:rPr>
              <w:t>ecrétariat (dépenses de personnel et</w:t>
            </w:r>
            <w:r w:rsidR="007706C1">
              <w:rPr>
                <w:b/>
                <w:sz w:val="18"/>
                <w:lang w:val="fr-FR"/>
              </w:rPr>
              <w:t xml:space="preserve"> de fonctionnement</w:t>
            </w:r>
            <w:r w:rsidRPr="0099742A">
              <w:rPr>
                <w:b/>
                <w:sz w:val="18"/>
                <w:lang w:val="fr-FR"/>
              </w:rPr>
              <w:t>)</w:t>
            </w:r>
          </w:p>
        </w:tc>
        <w:tc>
          <w:tcPr>
            <w:tcW w:w="1401" w:type="dxa"/>
            <w:tcBorders>
              <w:top w:val="single" w:sz="4" w:space="0" w:color="000000"/>
              <w:bottom w:val="single" w:sz="4" w:space="0" w:color="000000"/>
            </w:tcBorders>
            <w:shd w:val="clear" w:color="auto" w:fill="auto"/>
          </w:tcPr>
          <w:p w14:paraId="65101654" w14:textId="77777777" w:rsidR="006252CF" w:rsidRPr="0099742A" w:rsidRDefault="006252CF" w:rsidP="00CD6E49">
            <w:pPr>
              <w:pStyle w:val="Normal-pool"/>
              <w:spacing w:before="40" w:after="40"/>
              <w:jc w:val="right"/>
              <w:rPr>
                <w:b/>
                <w:sz w:val="18"/>
                <w:szCs w:val="18"/>
                <w:lang w:val="fr-FR"/>
              </w:rPr>
            </w:pPr>
            <w:r w:rsidRPr="0099742A">
              <w:rPr>
                <w:b/>
                <w:sz w:val="18"/>
                <w:lang w:val="fr-FR"/>
              </w:rPr>
              <w:t xml:space="preserve">2 716 725 </w:t>
            </w:r>
          </w:p>
        </w:tc>
      </w:tr>
      <w:tr w:rsidR="006252CF" w:rsidRPr="0099742A" w14:paraId="75BF851B" w14:textId="77777777" w:rsidTr="000E035B">
        <w:trPr>
          <w:trHeight w:val="57"/>
          <w:jc w:val="right"/>
        </w:trPr>
        <w:tc>
          <w:tcPr>
            <w:tcW w:w="8095" w:type="dxa"/>
            <w:tcBorders>
              <w:top w:val="single" w:sz="4" w:space="0" w:color="000000"/>
              <w:bottom w:val="single" w:sz="4" w:space="0" w:color="auto"/>
            </w:tcBorders>
            <w:shd w:val="clear" w:color="auto" w:fill="auto"/>
          </w:tcPr>
          <w:p w14:paraId="5E616485" w14:textId="77777777" w:rsidR="006252CF" w:rsidRPr="0099742A" w:rsidRDefault="006252CF" w:rsidP="00CD6E49">
            <w:pPr>
              <w:pStyle w:val="Normal-pool"/>
              <w:spacing w:before="40" w:after="40"/>
              <w:rPr>
                <w:b/>
                <w:bCs/>
                <w:sz w:val="18"/>
                <w:szCs w:val="18"/>
                <w:lang w:val="fr-FR"/>
              </w:rPr>
            </w:pPr>
            <w:r w:rsidRPr="0099742A">
              <w:rPr>
                <w:b/>
                <w:sz w:val="18"/>
                <w:lang w:val="fr-FR"/>
              </w:rPr>
              <w:t>Total partiel 1+2+3</w:t>
            </w:r>
          </w:p>
        </w:tc>
        <w:tc>
          <w:tcPr>
            <w:tcW w:w="1401" w:type="dxa"/>
            <w:tcBorders>
              <w:top w:val="single" w:sz="4" w:space="0" w:color="000000"/>
              <w:bottom w:val="single" w:sz="4" w:space="0" w:color="auto"/>
            </w:tcBorders>
            <w:shd w:val="clear" w:color="auto" w:fill="auto"/>
          </w:tcPr>
          <w:p w14:paraId="595A3C13" w14:textId="77777777" w:rsidR="006252CF" w:rsidRPr="0099742A" w:rsidRDefault="006252CF" w:rsidP="00CD6E49">
            <w:pPr>
              <w:pStyle w:val="Normal-pool"/>
              <w:spacing w:before="40" w:after="40"/>
              <w:jc w:val="right"/>
              <w:rPr>
                <w:b/>
                <w:bCs/>
                <w:sz w:val="18"/>
                <w:szCs w:val="18"/>
                <w:lang w:val="fr-FR"/>
              </w:rPr>
            </w:pPr>
            <w:r w:rsidRPr="0099742A">
              <w:rPr>
                <w:b/>
                <w:sz w:val="18"/>
                <w:lang w:val="fr-FR"/>
              </w:rPr>
              <w:t>9 150 625</w:t>
            </w:r>
          </w:p>
        </w:tc>
      </w:tr>
      <w:tr w:rsidR="006252CF" w:rsidRPr="0099742A" w14:paraId="34E2A66B" w14:textId="77777777" w:rsidTr="000E035B">
        <w:trPr>
          <w:trHeight w:val="57"/>
          <w:jc w:val="right"/>
        </w:trPr>
        <w:tc>
          <w:tcPr>
            <w:tcW w:w="8095" w:type="dxa"/>
            <w:tcBorders>
              <w:top w:val="single" w:sz="4" w:space="0" w:color="auto"/>
              <w:bottom w:val="single" w:sz="4" w:space="0" w:color="000000"/>
            </w:tcBorders>
            <w:shd w:val="clear" w:color="auto" w:fill="auto"/>
          </w:tcPr>
          <w:p w14:paraId="4F6265B4" w14:textId="17BD97DA" w:rsidR="006252CF" w:rsidRPr="0099742A" w:rsidRDefault="006252CF" w:rsidP="00CD6E49">
            <w:pPr>
              <w:pStyle w:val="Normal-pool"/>
              <w:spacing w:before="40" w:after="40"/>
              <w:rPr>
                <w:sz w:val="18"/>
                <w:szCs w:val="18"/>
                <w:lang w:val="fr-FR"/>
              </w:rPr>
            </w:pPr>
            <w:r w:rsidRPr="0099742A">
              <w:rPr>
                <w:sz w:val="18"/>
                <w:lang w:val="fr-FR"/>
              </w:rPr>
              <w:t>Dépenses d</w:t>
            </w:r>
            <w:r w:rsidR="007D6A42" w:rsidRPr="0099742A">
              <w:rPr>
                <w:sz w:val="18"/>
                <w:lang w:val="fr-FR"/>
              </w:rPr>
              <w:t>’</w:t>
            </w:r>
            <w:r w:rsidRPr="0099742A">
              <w:rPr>
                <w:sz w:val="18"/>
                <w:lang w:val="fr-FR"/>
              </w:rPr>
              <w:t xml:space="preserve">appui au programme </w:t>
            </w:r>
          </w:p>
        </w:tc>
        <w:tc>
          <w:tcPr>
            <w:tcW w:w="1401" w:type="dxa"/>
            <w:tcBorders>
              <w:top w:val="single" w:sz="4" w:space="0" w:color="auto"/>
              <w:bottom w:val="single" w:sz="4" w:space="0" w:color="000000"/>
            </w:tcBorders>
            <w:shd w:val="clear" w:color="auto" w:fill="auto"/>
          </w:tcPr>
          <w:p w14:paraId="0CE47ED7" w14:textId="77777777" w:rsidR="006252CF" w:rsidRPr="0099742A" w:rsidRDefault="006252CF" w:rsidP="00CD6E49">
            <w:pPr>
              <w:pStyle w:val="Normal-pool"/>
              <w:spacing w:before="40" w:after="40"/>
              <w:jc w:val="right"/>
              <w:rPr>
                <w:sz w:val="18"/>
                <w:szCs w:val="18"/>
                <w:lang w:val="fr-FR"/>
              </w:rPr>
            </w:pPr>
            <w:r w:rsidRPr="0099742A">
              <w:rPr>
                <w:sz w:val="18"/>
                <w:lang w:val="fr-FR"/>
              </w:rPr>
              <w:t xml:space="preserve">732 050 </w:t>
            </w:r>
          </w:p>
        </w:tc>
      </w:tr>
      <w:tr w:rsidR="006252CF" w:rsidRPr="0099742A" w14:paraId="67BB6D4C" w14:textId="77777777" w:rsidTr="00CD6E49">
        <w:trPr>
          <w:trHeight w:val="57"/>
          <w:jc w:val="right"/>
        </w:trPr>
        <w:tc>
          <w:tcPr>
            <w:tcW w:w="8095" w:type="dxa"/>
            <w:tcBorders>
              <w:top w:val="single" w:sz="4" w:space="0" w:color="000000"/>
              <w:bottom w:val="single" w:sz="12" w:space="0" w:color="000000"/>
            </w:tcBorders>
            <w:shd w:val="clear" w:color="auto" w:fill="auto"/>
          </w:tcPr>
          <w:p w14:paraId="76172611" w14:textId="77777777" w:rsidR="006252CF" w:rsidRPr="0099742A" w:rsidRDefault="006252CF" w:rsidP="00CD6E49">
            <w:pPr>
              <w:pStyle w:val="Normal-pool"/>
              <w:spacing w:before="40" w:after="40"/>
              <w:rPr>
                <w:b/>
                <w:sz w:val="18"/>
                <w:szCs w:val="18"/>
                <w:lang w:val="fr-FR"/>
              </w:rPr>
            </w:pPr>
            <w:r w:rsidRPr="0099742A">
              <w:rPr>
                <w:b/>
                <w:sz w:val="18"/>
                <w:lang w:val="fr-FR"/>
              </w:rPr>
              <w:t>Total</w:t>
            </w:r>
          </w:p>
        </w:tc>
        <w:tc>
          <w:tcPr>
            <w:tcW w:w="1401" w:type="dxa"/>
            <w:tcBorders>
              <w:top w:val="single" w:sz="4" w:space="0" w:color="000000"/>
              <w:bottom w:val="single" w:sz="12" w:space="0" w:color="000000"/>
            </w:tcBorders>
            <w:shd w:val="clear" w:color="auto" w:fill="auto"/>
          </w:tcPr>
          <w:p w14:paraId="711C5A27" w14:textId="77777777" w:rsidR="006252CF" w:rsidRPr="0099742A" w:rsidRDefault="006252CF" w:rsidP="00CD6E49">
            <w:pPr>
              <w:pStyle w:val="Normal-pool"/>
              <w:spacing w:before="40" w:after="40"/>
              <w:jc w:val="right"/>
              <w:rPr>
                <w:b/>
                <w:sz w:val="18"/>
                <w:szCs w:val="18"/>
                <w:lang w:val="fr-FR"/>
              </w:rPr>
            </w:pPr>
            <w:r w:rsidRPr="0099742A">
              <w:rPr>
                <w:b/>
                <w:sz w:val="18"/>
                <w:lang w:val="fr-FR"/>
              </w:rPr>
              <w:t>9 882 675</w:t>
            </w:r>
          </w:p>
        </w:tc>
      </w:tr>
    </w:tbl>
    <w:p w14:paraId="4FDB02AC" w14:textId="7A2D011F" w:rsidR="006252CF" w:rsidRPr="0099742A" w:rsidRDefault="006252CF" w:rsidP="00F65863">
      <w:pPr>
        <w:pStyle w:val="Titletable"/>
        <w:spacing w:before="240"/>
        <w:rPr>
          <w:b w:val="0"/>
          <w:bCs w:val="0"/>
          <w:lang w:val="fr-FR"/>
        </w:rPr>
      </w:pPr>
      <w:r w:rsidRPr="00F65863">
        <w:rPr>
          <w:b w:val="0"/>
          <w:bCs w:val="0"/>
          <w:lang w:val="fr-FR"/>
        </w:rPr>
        <w:t>Tableau 10</w:t>
      </w:r>
      <w:r w:rsidR="00F65863" w:rsidRPr="00F65863">
        <w:rPr>
          <w:b w:val="0"/>
          <w:bCs w:val="0"/>
          <w:lang w:val="fr-FR"/>
        </w:rPr>
        <w:t xml:space="preserve"> </w:t>
      </w:r>
      <w:r w:rsidRPr="0099742A">
        <w:rPr>
          <w:lang w:val="fr-FR"/>
        </w:rPr>
        <w:br/>
        <w:t>Budget provisoire pour 2023</w:t>
      </w:r>
    </w:p>
    <w:p w14:paraId="2002644B" w14:textId="52FCD131" w:rsidR="006252CF" w:rsidRPr="00F65863" w:rsidRDefault="006252CF" w:rsidP="00572F09">
      <w:pPr>
        <w:pStyle w:val="Titletable"/>
        <w:rPr>
          <w:b w:val="0"/>
          <w:bCs w:val="0"/>
          <w:lang w:val="fr-FR"/>
        </w:rPr>
      </w:pPr>
      <w:r w:rsidRPr="00F65863">
        <w:rPr>
          <w:b w:val="0"/>
          <w:bCs w:val="0"/>
          <w:lang w:val="fr-FR"/>
        </w:rPr>
        <w:t>(en dollars</w:t>
      </w:r>
      <w:r w:rsidR="00AC2CCB" w:rsidRPr="00F65863">
        <w:rPr>
          <w:b w:val="0"/>
          <w:bCs w:val="0"/>
          <w:lang w:val="fr-FR"/>
        </w:rPr>
        <w:t xml:space="preserve"> des </w:t>
      </w:r>
      <w:r w:rsidRPr="00F65863">
        <w:rPr>
          <w:b w:val="0"/>
          <w:bCs w:val="0"/>
          <w:lang w:val="fr-FR"/>
        </w:rPr>
        <w:t>États-Unis)</w:t>
      </w:r>
    </w:p>
    <w:tbl>
      <w:tblPr>
        <w:tblW w:w="9496" w:type="dxa"/>
        <w:jc w:val="right"/>
        <w:tblLayout w:type="fixed"/>
        <w:tblLook w:val="0400" w:firstRow="0" w:lastRow="0" w:firstColumn="0" w:lastColumn="0" w:noHBand="0" w:noVBand="1"/>
      </w:tblPr>
      <w:tblGrid>
        <w:gridCol w:w="7901"/>
        <w:gridCol w:w="1595"/>
      </w:tblGrid>
      <w:tr w:rsidR="006252CF" w:rsidRPr="0099742A" w14:paraId="59D88230" w14:textId="77777777" w:rsidTr="00C604BE">
        <w:trPr>
          <w:trHeight w:val="480"/>
          <w:tblHeader/>
          <w:jc w:val="right"/>
        </w:trPr>
        <w:tc>
          <w:tcPr>
            <w:tcW w:w="7901" w:type="dxa"/>
            <w:tcBorders>
              <w:top w:val="single" w:sz="4" w:space="0" w:color="000000"/>
              <w:bottom w:val="single" w:sz="12" w:space="0" w:color="000000"/>
            </w:tcBorders>
            <w:shd w:val="clear" w:color="auto" w:fill="auto"/>
            <w:vAlign w:val="bottom"/>
          </w:tcPr>
          <w:p w14:paraId="16CE42A0" w14:textId="58DD0AAE" w:rsidR="006252CF" w:rsidRPr="0099742A" w:rsidRDefault="006252CF" w:rsidP="000E035B">
            <w:pPr>
              <w:pStyle w:val="Normal-pool"/>
              <w:keepNext/>
              <w:keepLines/>
              <w:spacing w:before="40" w:after="40"/>
              <w:rPr>
                <w:i/>
                <w:iCs/>
                <w:sz w:val="18"/>
                <w:szCs w:val="18"/>
                <w:lang w:val="fr-FR"/>
              </w:rPr>
            </w:pPr>
            <w:r w:rsidRPr="0099742A">
              <w:rPr>
                <w:i/>
                <w:sz w:val="18"/>
                <w:lang w:val="fr-FR"/>
              </w:rPr>
              <w:t>Poste de dépenses</w:t>
            </w:r>
          </w:p>
        </w:tc>
        <w:tc>
          <w:tcPr>
            <w:tcW w:w="1595" w:type="dxa"/>
            <w:tcBorders>
              <w:top w:val="single" w:sz="4" w:space="0" w:color="000000"/>
              <w:bottom w:val="single" w:sz="12" w:space="0" w:color="000000"/>
            </w:tcBorders>
            <w:shd w:val="clear" w:color="auto" w:fill="auto"/>
            <w:vAlign w:val="bottom"/>
          </w:tcPr>
          <w:p w14:paraId="01DEC281" w14:textId="77777777" w:rsidR="006252CF" w:rsidRPr="0099742A" w:rsidRDefault="006252CF" w:rsidP="000E035B">
            <w:pPr>
              <w:pStyle w:val="Normal-pool"/>
              <w:keepNext/>
              <w:keepLines/>
              <w:spacing w:before="40" w:after="40"/>
              <w:jc w:val="right"/>
              <w:rPr>
                <w:i/>
                <w:iCs/>
                <w:sz w:val="18"/>
                <w:szCs w:val="18"/>
                <w:lang w:val="fr-FR"/>
              </w:rPr>
            </w:pPr>
            <w:r w:rsidRPr="0099742A">
              <w:rPr>
                <w:i/>
                <w:sz w:val="18"/>
                <w:lang w:val="fr-FR"/>
              </w:rPr>
              <w:t xml:space="preserve">Budget provisoire pour 2023 </w:t>
            </w:r>
          </w:p>
        </w:tc>
      </w:tr>
      <w:tr w:rsidR="006252CF" w:rsidRPr="0099742A" w14:paraId="4E696167" w14:textId="77777777" w:rsidTr="00F273AB">
        <w:trPr>
          <w:trHeight w:val="340"/>
          <w:jc w:val="right"/>
        </w:trPr>
        <w:tc>
          <w:tcPr>
            <w:tcW w:w="9496" w:type="dxa"/>
            <w:gridSpan w:val="2"/>
            <w:tcBorders>
              <w:top w:val="single" w:sz="12" w:space="0" w:color="000000"/>
            </w:tcBorders>
            <w:shd w:val="clear" w:color="auto" w:fill="auto"/>
            <w:vAlign w:val="bottom"/>
          </w:tcPr>
          <w:p w14:paraId="62075589" w14:textId="31FDE3AD" w:rsidR="006252CF" w:rsidRPr="0099742A" w:rsidRDefault="006252CF" w:rsidP="000E035B">
            <w:pPr>
              <w:pStyle w:val="Normal-pool"/>
              <w:keepNext/>
              <w:keepLines/>
              <w:spacing w:before="40" w:after="40"/>
              <w:rPr>
                <w:sz w:val="18"/>
                <w:szCs w:val="18"/>
                <w:lang w:val="fr-FR"/>
              </w:rPr>
            </w:pPr>
            <w:r w:rsidRPr="0099742A">
              <w:rPr>
                <w:b/>
                <w:sz w:val="18"/>
                <w:lang w:val="fr-FR"/>
              </w:rPr>
              <w:t>1. Réunions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r>
      <w:tr w:rsidR="006252CF" w:rsidRPr="0099742A" w14:paraId="6617066B" w14:textId="77777777" w:rsidTr="00F273AB">
        <w:trPr>
          <w:trHeight w:val="283"/>
          <w:jc w:val="right"/>
        </w:trPr>
        <w:tc>
          <w:tcPr>
            <w:tcW w:w="9496" w:type="dxa"/>
            <w:gridSpan w:val="2"/>
            <w:shd w:val="clear" w:color="auto" w:fill="auto"/>
            <w:vAlign w:val="bottom"/>
          </w:tcPr>
          <w:p w14:paraId="3BCA9731" w14:textId="345F4EC9" w:rsidR="006252CF" w:rsidRPr="0099742A" w:rsidRDefault="006252CF" w:rsidP="000E035B">
            <w:pPr>
              <w:pStyle w:val="Normal-pool"/>
              <w:keepNext/>
              <w:keepLines/>
              <w:spacing w:before="40" w:after="40"/>
              <w:rPr>
                <w:sz w:val="18"/>
                <w:szCs w:val="18"/>
                <w:lang w:val="fr-FR"/>
              </w:rPr>
            </w:pPr>
            <w:r w:rsidRPr="0099742A">
              <w:rPr>
                <w:b/>
                <w:sz w:val="18"/>
                <w:lang w:val="fr-FR"/>
              </w:rPr>
              <w:t>1.1. Sessions de</w:t>
            </w:r>
            <w:r w:rsidR="00AC2CCB" w:rsidRPr="0099742A">
              <w:rPr>
                <w:b/>
                <w:sz w:val="18"/>
                <w:lang w:val="fr-FR"/>
              </w:rPr>
              <w:t xml:space="preserve"> la </w:t>
            </w:r>
            <w:r w:rsidRPr="0099742A">
              <w:rPr>
                <w:b/>
                <w:sz w:val="18"/>
                <w:lang w:val="fr-FR"/>
              </w:rPr>
              <w:t>plénière</w:t>
            </w:r>
          </w:p>
        </w:tc>
      </w:tr>
      <w:tr w:rsidR="006252CF" w:rsidRPr="0099742A" w14:paraId="5FEE99F9" w14:textId="77777777" w:rsidTr="00F273AB">
        <w:trPr>
          <w:trHeight w:val="283"/>
          <w:jc w:val="right"/>
        </w:trPr>
        <w:tc>
          <w:tcPr>
            <w:tcW w:w="7901" w:type="dxa"/>
            <w:shd w:val="clear" w:color="auto" w:fill="auto"/>
          </w:tcPr>
          <w:p w14:paraId="1C5E2BFD" w14:textId="483BD2DA" w:rsidR="006252CF" w:rsidRPr="0099742A" w:rsidRDefault="006252CF" w:rsidP="000E035B">
            <w:pPr>
              <w:pStyle w:val="Normal-pool"/>
              <w:keepNext/>
              <w:keepLines/>
              <w:spacing w:before="40" w:after="40"/>
              <w:rPr>
                <w:sz w:val="18"/>
                <w:szCs w:val="18"/>
                <w:lang w:val="fr-FR"/>
              </w:rPr>
            </w:pPr>
            <w:r w:rsidRPr="0099742A">
              <w:rPr>
                <w:sz w:val="18"/>
                <w:lang w:val="fr-FR"/>
              </w:rPr>
              <w:t>Frais de voyage</w:t>
            </w:r>
            <w:r w:rsidR="00AC2CCB" w:rsidRPr="0099742A">
              <w:rPr>
                <w:sz w:val="18"/>
                <w:lang w:val="fr-FR"/>
              </w:rPr>
              <w:t xml:space="preserve"> des </w:t>
            </w:r>
            <w:r w:rsidRPr="0099742A">
              <w:rPr>
                <w:sz w:val="18"/>
                <w:lang w:val="fr-FR"/>
              </w:rPr>
              <w:t>participants à</w:t>
            </w:r>
            <w:r w:rsidR="00AC2CCB" w:rsidRPr="0099742A">
              <w:rPr>
                <w:sz w:val="18"/>
                <w:lang w:val="fr-FR"/>
              </w:rPr>
              <w:t xml:space="preserve"> la </w:t>
            </w:r>
            <w:r w:rsidRPr="0099742A">
              <w:rPr>
                <w:sz w:val="18"/>
                <w:lang w:val="fr-FR"/>
              </w:rPr>
              <w:t xml:space="preserve">dixième session (frais de voyage et indemnité journalière de subsistance) </w:t>
            </w:r>
          </w:p>
        </w:tc>
        <w:tc>
          <w:tcPr>
            <w:tcW w:w="1595" w:type="dxa"/>
            <w:shd w:val="clear" w:color="auto" w:fill="auto"/>
          </w:tcPr>
          <w:p w14:paraId="63CA38B6" w14:textId="77777777" w:rsidR="006252CF" w:rsidRPr="0099742A" w:rsidRDefault="006252CF" w:rsidP="000E035B">
            <w:pPr>
              <w:pStyle w:val="Normal-pool"/>
              <w:keepNext/>
              <w:keepLines/>
              <w:spacing w:before="40" w:after="40"/>
              <w:jc w:val="right"/>
              <w:rPr>
                <w:sz w:val="18"/>
                <w:szCs w:val="18"/>
                <w:lang w:val="fr-FR"/>
              </w:rPr>
            </w:pPr>
            <w:r w:rsidRPr="0099742A">
              <w:rPr>
                <w:sz w:val="18"/>
                <w:lang w:val="fr-FR"/>
              </w:rPr>
              <w:t xml:space="preserve">500 000 </w:t>
            </w:r>
          </w:p>
        </w:tc>
      </w:tr>
      <w:tr w:rsidR="006252CF" w:rsidRPr="0099742A" w14:paraId="37D23771" w14:textId="77777777" w:rsidTr="00F273AB">
        <w:trPr>
          <w:trHeight w:val="283"/>
          <w:jc w:val="right"/>
        </w:trPr>
        <w:tc>
          <w:tcPr>
            <w:tcW w:w="7901" w:type="dxa"/>
            <w:shd w:val="clear" w:color="auto" w:fill="auto"/>
          </w:tcPr>
          <w:p w14:paraId="5F95C8F6" w14:textId="77777777" w:rsidR="006252CF" w:rsidRPr="0099742A" w:rsidRDefault="006252CF" w:rsidP="00CD6E49">
            <w:pPr>
              <w:pStyle w:val="Normal-pool"/>
              <w:spacing w:before="40" w:after="40"/>
              <w:rPr>
                <w:sz w:val="18"/>
                <w:szCs w:val="18"/>
                <w:lang w:val="fr-FR"/>
              </w:rPr>
            </w:pPr>
            <w:r w:rsidRPr="0099742A">
              <w:rPr>
                <w:sz w:val="18"/>
                <w:lang w:val="fr-FR"/>
              </w:rPr>
              <w:t>Services de conférence (traduction, édition et interprétation)</w:t>
            </w:r>
          </w:p>
        </w:tc>
        <w:tc>
          <w:tcPr>
            <w:tcW w:w="1595" w:type="dxa"/>
            <w:shd w:val="clear" w:color="auto" w:fill="auto"/>
          </w:tcPr>
          <w:p w14:paraId="104B679A"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830 000 </w:t>
            </w:r>
          </w:p>
        </w:tc>
      </w:tr>
      <w:tr w:rsidR="006252CF" w:rsidRPr="0099742A" w14:paraId="20A9954C" w14:textId="77777777" w:rsidTr="00F273AB">
        <w:trPr>
          <w:trHeight w:val="283"/>
          <w:jc w:val="right"/>
        </w:trPr>
        <w:tc>
          <w:tcPr>
            <w:tcW w:w="7901" w:type="dxa"/>
            <w:shd w:val="clear" w:color="auto" w:fill="auto"/>
          </w:tcPr>
          <w:p w14:paraId="16A5C23F" w14:textId="48BC7BF2" w:rsidR="006252CF" w:rsidRPr="0099742A" w:rsidRDefault="006252CF" w:rsidP="00CD6E49">
            <w:pPr>
              <w:pStyle w:val="Normal-pool"/>
              <w:spacing w:before="40" w:after="40"/>
              <w:rPr>
                <w:sz w:val="18"/>
                <w:szCs w:val="18"/>
                <w:lang w:val="fr-FR"/>
              </w:rPr>
            </w:pPr>
            <w:r w:rsidRPr="0099742A">
              <w:rPr>
                <w:sz w:val="18"/>
                <w:lang w:val="fr-FR"/>
              </w:rPr>
              <w:t>Services d</w:t>
            </w:r>
            <w:r w:rsidR="007D6A42" w:rsidRPr="0099742A">
              <w:rPr>
                <w:sz w:val="18"/>
                <w:lang w:val="fr-FR"/>
              </w:rPr>
              <w:t>’</w:t>
            </w:r>
            <w:r w:rsidRPr="0099742A">
              <w:rPr>
                <w:sz w:val="18"/>
                <w:lang w:val="fr-FR"/>
              </w:rPr>
              <w:t>établissement</w:t>
            </w:r>
            <w:r w:rsidR="00AC2CCB" w:rsidRPr="0099742A">
              <w:rPr>
                <w:sz w:val="18"/>
                <w:lang w:val="fr-FR"/>
              </w:rPr>
              <w:t xml:space="preserve"> des </w:t>
            </w:r>
            <w:r w:rsidRPr="0099742A">
              <w:rPr>
                <w:sz w:val="18"/>
                <w:lang w:val="fr-FR"/>
              </w:rPr>
              <w:t>rapports</w:t>
            </w:r>
          </w:p>
        </w:tc>
        <w:tc>
          <w:tcPr>
            <w:tcW w:w="1595" w:type="dxa"/>
            <w:shd w:val="clear" w:color="auto" w:fill="auto"/>
          </w:tcPr>
          <w:p w14:paraId="70199658"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65 000 </w:t>
            </w:r>
          </w:p>
        </w:tc>
      </w:tr>
      <w:tr w:rsidR="006252CF" w:rsidRPr="0099742A" w14:paraId="4F226908" w14:textId="77777777" w:rsidTr="00F273AB">
        <w:trPr>
          <w:trHeight w:val="283"/>
          <w:jc w:val="right"/>
        </w:trPr>
        <w:tc>
          <w:tcPr>
            <w:tcW w:w="7901" w:type="dxa"/>
            <w:tcBorders>
              <w:bottom w:val="single" w:sz="4" w:space="0" w:color="000000"/>
            </w:tcBorders>
            <w:shd w:val="clear" w:color="auto" w:fill="auto"/>
          </w:tcPr>
          <w:p w14:paraId="24D14AAB" w14:textId="77777777" w:rsidR="006252CF" w:rsidRPr="0099742A" w:rsidRDefault="006252CF" w:rsidP="00CD6E49">
            <w:pPr>
              <w:pStyle w:val="Normal-pool"/>
              <w:spacing w:before="40" w:after="40"/>
              <w:rPr>
                <w:sz w:val="18"/>
                <w:szCs w:val="18"/>
                <w:lang w:val="fr-FR"/>
              </w:rPr>
            </w:pPr>
            <w:r w:rsidRPr="0099742A">
              <w:rPr>
                <w:sz w:val="18"/>
                <w:lang w:val="fr-FR"/>
              </w:rPr>
              <w:t xml:space="preserve">Services de sécurité et autres dépenses </w:t>
            </w:r>
          </w:p>
        </w:tc>
        <w:tc>
          <w:tcPr>
            <w:tcW w:w="1595" w:type="dxa"/>
            <w:tcBorders>
              <w:bottom w:val="single" w:sz="4" w:space="0" w:color="000000"/>
            </w:tcBorders>
            <w:shd w:val="clear" w:color="auto" w:fill="auto"/>
          </w:tcPr>
          <w:p w14:paraId="0C2A5598"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100 000 </w:t>
            </w:r>
          </w:p>
        </w:tc>
      </w:tr>
      <w:tr w:rsidR="006252CF" w:rsidRPr="0099742A" w14:paraId="7041DA3E" w14:textId="77777777" w:rsidTr="00F273AB">
        <w:trPr>
          <w:trHeight w:val="300"/>
          <w:jc w:val="right"/>
        </w:trPr>
        <w:tc>
          <w:tcPr>
            <w:tcW w:w="7901" w:type="dxa"/>
            <w:tcBorders>
              <w:top w:val="single" w:sz="4" w:space="0" w:color="000000"/>
              <w:bottom w:val="single" w:sz="4" w:space="0" w:color="000000"/>
            </w:tcBorders>
            <w:shd w:val="clear" w:color="auto" w:fill="auto"/>
          </w:tcPr>
          <w:p w14:paraId="76243650" w14:textId="19309CEC" w:rsidR="006252CF" w:rsidRPr="0099742A" w:rsidRDefault="006252CF" w:rsidP="00CD6E49">
            <w:pPr>
              <w:pStyle w:val="Normal-pool"/>
              <w:spacing w:before="40" w:after="40"/>
              <w:rPr>
                <w:b/>
                <w:sz w:val="18"/>
                <w:szCs w:val="18"/>
                <w:lang w:val="fr-FR"/>
              </w:rPr>
            </w:pPr>
            <w:r w:rsidRPr="0099742A">
              <w:rPr>
                <w:b/>
                <w:sz w:val="18"/>
                <w:lang w:val="fr-FR"/>
              </w:rPr>
              <w:t>Total partiel 1.1, sessions de</w:t>
            </w:r>
            <w:r w:rsidR="00AC2CCB" w:rsidRPr="0099742A">
              <w:rPr>
                <w:b/>
                <w:sz w:val="18"/>
                <w:lang w:val="fr-FR"/>
              </w:rPr>
              <w:t xml:space="preserve"> la </w:t>
            </w:r>
            <w:r w:rsidRPr="0099742A">
              <w:rPr>
                <w:b/>
                <w:sz w:val="18"/>
                <w:lang w:val="fr-FR"/>
              </w:rPr>
              <w:t>Plénière</w:t>
            </w:r>
          </w:p>
        </w:tc>
        <w:tc>
          <w:tcPr>
            <w:tcW w:w="1595" w:type="dxa"/>
            <w:tcBorders>
              <w:top w:val="single" w:sz="4" w:space="0" w:color="000000"/>
              <w:bottom w:val="single" w:sz="4" w:space="0" w:color="000000"/>
            </w:tcBorders>
            <w:shd w:val="clear" w:color="auto" w:fill="auto"/>
          </w:tcPr>
          <w:p w14:paraId="6644962B"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1 495 000 </w:t>
            </w:r>
          </w:p>
        </w:tc>
      </w:tr>
      <w:tr w:rsidR="006252CF" w:rsidRPr="0099742A" w14:paraId="25DE802F" w14:textId="77777777" w:rsidTr="00F273AB">
        <w:trPr>
          <w:trHeight w:val="283"/>
          <w:jc w:val="right"/>
        </w:trPr>
        <w:tc>
          <w:tcPr>
            <w:tcW w:w="9496" w:type="dxa"/>
            <w:gridSpan w:val="2"/>
            <w:shd w:val="clear" w:color="auto" w:fill="auto"/>
            <w:vAlign w:val="bottom"/>
          </w:tcPr>
          <w:p w14:paraId="295E6892" w14:textId="5ADC6BDE" w:rsidR="006252CF" w:rsidRPr="0099742A" w:rsidRDefault="006252CF" w:rsidP="00CD6E49">
            <w:pPr>
              <w:pStyle w:val="Normal-pool"/>
              <w:spacing w:before="40" w:after="40"/>
              <w:rPr>
                <w:sz w:val="18"/>
                <w:szCs w:val="18"/>
                <w:lang w:val="fr-FR"/>
              </w:rPr>
            </w:pPr>
            <w:r w:rsidRPr="0099742A">
              <w:rPr>
                <w:b/>
                <w:sz w:val="18"/>
                <w:lang w:val="fr-FR"/>
              </w:rPr>
              <w:t>1.2. Sessions du Bureau et du Groupe d</w:t>
            </w:r>
            <w:r w:rsidR="007D6A42" w:rsidRPr="0099742A">
              <w:rPr>
                <w:b/>
                <w:sz w:val="18"/>
                <w:lang w:val="fr-FR"/>
              </w:rPr>
              <w:t>’</w:t>
            </w:r>
            <w:r w:rsidRPr="0099742A">
              <w:rPr>
                <w:b/>
                <w:sz w:val="18"/>
                <w:lang w:val="fr-FR"/>
              </w:rPr>
              <w:t>experts multidisciplinaire</w:t>
            </w:r>
          </w:p>
        </w:tc>
      </w:tr>
      <w:tr w:rsidR="006252CF" w:rsidRPr="0099742A" w14:paraId="5E7D4AB2" w14:textId="77777777" w:rsidTr="00F273AB">
        <w:trPr>
          <w:trHeight w:val="283"/>
          <w:jc w:val="right"/>
        </w:trPr>
        <w:tc>
          <w:tcPr>
            <w:tcW w:w="7901" w:type="dxa"/>
            <w:shd w:val="clear" w:color="auto" w:fill="auto"/>
          </w:tcPr>
          <w:p w14:paraId="63E84810" w14:textId="43CF762C" w:rsidR="006252CF" w:rsidRPr="0099742A" w:rsidRDefault="006252CF" w:rsidP="00CD6E49">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 Bureau</w:t>
            </w:r>
          </w:p>
        </w:tc>
        <w:tc>
          <w:tcPr>
            <w:tcW w:w="1595" w:type="dxa"/>
            <w:shd w:val="clear" w:color="auto" w:fill="auto"/>
          </w:tcPr>
          <w:p w14:paraId="61218878"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70 900 </w:t>
            </w:r>
          </w:p>
        </w:tc>
      </w:tr>
      <w:tr w:rsidR="006252CF" w:rsidRPr="0099742A" w14:paraId="24DE9AA9" w14:textId="77777777" w:rsidTr="00F273AB">
        <w:trPr>
          <w:trHeight w:val="283"/>
          <w:jc w:val="right"/>
        </w:trPr>
        <w:tc>
          <w:tcPr>
            <w:tcW w:w="7901" w:type="dxa"/>
            <w:tcBorders>
              <w:bottom w:val="single" w:sz="4" w:space="0" w:color="000000"/>
            </w:tcBorders>
            <w:shd w:val="clear" w:color="auto" w:fill="auto"/>
          </w:tcPr>
          <w:p w14:paraId="07A7661C" w14:textId="3C2B751E" w:rsidR="006252CF" w:rsidRPr="0099742A" w:rsidRDefault="006252CF" w:rsidP="00CD6E49">
            <w:pPr>
              <w:pStyle w:val="Normal-pool"/>
              <w:spacing w:before="40" w:after="40"/>
              <w:rPr>
                <w:sz w:val="18"/>
                <w:szCs w:val="18"/>
                <w:lang w:val="fr-FR"/>
              </w:rPr>
            </w:pPr>
            <w:r w:rsidRPr="0099742A">
              <w:rPr>
                <w:sz w:val="18"/>
                <w:lang w:val="fr-FR"/>
              </w:rPr>
              <w:t>Frais de voyage et coût</w:t>
            </w:r>
            <w:r w:rsidR="00AC2CCB" w:rsidRPr="0099742A">
              <w:rPr>
                <w:sz w:val="18"/>
                <w:lang w:val="fr-FR"/>
              </w:rPr>
              <w:t xml:space="preserve"> des </w:t>
            </w:r>
            <w:r w:rsidRPr="0099742A">
              <w:rPr>
                <w:sz w:val="18"/>
                <w:lang w:val="fr-FR"/>
              </w:rPr>
              <w:t>réunions pour</w:t>
            </w:r>
            <w:r w:rsidR="00AC2CCB" w:rsidRPr="0099742A">
              <w:rPr>
                <w:sz w:val="18"/>
                <w:lang w:val="fr-FR"/>
              </w:rPr>
              <w:t xml:space="preserve"> les </w:t>
            </w:r>
            <w:r w:rsidRPr="0099742A">
              <w:rPr>
                <w:sz w:val="18"/>
                <w:lang w:val="fr-FR"/>
              </w:rPr>
              <w:t>participants à deux sessions du Groupe d</w:t>
            </w:r>
            <w:r w:rsidR="007D6A42" w:rsidRPr="0099742A">
              <w:rPr>
                <w:sz w:val="18"/>
                <w:lang w:val="fr-FR"/>
              </w:rPr>
              <w:t>’</w:t>
            </w:r>
            <w:r w:rsidRPr="0099742A">
              <w:rPr>
                <w:sz w:val="18"/>
                <w:lang w:val="fr-FR"/>
              </w:rPr>
              <w:t>experts</w:t>
            </w:r>
          </w:p>
        </w:tc>
        <w:tc>
          <w:tcPr>
            <w:tcW w:w="1595" w:type="dxa"/>
            <w:tcBorders>
              <w:bottom w:val="single" w:sz="4" w:space="0" w:color="000000"/>
            </w:tcBorders>
            <w:shd w:val="clear" w:color="auto" w:fill="auto"/>
          </w:tcPr>
          <w:p w14:paraId="3C04F2AD"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170 000 </w:t>
            </w:r>
          </w:p>
        </w:tc>
      </w:tr>
      <w:tr w:rsidR="006252CF" w:rsidRPr="0099742A" w14:paraId="1FFC136D" w14:textId="77777777" w:rsidTr="00F273AB">
        <w:trPr>
          <w:trHeight w:val="300"/>
          <w:jc w:val="right"/>
        </w:trPr>
        <w:tc>
          <w:tcPr>
            <w:tcW w:w="7901" w:type="dxa"/>
            <w:tcBorders>
              <w:top w:val="single" w:sz="4" w:space="0" w:color="000000"/>
              <w:bottom w:val="single" w:sz="4" w:space="0" w:color="000000"/>
            </w:tcBorders>
            <w:shd w:val="clear" w:color="auto" w:fill="auto"/>
          </w:tcPr>
          <w:p w14:paraId="0AE007A2" w14:textId="0E4F29B4" w:rsidR="006252CF" w:rsidRPr="0099742A" w:rsidRDefault="006252CF" w:rsidP="00CD6E49">
            <w:pPr>
              <w:pStyle w:val="Normal-pool"/>
              <w:spacing w:before="40" w:after="40"/>
              <w:rPr>
                <w:b/>
                <w:sz w:val="18"/>
                <w:szCs w:val="18"/>
                <w:lang w:val="fr-FR"/>
              </w:rPr>
            </w:pPr>
            <w:r w:rsidRPr="0099742A">
              <w:rPr>
                <w:b/>
                <w:sz w:val="18"/>
                <w:lang w:val="fr-FR"/>
              </w:rPr>
              <w:t xml:space="preserve">Total partiel 1.2, </w:t>
            </w:r>
            <w:r w:rsidR="001F06C5">
              <w:rPr>
                <w:b/>
                <w:sz w:val="18"/>
                <w:lang w:val="fr-FR"/>
              </w:rPr>
              <w:t>s</w:t>
            </w:r>
            <w:r w:rsidRPr="0099742A">
              <w:rPr>
                <w:b/>
                <w:sz w:val="18"/>
                <w:lang w:val="fr-FR"/>
              </w:rPr>
              <w:t>essions du Bureau et du Groupe d</w:t>
            </w:r>
            <w:r w:rsidR="007D6A42" w:rsidRPr="0099742A">
              <w:rPr>
                <w:b/>
                <w:sz w:val="18"/>
                <w:lang w:val="fr-FR"/>
              </w:rPr>
              <w:t>’</w:t>
            </w:r>
            <w:r w:rsidRPr="0099742A">
              <w:rPr>
                <w:b/>
                <w:sz w:val="18"/>
                <w:lang w:val="fr-FR"/>
              </w:rPr>
              <w:t>experts multidisciplinaire</w:t>
            </w:r>
          </w:p>
        </w:tc>
        <w:tc>
          <w:tcPr>
            <w:tcW w:w="1595" w:type="dxa"/>
            <w:tcBorders>
              <w:top w:val="single" w:sz="4" w:space="0" w:color="000000"/>
              <w:bottom w:val="single" w:sz="4" w:space="0" w:color="000000"/>
            </w:tcBorders>
            <w:shd w:val="clear" w:color="auto" w:fill="auto"/>
          </w:tcPr>
          <w:p w14:paraId="4F919B35"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240 900 </w:t>
            </w:r>
          </w:p>
        </w:tc>
      </w:tr>
      <w:tr w:rsidR="006252CF" w:rsidRPr="0099742A" w14:paraId="66BC9C05" w14:textId="77777777" w:rsidTr="00F273AB">
        <w:trPr>
          <w:trHeight w:val="283"/>
          <w:jc w:val="right"/>
        </w:trPr>
        <w:tc>
          <w:tcPr>
            <w:tcW w:w="7901" w:type="dxa"/>
            <w:tcBorders>
              <w:bottom w:val="single" w:sz="4" w:space="0" w:color="000000"/>
            </w:tcBorders>
            <w:shd w:val="clear" w:color="auto" w:fill="auto"/>
            <w:vAlign w:val="bottom"/>
          </w:tcPr>
          <w:p w14:paraId="248207E7" w14:textId="2EDD15F8" w:rsidR="006252CF" w:rsidRPr="0099742A" w:rsidRDefault="006252CF" w:rsidP="00CD6E49">
            <w:pPr>
              <w:pStyle w:val="Normal-pool"/>
              <w:spacing w:before="40" w:after="40"/>
              <w:rPr>
                <w:b/>
                <w:sz w:val="18"/>
                <w:szCs w:val="18"/>
                <w:lang w:val="fr-FR"/>
              </w:rPr>
            </w:pPr>
            <w:r w:rsidRPr="0099742A">
              <w:rPr>
                <w:b/>
                <w:sz w:val="18"/>
                <w:lang w:val="fr-FR"/>
              </w:rPr>
              <w:t>1.3 Frais de voyage du Président pour représenter</w:t>
            </w:r>
            <w:r w:rsidR="00AC2CCB" w:rsidRPr="0099742A">
              <w:rPr>
                <w:b/>
                <w:sz w:val="18"/>
                <w:lang w:val="fr-FR"/>
              </w:rPr>
              <w:t xml:space="preserve"> la </w:t>
            </w:r>
            <w:r w:rsidRPr="0099742A">
              <w:rPr>
                <w:b/>
                <w:sz w:val="18"/>
                <w:lang w:val="fr-FR"/>
              </w:rPr>
              <w:t>Plateforme</w:t>
            </w:r>
          </w:p>
        </w:tc>
        <w:tc>
          <w:tcPr>
            <w:tcW w:w="1595" w:type="dxa"/>
            <w:tcBorders>
              <w:bottom w:val="single" w:sz="4" w:space="0" w:color="000000"/>
            </w:tcBorders>
            <w:shd w:val="clear" w:color="auto" w:fill="auto"/>
            <w:vAlign w:val="bottom"/>
          </w:tcPr>
          <w:p w14:paraId="2B75F173"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25 000 </w:t>
            </w:r>
          </w:p>
        </w:tc>
      </w:tr>
      <w:tr w:rsidR="006252CF" w:rsidRPr="0099742A" w14:paraId="04E646EC" w14:textId="77777777" w:rsidTr="00F273AB">
        <w:trPr>
          <w:trHeight w:val="300"/>
          <w:jc w:val="right"/>
        </w:trPr>
        <w:tc>
          <w:tcPr>
            <w:tcW w:w="7901" w:type="dxa"/>
            <w:tcBorders>
              <w:top w:val="single" w:sz="4" w:space="0" w:color="000000"/>
              <w:bottom w:val="single" w:sz="4" w:space="0" w:color="000000"/>
            </w:tcBorders>
            <w:shd w:val="clear" w:color="auto" w:fill="auto"/>
          </w:tcPr>
          <w:p w14:paraId="6CBA6473" w14:textId="7EED8F54" w:rsidR="006252CF" w:rsidRPr="0099742A" w:rsidRDefault="006252CF" w:rsidP="00CD6E49">
            <w:pPr>
              <w:pStyle w:val="Normal-pool"/>
              <w:spacing w:before="40" w:after="40"/>
              <w:rPr>
                <w:b/>
                <w:sz w:val="18"/>
                <w:szCs w:val="18"/>
                <w:lang w:val="fr-FR"/>
              </w:rPr>
            </w:pPr>
            <w:r w:rsidRPr="0099742A">
              <w:rPr>
                <w:b/>
                <w:sz w:val="18"/>
                <w:lang w:val="fr-FR"/>
              </w:rPr>
              <w:t xml:space="preserve">Total partiel 1, </w:t>
            </w:r>
            <w:r w:rsidR="001F06C5">
              <w:rPr>
                <w:b/>
                <w:sz w:val="18"/>
                <w:lang w:val="fr-FR"/>
              </w:rPr>
              <w:t>r</w:t>
            </w:r>
            <w:r w:rsidRPr="0099742A">
              <w:rPr>
                <w:b/>
                <w:sz w:val="18"/>
                <w:lang w:val="fr-FR"/>
              </w:rPr>
              <w:t>éunions</w:t>
            </w:r>
            <w:r w:rsidR="00AC2CCB" w:rsidRPr="0099742A">
              <w:rPr>
                <w:b/>
                <w:sz w:val="18"/>
                <w:lang w:val="fr-FR"/>
              </w:rPr>
              <w:t xml:space="preserve"> des </w:t>
            </w:r>
            <w:r w:rsidRPr="0099742A">
              <w:rPr>
                <w:b/>
                <w:sz w:val="18"/>
                <w:lang w:val="fr-FR"/>
              </w:rPr>
              <w:t>organes de</w:t>
            </w:r>
            <w:r w:rsidR="00AC2CCB" w:rsidRPr="0099742A">
              <w:rPr>
                <w:b/>
                <w:sz w:val="18"/>
                <w:lang w:val="fr-FR"/>
              </w:rPr>
              <w:t xml:space="preserve"> la </w:t>
            </w:r>
            <w:r w:rsidRPr="0099742A">
              <w:rPr>
                <w:b/>
                <w:sz w:val="18"/>
                <w:lang w:val="fr-FR"/>
              </w:rPr>
              <w:t>Plateforme</w:t>
            </w:r>
          </w:p>
        </w:tc>
        <w:tc>
          <w:tcPr>
            <w:tcW w:w="1595" w:type="dxa"/>
            <w:tcBorders>
              <w:top w:val="single" w:sz="4" w:space="0" w:color="000000"/>
              <w:bottom w:val="single" w:sz="4" w:space="0" w:color="000000"/>
            </w:tcBorders>
            <w:shd w:val="clear" w:color="auto" w:fill="auto"/>
          </w:tcPr>
          <w:p w14:paraId="45AC7A8D"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1 760 900 </w:t>
            </w:r>
          </w:p>
        </w:tc>
      </w:tr>
      <w:tr w:rsidR="006252CF" w:rsidRPr="0099742A" w14:paraId="31EDF367" w14:textId="77777777" w:rsidTr="00F273AB">
        <w:trPr>
          <w:trHeight w:val="283"/>
          <w:jc w:val="right"/>
        </w:trPr>
        <w:tc>
          <w:tcPr>
            <w:tcW w:w="9496" w:type="dxa"/>
            <w:gridSpan w:val="2"/>
            <w:shd w:val="clear" w:color="auto" w:fill="auto"/>
          </w:tcPr>
          <w:p w14:paraId="113B7B18" w14:textId="77777777" w:rsidR="006252CF" w:rsidRPr="0099742A" w:rsidRDefault="006252CF" w:rsidP="00CD6E49">
            <w:pPr>
              <w:pStyle w:val="Normal-pool"/>
              <w:spacing w:before="40" w:after="40"/>
              <w:rPr>
                <w:b/>
                <w:sz w:val="18"/>
                <w:szCs w:val="18"/>
                <w:lang w:val="fr-FR"/>
              </w:rPr>
            </w:pPr>
            <w:r w:rsidRPr="0099742A">
              <w:rPr>
                <w:b/>
                <w:sz w:val="18"/>
                <w:lang w:val="fr-FR"/>
              </w:rPr>
              <w:t>2. Mise en œuvre du programme de travail</w:t>
            </w:r>
          </w:p>
        </w:tc>
      </w:tr>
      <w:tr w:rsidR="006252CF" w:rsidRPr="0099742A" w14:paraId="53D5AC80" w14:textId="77777777" w:rsidTr="00F273AB">
        <w:trPr>
          <w:trHeight w:val="283"/>
          <w:jc w:val="right"/>
        </w:trPr>
        <w:tc>
          <w:tcPr>
            <w:tcW w:w="9496" w:type="dxa"/>
            <w:gridSpan w:val="2"/>
            <w:shd w:val="clear" w:color="auto" w:fill="auto"/>
          </w:tcPr>
          <w:p w14:paraId="109F8C4A" w14:textId="77777777" w:rsidR="006252CF" w:rsidRPr="0099742A" w:rsidRDefault="006252CF" w:rsidP="00CD6E49">
            <w:pPr>
              <w:pStyle w:val="Normal-pool"/>
              <w:spacing w:before="40" w:after="40"/>
              <w:rPr>
                <w:sz w:val="18"/>
                <w:szCs w:val="18"/>
                <w:lang w:val="fr-FR"/>
              </w:rPr>
            </w:pPr>
            <w:r w:rsidRPr="0099742A">
              <w:rPr>
                <w:b/>
                <w:sz w:val="18"/>
                <w:lang w:val="fr-FR"/>
              </w:rPr>
              <w:t>Partie A : Premier programme de travail (pt1)</w:t>
            </w:r>
          </w:p>
        </w:tc>
      </w:tr>
      <w:tr w:rsidR="006252CF" w:rsidRPr="0099742A" w14:paraId="5F970C06" w14:textId="77777777" w:rsidTr="00F273AB">
        <w:trPr>
          <w:trHeight w:val="480"/>
          <w:jc w:val="right"/>
        </w:trPr>
        <w:tc>
          <w:tcPr>
            <w:tcW w:w="7901" w:type="dxa"/>
            <w:shd w:val="clear" w:color="auto" w:fill="auto"/>
          </w:tcPr>
          <w:p w14:paraId="47479E7D" w14:textId="5F017BCA" w:rsidR="006252CF" w:rsidRPr="0099742A" w:rsidRDefault="006252CF" w:rsidP="00CD6E49">
            <w:pPr>
              <w:pStyle w:val="Normal-pool"/>
              <w:spacing w:before="40" w:after="40"/>
              <w:rPr>
                <w:b/>
                <w:sz w:val="18"/>
                <w:szCs w:val="18"/>
                <w:lang w:val="fr-FR"/>
              </w:rPr>
            </w:pPr>
            <w:r w:rsidRPr="0099742A">
              <w:rPr>
                <w:b/>
                <w:sz w:val="18"/>
                <w:lang w:val="fr-FR"/>
              </w:rPr>
              <w:t>pt1-Objectif 3 : Renforcer l</w:t>
            </w:r>
            <w:r w:rsidR="007D6A42" w:rsidRPr="0099742A">
              <w:rPr>
                <w:b/>
                <w:sz w:val="18"/>
                <w:lang w:val="fr-FR"/>
              </w:rPr>
              <w:t>’</w:t>
            </w:r>
            <w:r w:rsidRPr="0099742A">
              <w:rPr>
                <w:b/>
                <w:sz w:val="18"/>
                <w:lang w:val="fr-FR"/>
              </w:rPr>
              <w:t>interface science-politique sur</w:t>
            </w:r>
            <w:r w:rsidR="00AC2CCB" w:rsidRPr="0099742A">
              <w:rPr>
                <w:b/>
                <w:sz w:val="18"/>
                <w:lang w:val="fr-FR"/>
              </w:rPr>
              <w:t xml:space="preserve"> la </w:t>
            </w:r>
            <w:r w:rsidRPr="0099742A">
              <w:rPr>
                <w:b/>
                <w:sz w:val="18"/>
                <w:lang w:val="fr-FR"/>
              </w:rPr>
              <w:t>biodiversité et</w:t>
            </w:r>
            <w:r w:rsidR="00AC2CCB" w:rsidRPr="0099742A">
              <w:rPr>
                <w:b/>
                <w:sz w:val="18"/>
                <w:lang w:val="fr-FR"/>
              </w:rPr>
              <w:t xml:space="preserve"> les </w:t>
            </w:r>
            <w:r w:rsidRPr="0099742A">
              <w:rPr>
                <w:b/>
                <w:sz w:val="18"/>
                <w:lang w:val="fr-FR"/>
              </w:rPr>
              <w:t>services écosystémiques s</w:t>
            </w:r>
            <w:r w:rsidR="007D6A42" w:rsidRPr="0099742A">
              <w:rPr>
                <w:b/>
                <w:sz w:val="18"/>
                <w:lang w:val="fr-FR"/>
              </w:rPr>
              <w:t>’</w:t>
            </w:r>
            <w:r w:rsidRPr="0099742A">
              <w:rPr>
                <w:b/>
                <w:sz w:val="18"/>
                <w:lang w:val="fr-FR"/>
              </w:rPr>
              <w:t>agissant</w:t>
            </w:r>
            <w:r w:rsidR="00AC2CCB" w:rsidRPr="0099742A">
              <w:rPr>
                <w:b/>
                <w:sz w:val="18"/>
                <w:lang w:val="fr-FR"/>
              </w:rPr>
              <w:t xml:space="preserve"> des </w:t>
            </w:r>
            <w:r w:rsidRPr="0099742A">
              <w:rPr>
                <w:b/>
                <w:sz w:val="18"/>
                <w:lang w:val="fr-FR"/>
              </w:rPr>
              <w:t>questions thématiques et méthodologiques</w:t>
            </w:r>
          </w:p>
        </w:tc>
        <w:tc>
          <w:tcPr>
            <w:tcW w:w="1595" w:type="dxa"/>
            <w:shd w:val="clear" w:color="auto" w:fill="auto"/>
          </w:tcPr>
          <w:p w14:paraId="21980225"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352 500 </w:t>
            </w:r>
          </w:p>
        </w:tc>
      </w:tr>
      <w:tr w:rsidR="006252CF" w:rsidRPr="0099742A" w14:paraId="1D4C93E6" w14:textId="77777777" w:rsidTr="00F273AB">
        <w:trPr>
          <w:trHeight w:val="283"/>
          <w:jc w:val="right"/>
        </w:trPr>
        <w:tc>
          <w:tcPr>
            <w:tcW w:w="7901" w:type="dxa"/>
            <w:tcBorders>
              <w:bottom w:val="single" w:sz="4" w:space="0" w:color="000000"/>
            </w:tcBorders>
            <w:shd w:val="clear" w:color="auto" w:fill="auto"/>
          </w:tcPr>
          <w:p w14:paraId="40B52011" w14:textId="2194A869" w:rsidR="006252CF" w:rsidRPr="0099742A" w:rsidRDefault="006252CF" w:rsidP="00CD6E49">
            <w:pPr>
              <w:pStyle w:val="Normal-pool"/>
              <w:spacing w:before="40" w:after="40"/>
              <w:rPr>
                <w:sz w:val="18"/>
                <w:szCs w:val="18"/>
                <w:lang w:val="fr-FR"/>
              </w:rPr>
            </w:pPr>
            <w:r w:rsidRPr="0099742A">
              <w:rPr>
                <w:sz w:val="18"/>
                <w:lang w:val="fr-FR"/>
              </w:rPr>
              <w:t>pt1-Produit 3 b) ii) Évaluation</w:t>
            </w:r>
            <w:r w:rsidR="00AC2CCB" w:rsidRPr="0099742A">
              <w:rPr>
                <w:sz w:val="18"/>
                <w:lang w:val="fr-FR"/>
              </w:rPr>
              <w:t xml:space="preserve"> des </w:t>
            </w:r>
            <w:r w:rsidRPr="0099742A">
              <w:rPr>
                <w:sz w:val="18"/>
                <w:lang w:val="fr-FR"/>
              </w:rPr>
              <w:t xml:space="preserve">espèces exotiques envahissantes </w:t>
            </w:r>
          </w:p>
        </w:tc>
        <w:tc>
          <w:tcPr>
            <w:tcW w:w="1595" w:type="dxa"/>
            <w:tcBorders>
              <w:bottom w:val="single" w:sz="4" w:space="0" w:color="000000"/>
            </w:tcBorders>
            <w:shd w:val="clear" w:color="auto" w:fill="auto"/>
          </w:tcPr>
          <w:p w14:paraId="7F9BF680"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352 500 </w:t>
            </w:r>
          </w:p>
        </w:tc>
      </w:tr>
      <w:tr w:rsidR="006252CF" w:rsidRPr="0099742A" w14:paraId="49D91879" w14:textId="77777777" w:rsidTr="00F273AB">
        <w:trPr>
          <w:trHeight w:val="300"/>
          <w:jc w:val="right"/>
        </w:trPr>
        <w:tc>
          <w:tcPr>
            <w:tcW w:w="7901" w:type="dxa"/>
            <w:tcBorders>
              <w:top w:val="single" w:sz="4" w:space="0" w:color="000000"/>
              <w:bottom w:val="single" w:sz="4" w:space="0" w:color="000000"/>
            </w:tcBorders>
            <w:shd w:val="clear" w:color="auto" w:fill="auto"/>
          </w:tcPr>
          <w:p w14:paraId="1DD29AB9" w14:textId="77777777" w:rsidR="006252CF" w:rsidRPr="0099742A" w:rsidRDefault="006252CF" w:rsidP="00CD6E49">
            <w:pPr>
              <w:pStyle w:val="Normal-pool"/>
              <w:spacing w:before="40" w:after="40"/>
              <w:rPr>
                <w:b/>
                <w:sz w:val="18"/>
                <w:szCs w:val="18"/>
                <w:lang w:val="fr-FR"/>
              </w:rPr>
            </w:pPr>
            <w:r w:rsidRPr="0099742A">
              <w:rPr>
                <w:b/>
                <w:sz w:val="18"/>
                <w:lang w:val="fr-FR"/>
              </w:rPr>
              <w:t>Total partiel, Partie A</w:t>
            </w:r>
          </w:p>
        </w:tc>
        <w:tc>
          <w:tcPr>
            <w:tcW w:w="1595" w:type="dxa"/>
            <w:tcBorders>
              <w:top w:val="single" w:sz="4" w:space="0" w:color="000000"/>
              <w:bottom w:val="single" w:sz="4" w:space="0" w:color="000000"/>
            </w:tcBorders>
            <w:shd w:val="clear" w:color="auto" w:fill="auto"/>
          </w:tcPr>
          <w:p w14:paraId="33867F94"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352 500 </w:t>
            </w:r>
          </w:p>
        </w:tc>
      </w:tr>
      <w:tr w:rsidR="006252CF" w:rsidRPr="0099742A" w14:paraId="37E05609" w14:textId="77777777" w:rsidTr="00F273AB">
        <w:trPr>
          <w:trHeight w:val="283"/>
          <w:jc w:val="right"/>
        </w:trPr>
        <w:tc>
          <w:tcPr>
            <w:tcW w:w="9496" w:type="dxa"/>
            <w:gridSpan w:val="2"/>
            <w:shd w:val="clear" w:color="auto" w:fill="auto"/>
            <w:vAlign w:val="bottom"/>
          </w:tcPr>
          <w:p w14:paraId="288CAD47" w14:textId="41328DE7" w:rsidR="006252CF" w:rsidRPr="0099742A" w:rsidRDefault="006252CF" w:rsidP="00CD6E49">
            <w:pPr>
              <w:pStyle w:val="Normal-pool"/>
              <w:spacing w:before="40" w:after="40"/>
              <w:rPr>
                <w:sz w:val="18"/>
                <w:szCs w:val="18"/>
                <w:lang w:val="fr-FR"/>
              </w:rPr>
            </w:pPr>
            <w:r w:rsidRPr="0099742A">
              <w:rPr>
                <w:b/>
                <w:sz w:val="18"/>
                <w:lang w:val="fr-FR"/>
              </w:rPr>
              <w:t>Partie B : Programme de travail glissant pour</w:t>
            </w:r>
            <w:r w:rsidR="00AC2CCB" w:rsidRPr="0099742A">
              <w:rPr>
                <w:b/>
                <w:sz w:val="18"/>
                <w:lang w:val="fr-FR"/>
              </w:rPr>
              <w:t xml:space="preserve"> la </w:t>
            </w:r>
            <w:r w:rsidRPr="0099742A">
              <w:rPr>
                <w:b/>
                <w:sz w:val="18"/>
                <w:lang w:val="fr-FR"/>
              </w:rPr>
              <w:t>période allant jusqu</w:t>
            </w:r>
            <w:r w:rsidR="007D6A42" w:rsidRPr="0099742A">
              <w:rPr>
                <w:b/>
                <w:sz w:val="18"/>
                <w:lang w:val="fr-FR"/>
              </w:rPr>
              <w:t>’</w:t>
            </w:r>
            <w:r w:rsidRPr="0099742A">
              <w:rPr>
                <w:b/>
                <w:sz w:val="18"/>
                <w:lang w:val="fr-FR"/>
              </w:rPr>
              <w:t>en 2030</w:t>
            </w:r>
          </w:p>
        </w:tc>
      </w:tr>
      <w:tr w:rsidR="006252CF" w:rsidRPr="0099742A" w14:paraId="1660FB25" w14:textId="77777777" w:rsidTr="00F273AB">
        <w:trPr>
          <w:trHeight w:val="283"/>
          <w:jc w:val="right"/>
        </w:trPr>
        <w:tc>
          <w:tcPr>
            <w:tcW w:w="7901" w:type="dxa"/>
            <w:shd w:val="clear" w:color="auto" w:fill="auto"/>
          </w:tcPr>
          <w:p w14:paraId="3451578F" w14:textId="24BE08E6" w:rsidR="006252CF" w:rsidRPr="0099742A" w:rsidRDefault="006252CF" w:rsidP="00CD6E49">
            <w:pPr>
              <w:pStyle w:val="Normal-pool"/>
              <w:spacing w:before="40" w:after="40"/>
              <w:rPr>
                <w:b/>
                <w:sz w:val="18"/>
                <w:szCs w:val="18"/>
                <w:lang w:val="fr-FR"/>
              </w:rPr>
            </w:pPr>
            <w:r w:rsidRPr="0099742A">
              <w:rPr>
                <w:b/>
                <w:sz w:val="18"/>
                <w:lang w:val="fr-FR"/>
              </w:rPr>
              <w:t>Objectif 1 : Évaluation</w:t>
            </w:r>
            <w:r w:rsidR="00AC2CCB" w:rsidRPr="0099742A">
              <w:rPr>
                <w:b/>
                <w:sz w:val="18"/>
                <w:lang w:val="fr-FR"/>
              </w:rPr>
              <w:t xml:space="preserve"> des </w:t>
            </w:r>
            <w:r w:rsidRPr="0099742A">
              <w:rPr>
                <w:b/>
                <w:sz w:val="18"/>
                <w:lang w:val="fr-FR"/>
              </w:rPr>
              <w:t>connaissances</w:t>
            </w:r>
          </w:p>
        </w:tc>
        <w:tc>
          <w:tcPr>
            <w:tcW w:w="1595" w:type="dxa"/>
            <w:shd w:val="clear" w:color="auto" w:fill="auto"/>
          </w:tcPr>
          <w:p w14:paraId="2F98DCF2"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1 860 750 </w:t>
            </w:r>
          </w:p>
        </w:tc>
      </w:tr>
      <w:tr w:rsidR="006252CF" w:rsidRPr="0099742A" w14:paraId="28A31CD5" w14:textId="77777777" w:rsidTr="00F273AB">
        <w:trPr>
          <w:trHeight w:val="291"/>
          <w:jc w:val="right"/>
        </w:trPr>
        <w:tc>
          <w:tcPr>
            <w:tcW w:w="7901" w:type="dxa"/>
            <w:shd w:val="clear" w:color="auto" w:fill="auto"/>
          </w:tcPr>
          <w:p w14:paraId="218F7C01" w14:textId="1B32CE9D" w:rsidR="006252CF" w:rsidRPr="0099742A" w:rsidRDefault="006252CF" w:rsidP="00CD6E49">
            <w:pPr>
              <w:pStyle w:val="Normal-pool"/>
              <w:spacing w:before="40" w:after="40"/>
              <w:rPr>
                <w:sz w:val="18"/>
                <w:szCs w:val="18"/>
                <w:lang w:val="fr-FR"/>
              </w:rPr>
            </w:pPr>
            <w:r w:rsidRPr="0099742A">
              <w:rPr>
                <w:sz w:val="18"/>
                <w:lang w:val="fr-FR"/>
              </w:rPr>
              <w:t>Produit 1 a) Évaluation thématique</w:t>
            </w:r>
            <w:r w:rsidR="00AC2CCB" w:rsidRPr="0099742A">
              <w:rPr>
                <w:sz w:val="18"/>
                <w:lang w:val="fr-FR"/>
              </w:rPr>
              <w:t xml:space="preserve"> des </w:t>
            </w:r>
            <w:r w:rsidRPr="0099742A">
              <w:rPr>
                <w:sz w:val="18"/>
                <w:lang w:val="fr-FR"/>
              </w:rPr>
              <w:t>liens d</w:t>
            </w:r>
            <w:r w:rsidR="007D6A42" w:rsidRPr="0099742A">
              <w:rPr>
                <w:sz w:val="18"/>
                <w:lang w:val="fr-FR"/>
              </w:rPr>
              <w:t>’</w:t>
            </w:r>
            <w:r w:rsidRPr="0099742A">
              <w:rPr>
                <w:sz w:val="18"/>
                <w:lang w:val="fr-FR"/>
              </w:rPr>
              <w:t>interdépendance entre</w:t>
            </w:r>
            <w:r w:rsidR="00AC2CCB" w:rsidRPr="0099742A">
              <w:rPr>
                <w:sz w:val="18"/>
                <w:lang w:val="fr-FR"/>
              </w:rPr>
              <w:t xml:space="preserve"> la </w:t>
            </w:r>
            <w:r w:rsidRPr="0099742A">
              <w:rPr>
                <w:sz w:val="18"/>
                <w:lang w:val="fr-FR"/>
              </w:rPr>
              <w:t>biodiversité, l</w:t>
            </w:r>
            <w:r w:rsidR="007D6A42" w:rsidRPr="0099742A">
              <w:rPr>
                <w:sz w:val="18"/>
                <w:lang w:val="fr-FR"/>
              </w:rPr>
              <w:t>’</w:t>
            </w:r>
            <w:r w:rsidRPr="0099742A">
              <w:rPr>
                <w:sz w:val="18"/>
                <w:lang w:val="fr-FR"/>
              </w:rPr>
              <w:t>eau, l</w:t>
            </w:r>
            <w:r w:rsidR="007D6A42" w:rsidRPr="0099742A">
              <w:rPr>
                <w:sz w:val="18"/>
                <w:lang w:val="fr-FR"/>
              </w:rPr>
              <w:t>’</w:t>
            </w:r>
            <w:r w:rsidRPr="0099742A">
              <w:rPr>
                <w:sz w:val="18"/>
                <w:lang w:val="fr-FR"/>
              </w:rPr>
              <w:t>alimentation et</w:t>
            </w:r>
            <w:r w:rsidR="00AC2CCB" w:rsidRPr="0099742A">
              <w:rPr>
                <w:sz w:val="18"/>
                <w:lang w:val="fr-FR"/>
              </w:rPr>
              <w:t xml:space="preserve"> la </w:t>
            </w:r>
            <w:r w:rsidRPr="0099742A">
              <w:rPr>
                <w:sz w:val="18"/>
                <w:lang w:val="fr-FR"/>
              </w:rPr>
              <w:t xml:space="preserve">santé </w:t>
            </w:r>
          </w:p>
        </w:tc>
        <w:tc>
          <w:tcPr>
            <w:tcW w:w="1595" w:type="dxa"/>
            <w:shd w:val="clear" w:color="auto" w:fill="auto"/>
          </w:tcPr>
          <w:p w14:paraId="189509BB"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682 500 </w:t>
            </w:r>
          </w:p>
        </w:tc>
      </w:tr>
      <w:tr w:rsidR="006252CF" w:rsidRPr="0099742A" w14:paraId="4FB06DF9" w14:textId="77777777" w:rsidTr="00F273AB">
        <w:trPr>
          <w:trHeight w:val="271"/>
          <w:jc w:val="right"/>
        </w:trPr>
        <w:tc>
          <w:tcPr>
            <w:tcW w:w="7901" w:type="dxa"/>
            <w:shd w:val="clear" w:color="auto" w:fill="auto"/>
          </w:tcPr>
          <w:p w14:paraId="1495DF50" w14:textId="2C775ADB" w:rsidR="006252CF" w:rsidRPr="0099742A" w:rsidRDefault="006252CF" w:rsidP="00CD6E49">
            <w:pPr>
              <w:pStyle w:val="Normal-pool"/>
              <w:spacing w:before="40" w:after="40"/>
              <w:rPr>
                <w:sz w:val="18"/>
                <w:szCs w:val="18"/>
                <w:lang w:val="fr-FR"/>
              </w:rPr>
            </w:pPr>
            <w:r w:rsidRPr="0099742A">
              <w:rPr>
                <w:sz w:val="18"/>
                <w:lang w:val="fr-FR"/>
              </w:rPr>
              <w:t>Produit 1 c) Évaluation thématique</w:t>
            </w:r>
            <w:r w:rsidR="00AC2CCB" w:rsidRPr="0099742A">
              <w:rPr>
                <w:sz w:val="18"/>
                <w:lang w:val="fr-FR"/>
              </w:rPr>
              <w:t xml:space="preserve"> des </w:t>
            </w:r>
            <w:r w:rsidRPr="0099742A">
              <w:rPr>
                <w:sz w:val="18"/>
                <w:lang w:val="fr-FR"/>
              </w:rPr>
              <w:t>causes profondes de l</w:t>
            </w:r>
            <w:r w:rsidR="007D6A42" w:rsidRPr="0099742A">
              <w:rPr>
                <w:sz w:val="18"/>
                <w:lang w:val="fr-FR"/>
              </w:rPr>
              <w:t>’</w:t>
            </w:r>
            <w:r w:rsidRPr="0099742A">
              <w:rPr>
                <w:sz w:val="18"/>
                <w:lang w:val="fr-FR"/>
              </w:rPr>
              <w:t>érosion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déterminants</w:t>
            </w:r>
            <w:r w:rsidR="00AC2CCB" w:rsidRPr="0099742A">
              <w:rPr>
                <w:sz w:val="18"/>
                <w:lang w:val="fr-FR"/>
              </w:rPr>
              <w:t xml:space="preserve"> des </w:t>
            </w:r>
            <w:r w:rsidRPr="0099742A">
              <w:rPr>
                <w:sz w:val="18"/>
                <w:lang w:val="fr-FR"/>
              </w:rPr>
              <w:t>changements transformateurs et</w:t>
            </w:r>
            <w:r w:rsidR="00AC2CCB" w:rsidRPr="0099742A">
              <w:rPr>
                <w:sz w:val="18"/>
                <w:lang w:val="fr-FR"/>
              </w:rPr>
              <w:t xml:space="preserve"> les </w:t>
            </w:r>
            <w:r w:rsidRPr="0099742A">
              <w:rPr>
                <w:sz w:val="18"/>
                <w:lang w:val="fr-FR"/>
              </w:rPr>
              <w:t>solutions pour réaliser</w:t>
            </w:r>
            <w:r w:rsidR="00AC2CCB" w:rsidRPr="0099742A">
              <w:rPr>
                <w:sz w:val="18"/>
                <w:lang w:val="fr-FR"/>
              </w:rPr>
              <w:t xml:space="preserve"> la </w:t>
            </w:r>
            <w:r w:rsidRPr="0099742A">
              <w:rPr>
                <w:sz w:val="18"/>
                <w:lang w:val="fr-FR"/>
              </w:rPr>
              <w:t>Vision 2050 pour</w:t>
            </w:r>
            <w:r w:rsidR="00F65863">
              <w:rPr>
                <w:sz w:val="18"/>
                <w:lang w:val="fr-FR"/>
              </w:rPr>
              <w:t> </w:t>
            </w:r>
            <w:r w:rsidR="00AC2CCB" w:rsidRPr="0099742A">
              <w:rPr>
                <w:sz w:val="18"/>
                <w:lang w:val="fr-FR"/>
              </w:rPr>
              <w:t>la </w:t>
            </w:r>
            <w:r w:rsidRPr="0099742A">
              <w:rPr>
                <w:sz w:val="18"/>
                <w:lang w:val="fr-FR"/>
              </w:rPr>
              <w:t xml:space="preserve">biodiversité </w:t>
            </w:r>
          </w:p>
        </w:tc>
        <w:tc>
          <w:tcPr>
            <w:tcW w:w="1595" w:type="dxa"/>
            <w:shd w:val="clear" w:color="auto" w:fill="auto"/>
          </w:tcPr>
          <w:p w14:paraId="54A4C1EC"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872 500 </w:t>
            </w:r>
          </w:p>
        </w:tc>
      </w:tr>
      <w:tr w:rsidR="006252CF" w:rsidRPr="0099742A" w14:paraId="1DE8EF36" w14:textId="77777777" w:rsidTr="00F273AB">
        <w:trPr>
          <w:trHeight w:val="480"/>
          <w:jc w:val="right"/>
        </w:trPr>
        <w:tc>
          <w:tcPr>
            <w:tcW w:w="7901" w:type="dxa"/>
            <w:shd w:val="clear" w:color="auto" w:fill="auto"/>
          </w:tcPr>
          <w:p w14:paraId="3E77D13C" w14:textId="67CEA9F1" w:rsidR="006252CF" w:rsidRPr="0099742A" w:rsidRDefault="006252CF" w:rsidP="00CD6E49">
            <w:pPr>
              <w:pStyle w:val="Normal-pool"/>
              <w:spacing w:before="40" w:after="40"/>
              <w:rPr>
                <w:sz w:val="18"/>
                <w:szCs w:val="18"/>
                <w:lang w:val="fr-FR"/>
              </w:rPr>
            </w:pPr>
            <w:r w:rsidRPr="0099742A">
              <w:rPr>
                <w:sz w:val="18"/>
                <w:lang w:val="fr-FR"/>
              </w:rPr>
              <w:t>Produit 1 d) Évaluation méthodologique de l</w:t>
            </w:r>
            <w:r w:rsidR="007D6A42" w:rsidRPr="0099742A">
              <w:rPr>
                <w:sz w:val="18"/>
                <w:lang w:val="fr-FR"/>
              </w:rPr>
              <w:t>’</w:t>
            </w:r>
            <w:r w:rsidRPr="0099742A">
              <w:rPr>
                <w:sz w:val="18"/>
                <w:lang w:val="fr-FR"/>
              </w:rPr>
              <w:t>impact et de</w:t>
            </w:r>
            <w:r w:rsidR="00AC2CCB" w:rsidRPr="0099742A">
              <w:rPr>
                <w:sz w:val="18"/>
                <w:lang w:val="fr-FR"/>
              </w:rPr>
              <w:t xml:space="preserve"> la </w:t>
            </w:r>
            <w:r w:rsidRPr="0099742A">
              <w:rPr>
                <w:sz w:val="18"/>
                <w:lang w:val="fr-FR"/>
              </w:rPr>
              <w:t>dépendance</w:t>
            </w:r>
            <w:r w:rsidR="00AC2CCB" w:rsidRPr="0099742A">
              <w:rPr>
                <w:sz w:val="18"/>
                <w:lang w:val="fr-FR"/>
              </w:rPr>
              <w:t xml:space="preserve"> des </w:t>
            </w:r>
            <w:r w:rsidRPr="0099742A">
              <w:rPr>
                <w:sz w:val="18"/>
                <w:lang w:val="fr-FR"/>
              </w:rPr>
              <w:t>entreprises à l</w:t>
            </w:r>
            <w:r w:rsidR="007D6A42" w:rsidRPr="0099742A">
              <w:rPr>
                <w:sz w:val="18"/>
                <w:lang w:val="fr-FR"/>
              </w:rPr>
              <w:t>’</w:t>
            </w:r>
            <w:r w:rsidRPr="0099742A">
              <w:rPr>
                <w:sz w:val="18"/>
                <w:lang w:val="fr-FR"/>
              </w:rPr>
              <w:t>égard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contributions de</w:t>
            </w:r>
            <w:r w:rsidR="00AC2CCB" w:rsidRPr="0099742A">
              <w:rPr>
                <w:sz w:val="18"/>
                <w:lang w:val="fr-FR"/>
              </w:rPr>
              <w:t xml:space="preserve"> la </w:t>
            </w:r>
            <w:r w:rsidRPr="0099742A">
              <w:rPr>
                <w:sz w:val="18"/>
                <w:lang w:val="fr-FR"/>
              </w:rPr>
              <w:t>nature</w:t>
            </w:r>
            <w:r w:rsidR="00AC2CCB" w:rsidRPr="0099742A">
              <w:rPr>
                <w:sz w:val="18"/>
                <w:lang w:val="fr-FR"/>
              </w:rPr>
              <w:t xml:space="preserve"> aux </w:t>
            </w:r>
            <w:r w:rsidRPr="0099742A">
              <w:rPr>
                <w:sz w:val="18"/>
                <w:lang w:val="fr-FR"/>
              </w:rPr>
              <w:t>populations</w:t>
            </w:r>
          </w:p>
        </w:tc>
        <w:tc>
          <w:tcPr>
            <w:tcW w:w="1595" w:type="dxa"/>
            <w:shd w:val="clear" w:color="auto" w:fill="auto"/>
          </w:tcPr>
          <w:p w14:paraId="15A2B43B"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305 750 </w:t>
            </w:r>
          </w:p>
        </w:tc>
      </w:tr>
      <w:tr w:rsidR="006252CF" w:rsidRPr="0099742A" w14:paraId="499C2EF6" w14:textId="77777777" w:rsidTr="00F273AB">
        <w:trPr>
          <w:trHeight w:val="283"/>
          <w:jc w:val="right"/>
        </w:trPr>
        <w:tc>
          <w:tcPr>
            <w:tcW w:w="7901" w:type="dxa"/>
            <w:shd w:val="clear" w:color="auto" w:fill="auto"/>
          </w:tcPr>
          <w:p w14:paraId="0C2DB1CD" w14:textId="77777777" w:rsidR="006252CF" w:rsidRPr="0099742A" w:rsidRDefault="006252CF" w:rsidP="00CD6E49">
            <w:pPr>
              <w:pStyle w:val="Normal-pool"/>
              <w:spacing w:before="40" w:after="40"/>
              <w:rPr>
                <w:sz w:val="18"/>
                <w:szCs w:val="18"/>
                <w:lang w:val="fr-FR"/>
              </w:rPr>
            </w:pPr>
            <w:r w:rsidRPr="0099742A">
              <w:rPr>
                <w:sz w:val="18"/>
                <w:lang w:val="fr-FR"/>
              </w:rPr>
              <w:t>Produit 1 e) Cadrage 4</w:t>
            </w:r>
          </w:p>
        </w:tc>
        <w:tc>
          <w:tcPr>
            <w:tcW w:w="1595" w:type="dxa"/>
            <w:shd w:val="clear" w:color="auto" w:fill="auto"/>
          </w:tcPr>
          <w:p w14:paraId="500ACE61" w14:textId="77777777" w:rsidR="006252CF" w:rsidRPr="0099742A" w:rsidRDefault="006252CF" w:rsidP="00C604BE">
            <w:pPr>
              <w:pStyle w:val="Normal-pool"/>
              <w:spacing w:before="40" w:after="40"/>
              <w:jc w:val="right"/>
              <w:rPr>
                <w:sz w:val="18"/>
                <w:szCs w:val="18"/>
                <w:lang w:val="fr-FR"/>
              </w:rPr>
            </w:pPr>
          </w:p>
        </w:tc>
      </w:tr>
      <w:tr w:rsidR="006252CF" w:rsidRPr="0099742A" w14:paraId="110FAD9F" w14:textId="77777777" w:rsidTr="00F273AB">
        <w:trPr>
          <w:trHeight w:val="283"/>
          <w:jc w:val="right"/>
        </w:trPr>
        <w:tc>
          <w:tcPr>
            <w:tcW w:w="7901" w:type="dxa"/>
            <w:shd w:val="clear" w:color="auto" w:fill="auto"/>
          </w:tcPr>
          <w:p w14:paraId="07C27766" w14:textId="77777777" w:rsidR="006252CF" w:rsidRPr="0099742A" w:rsidRDefault="006252CF" w:rsidP="00CD6E49">
            <w:pPr>
              <w:pStyle w:val="Normal-pool"/>
              <w:spacing w:before="40" w:after="40"/>
              <w:rPr>
                <w:sz w:val="18"/>
                <w:szCs w:val="18"/>
                <w:lang w:val="fr-FR"/>
              </w:rPr>
            </w:pPr>
            <w:r w:rsidRPr="0099742A">
              <w:rPr>
                <w:sz w:val="18"/>
                <w:lang w:val="fr-FR"/>
              </w:rPr>
              <w:t>Produit 1 f) Cadrage 5</w:t>
            </w:r>
          </w:p>
        </w:tc>
        <w:tc>
          <w:tcPr>
            <w:tcW w:w="1595" w:type="dxa"/>
            <w:shd w:val="clear" w:color="auto" w:fill="auto"/>
          </w:tcPr>
          <w:p w14:paraId="4A6B4A56" w14:textId="77777777" w:rsidR="006252CF" w:rsidRPr="0099742A" w:rsidRDefault="006252CF" w:rsidP="00C604BE">
            <w:pPr>
              <w:pStyle w:val="Normal-pool"/>
              <w:spacing w:before="40" w:after="40"/>
              <w:jc w:val="right"/>
              <w:rPr>
                <w:sz w:val="18"/>
                <w:szCs w:val="18"/>
                <w:lang w:val="fr-FR"/>
              </w:rPr>
            </w:pPr>
          </w:p>
        </w:tc>
      </w:tr>
      <w:tr w:rsidR="006252CF" w:rsidRPr="0099742A" w14:paraId="79E78658" w14:textId="77777777" w:rsidTr="00F273AB">
        <w:trPr>
          <w:trHeight w:val="283"/>
          <w:jc w:val="right"/>
        </w:trPr>
        <w:tc>
          <w:tcPr>
            <w:tcW w:w="7901" w:type="dxa"/>
            <w:shd w:val="clear" w:color="auto" w:fill="auto"/>
          </w:tcPr>
          <w:p w14:paraId="21846137" w14:textId="6F79CD40" w:rsidR="006252CF" w:rsidRPr="0099742A" w:rsidRDefault="006252CF" w:rsidP="00CD6E49">
            <w:pPr>
              <w:pStyle w:val="Normal-pool"/>
              <w:spacing w:before="40" w:after="40"/>
              <w:rPr>
                <w:b/>
                <w:sz w:val="18"/>
                <w:szCs w:val="18"/>
                <w:lang w:val="fr-FR"/>
              </w:rPr>
            </w:pPr>
            <w:r w:rsidRPr="0099742A">
              <w:rPr>
                <w:b/>
                <w:sz w:val="18"/>
                <w:lang w:val="fr-FR"/>
              </w:rPr>
              <w:t>Objectif 2 : Renforcement</w:t>
            </w:r>
            <w:r w:rsidR="00AC2CCB" w:rsidRPr="0099742A">
              <w:rPr>
                <w:b/>
                <w:sz w:val="18"/>
                <w:lang w:val="fr-FR"/>
              </w:rPr>
              <w:t xml:space="preserve"> des </w:t>
            </w:r>
            <w:r w:rsidRPr="0099742A">
              <w:rPr>
                <w:b/>
                <w:sz w:val="18"/>
                <w:lang w:val="fr-FR"/>
              </w:rPr>
              <w:t>capacités</w:t>
            </w:r>
          </w:p>
        </w:tc>
        <w:tc>
          <w:tcPr>
            <w:tcW w:w="1595" w:type="dxa"/>
            <w:shd w:val="clear" w:color="auto" w:fill="auto"/>
          </w:tcPr>
          <w:p w14:paraId="6E923426"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759 000 </w:t>
            </w:r>
          </w:p>
        </w:tc>
      </w:tr>
      <w:tr w:rsidR="006252CF" w:rsidRPr="0099742A" w14:paraId="0BCCF2EB" w14:textId="77777777" w:rsidTr="00F273AB">
        <w:trPr>
          <w:trHeight w:val="135"/>
          <w:jc w:val="right"/>
        </w:trPr>
        <w:tc>
          <w:tcPr>
            <w:tcW w:w="7901" w:type="dxa"/>
            <w:shd w:val="clear" w:color="auto" w:fill="auto"/>
          </w:tcPr>
          <w:p w14:paraId="4219D794" w14:textId="7565E739" w:rsidR="006252CF" w:rsidRPr="0099742A" w:rsidRDefault="006252CF" w:rsidP="00CD6E49">
            <w:pPr>
              <w:pStyle w:val="Normal-pool"/>
              <w:spacing w:before="40" w:after="40"/>
              <w:rPr>
                <w:sz w:val="18"/>
                <w:szCs w:val="18"/>
                <w:lang w:val="fr-FR"/>
              </w:rPr>
            </w:pPr>
            <w:r w:rsidRPr="0099742A">
              <w:rPr>
                <w:sz w:val="18"/>
                <w:lang w:val="fr-FR"/>
              </w:rPr>
              <w:t>Objectif 2 a) Apprentissage et participation améliorés, objectif 2 b) Accès facilité</w:t>
            </w:r>
            <w:r w:rsidR="00AC2CCB" w:rsidRPr="0099742A">
              <w:rPr>
                <w:sz w:val="18"/>
                <w:lang w:val="fr-FR"/>
              </w:rPr>
              <w:t xml:space="preserve"> aux </w:t>
            </w:r>
            <w:r w:rsidRPr="0099742A">
              <w:rPr>
                <w:sz w:val="18"/>
                <w:lang w:val="fr-FR"/>
              </w:rPr>
              <w:t>compétences d</w:t>
            </w:r>
            <w:r w:rsidR="007D6A42" w:rsidRPr="0099742A">
              <w:rPr>
                <w:sz w:val="18"/>
                <w:lang w:val="fr-FR"/>
              </w:rPr>
              <w:t>’</w:t>
            </w:r>
            <w:r w:rsidRPr="0099742A">
              <w:rPr>
                <w:sz w:val="18"/>
                <w:lang w:val="fr-FR"/>
              </w:rPr>
              <w:t>experts et à l</w:t>
            </w:r>
            <w:r w:rsidR="007D6A42" w:rsidRPr="0099742A">
              <w:rPr>
                <w:sz w:val="18"/>
                <w:lang w:val="fr-FR"/>
              </w:rPr>
              <w:t>’</w:t>
            </w:r>
            <w:r w:rsidRPr="0099742A">
              <w:rPr>
                <w:sz w:val="18"/>
                <w:lang w:val="fr-FR"/>
              </w:rPr>
              <w:t>information et objectif 2 c) Capacités nationales et régionales renforcées</w:t>
            </w:r>
          </w:p>
        </w:tc>
        <w:tc>
          <w:tcPr>
            <w:tcW w:w="1595" w:type="dxa"/>
            <w:shd w:val="clear" w:color="auto" w:fill="auto"/>
          </w:tcPr>
          <w:p w14:paraId="74701B1C"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759 000 </w:t>
            </w:r>
          </w:p>
        </w:tc>
      </w:tr>
      <w:tr w:rsidR="006252CF" w:rsidRPr="0099742A" w14:paraId="3C659F20" w14:textId="77777777" w:rsidTr="00F273AB">
        <w:trPr>
          <w:trHeight w:val="283"/>
          <w:jc w:val="right"/>
        </w:trPr>
        <w:tc>
          <w:tcPr>
            <w:tcW w:w="7901" w:type="dxa"/>
            <w:shd w:val="clear" w:color="auto" w:fill="auto"/>
          </w:tcPr>
          <w:p w14:paraId="508FCAA8" w14:textId="56AF21CE" w:rsidR="006252CF" w:rsidRPr="0099742A" w:rsidRDefault="006252CF" w:rsidP="00CD6E49">
            <w:pPr>
              <w:pStyle w:val="Normal-pool"/>
              <w:spacing w:before="40" w:after="40"/>
              <w:rPr>
                <w:b/>
                <w:sz w:val="18"/>
                <w:szCs w:val="18"/>
                <w:lang w:val="fr-FR"/>
              </w:rPr>
            </w:pPr>
            <w:r w:rsidRPr="0099742A">
              <w:rPr>
                <w:b/>
                <w:sz w:val="18"/>
                <w:lang w:val="fr-FR"/>
              </w:rPr>
              <w:t>Objectif 3 : Consolidation de</w:t>
            </w:r>
            <w:r w:rsidR="00AC2CCB" w:rsidRPr="0099742A">
              <w:rPr>
                <w:b/>
                <w:sz w:val="18"/>
                <w:lang w:val="fr-FR"/>
              </w:rPr>
              <w:t xml:space="preserve"> la </w:t>
            </w:r>
            <w:r w:rsidRPr="0099742A">
              <w:rPr>
                <w:b/>
                <w:sz w:val="18"/>
                <w:lang w:val="fr-FR"/>
              </w:rPr>
              <w:t>base de connaissances</w:t>
            </w:r>
          </w:p>
        </w:tc>
        <w:tc>
          <w:tcPr>
            <w:tcW w:w="1595" w:type="dxa"/>
            <w:shd w:val="clear" w:color="auto" w:fill="auto"/>
          </w:tcPr>
          <w:p w14:paraId="375E6C18"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553 000 </w:t>
            </w:r>
          </w:p>
        </w:tc>
      </w:tr>
      <w:tr w:rsidR="006252CF" w:rsidRPr="0099742A" w14:paraId="60FDD29F" w14:textId="77777777" w:rsidTr="00F273AB">
        <w:trPr>
          <w:trHeight w:val="283"/>
          <w:jc w:val="right"/>
        </w:trPr>
        <w:tc>
          <w:tcPr>
            <w:tcW w:w="7901" w:type="dxa"/>
            <w:shd w:val="clear" w:color="auto" w:fill="auto"/>
          </w:tcPr>
          <w:p w14:paraId="21965044" w14:textId="17C33B6D" w:rsidR="006252CF" w:rsidRPr="0099742A" w:rsidRDefault="006252CF" w:rsidP="00CD6E49">
            <w:pPr>
              <w:pStyle w:val="Normal-pool"/>
              <w:spacing w:before="40" w:after="40"/>
              <w:rPr>
                <w:sz w:val="18"/>
                <w:szCs w:val="18"/>
                <w:lang w:val="fr-FR"/>
              </w:rPr>
            </w:pPr>
            <w:r w:rsidRPr="0099742A">
              <w:rPr>
                <w:sz w:val="18"/>
                <w:lang w:val="fr-FR"/>
              </w:rPr>
              <w:lastRenderedPageBreak/>
              <w:t>Objectif 3 a) Travaux avancés sur</w:t>
            </w:r>
            <w:r w:rsidR="00AC2CCB" w:rsidRPr="0099742A">
              <w:rPr>
                <w:sz w:val="18"/>
                <w:lang w:val="fr-FR"/>
              </w:rPr>
              <w:t xml:space="preserve"> les </w:t>
            </w:r>
            <w:r w:rsidRPr="0099742A">
              <w:rPr>
                <w:sz w:val="18"/>
                <w:lang w:val="fr-FR"/>
              </w:rPr>
              <w:t>connaissances et</w:t>
            </w:r>
            <w:r w:rsidR="00AC2CCB" w:rsidRPr="0099742A">
              <w:rPr>
                <w:sz w:val="18"/>
                <w:lang w:val="fr-FR"/>
              </w:rPr>
              <w:t xml:space="preserve"> les </w:t>
            </w:r>
            <w:r w:rsidRPr="0099742A">
              <w:rPr>
                <w:sz w:val="18"/>
                <w:lang w:val="fr-FR"/>
              </w:rPr>
              <w:t>données</w:t>
            </w:r>
          </w:p>
        </w:tc>
        <w:tc>
          <w:tcPr>
            <w:tcW w:w="1595" w:type="dxa"/>
            <w:shd w:val="clear" w:color="auto" w:fill="auto"/>
          </w:tcPr>
          <w:p w14:paraId="1E91F8AD"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268 000 </w:t>
            </w:r>
          </w:p>
        </w:tc>
      </w:tr>
      <w:tr w:rsidR="006252CF" w:rsidRPr="0099742A" w14:paraId="492DA464" w14:textId="77777777" w:rsidTr="00F273AB">
        <w:trPr>
          <w:trHeight w:val="283"/>
          <w:jc w:val="right"/>
        </w:trPr>
        <w:tc>
          <w:tcPr>
            <w:tcW w:w="7901" w:type="dxa"/>
            <w:shd w:val="clear" w:color="auto" w:fill="auto"/>
          </w:tcPr>
          <w:p w14:paraId="04860C6F" w14:textId="31AF8FC9" w:rsidR="006252CF" w:rsidRPr="0099742A" w:rsidRDefault="006252CF" w:rsidP="00CD6E49">
            <w:pPr>
              <w:pStyle w:val="Normal-pool"/>
              <w:spacing w:before="40" w:after="40"/>
              <w:rPr>
                <w:sz w:val="18"/>
                <w:szCs w:val="18"/>
                <w:lang w:val="fr-FR"/>
              </w:rPr>
            </w:pPr>
            <w:r w:rsidRPr="0099742A">
              <w:rPr>
                <w:sz w:val="18"/>
                <w:lang w:val="fr-FR"/>
              </w:rPr>
              <w:t>Objectif 3 b) Reconnaissance accrue</w:t>
            </w:r>
            <w:r w:rsidR="00AC2CCB" w:rsidRPr="0099742A">
              <w:rPr>
                <w:sz w:val="18"/>
                <w:lang w:val="fr-FR"/>
              </w:rPr>
              <w:t xml:space="preserve"> des </w:t>
            </w:r>
            <w:r w:rsidRPr="0099742A">
              <w:rPr>
                <w:sz w:val="18"/>
                <w:lang w:val="fr-FR"/>
              </w:rPr>
              <w:t>systèmes de savoirs autochtones et locaux et meilleure collaboration avec ceux-ci</w:t>
            </w:r>
          </w:p>
        </w:tc>
        <w:tc>
          <w:tcPr>
            <w:tcW w:w="1595" w:type="dxa"/>
            <w:shd w:val="clear" w:color="auto" w:fill="auto"/>
          </w:tcPr>
          <w:p w14:paraId="2597BCAB"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285 000 </w:t>
            </w:r>
          </w:p>
        </w:tc>
      </w:tr>
      <w:tr w:rsidR="006252CF" w:rsidRPr="0099742A" w14:paraId="72EFEEA3" w14:textId="77777777" w:rsidTr="00F273AB">
        <w:trPr>
          <w:trHeight w:val="283"/>
          <w:jc w:val="right"/>
        </w:trPr>
        <w:tc>
          <w:tcPr>
            <w:tcW w:w="7901" w:type="dxa"/>
            <w:shd w:val="clear" w:color="auto" w:fill="auto"/>
          </w:tcPr>
          <w:p w14:paraId="770879F9" w14:textId="230FF18D" w:rsidR="006252CF" w:rsidRPr="0099742A" w:rsidRDefault="006252CF" w:rsidP="00CD6E49">
            <w:pPr>
              <w:pStyle w:val="Normal-pool"/>
              <w:spacing w:before="40" w:after="40"/>
              <w:rPr>
                <w:b/>
                <w:sz w:val="18"/>
                <w:szCs w:val="18"/>
                <w:lang w:val="fr-FR"/>
              </w:rPr>
            </w:pPr>
            <w:r w:rsidRPr="0099742A">
              <w:rPr>
                <w:b/>
                <w:sz w:val="18"/>
                <w:lang w:val="fr-FR"/>
              </w:rPr>
              <w:t>Objectif 4 : Appui</w:t>
            </w:r>
            <w:r w:rsidR="00AC2CCB" w:rsidRPr="0099742A">
              <w:rPr>
                <w:b/>
                <w:sz w:val="18"/>
                <w:lang w:val="fr-FR"/>
              </w:rPr>
              <w:t xml:space="preserve"> </w:t>
            </w:r>
            <w:r w:rsidR="008F00E5">
              <w:rPr>
                <w:b/>
                <w:sz w:val="18"/>
                <w:lang w:val="fr-FR"/>
              </w:rPr>
              <w:t xml:space="preserve">à l’élaboration des </w:t>
            </w:r>
            <w:r w:rsidRPr="0099742A">
              <w:rPr>
                <w:b/>
                <w:sz w:val="18"/>
                <w:lang w:val="fr-FR"/>
              </w:rPr>
              <w:t>politiques</w:t>
            </w:r>
          </w:p>
        </w:tc>
        <w:tc>
          <w:tcPr>
            <w:tcW w:w="1595" w:type="dxa"/>
            <w:shd w:val="clear" w:color="auto" w:fill="auto"/>
          </w:tcPr>
          <w:p w14:paraId="1B3C4A02"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739 000 </w:t>
            </w:r>
          </w:p>
        </w:tc>
      </w:tr>
      <w:tr w:rsidR="006252CF" w:rsidRPr="0099742A" w14:paraId="01ED485B" w14:textId="77777777" w:rsidTr="00F273AB">
        <w:trPr>
          <w:trHeight w:val="283"/>
          <w:jc w:val="right"/>
        </w:trPr>
        <w:tc>
          <w:tcPr>
            <w:tcW w:w="7901" w:type="dxa"/>
            <w:shd w:val="clear" w:color="auto" w:fill="auto"/>
          </w:tcPr>
          <w:p w14:paraId="79A2E117" w14:textId="51D99192" w:rsidR="006252CF" w:rsidRPr="0099742A" w:rsidRDefault="006252CF" w:rsidP="00CD6E49">
            <w:pPr>
              <w:pStyle w:val="Normal-pool"/>
              <w:spacing w:before="40" w:after="40"/>
              <w:rPr>
                <w:sz w:val="18"/>
                <w:szCs w:val="18"/>
                <w:lang w:val="fr-FR"/>
              </w:rPr>
            </w:pPr>
            <w:r w:rsidRPr="0099742A">
              <w:rPr>
                <w:sz w:val="18"/>
                <w:lang w:val="fr-FR"/>
              </w:rPr>
              <w:t>Objectif 4 a) Travaux avancés sur</w:t>
            </w:r>
            <w:r w:rsidR="00AC2CCB" w:rsidRPr="0099742A">
              <w:rPr>
                <w:sz w:val="18"/>
                <w:lang w:val="fr-FR"/>
              </w:rPr>
              <w:t xml:space="preserve"> les </w:t>
            </w:r>
            <w:r w:rsidR="00F93B1C">
              <w:rPr>
                <w:sz w:val="18"/>
                <w:lang w:val="fr-FR"/>
              </w:rPr>
              <w:t>moyens d’action</w:t>
            </w:r>
            <w:r w:rsidR="008F00E5">
              <w:rPr>
                <w:sz w:val="18"/>
                <w:lang w:val="fr-FR"/>
              </w:rPr>
              <w:t xml:space="preserve">, </w:t>
            </w:r>
            <w:r w:rsidR="00AC2CCB" w:rsidRPr="0099742A">
              <w:rPr>
                <w:sz w:val="18"/>
                <w:lang w:val="fr-FR"/>
              </w:rPr>
              <w:t>les </w:t>
            </w:r>
            <w:r w:rsidRPr="0099742A">
              <w:rPr>
                <w:sz w:val="18"/>
                <w:lang w:val="fr-FR"/>
              </w:rPr>
              <w:t>outils d</w:t>
            </w:r>
            <w:r w:rsidR="007D6A42" w:rsidRPr="0099742A">
              <w:rPr>
                <w:sz w:val="18"/>
                <w:lang w:val="fr-FR"/>
              </w:rPr>
              <w:t>’</w:t>
            </w:r>
            <w:r w:rsidRPr="0099742A">
              <w:rPr>
                <w:sz w:val="18"/>
                <w:lang w:val="fr-FR"/>
              </w:rPr>
              <w:t>appui</w:t>
            </w:r>
            <w:r w:rsidR="00AC2CCB" w:rsidRPr="0099742A">
              <w:rPr>
                <w:sz w:val="18"/>
                <w:lang w:val="fr-FR"/>
              </w:rPr>
              <w:t xml:space="preserve"> </w:t>
            </w:r>
            <w:r w:rsidR="008F00E5">
              <w:rPr>
                <w:sz w:val="18"/>
                <w:lang w:val="fr-FR"/>
              </w:rPr>
              <w:t xml:space="preserve">à l’élaboration des </w:t>
            </w:r>
            <w:r w:rsidRPr="0099742A">
              <w:rPr>
                <w:sz w:val="18"/>
                <w:lang w:val="fr-FR"/>
              </w:rPr>
              <w:t>politiques et</w:t>
            </w:r>
            <w:r w:rsidR="00AC2CCB" w:rsidRPr="0099742A">
              <w:rPr>
                <w:sz w:val="18"/>
                <w:lang w:val="fr-FR"/>
              </w:rPr>
              <w:t xml:space="preserve"> les </w:t>
            </w:r>
            <w:r w:rsidRPr="0099742A">
              <w:rPr>
                <w:sz w:val="18"/>
                <w:lang w:val="fr-FR"/>
              </w:rPr>
              <w:t>méthodes</w:t>
            </w:r>
          </w:p>
        </w:tc>
        <w:tc>
          <w:tcPr>
            <w:tcW w:w="1595" w:type="dxa"/>
            <w:shd w:val="clear" w:color="auto" w:fill="auto"/>
          </w:tcPr>
          <w:p w14:paraId="78A2358D"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244 000 </w:t>
            </w:r>
          </w:p>
        </w:tc>
      </w:tr>
      <w:tr w:rsidR="006252CF" w:rsidRPr="0099742A" w14:paraId="0315CA0E" w14:textId="77777777" w:rsidTr="00F273AB">
        <w:trPr>
          <w:trHeight w:val="454"/>
          <w:jc w:val="right"/>
        </w:trPr>
        <w:tc>
          <w:tcPr>
            <w:tcW w:w="7901" w:type="dxa"/>
            <w:shd w:val="clear" w:color="auto" w:fill="auto"/>
          </w:tcPr>
          <w:p w14:paraId="06FD6E5B" w14:textId="35E66548" w:rsidR="006252CF" w:rsidRPr="0099742A" w:rsidRDefault="006252CF" w:rsidP="00CD6E49">
            <w:pPr>
              <w:pStyle w:val="Normal-pool"/>
              <w:spacing w:before="40" w:after="40"/>
              <w:rPr>
                <w:sz w:val="18"/>
                <w:szCs w:val="18"/>
                <w:lang w:val="fr-FR"/>
              </w:rPr>
            </w:pPr>
            <w:r w:rsidRPr="0099742A">
              <w:rPr>
                <w:sz w:val="18"/>
                <w:lang w:val="fr-FR"/>
              </w:rPr>
              <w:t>Objectif 4 b) Travaux avancés sur</w:t>
            </w:r>
            <w:r w:rsidR="00AC2CCB" w:rsidRPr="0099742A">
              <w:rPr>
                <w:sz w:val="18"/>
                <w:lang w:val="fr-FR"/>
              </w:rPr>
              <w:t xml:space="preserve"> les </w:t>
            </w:r>
            <w:r w:rsidRPr="0099742A">
              <w:rPr>
                <w:sz w:val="18"/>
                <w:lang w:val="fr-FR"/>
              </w:rPr>
              <w:t>scénarios et</w:t>
            </w:r>
            <w:r w:rsidR="00AC2CCB" w:rsidRPr="0099742A">
              <w:rPr>
                <w:sz w:val="18"/>
                <w:lang w:val="fr-FR"/>
              </w:rPr>
              <w:t xml:space="preserve"> la </w:t>
            </w:r>
            <w:r w:rsidRPr="0099742A">
              <w:rPr>
                <w:sz w:val="18"/>
                <w:lang w:val="fr-FR"/>
              </w:rPr>
              <w:t>modélisation de</w:t>
            </w:r>
            <w:r w:rsidR="00AC2CCB" w:rsidRPr="0099742A">
              <w:rPr>
                <w:sz w:val="18"/>
                <w:lang w:val="fr-FR"/>
              </w:rPr>
              <w:t xml:space="preserve"> la </w:t>
            </w:r>
            <w:r w:rsidRPr="0099742A">
              <w:rPr>
                <w:sz w:val="18"/>
                <w:lang w:val="fr-FR"/>
              </w:rPr>
              <w:t>biodiversité et</w:t>
            </w:r>
            <w:r w:rsidR="00AC2CCB" w:rsidRPr="0099742A">
              <w:rPr>
                <w:sz w:val="18"/>
                <w:lang w:val="fr-FR"/>
              </w:rPr>
              <w:t xml:space="preserve"> des </w:t>
            </w:r>
            <w:r w:rsidRPr="0099742A">
              <w:rPr>
                <w:sz w:val="18"/>
                <w:lang w:val="fr-FR"/>
              </w:rPr>
              <w:t xml:space="preserve">fonctions et services écosystémiques </w:t>
            </w:r>
          </w:p>
        </w:tc>
        <w:tc>
          <w:tcPr>
            <w:tcW w:w="1595" w:type="dxa"/>
            <w:shd w:val="clear" w:color="auto" w:fill="auto"/>
          </w:tcPr>
          <w:p w14:paraId="437F3B61"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260 000 </w:t>
            </w:r>
          </w:p>
        </w:tc>
      </w:tr>
      <w:tr w:rsidR="006252CF" w:rsidRPr="0099742A" w14:paraId="2D8C95A4" w14:textId="77777777" w:rsidTr="00F273AB">
        <w:trPr>
          <w:trHeight w:val="283"/>
          <w:jc w:val="right"/>
        </w:trPr>
        <w:tc>
          <w:tcPr>
            <w:tcW w:w="7901" w:type="dxa"/>
            <w:shd w:val="clear" w:color="auto" w:fill="auto"/>
          </w:tcPr>
          <w:p w14:paraId="75F52CC3" w14:textId="3691D8ED" w:rsidR="006252CF" w:rsidRPr="0099742A" w:rsidRDefault="006252CF" w:rsidP="00CD6E49">
            <w:pPr>
              <w:pStyle w:val="Normal-pool"/>
              <w:spacing w:before="40" w:after="40"/>
              <w:rPr>
                <w:sz w:val="18"/>
                <w:szCs w:val="18"/>
                <w:lang w:val="fr-FR"/>
              </w:rPr>
            </w:pPr>
            <w:r w:rsidRPr="0099742A">
              <w:rPr>
                <w:sz w:val="18"/>
                <w:lang w:val="fr-FR"/>
              </w:rPr>
              <w:t>Objectif 4 c) Travaux avancés sur</w:t>
            </w:r>
            <w:r w:rsidR="00AC2CCB" w:rsidRPr="0099742A">
              <w:rPr>
                <w:sz w:val="18"/>
                <w:lang w:val="fr-FR"/>
              </w:rPr>
              <w:t xml:space="preserve"> les </w:t>
            </w:r>
            <w:r w:rsidRPr="0099742A">
              <w:rPr>
                <w:sz w:val="18"/>
                <w:lang w:val="fr-FR"/>
              </w:rPr>
              <w:t>valeurs multiples</w:t>
            </w:r>
          </w:p>
        </w:tc>
        <w:tc>
          <w:tcPr>
            <w:tcW w:w="1595" w:type="dxa"/>
            <w:shd w:val="clear" w:color="auto" w:fill="auto"/>
          </w:tcPr>
          <w:p w14:paraId="59C31F17"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235 000 </w:t>
            </w:r>
          </w:p>
        </w:tc>
      </w:tr>
      <w:tr w:rsidR="006252CF" w:rsidRPr="0099742A" w14:paraId="03A40905" w14:textId="77777777" w:rsidTr="00F273AB">
        <w:trPr>
          <w:trHeight w:val="283"/>
          <w:jc w:val="right"/>
        </w:trPr>
        <w:tc>
          <w:tcPr>
            <w:tcW w:w="7901" w:type="dxa"/>
            <w:shd w:val="clear" w:color="auto" w:fill="auto"/>
          </w:tcPr>
          <w:p w14:paraId="055577B8" w14:textId="77777777" w:rsidR="006252CF" w:rsidRPr="0099742A" w:rsidRDefault="006252CF" w:rsidP="00CD6E49">
            <w:pPr>
              <w:pStyle w:val="Normal-pool"/>
              <w:spacing w:before="40" w:after="40"/>
              <w:rPr>
                <w:b/>
                <w:sz w:val="18"/>
                <w:szCs w:val="18"/>
                <w:lang w:val="fr-FR"/>
              </w:rPr>
            </w:pPr>
            <w:r w:rsidRPr="0099742A">
              <w:rPr>
                <w:b/>
                <w:sz w:val="18"/>
                <w:lang w:val="fr-FR"/>
              </w:rPr>
              <w:t>Objectif 5 : Communication et participation</w:t>
            </w:r>
          </w:p>
        </w:tc>
        <w:tc>
          <w:tcPr>
            <w:tcW w:w="1595" w:type="dxa"/>
            <w:shd w:val="clear" w:color="auto" w:fill="auto"/>
          </w:tcPr>
          <w:p w14:paraId="3ADE77BB"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280 000 </w:t>
            </w:r>
          </w:p>
        </w:tc>
      </w:tr>
      <w:tr w:rsidR="006252CF" w:rsidRPr="0099742A" w14:paraId="68D83169" w14:textId="77777777" w:rsidTr="00F273AB">
        <w:trPr>
          <w:trHeight w:val="283"/>
          <w:jc w:val="right"/>
        </w:trPr>
        <w:tc>
          <w:tcPr>
            <w:tcW w:w="7901" w:type="dxa"/>
            <w:shd w:val="clear" w:color="auto" w:fill="auto"/>
          </w:tcPr>
          <w:p w14:paraId="46FAAE40" w14:textId="77777777" w:rsidR="006252CF" w:rsidRPr="0099742A" w:rsidRDefault="006252CF" w:rsidP="00CD6E49">
            <w:pPr>
              <w:pStyle w:val="Normal-pool"/>
              <w:spacing w:before="40" w:after="40"/>
              <w:rPr>
                <w:sz w:val="18"/>
                <w:szCs w:val="18"/>
                <w:lang w:val="fr-FR"/>
              </w:rPr>
            </w:pPr>
            <w:r w:rsidRPr="0099742A">
              <w:rPr>
                <w:sz w:val="18"/>
                <w:lang w:val="fr-FR"/>
              </w:rPr>
              <w:t>Objectif 5 a) Communication renforcée</w:t>
            </w:r>
          </w:p>
        </w:tc>
        <w:tc>
          <w:tcPr>
            <w:tcW w:w="1595" w:type="dxa"/>
            <w:shd w:val="clear" w:color="auto" w:fill="auto"/>
          </w:tcPr>
          <w:p w14:paraId="19FBB840"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250 000 </w:t>
            </w:r>
          </w:p>
        </w:tc>
      </w:tr>
      <w:tr w:rsidR="006252CF" w:rsidRPr="0099742A" w14:paraId="1B42A0FA" w14:textId="77777777" w:rsidTr="00F273AB">
        <w:trPr>
          <w:trHeight w:val="295"/>
          <w:jc w:val="right"/>
        </w:trPr>
        <w:tc>
          <w:tcPr>
            <w:tcW w:w="7901" w:type="dxa"/>
            <w:tcBorders>
              <w:bottom w:val="single" w:sz="4" w:space="0" w:color="000000"/>
            </w:tcBorders>
            <w:shd w:val="clear" w:color="auto" w:fill="auto"/>
          </w:tcPr>
          <w:p w14:paraId="48EC71E5" w14:textId="49AD2C5F" w:rsidR="006252CF" w:rsidRPr="0099742A" w:rsidRDefault="006252CF" w:rsidP="00CD6E49">
            <w:pPr>
              <w:pStyle w:val="Normal-pool"/>
              <w:spacing w:before="40" w:after="40"/>
              <w:rPr>
                <w:sz w:val="18"/>
                <w:szCs w:val="18"/>
                <w:lang w:val="fr-FR"/>
              </w:rPr>
            </w:pPr>
            <w:r w:rsidRPr="0099742A">
              <w:rPr>
                <w:sz w:val="18"/>
                <w:lang w:val="fr-FR"/>
              </w:rPr>
              <w:t>Objectif 5 c) Participation renforcée</w:t>
            </w:r>
            <w:r w:rsidR="00AC2CCB" w:rsidRPr="0099742A">
              <w:rPr>
                <w:sz w:val="18"/>
                <w:lang w:val="fr-FR"/>
              </w:rPr>
              <w:t xml:space="preserve"> des </w:t>
            </w:r>
            <w:r w:rsidRPr="0099742A">
              <w:rPr>
                <w:sz w:val="18"/>
                <w:lang w:val="fr-FR"/>
              </w:rPr>
              <w:t>parties prenantes</w:t>
            </w:r>
          </w:p>
        </w:tc>
        <w:tc>
          <w:tcPr>
            <w:tcW w:w="1595" w:type="dxa"/>
            <w:tcBorders>
              <w:bottom w:val="single" w:sz="4" w:space="0" w:color="000000"/>
            </w:tcBorders>
            <w:shd w:val="clear" w:color="auto" w:fill="auto"/>
          </w:tcPr>
          <w:p w14:paraId="31DA357C"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30 000 </w:t>
            </w:r>
          </w:p>
        </w:tc>
      </w:tr>
      <w:tr w:rsidR="006252CF" w:rsidRPr="0099742A" w14:paraId="03AAAAB0" w14:textId="77777777" w:rsidTr="00F273AB">
        <w:trPr>
          <w:trHeight w:val="300"/>
          <w:jc w:val="right"/>
        </w:trPr>
        <w:tc>
          <w:tcPr>
            <w:tcW w:w="7901" w:type="dxa"/>
            <w:tcBorders>
              <w:top w:val="single" w:sz="4" w:space="0" w:color="000000"/>
              <w:bottom w:val="single" w:sz="4" w:space="0" w:color="000000"/>
            </w:tcBorders>
            <w:shd w:val="clear" w:color="auto" w:fill="auto"/>
          </w:tcPr>
          <w:p w14:paraId="662662DF" w14:textId="77777777" w:rsidR="006252CF" w:rsidRPr="0099742A" w:rsidRDefault="006252CF" w:rsidP="00CD6E49">
            <w:pPr>
              <w:pStyle w:val="Normal-pool"/>
              <w:spacing w:before="40" w:after="40"/>
              <w:rPr>
                <w:b/>
                <w:sz w:val="18"/>
                <w:szCs w:val="18"/>
                <w:lang w:val="fr-FR"/>
              </w:rPr>
            </w:pPr>
            <w:r w:rsidRPr="0099742A">
              <w:rPr>
                <w:b/>
                <w:sz w:val="18"/>
                <w:lang w:val="fr-FR"/>
              </w:rPr>
              <w:t>Total partiel, Partie B</w:t>
            </w:r>
          </w:p>
        </w:tc>
        <w:tc>
          <w:tcPr>
            <w:tcW w:w="1595" w:type="dxa"/>
            <w:tcBorders>
              <w:top w:val="single" w:sz="4" w:space="0" w:color="000000"/>
              <w:bottom w:val="single" w:sz="4" w:space="0" w:color="000000"/>
            </w:tcBorders>
            <w:shd w:val="clear" w:color="auto" w:fill="auto"/>
          </w:tcPr>
          <w:p w14:paraId="69ABECDC"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4 191 750 </w:t>
            </w:r>
          </w:p>
        </w:tc>
      </w:tr>
      <w:tr w:rsidR="006252CF" w:rsidRPr="0099742A" w14:paraId="1C0C46AE" w14:textId="77777777" w:rsidTr="00F273AB">
        <w:trPr>
          <w:trHeight w:val="300"/>
          <w:jc w:val="right"/>
        </w:trPr>
        <w:tc>
          <w:tcPr>
            <w:tcW w:w="7901" w:type="dxa"/>
            <w:tcBorders>
              <w:top w:val="single" w:sz="4" w:space="0" w:color="000000"/>
              <w:bottom w:val="single" w:sz="4" w:space="0" w:color="000000"/>
            </w:tcBorders>
            <w:shd w:val="clear" w:color="auto" w:fill="auto"/>
          </w:tcPr>
          <w:p w14:paraId="4562D198" w14:textId="694FBA2E" w:rsidR="006252CF" w:rsidRPr="0099742A" w:rsidRDefault="006252CF" w:rsidP="00CD6E49">
            <w:pPr>
              <w:pStyle w:val="Normal-pool"/>
              <w:spacing w:before="40" w:after="40"/>
              <w:rPr>
                <w:b/>
                <w:sz w:val="18"/>
                <w:szCs w:val="18"/>
                <w:lang w:val="fr-FR"/>
              </w:rPr>
            </w:pPr>
            <w:r w:rsidRPr="0099742A">
              <w:rPr>
                <w:b/>
                <w:sz w:val="18"/>
                <w:lang w:val="fr-FR"/>
              </w:rPr>
              <w:t xml:space="preserve">Total partiel 2, </w:t>
            </w:r>
            <w:r w:rsidR="001F06C5">
              <w:rPr>
                <w:b/>
                <w:sz w:val="18"/>
                <w:lang w:val="fr-FR"/>
              </w:rPr>
              <w:t>m</w:t>
            </w:r>
            <w:r w:rsidRPr="0099742A">
              <w:rPr>
                <w:b/>
                <w:sz w:val="18"/>
                <w:lang w:val="fr-FR"/>
              </w:rPr>
              <w:t>ise en œuvre du programme de travail</w:t>
            </w:r>
          </w:p>
        </w:tc>
        <w:tc>
          <w:tcPr>
            <w:tcW w:w="1595" w:type="dxa"/>
            <w:tcBorders>
              <w:top w:val="single" w:sz="4" w:space="0" w:color="000000"/>
              <w:bottom w:val="single" w:sz="4" w:space="0" w:color="000000"/>
            </w:tcBorders>
            <w:shd w:val="clear" w:color="auto" w:fill="auto"/>
          </w:tcPr>
          <w:p w14:paraId="7B0F7BC6"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4 544 250 </w:t>
            </w:r>
          </w:p>
        </w:tc>
      </w:tr>
      <w:tr w:rsidR="006252CF" w:rsidRPr="0099742A" w14:paraId="16CEDFB1" w14:textId="77777777" w:rsidTr="00F273AB">
        <w:trPr>
          <w:trHeight w:val="231"/>
          <w:jc w:val="right"/>
        </w:trPr>
        <w:tc>
          <w:tcPr>
            <w:tcW w:w="7901" w:type="dxa"/>
            <w:shd w:val="clear" w:color="auto" w:fill="auto"/>
            <w:vAlign w:val="bottom"/>
          </w:tcPr>
          <w:p w14:paraId="1E003C7B" w14:textId="77777777" w:rsidR="006252CF" w:rsidRPr="0099742A" w:rsidRDefault="006252CF" w:rsidP="000E035B">
            <w:pPr>
              <w:pStyle w:val="Normal-pool"/>
              <w:keepNext/>
              <w:keepLines/>
              <w:spacing w:before="40" w:after="40"/>
              <w:rPr>
                <w:b/>
                <w:sz w:val="18"/>
                <w:szCs w:val="18"/>
                <w:lang w:val="fr-FR"/>
              </w:rPr>
            </w:pPr>
            <w:r w:rsidRPr="0099742A">
              <w:rPr>
                <w:b/>
                <w:sz w:val="18"/>
                <w:lang w:val="fr-FR"/>
              </w:rPr>
              <w:t>3. Secrétariat</w:t>
            </w:r>
          </w:p>
        </w:tc>
        <w:tc>
          <w:tcPr>
            <w:tcW w:w="1595" w:type="dxa"/>
            <w:shd w:val="clear" w:color="auto" w:fill="auto"/>
            <w:vAlign w:val="bottom"/>
          </w:tcPr>
          <w:p w14:paraId="0A1D082A" w14:textId="77777777" w:rsidR="006252CF" w:rsidRPr="0099742A" w:rsidRDefault="006252CF" w:rsidP="000E035B">
            <w:pPr>
              <w:pStyle w:val="Normal-pool"/>
              <w:keepNext/>
              <w:keepLines/>
              <w:spacing w:before="40" w:after="40"/>
              <w:jc w:val="right"/>
              <w:rPr>
                <w:sz w:val="18"/>
                <w:szCs w:val="18"/>
                <w:lang w:val="fr-FR"/>
              </w:rPr>
            </w:pPr>
          </w:p>
        </w:tc>
      </w:tr>
      <w:tr w:rsidR="006252CF" w:rsidRPr="0099742A" w14:paraId="33692A37" w14:textId="77777777" w:rsidTr="00F273AB">
        <w:trPr>
          <w:trHeight w:val="300"/>
          <w:jc w:val="right"/>
        </w:trPr>
        <w:tc>
          <w:tcPr>
            <w:tcW w:w="7901" w:type="dxa"/>
            <w:shd w:val="clear" w:color="auto" w:fill="auto"/>
          </w:tcPr>
          <w:p w14:paraId="19685821" w14:textId="77777777" w:rsidR="006252CF" w:rsidRPr="0099742A" w:rsidRDefault="006252CF" w:rsidP="000E035B">
            <w:pPr>
              <w:pStyle w:val="Normal-pool"/>
              <w:keepNext/>
              <w:keepLines/>
              <w:spacing w:before="40" w:after="40"/>
              <w:rPr>
                <w:sz w:val="18"/>
                <w:szCs w:val="18"/>
                <w:lang w:val="fr-FR"/>
              </w:rPr>
            </w:pPr>
            <w:r w:rsidRPr="0099742A">
              <w:rPr>
                <w:sz w:val="18"/>
                <w:lang w:val="fr-FR"/>
              </w:rPr>
              <w:t>3.1 Personnel du secrétariat</w:t>
            </w:r>
          </w:p>
        </w:tc>
        <w:tc>
          <w:tcPr>
            <w:tcW w:w="1595" w:type="dxa"/>
            <w:shd w:val="clear" w:color="auto" w:fill="auto"/>
          </w:tcPr>
          <w:p w14:paraId="5309A0C3" w14:textId="77777777" w:rsidR="006252CF" w:rsidRPr="0099742A" w:rsidRDefault="006252CF" w:rsidP="000E035B">
            <w:pPr>
              <w:pStyle w:val="Normal-pool"/>
              <w:keepNext/>
              <w:keepLines/>
              <w:spacing w:before="40" w:after="40"/>
              <w:jc w:val="right"/>
              <w:rPr>
                <w:b/>
                <w:sz w:val="18"/>
                <w:szCs w:val="18"/>
                <w:lang w:val="fr-FR"/>
              </w:rPr>
            </w:pPr>
            <w:r w:rsidRPr="0099742A">
              <w:rPr>
                <w:b/>
                <w:sz w:val="18"/>
                <w:lang w:val="fr-FR"/>
              </w:rPr>
              <w:t xml:space="preserve">2 504 100 </w:t>
            </w:r>
          </w:p>
        </w:tc>
      </w:tr>
      <w:tr w:rsidR="006252CF" w:rsidRPr="0099742A" w14:paraId="7F8DC215" w14:textId="77777777" w:rsidTr="00F273AB">
        <w:trPr>
          <w:trHeight w:val="300"/>
          <w:jc w:val="right"/>
        </w:trPr>
        <w:tc>
          <w:tcPr>
            <w:tcW w:w="7901" w:type="dxa"/>
            <w:tcBorders>
              <w:bottom w:val="single" w:sz="4" w:space="0" w:color="000000"/>
            </w:tcBorders>
            <w:shd w:val="clear" w:color="auto" w:fill="auto"/>
          </w:tcPr>
          <w:p w14:paraId="64853D7F" w14:textId="1D2CC790" w:rsidR="006252CF" w:rsidRPr="0099742A" w:rsidRDefault="006252CF" w:rsidP="000E035B">
            <w:pPr>
              <w:pStyle w:val="Normal-pool"/>
              <w:keepNext/>
              <w:keepLines/>
              <w:spacing w:before="40" w:after="40"/>
              <w:rPr>
                <w:sz w:val="18"/>
                <w:szCs w:val="18"/>
                <w:lang w:val="fr-FR"/>
              </w:rPr>
            </w:pPr>
            <w:r w:rsidRPr="0099742A">
              <w:rPr>
                <w:sz w:val="18"/>
                <w:lang w:val="fr-FR"/>
              </w:rPr>
              <w:t>3.2 Dépenses</w:t>
            </w:r>
            <w:r w:rsidR="007706C1">
              <w:rPr>
                <w:sz w:val="18"/>
                <w:lang w:val="fr-FR"/>
              </w:rPr>
              <w:t xml:space="preserve"> de fonctionnement</w:t>
            </w:r>
            <w:r w:rsidRPr="0099742A">
              <w:rPr>
                <w:sz w:val="18"/>
                <w:lang w:val="fr-FR"/>
              </w:rPr>
              <w:t xml:space="preserve"> (autres que</w:t>
            </w:r>
            <w:r w:rsidR="00AC2CCB" w:rsidRPr="0099742A">
              <w:rPr>
                <w:sz w:val="18"/>
                <w:lang w:val="fr-FR"/>
              </w:rPr>
              <w:t xml:space="preserve"> les </w:t>
            </w:r>
            <w:r w:rsidRPr="0099742A">
              <w:rPr>
                <w:sz w:val="18"/>
                <w:lang w:val="fr-FR"/>
              </w:rPr>
              <w:t>dépenses de personnel)</w:t>
            </w:r>
          </w:p>
        </w:tc>
        <w:tc>
          <w:tcPr>
            <w:tcW w:w="1595" w:type="dxa"/>
            <w:tcBorders>
              <w:bottom w:val="single" w:sz="4" w:space="0" w:color="000000"/>
            </w:tcBorders>
            <w:shd w:val="clear" w:color="auto" w:fill="auto"/>
          </w:tcPr>
          <w:p w14:paraId="66950FD8" w14:textId="77777777" w:rsidR="006252CF" w:rsidRPr="0099742A" w:rsidRDefault="006252CF" w:rsidP="000E035B">
            <w:pPr>
              <w:pStyle w:val="Normal-pool"/>
              <w:keepNext/>
              <w:keepLines/>
              <w:spacing w:before="40" w:after="40"/>
              <w:jc w:val="right"/>
              <w:rPr>
                <w:b/>
                <w:sz w:val="18"/>
                <w:szCs w:val="18"/>
                <w:lang w:val="fr-FR"/>
              </w:rPr>
            </w:pPr>
            <w:r w:rsidRPr="0099742A">
              <w:rPr>
                <w:b/>
                <w:sz w:val="18"/>
                <w:lang w:val="fr-FR"/>
              </w:rPr>
              <w:t xml:space="preserve">321 000 </w:t>
            </w:r>
          </w:p>
        </w:tc>
      </w:tr>
      <w:tr w:rsidR="006252CF" w:rsidRPr="0099742A" w14:paraId="52894999" w14:textId="77777777" w:rsidTr="00F273AB">
        <w:trPr>
          <w:trHeight w:val="300"/>
          <w:jc w:val="right"/>
        </w:trPr>
        <w:tc>
          <w:tcPr>
            <w:tcW w:w="7901" w:type="dxa"/>
            <w:tcBorders>
              <w:top w:val="single" w:sz="4" w:space="0" w:color="000000"/>
              <w:bottom w:val="single" w:sz="4" w:space="0" w:color="000000"/>
            </w:tcBorders>
            <w:shd w:val="clear" w:color="auto" w:fill="auto"/>
          </w:tcPr>
          <w:p w14:paraId="7C5BA00D" w14:textId="18CA3624" w:rsidR="006252CF" w:rsidRPr="0099742A" w:rsidRDefault="006252CF" w:rsidP="00CD6E49">
            <w:pPr>
              <w:pStyle w:val="Normal-pool"/>
              <w:spacing w:before="40" w:after="40"/>
              <w:rPr>
                <w:b/>
                <w:sz w:val="18"/>
                <w:szCs w:val="18"/>
                <w:lang w:val="fr-FR"/>
              </w:rPr>
            </w:pPr>
            <w:r w:rsidRPr="0099742A">
              <w:rPr>
                <w:b/>
                <w:sz w:val="18"/>
                <w:lang w:val="fr-FR"/>
              </w:rPr>
              <w:t xml:space="preserve">Total partiel 3, </w:t>
            </w:r>
            <w:r w:rsidR="001F06C5">
              <w:rPr>
                <w:b/>
                <w:sz w:val="18"/>
                <w:lang w:val="fr-FR"/>
              </w:rPr>
              <w:t>s</w:t>
            </w:r>
            <w:r w:rsidRPr="0099742A">
              <w:rPr>
                <w:b/>
                <w:sz w:val="18"/>
                <w:lang w:val="fr-FR"/>
              </w:rPr>
              <w:t>ecrétariat (dépenses de personnel et</w:t>
            </w:r>
            <w:r w:rsidR="007706C1">
              <w:rPr>
                <w:b/>
                <w:sz w:val="18"/>
                <w:lang w:val="fr-FR"/>
              </w:rPr>
              <w:t xml:space="preserve"> de fonctionnement</w:t>
            </w:r>
            <w:r w:rsidRPr="0099742A">
              <w:rPr>
                <w:b/>
                <w:sz w:val="18"/>
                <w:lang w:val="fr-FR"/>
              </w:rPr>
              <w:t>)</w:t>
            </w:r>
          </w:p>
        </w:tc>
        <w:tc>
          <w:tcPr>
            <w:tcW w:w="1595" w:type="dxa"/>
            <w:tcBorders>
              <w:top w:val="single" w:sz="4" w:space="0" w:color="000000"/>
              <w:bottom w:val="single" w:sz="4" w:space="0" w:color="000000"/>
            </w:tcBorders>
            <w:shd w:val="clear" w:color="auto" w:fill="auto"/>
          </w:tcPr>
          <w:p w14:paraId="62181FD0"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2 825 100 </w:t>
            </w:r>
          </w:p>
        </w:tc>
      </w:tr>
      <w:tr w:rsidR="006252CF" w:rsidRPr="0099742A" w14:paraId="691620EE" w14:textId="77777777" w:rsidTr="00F273AB">
        <w:trPr>
          <w:trHeight w:val="300"/>
          <w:jc w:val="right"/>
        </w:trPr>
        <w:tc>
          <w:tcPr>
            <w:tcW w:w="7901" w:type="dxa"/>
            <w:tcBorders>
              <w:top w:val="single" w:sz="4" w:space="0" w:color="000000"/>
            </w:tcBorders>
            <w:shd w:val="clear" w:color="auto" w:fill="auto"/>
          </w:tcPr>
          <w:p w14:paraId="77D96704" w14:textId="77777777" w:rsidR="006252CF" w:rsidRPr="0099742A" w:rsidRDefault="006252CF" w:rsidP="00CD6E49">
            <w:pPr>
              <w:pStyle w:val="Normal-pool"/>
              <w:spacing w:before="40" w:after="40"/>
              <w:rPr>
                <w:sz w:val="18"/>
                <w:szCs w:val="18"/>
                <w:lang w:val="fr-FR"/>
              </w:rPr>
            </w:pPr>
            <w:r w:rsidRPr="0099742A">
              <w:rPr>
                <w:sz w:val="18"/>
                <w:lang w:val="fr-FR"/>
              </w:rPr>
              <w:t>Total partiel 1+2+3</w:t>
            </w:r>
          </w:p>
        </w:tc>
        <w:tc>
          <w:tcPr>
            <w:tcW w:w="1595" w:type="dxa"/>
            <w:tcBorders>
              <w:top w:val="single" w:sz="4" w:space="0" w:color="000000"/>
            </w:tcBorders>
            <w:shd w:val="clear" w:color="auto" w:fill="auto"/>
          </w:tcPr>
          <w:p w14:paraId="6A520EFE"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9 130 250 </w:t>
            </w:r>
          </w:p>
        </w:tc>
      </w:tr>
      <w:tr w:rsidR="006252CF" w:rsidRPr="0099742A" w14:paraId="2C2A1CFB" w14:textId="77777777" w:rsidTr="00F273AB">
        <w:trPr>
          <w:trHeight w:val="300"/>
          <w:jc w:val="right"/>
        </w:trPr>
        <w:tc>
          <w:tcPr>
            <w:tcW w:w="7901" w:type="dxa"/>
            <w:tcBorders>
              <w:bottom w:val="single" w:sz="4" w:space="0" w:color="000000"/>
            </w:tcBorders>
            <w:shd w:val="clear" w:color="auto" w:fill="auto"/>
          </w:tcPr>
          <w:p w14:paraId="10FA3191" w14:textId="4CADF3F8" w:rsidR="006252CF" w:rsidRPr="0099742A" w:rsidRDefault="006252CF" w:rsidP="00CD6E49">
            <w:pPr>
              <w:pStyle w:val="Normal-pool"/>
              <w:spacing w:before="40" w:after="40"/>
              <w:rPr>
                <w:sz w:val="18"/>
                <w:szCs w:val="18"/>
                <w:lang w:val="fr-FR"/>
              </w:rPr>
            </w:pPr>
            <w:r w:rsidRPr="0099742A">
              <w:rPr>
                <w:sz w:val="18"/>
                <w:lang w:val="fr-FR"/>
              </w:rPr>
              <w:t>Dépenses d</w:t>
            </w:r>
            <w:r w:rsidR="007D6A42" w:rsidRPr="0099742A">
              <w:rPr>
                <w:sz w:val="18"/>
                <w:lang w:val="fr-FR"/>
              </w:rPr>
              <w:t>’</w:t>
            </w:r>
            <w:r w:rsidRPr="0099742A">
              <w:rPr>
                <w:sz w:val="18"/>
                <w:lang w:val="fr-FR"/>
              </w:rPr>
              <w:t xml:space="preserve">appui au programme </w:t>
            </w:r>
          </w:p>
        </w:tc>
        <w:tc>
          <w:tcPr>
            <w:tcW w:w="1595" w:type="dxa"/>
            <w:tcBorders>
              <w:bottom w:val="single" w:sz="4" w:space="0" w:color="000000"/>
            </w:tcBorders>
            <w:shd w:val="clear" w:color="auto" w:fill="auto"/>
          </w:tcPr>
          <w:p w14:paraId="694C38C0" w14:textId="77777777" w:rsidR="006252CF" w:rsidRPr="0099742A" w:rsidRDefault="006252CF" w:rsidP="00C604BE">
            <w:pPr>
              <w:pStyle w:val="Normal-pool"/>
              <w:spacing w:before="40" w:after="40"/>
              <w:jc w:val="right"/>
              <w:rPr>
                <w:sz w:val="18"/>
                <w:szCs w:val="18"/>
                <w:lang w:val="fr-FR"/>
              </w:rPr>
            </w:pPr>
            <w:r w:rsidRPr="0099742A">
              <w:rPr>
                <w:sz w:val="18"/>
                <w:lang w:val="fr-FR"/>
              </w:rPr>
              <w:t xml:space="preserve">730 420 </w:t>
            </w:r>
          </w:p>
        </w:tc>
      </w:tr>
      <w:tr w:rsidR="006252CF" w:rsidRPr="0099742A" w14:paraId="0FA25EBC" w14:textId="77777777" w:rsidTr="00F273AB">
        <w:trPr>
          <w:trHeight w:val="300"/>
          <w:jc w:val="right"/>
        </w:trPr>
        <w:tc>
          <w:tcPr>
            <w:tcW w:w="7901" w:type="dxa"/>
            <w:tcBorders>
              <w:top w:val="single" w:sz="4" w:space="0" w:color="000000"/>
              <w:bottom w:val="single" w:sz="12" w:space="0" w:color="000000"/>
            </w:tcBorders>
            <w:shd w:val="clear" w:color="auto" w:fill="auto"/>
          </w:tcPr>
          <w:p w14:paraId="66A68CFE" w14:textId="77777777" w:rsidR="006252CF" w:rsidRPr="0099742A" w:rsidRDefault="006252CF" w:rsidP="00CD6E49">
            <w:pPr>
              <w:pStyle w:val="Normal-pool"/>
              <w:spacing w:before="40" w:after="40"/>
              <w:rPr>
                <w:b/>
                <w:sz w:val="18"/>
                <w:szCs w:val="18"/>
                <w:lang w:val="fr-FR"/>
              </w:rPr>
            </w:pPr>
            <w:r w:rsidRPr="0099742A">
              <w:rPr>
                <w:b/>
                <w:sz w:val="18"/>
                <w:lang w:val="fr-FR"/>
              </w:rPr>
              <w:t>Total</w:t>
            </w:r>
          </w:p>
        </w:tc>
        <w:tc>
          <w:tcPr>
            <w:tcW w:w="1595" w:type="dxa"/>
            <w:tcBorders>
              <w:top w:val="single" w:sz="4" w:space="0" w:color="000000"/>
              <w:bottom w:val="single" w:sz="12" w:space="0" w:color="000000"/>
            </w:tcBorders>
            <w:shd w:val="clear" w:color="auto" w:fill="auto"/>
          </w:tcPr>
          <w:p w14:paraId="1E7BD4E0" w14:textId="77777777" w:rsidR="006252CF" w:rsidRPr="0099742A" w:rsidRDefault="006252CF" w:rsidP="00C604BE">
            <w:pPr>
              <w:pStyle w:val="Normal-pool"/>
              <w:spacing w:before="40" w:after="40"/>
              <w:jc w:val="right"/>
              <w:rPr>
                <w:b/>
                <w:sz w:val="18"/>
                <w:szCs w:val="18"/>
                <w:lang w:val="fr-FR"/>
              </w:rPr>
            </w:pPr>
            <w:r w:rsidRPr="0099742A">
              <w:rPr>
                <w:b/>
                <w:sz w:val="18"/>
                <w:lang w:val="fr-FR"/>
              </w:rPr>
              <w:t xml:space="preserve">9 860 670 </w:t>
            </w:r>
          </w:p>
        </w:tc>
      </w:tr>
    </w:tbl>
    <w:p w14:paraId="6318FF1A" w14:textId="77777777" w:rsidR="006252CF" w:rsidRPr="0099742A" w:rsidRDefault="006252CF" w:rsidP="006252CF">
      <w:pPr>
        <w:tabs>
          <w:tab w:val="left" w:pos="624"/>
        </w:tabs>
        <w:spacing w:after="120"/>
        <w:rPr>
          <w:sz w:val="2"/>
          <w:szCs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C604BE" w:rsidRPr="0099742A" w14:paraId="0583D054" w14:textId="77777777" w:rsidTr="00C604BE">
        <w:tc>
          <w:tcPr>
            <w:tcW w:w="1897" w:type="dxa"/>
          </w:tcPr>
          <w:p w14:paraId="69448D51" w14:textId="77777777" w:rsidR="00C604BE" w:rsidRPr="0099742A" w:rsidRDefault="00C604BE" w:rsidP="000E035B">
            <w:pPr>
              <w:pStyle w:val="Normal-pool"/>
              <w:spacing w:before="520" w:after="0" w:line="240" w:lineRule="auto"/>
              <w:rPr>
                <w:rFonts w:ascii="Times New Roman" w:hAnsi="Times New Roman" w:cs="Times New Roman"/>
                <w:lang w:val="fr-FR"/>
              </w:rPr>
            </w:pPr>
          </w:p>
        </w:tc>
        <w:tc>
          <w:tcPr>
            <w:tcW w:w="1897" w:type="dxa"/>
          </w:tcPr>
          <w:p w14:paraId="05EE4481" w14:textId="77777777" w:rsidR="00C604BE" w:rsidRPr="0099742A" w:rsidRDefault="00C604BE" w:rsidP="000E035B">
            <w:pPr>
              <w:pStyle w:val="Normal-pool"/>
              <w:spacing w:before="520" w:after="0" w:line="240" w:lineRule="auto"/>
              <w:rPr>
                <w:rFonts w:ascii="Times New Roman" w:hAnsi="Times New Roman" w:cs="Times New Roman"/>
                <w:lang w:val="fr-FR"/>
              </w:rPr>
            </w:pPr>
          </w:p>
        </w:tc>
        <w:tc>
          <w:tcPr>
            <w:tcW w:w="1897" w:type="dxa"/>
            <w:tcBorders>
              <w:bottom w:val="single" w:sz="4" w:space="0" w:color="auto"/>
            </w:tcBorders>
          </w:tcPr>
          <w:p w14:paraId="20C6C7CE" w14:textId="77777777" w:rsidR="00C604BE" w:rsidRPr="0099742A" w:rsidRDefault="00C604BE" w:rsidP="000E035B">
            <w:pPr>
              <w:pStyle w:val="Normal-pool"/>
              <w:spacing w:before="520" w:after="0" w:line="240" w:lineRule="auto"/>
              <w:rPr>
                <w:rFonts w:ascii="Times New Roman" w:hAnsi="Times New Roman" w:cs="Times New Roman"/>
                <w:lang w:val="fr-FR"/>
              </w:rPr>
            </w:pPr>
          </w:p>
        </w:tc>
        <w:tc>
          <w:tcPr>
            <w:tcW w:w="1897" w:type="dxa"/>
          </w:tcPr>
          <w:p w14:paraId="04EBF37F" w14:textId="77777777" w:rsidR="00C604BE" w:rsidRPr="0099742A" w:rsidRDefault="00C604BE" w:rsidP="000E035B">
            <w:pPr>
              <w:pStyle w:val="Normal-pool"/>
              <w:spacing w:before="520" w:after="0" w:line="240" w:lineRule="auto"/>
              <w:rPr>
                <w:rFonts w:ascii="Times New Roman" w:hAnsi="Times New Roman" w:cs="Times New Roman"/>
                <w:lang w:val="fr-FR"/>
              </w:rPr>
            </w:pPr>
          </w:p>
        </w:tc>
        <w:tc>
          <w:tcPr>
            <w:tcW w:w="1898" w:type="dxa"/>
          </w:tcPr>
          <w:p w14:paraId="6AE8F174" w14:textId="77777777" w:rsidR="00C604BE" w:rsidRPr="0099742A" w:rsidRDefault="00C604BE" w:rsidP="000E035B">
            <w:pPr>
              <w:pStyle w:val="Normal-pool"/>
              <w:spacing w:before="520" w:after="0" w:line="240" w:lineRule="auto"/>
              <w:rPr>
                <w:rFonts w:ascii="Times New Roman" w:hAnsi="Times New Roman" w:cs="Times New Roman"/>
                <w:lang w:val="fr-FR"/>
              </w:rPr>
            </w:pPr>
          </w:p>
        </w:tc>
      </w:tr>
    </w:tbl>
    <w:p w14:paraId="399AB54E" w14:textId="251D4BDA" w:rsidR="00941C76" w:rsidRPr="0099742A" w:rsidRDefault="00941C76" w:rsidP="00941C76">
      <w:pPr>
        <w:pStyle w:val="Normal-pool"/>
        <w:spacing w:after="120"/>
        <w:rPr>
          <w:color w:val="000000"/>
          <w:lang w:val="fr-FR"/>
        </w:rPr>
      </w:pPr>
    </w:p>
    <w:sectPr w:rsidR="00941C76" w:rsidRPr="0099742A" w:rsidSect="00572F09">
      <w:footerReference w:type="even" r:id="rId27"/>
      <w:headerReference w:type="first" r:id="rId28"/>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F06D" w14:textId="77777777" w:rsidR="00D21AFD" w:rsidRDefault="00D21AFD">
      <w:r>
        <w:separator/>
      </w:r>
    </w:p>
  </w:endnote>
  <w:endnote w:type="continuationSeparator" w:id="0">
    <w:p w14:paraId="27D93640" w14:textId="77777777" w:rsidR="00D21AFD" w:rsidRDefault="00D21AFD">
      <w:r>
        <w:continuationSeparator/>
      </w:r>
    </w:p>
  </w:endnote>
  <w:endnote w:type="continuationNotice" w:id="1">
    <w:p w14:paraId="321CD3F1" w14:textId="77777777" w:rsidR="00D21AFD" w:rsidRDefault="00D21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9B36" w14:textId="77777777" w:rsidR="00CB2BBA" w:rsidRDefault="00CB2BBA" w:rsidP="0032318A">
    <w:pPr>
      <w:pStyle w:val="Footer-pool"/>
    </w:pP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248575"/>
      <w:docPartObj>
        <w:docPartGallery w:val="Page Numbers (Bottom of Page)"/>
        <w:docPartUnique/>
      </w:docPartObj>
    </w:sdtPr>
    <w:sdtEndPr>
      <w:rPr>
        <w:noProof/>
      </w:rPr>
    </w:sdtEndPr>
    <w:sdtContent>
      <w:p w14:paraId="179A42FE" w14:textId="6D289911" w:rsidR="00CB2BBA" w:rsidRPr="00264064" w:rsidRDefault="00CB2BBA" w:rsidP="00264064">
        <w:pPr>
          <w:pStyle w:val="Footer-pool"/>
          <w:jc w:val="right"/>
        </w:pPr>
        <w:r>
          <w:fldChar w:fldCharType="begin"/>
        </w:r>
        <w:r>
          <w:instrText xml:space="preserve"> PAGE   \* MERGEFORMAT </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967D" w14:textId="653C38DC" w:rsidR="00CB2BBA" w:rsidRDefault="00CB2BBA" w:rsidP="00DE2C0D">
    <w:pPr>
      <w:pStyle w:val="Normal-pool"/>
    </w:pPr>
    <w:r>
      <w:t>K2101847</w:t>
    </w:r>
    <w:r>
      <w:tab/>
    </w:r>
    <w:r w:rsidR="002C2262">
      <w:t>010921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815453"/>
      <w:docPartObj>
        <w:docPartGallery w:val="Page Numbers (Bottom of Page)"/>
        <w:docPartUnique/>
      </w:docPartObj>
    </w:sdtPr>
    <w:sdtEndPr>
      <w:rPr>
        <w:noProof/>
      </w:rPr>
    </w:sdtEndPr>
    <w:sdtContent>
      <w:p w14:paraId="152E27CF" w14:textId="1C0BAEF2" w:rsidR="00CB2BBA" w:rsidRDefault="00CB2BBA" w:rsidP="00DF752D">
        <w:pPr>
          <w:pStyle w:val="Footer-pool"/>
        </w:pPr>
        <w:r>
          <w:fldChar w:fldCharType="begin"/>
        </w:r>
        <w:r>
          <w:instrText xml:space="preserve"> PAGE   \* MERGEFORMAT </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627447316"/>
      <w:docPartObj>
        <w:docPartGallery w:val="Page Numbers (Bottom of Page)"/>
        <w:docPartUnique/>
      </w:docPartObj>
    </w:sdtPr>
    <w:sdtEndPr>
      <w:rPr>
        <w:noProof/>
      </w:rPr>
    </w:sdtEndPr>
    <w:sdtContent>
      <w:p w14:paraId="0EDAE16F" w14:textId="6A683B3D" w:rsidR="00CB2BBA" w:rsidRDefault="00CB2BBA" w:rsidP="00DA072F">
        <w:pPr>
          <w:pStyle w:val="Footer-pool"/>
          <w:jc w:val="right"/>
        </w:pPr>
        <w:r>
          <w:rPr>
            <w:b w:val="0"/>
          </w:rPr>
          <w:fldChar w:fldCharType="begin"/>
        </w:r>
        <w:r>
          <w:instrText xml:space="preserve"> PAGE   \* MERGEFORMAT </w:instrText>
        </w:r>
        <w:r>
          <w:rPr>
            <w:b w:val="0"/>
          </w:rPr>
          <w:fldChar w:fldCharType="separate"/>
        </w:r>
        <w:r>
          <w:t>2</w:t>
        </w:r>
        <w:r>
          <w:rPr>
            <w:b w:val="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003859611"/>
      <w:docPartObj>
        <w:docPartGallery w:val="Page Numbers (Bottom of Page)"/>
        <w:docPartUnique/>
      </w:docPartObj>
    </w:sdtPr>
    <w:sdtEndPr>
      <w:rPr>
        <w:noProof/>
      </w:rPr>
    </w:sdtEndPr>
    <w:sdtContent>
      <w:p w14:paraId="0246B0D1" w14:textId="39937C10" w:rsidR="00CB2BBA" w:rsidRDefault="00CB2BBA" w:rsidP="00566C78">
        <w:pPr>
          <w:pStyle w:val="Footer-pool"/>
        </w:pPr>
        <w:r>
          <w:rPr>
            <w:b w:val="0"/>
          </w:rPr>
          <w:fldChar w:fldCharType="begin"/>
        </w:r>
        <w:r>
          <w:instrText xml:space="preserve"> PAGE   \* MERGEFORMAT </w:instrText>
        </w:r>
        <w:r>
          <w:rPr>
            <w:b w:val="0"/>
          </w:rPr>
          <w:fldChar w:fldCharType="separate"/>
        </w:r>
        <w:r>
          <w:t>2</w:t>
        </w:r>
        <w:r>
          <w:rPr>
            <w:b w:val="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78D3" w14:textId="77777777" w:rsidR="00CB2BBA" w:rsidRDefault="00CB2BBA" w:rsidP="00B77FC0">
    <w:pPr>
      <w:pStyle w:val="Footer-pool"/>
    </w:pPr>
    <w:r>
      <w:fldChar w:fldCharType="begin"/>
    </w:r>
    <w:r>
      <w:instrText>PAGE</w:instrText>
    </w:r>
    <w:r>
      <w:fldChar w:fldCharType="separate"/>
    </w:r>
    <w:r>
      <w:t>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83FF" w14:textId="77777777" w:rsidR="00CB2BBA" w:rsidRDefault="00CB2BBA" w:rsidP="00572F09">
    <w:pPr>
      <w:pStyle w:val="Footer-pool"/>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06783" w14:textId="77777777" w:rsidR="00D21AFD" w:rsidRDefault="00D21AFD" w:rsidP="00C71B2E">
      <w:pPr>
        <w:pStyle w:val="Normal-pool"/>
        <w:ind w:left="624"/>
      </w:pPr>
      <w:r>
        <w:separator/>
      </w:r>
    </w:p>
  </w:footnote>
  <w:footnote w:type="continuationSeparator" w:id="0">
    <w:p w14:paraId="6BD96BB9" w14:textId="77777777" w:rsidR="00D21AFD" w:rsidRDefault="00D21AFD" w:rsidP="00C71B2E">
      <w:pPr>
        <w:pStyle w:val="Normal-pool"/>
      </w:pPr>
      <w:r>
        <w:continuationSeparator/>
      </w:r>
    </w:p>
  </w:footnote>
  <w:footnote w:type="continuationNotice" w:id="1">
    <w:p w14:paraId="09CA14A3" w14:textId="77777777" w:rsidR="00D21AFD" w:rsidRPr="00C71B2E" w:rsidRDefault="00D21AFD" w:rsidP="00C71B2E">
      <w:pPr>
        <w:pStyle w:val="Normal-pool"/>
        <w:rPr>
          <w:sz w:val="2"/>
          <w:szCs w:val="2"/>
        </w:rPr>
      </w:pPr>
    </w:p>
  </w:footnote>
  <w:footnote w:id="2">
    <w:p w14:paraId="35D4F565" w14:textId="77777777" w:rsidR="00CB2BBA" w:rsidRPr="00CB2BBA" w:rsidRDefault="00CB2BBA" w:rsidP="0009761F">
      <w:pPr>
        <w:pStyle w:val="Normal-pool"/>
        <w:spacing w:before="20" w:after="40"/>
        <w:ind w:left="1247"/>
        <w:rPr>
          <w:sz w:val="18"/>
          <w:szCs w:val="18"/>
          <w:lang w:val="fr-FR"/>
        </w:rPr>
      </w:pPr>
      <w:r>
        <w:rPr>
          <w:rStyle w:val="FootnoteReference"/>
        </w:rPr>
        <w:footnoteRef/>
      </w:r>
      <w:r w:rsidRPr="00CB2BBA">
        <w:rPr>
          <w:sz w:val="18"/>
          <w:lang w:val="fr-FR"/>
        </w:rPr>
        <w:t xml:space="preserve"> IPBES/8/2.</w:t>
      </w:r>
    </w:p>
  </w:footnote>
  <w:footnote w:id="3">
    <w:p w14:paraId="7A567A49" w14:textId="71B510B4" w:rsidR="00CB2BBA" w:rsidRPr="00CB2BBA" w:rsidRDefault="00CB2BBA" w:rsidP="0009761F">
      <w:pPr>
        <w:pStyle w:val="Normal-pool"/>
        <w:spacing w:before="20" w:after="40"/>
        <w:ind w:left="1247"/>
        <w:rPr>
          <w:sz w:val="18"/>
          <w:szCs w:val="18"/>
          <w:lang w:val="fr-FR"/>
        </w:rPr>
      </w:pPr>
      <w:r>
        <w:rPr>
          <w:rStyle w:val="FootnoteReference"/>
        </w:rPr>
        <w:footnoteRef/>
      </w:r>
      <w:r w:rsidRPr="00CB2BBA">
        <w:rPr>
          <w:sz w:val="18"/>
          <w:lang w:val="fr-FR"/>
        </w:rPr>
        <w:t xml:space="preserve"> Voir la décision IPBES-3/3, annexe I.</w:t>
      </w:r>
    </w:p>
  </w:footnote>
  <w:footnote w:id="4">
    <w:p w14:paraId="631670F1" w14:textId="4BB55CAC" w:rsidR="00CB2BBA" w:rsidRPr="00CB2BBA" w:rsidRDefault="00CB2BBA" w:rsidP="0009761F">
      <w:pPr>
        <w:pStyle w:val="Normal-pool"/>
        <w:spacing w:before="20" w:after="40"/>
        <w:ind w:left="1247"/>
        <w:rPr>
          <w:sz w:val="18"/>
          <w:szCs w:val="18"/>
          <w:lang w:val="fr-FR"/>
        </w:rPr>
      </w:pPr>
      <w:r>
        <w:rPr>
          <w:rStyle w:val="FootnoteReference"/>
        </w:rPr>
        <w:footnoteRef/>
      </w:r>
      <w:r w:rsidRPr="00CB2BBA">
        <w:rPr>
          <w:sz w:val="18"/>
          <w:lang w:val="fr-FR"/>
        </w:rPr>
        <w:t xml:space="preserve"> Voir la décision IPBES-3/3, annexe I. </w:t>
      </w:r>
    </w:p>
  </w:footnote>
  <w:footnote w:id="5">
    <w:p w14:paraId="2DD1F985" w14:textId="77777777" w:rsidR="00CB2BBA" w:rsidRPr="00CB2BBA" w:rsidRDefault="00CB2BBA" w:rsidP="0009761F">
      <w:pPr>
        <w:pStyle w:val="Normal-pool"/>
        <w:spacing w:before="20" w:after="40"/>
        <w:ind w:left="1247"/>
        <w:rPr>
          <w:sz w:val="18"/>
          <w:szCs w:val="18"/>
          <w:lang w:val="fr-FR"/>
        </w:rPr>
      </w:pPr>
      <w:r>
        <w:rPr>
          <w:rStyle w:val="FootnoteReference"/>
        </w:rPr>
        <w:footnoteRef/>
      </w:r>
      <w:r w:rsidRPr="00CB2BBA">
        <w:rPr>
          <w:sz w:val="18"/>
          <w:lang w:val="fr-FR"/>
        </w:rPr>
        <w:t xml:space="preserve"> IPBES/8/INF/5.</w:t>
      </w:r>
    </w:p>
  </w:footnote>
  <w:footnote w:id="6">
    <w:p w14:paraId="6B5E26F9" w14:textId="2EBF777D" w:rsidR="00CB2BBA" w:rsidRPr="00CB2BBA" w:rsidRDefault="00CB2BBA" w:rsidP="0009761F">
      <w:pPr>
        <w:pStyle w:val="Normal-pool"/>
        <w:spacing w:before="20" w:after="40"/>
        <w:ind w:left="1247"/>
        <w:rPr>
          <w:sz w:val="18"/>
          <w:szCs w:val="18"/>
          <w:lang w:val="fr-FR"/>
        </w:rPr>
      </w:pPr>
      <w:r>
        <w:rPr>
          <w:rStyle w:val="FootnoteReference"/>
        </w:rPr>
        <w:footnoteRef/>
      </w:r>
      <w:r w:rsidRPr="00CB2BBA">
        <w:rPr>
          <w:sz w:val="18"/>
          <w:lang w:val="fr-FR"/>
        </w:rPr>
        <w:t xml:space="preserve"> Voir la décision IPBES-3/3, annexe I. </w:t>
      </w:r>
    </w:p>
  </w:footnote>
  <w:footnote w:id="7">
    <w:p w14:paraId="160A1F7D" w14:textId="77777777" w:rsidR="00CB2BBA" w:rsidRPr="00CB2BBA" w:rsidRDefault="00CB2BBA" w:rsidP="0009761F">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IPBES/8/INF/20.</w:t>
      </w:r>
    </w:p>
  </w:footnote>
  <w:footnote w:id="8">
    <w:p w14:paraId="1D66A9CC" w14:textId="7C47AB27" w:rsidR="00CB2BBA" w:rsidRPr="00CB2BBA" w:rsidRDefault="00CB2BBA" w:rsidP="0009761F">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Voir la décision IPBES-3/3, annexe I. </w:t>
      </w:r>
    </w:p>
  </w:footnote>
  <w:footnote w:id="9">
    <w:p w14:paraId="068CB11C" w14:textId="77777777" w:rsidR="00CB2BBA" w:rsidRPr="00CB2BBA" w:rsidRDefault="00CB2BBA" w:rsidP="0009761F">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IPBES/8/6.</w:t>
      </w:r>
    </w:p>
  </w:footnote>
  <w:footnote w:id="10">
    <w:p w14:paraId="5E7322E9" w14:textId="504E3756" w:rsidR="00CB2BBA" w:rsidRPr="00CB2BBA" w:rsidRDefault="00CB2BBA" w:rsidP="0009761F">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Voir la décision IPBES-3/3, annexe I. </w:t>
      </w:r>
    </w:p>
  </w:footnote>
  <w:footnote w:id="11">
    <w:p w14:paraId="1CC3022C" w14:textId="46A94175" w:rsidR="00CB2BBA" w:rsidRPr="00CB2BBA" w:rsidRDefault="00CB2BBA" w:rsidP="0009761F">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Figurant dans la section II.A du document</w:t>
      </w:r>
      <w:r w:rsidR="002C7DAD">
        <w:rPr>
          <w:color w:val="000000"/>
          <w:sz w:val="18"/>
          <w:lang w:val="fr-FR"/>
        </w:rPr>
        <w:t> </w:t>
      </w:r>
      <w:r w:rsidRPr="00CB2BBA">
        <w:rPr>
          <w:color w:val="000000"/>
          <w:sz w:val="18"/>
          <w:lang w:val="fr-FR"/>
        </w:rPr>
        <w:t>IPBES/8/7.</w:t>
      </w:r>
    </w:p>
  </w:footnote>
  <w:footnote w:id="12">
    <w:p w14:paraId="00371E45" w14:textId="77777777" w:rsidR="00CB2BBA" w:rsidRPr="00CB2BBA" w:rsidRDefault="00CB2BBA" w:rsidP="0009761F">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IPBES/8/INF/12.</w:t>
      </w:r>
    </w:p>
  </w:footnote>
  <w:footnote w:id="13">
    <w:p w14:paraId="5DE344D7" w14:textId="3BCE985B" w:rsidR="00CB2BBA" w:rsidRPr="00CB2BBA" w:rsidRDefault="00CB2BBA" w:rsidP="0009761F">
      <w:pPr>
        <w:pStyle w:val="Normal-pool"/>
        <w:spacing w:before="20" w:after="40"/>
        <w:ind w:left="1247"/>
        <w:rPr>
          <w:color w:val="000000"/>
          <w:sz w:val="18"/>
          <w:szCs w:val="18"/>
          <w:lang w:val="fr-FR"/>
        </w:rPr>
      </w:pPr>
      <w:bookmarkStart w:id="17" w:name="_heading=h.1t3h5sf"/>
      <w:r>
        <w:rPr>
          <w:rStyle w:val="FootnoteReference"/>
        </w:rPr>
        <w:footnoteRef/>
      </w:r>
      <w:bookmarkEnd w:id="17"/>
      <w:r w:rsidRPr="00CB2BBA">
        <w:rPr>
          <w:color w:val="000000"/>
          <w:sz w:val="18"/>
          <w:lang w:val="fr-FR"/>
        </w:rPr>
        <w:t xml:space="preserve"> Figurant dans les sections III.A.1, </w:t>
      </w:r>
      <w:bookmarkStart w:id="18" w:name="_Hlk68010372"/>
      <w:r w:rsidRPr="00CB2BBA">
        <w:rPr>
          <w:color w:val="000000"/>
          <w:sz w:val="18"/>
          <w:lang w:val="fr-FR"/>
        </w:rPr>
        <w:t xml:space="preserve">III.B.1 et IV.B </w:t>
      </w:r>
      <w:bookmarkEnd w:id="18"/>
      <w:r w:rsidRPr="00CB2BBA">
        <w:rPr>
          <w:color w:val="000000"/>
          <w:sz w:val="18"/>
          <w:lang w:val="fr-FR"/>
        </w:rPr>
        <w:t>du document</w:t>
      </w:r>
      <w:r w:rsidR="002C7DAD">
        <w:rPr>
          <w:color w:val="000000"/>
          <w:sz w:val="18"/>
          <w:lang w:val="fr-FR"/>
        </w:rPr>
        <w:t> </w:t>
      </w:r>
      <w:r w:rsidRPr="00CB2BBA">
        <w:rPr>
          <w:color w:val="000000"/>
          <w:sz w:val="18"/>
          <w:lang w:val="fr-FR"/>
        </w:rPr>
        <w:t>IPBES/8/7.</w:t>
      </w:r>
    </w:p>
  </w:footnote>
  <w:footnote w:id="14">
    <w:p w14:paraId="33A3471B" w14:textId="1437FD04" w:rsidR="00CB2BBA" w:rsidRPr="00CB2BBA" w:rsidRDefault="00CB2BBA" w:rsidP="0009761F">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Figurant dans les sections V.A et VI.A du document IPBES/8/7.</w:t>
      </w:r>
    </w:p>
  </w:footnote>
  <w:footnote w:id="15">
    <w:p w14:paraId="19EB95E7" w14:textId="77777777" w:rsidR="00CB2BBA" w:rsidRPr="0009761F" w:rsidRDefault="00CB2BBA" w:rsidP="0009761F">
      <w:pPr>
        <w:pStyle w:val="Normal-pool"/>
        <w:spacing w:before="20" w:after="40"/>
        <w:ind w:left="1247"/>
        <w:rPr>
          <w:color w:val="000000"/>
          <w:sz w:val="18"/>
          <w:szCs w:val="18"/>
        </w:rPr>
      </w:pPr>
      <w:r>
        <w:rPr>
          <w:rStyle w:val="FootnoteReference"/>
        </w:rPr>
        <w:footnoteRef/>
      </w:r>
      <w:r>
        <w:rPr>
          <w:color w:val="000000"/>
          <w:sz w:val="18"/>
        </w:rPr>
        <w:t xml:space="preserve"> IPBES/8/8.</w:t>
      </w:r>
    </w:p>
  </w:footnote>
  <w:footnote w:id="16">
    <w:p w14:paraId="7DE27024" w14:textId="77777777" w:rsidR="00CB2BBA" w:rsidRPr="0009761F" w:rsidRDefault="00CB2BBA" w:rsidP="0009761F">
      <w:pPr>
        <w:pStyle w:val="Normal-pool"/>
        <w:spacing w:before="20" w:after="40"/>
        <w:ind w:left="1247"/>
        <w:rPr>
          <w:rStyle w:val="FootnoteReference"/>
          <w:vertAlign w:val="baseline"/>
        </w:rPr>
      </w:pPr>
      <w:r>
        <w:rPr>
          <w:rStyle w:val="FootnoteReference"/>
        </w:rPr>
        <w:footnoteRef/>
      </w:r>
      <w:r>
        <w:rPr>
          <w:rStyle w:val="FootnoteReference"/>
        </w:rPr>
        <w:t xml:space="preserve"> </w:t>
      </w:r>
      <w:r>
        <w:rPr>
          <w:rStyle w:val="FootnoteReference"/>
          <w:vertAlign w:val="baseline"/>
        </w:rPr>
        <w:t>IPBES/8/INF/22.</w:t>
      </w:r>
    </w:p>
  </w:footnote>
  <w:footnote w:id="17">
    <w:p w14:paraId="0414E283" w14:textId="5AB87D59" w:rsidR="00CB2BBA" w:rsidRPr="00CB2BBA" w:rsidRDefault="00CB2BBA" w:rsidP="0009761F">
      <w:pPr>
        <w:pStyle w:val="Normal-pool"/>
        <w:spacing w:before="20" w:after="40"/>
        <w:ind w:left="1247"/>
        <w:rPr>
          <w:sz w:val="18"/>
          <w:szCs w:val="18"/>
          <w:lang w:val="fr-FR"/>
        </w:rPr>
      </w:pPr>
      <w:r>
        <w:rPr>
          <w:rStyle w:val="FootnoteReference"/>
        </w:rPr>
        <w:footnoteRef/>
      </w:r>
      <w:r w:rsidRPr="00CB2BBA">
        <w:rPr>
          <w:sz w:val="18"/>
          <w:lang w:val="fr-FR"/>
        </w:rPr>
        <w:t xml:space="preserve"> Tels que mis en évidence dans : le </w:t>
      </w:r>
      <w:r w:rsidRPr="00CB2BBA">
        <w:rPr>
          <w:i/>
          <w:iCs/>
          <w:sz w:val="18"/>
          <w:lang w:val="fr-FR"/>
        </w:rPr>
        <w:t>Résumé à l’intention des décideurs du Rapport de l’évaluation mondiale sur la biodiversité et les services écosystémiques</w:t>
      </w:r>
      <w:r w:rsidRPr="00CB2BBA">
        <w:rPr>
          <w:sz w:val="18"/>
          <w:lang w:val="fr-FR"/>
        </w:rPr>
        <w:t xml:space="preserve"> de la Plateforme intergouvernementale scientifique et politique sur la biodiversité et les services écosystémiques (IPBES),(Bonn, Allemagne, 2019).</w:t>
      </w:r>
    </w:p>
  </w:footnote>
  <w:footnote w:id="18">
    <w:p w14:paraId="30426B8C" w14:textId="77777777" w:rsidR="00CB2BBA" w:rsidRPr="0009761F" w:rsidRDefault="00CB2BBA" w:rsidP="0009761F">
      <w:pPr>
        <w:pStyle w:val="Normal-pool"/>
        <w:spacing w:before="20" w:after="40"/>
        <w:ind w:left="1247"/>
        <w:rPr>
          <w:sz w:val="18"/>
          <w:szCs w:val="18"/>
        </w:rPr>
      </w:pPr>
      <w:r>
        <w:rPr>
          <w:rStyle w:val="FootnoteReference"/>
        </w:rPr>
        <w:footnoteRef/>
      </w:r>
      <w:r>
        <w:rPr>
          <w:sz w:val="18"/>
        </w:rPr>
        <w:t xml:space="preserve"> UNEP/IPBES.MI/2/9, </w:t>
      </w:r>
      <w:r>
        <w:rPr>
          <w:sz w:val="18"/>
        </w:rPr>
        <w:t>annexe I, appendice I, section I.</w:t>
      </w:r>
    </w:p>
  </w:footnote>
  <w:footnote w:id="19">
    <w:p w14:paraId="7F2496EC" w14:textId="5D438C81" w:rsidR="00CB2BBA" w:rsidRPr="00CB2BBA" w:rsidRDefault="00CB2BBA" w:rsidP="0009761F">
      <w:pPr>
        <w:pStyle w:val="Normal-pool"/>
        <w:spacing w:before="20" w:after="40"/>
        <w:ind w:left="1247"/>
        <w:rPr>
          <w:sz w:val="18"/>
          <w:szCs w:val="18"/>
          <w:lang w:val="fr-FR"/>
        </w:rPr>
      </w:pPr>
      <w:r>
        <w:rPr>
          <w:rStyle w:val="FootnoteReference"/>
        </w:rPr>
        <w:footnoteRef/>
      </w:r>
      <w:r w:rsidRPr="00CB2BBA">
        <w:rPr>
          <w:sz w:val="18"/>
          <w:lang w:val="fr-FR"/>
        </w:rPr>
        <w:t xml:space="preserve"> Décision 14/34 de la Conférence des Parties à la Convention sur la diversité biologique (CDB). Pour plus d’informations, voir www.cbd.int/conferences/post2020.</w:t>
      </w:r>
    </w:p>
  </w:footnote>
  <w:footnote w:id="20">
    <w:p w14:paraId="39BEDD5C" w14:textId="6617EF8E" w:rsidR="00CB2BBA" w:rsidRPr="00CB2BBA" w:rsidRDefault="00CB2BBA" w:rsidP="00CE57AA">
      <w:pPr>
        <w:pStyle w:val="Normal-pool"/>
        <w:spacing w:before="20" w:after="40"/>
        <w:ind w:left="1247"/>
        <w:rPr>
          <w:sz w:val="18"/>
          <w:szCs w:val="18"/>
          <w:lang w:val="fr-FR"/>
        </w:rPr>
      </w:pPr>
      <w:r>
        <w:rPr>
          <w:rStyle w:val="FootnoteReference"/>
        </w:rPr>
        <w:footnoteRef/>
      </w:r>
      <w:r w:rsidRPr="00CB2BBA">
        <w:rPr>
          <w:sz w:val="18"/>
          <w:lang w:val="fr-FR"/>
        </w:rPr>
        <w:t xml:space="preserve"> IPBES, « Biodiversité », Glossaire. Disponible sur</w:t>
      </w:r>
      <w:r w:rsidR="009059D1">
        <w:rPr>
          <w:sz w:val="18"/>
          <w:lang w:val="fr-FR"/>
        </w:rPr>
        <w:t xml:space="preserve"> </w:t>
      </w:r>
      <w:r w:rsidR="009059D1" w:rsidRPr="00650646">
        <w:rPr>
          <w:sz w:val="18"/>
          <w:lang w:val="fr-FR"/>
        </w:rPr>
        <w:t>https://ipbes.net/glossary/biodiversity</w:t>
      </w:r>
      <w:r w:rsidRPr="00CB2BBA">
        <w:rPr>
          <w:sz w:val="18"/>
          <w:lang w:val="fr-FR"/>
        </w:rPr>
        <w:t xml:space="preserve"> (14/07/2021).</w:t>
      </w:r>
    </w:p>
  </w:footnote>
  <w:footnote w:id="21">
    <w:p w14:paraId="6A3EF58D" w14:textId="77777777" w:rsidR="00CB2BBA" w:rsidRPr="00CE57AA" w:rsidRDefault="00CB2BBA" w:rsidP="00CE57AA">
      <w:pPr>
        <w:pStyle w:val="Normal-pool"/>
        <w:spacing w:before="20" w:after="40"/>
        <w:ind w:left="1247"/>
        <w:rPr>
          <w:sz w:val="18"/>
          <w:szCs w:val="18"/>
        </w:rPr>
      </w:pPr>
      <w:r>
        <w:rPr>
          <w:rStyle w:val="FootnoteReference"/>
        </w:rPr>
        <w:footnoteRef/>
      </w:r>
      <w:r>
        <w:rPr>
          <w:sz w:val="18"/>
        </w:rPr>
        <w:t xml:space="preserve"> IPBES/8/INF/5.</w:t>
      </w:r>
    </w:p>
  </w:footnote>
  <w:footnote w:id="22">
    <w:p w14:paraId="0C5F07FB" w14:textId="77777777" w:rsidR="00CB2BBA" w:rsidRPr="00CE57AA" w:rsidRDefault="00CB2BBA" w:rsidP="00CE57AA">
      <w:pPr>
        <w:pStyle w:val="Normal-pool"/>
        <w:spacing w:before="20" w:after="40"/>
        <w:ind w:left="1247"/>
        <w:rPr>
          <w:sz w:val="18"/>
          <w:szCs w:val="18"/>
        </w:rPr>
      </w:pPr>
      <w:r>
        <w:rPr>
          <w:rStyle w:val="FootnoteReference"/>
        </w:rPr>
        <w:footnoteRef/>
      </w:r>
      <w:r>
        <w:rPr>
          <w:sz w:val="18"/>
        </w:rPr>
        <w:t xml:space="preserve"> IPBES/8/INF/20.</w:t>
      </w:r>
    </w:p>
  </w:footnote>
  <w:footnote w:id="23">
    <w:p w14:paraId="34C1CEEC" w14:textId="77777777" w:rsidR="00CB2BBA" w:rsidRPr="00FB6C93" w:rsidRDefault="00CB2BBA" w:rsidP="00FB6C93">
      <w:pPr>
        <w:pStyle w:val="Normal-pool"/>
        <w:spacing w:before="20" w:after="40"/>
        <w:ind w:left="1247"/>
        <w:rPr>
          <w:color w:val="000000"/>
          <w:sz w:val="18"/>
          <w:szCs w:val="18"/>
        </w:rPr>
      </w:pPr>
      <w:r>
        <w:rPr>
          <w:rStyle w:val="FootnoteReference"/>
        </w:rPr>
        <w:footnoteRef/>
      </w:r>
      <w:r>
        <w:rPr>
          <w:color w:val="000000"/>
          <w:sz w:val="18"/>
        </w:rPr>
        <w:t xml:space="preserve"> IPBES, </w:t>
      </w:r>
      <w:r>
        <w:rPr>
          <w:i/>
          <w:color w:val="000000"/>
          <w:sz w:val="18"/>
        </w:rPr>
        <w:t>The Methodological Assessment Report on Scenarios and Models of Biodiversity and Ecosystem Services</w:t>
      </w:r>
      <w:r>
        <w:rPr>
          <w:color w:val="000000"/>
          <w:sz w:val="18"/>
        </w:rPr>
        <w:t xml:space="preserve"> (Bonn, </w:t>
      </w:r>
      <w:r>
        <w:rPr>
          <w:color w:val="000000"/>
          <w:sz w:val="18"/>
        </w:rPr>
        <w:t>Allemagne, 2016).</w:t>
      </w:r>
    </w:p>
  </w:footnote>
  <w:footnote w:id="24">
    <w:p w14:paraId="0A2C0A0E" w14:textId="5B3C762F"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L’évaluation reconnaîtra qu’il existe plusieurs formes d’avenir durable en fonction de la vision du monde de chacun et d’un certain nombre d’autres facteurs.</w:t>
      </w:r>
    </w:p>
  </w:footnote>
  <w:footnote w:id="25">
    <w:p w14:paraId="568A7827" w14:textId="09165BF2"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 Actions visant à protéger, gérer de manière durable et restaurer des écosystèmes naturels ou modifiés, pour relever directement les enjeux de société de manière efficace et adaptative tout en assurant le bien être humain et des avantages pour la biodiversité ». Union internationale pour la conservation de la nature, </w:t>
      </w:r>
      <w:r w:rsidRPr="00CB2BBA">
        <w:rPr>
          <w:i/>
          <w:iCs/>
          <w:color w:val="000000"/>
          <w:sz w:val="18"/>
          <w:lang w:val="fr-FR"/>
        </w:rPr>
        <w:t>Global Standard for Nature-</w:t>
      </w:r>
      <w:r w:rsidRPr="00CB2BBA">
        <w:rPr>
          <w:i/>
          <w:iCs/>
          <w:color w:val="000000"/>
          <w:sz w:val="18"/>
          <w:lang w:val="fr-FR"/>
        </w:rPr>
        <w:t>based Solutions</w:t>
      </w:r>
      <w:r w:rsidRPr="00CB2BBA">
        <w:rPr>
          <w:color w:val="000000"/>
          <w:sz w:val="18"/>
          <w:lang w:val="fr-FR"/>
        </w:rPr>
        <w:t xml:space="preserve"> (Gland, Suisse, 2020).</w:t>
      </w:r>
    </w:p>
  </w:footnote>
  <w:footnote w:id="26">
    <w:p w14:paraId="19304B6F" w14:textId="77777777" w:rsidR="00CB2BBA" w:rsidRPr="00FB6C93" w:rsidRDefault="00CB2BBA" w:rsidP="00FB6C93">
      <w:pPr>
        <w:pStyle w:val="Normal-pool"/>
        <w:spacing w:before="20" w:after="40"/>
        <w:ind w:left="1247"/>
        <w:rPr>
          <w:sz w:val="18"/>
          <w:szCs w:val="18"/>
        </w:rPr>
      </w:pPr>
      <w:r>
        <w:rPr>
          <w:rStyle w:val="FootnoteReference"/>
        </w:rPr>
        <w:footnoteRef/>
      </w:r>
      <w:r>
        <w:rPr>
          <w:sz w:val="18"/>
        </w:rPr>
        <w:t xml:space="preserve"> Pour de </w:t>
      </w:r>
      <w:r>
        <w:rPr>
          <w:sz w:val="18"/>
        </w:rPr>
        <w:t xml:space="preserve">possibles solutions spécifiques, consulter IPBES, </w:t>
      </w:r>
      <w:r>
        <w:rPr>
          <w:i/>
          <w:iCs/>
          <w:sz w:val="18"/>
        </w:rPr>
        <w:t>Workshop Report on Biodiversity and Pandemics of the Intergovernmental Platform on Biodiversity and Ecosystem Services</w:t>
      </w:r>
      <w:r>
        <w:rPr>
          <w:sz w:val="18"/>
        </w:rPr>
        <w:t xml:space="preserve"> (Bonn, Allemagne, 2020). </w:t>
      </w:r>
    </w:p>
  </w:footnote>
  <w:footnote w:id="27">
    <w:p w14:paraId="6CCA9DF0" w14:textId="77777777" w:rsidR="00CB2BBA" w:rsidRPr="00CB2BBA" w:rsidRDefault="00CB2BBA" w:rsidP="00FB6C93">
      <w:pPr>
        <w:pStyle w:val="Normal-pool"/>
        <w:spacing w:before="20" w:after="40"/>
        <w:ind w:left="1247"/>
        <w:rPr>
          <w:sz w:val="18"/>
          <w:szCs w:val="18"/>
          <w:lang w:val="fr-FR"/>
        </w:rPr>
      </w:pPr>
      <w:r>
        <w:rPr>
          <w:rStyle w:val="FootnoteReference"/>
        </w:rPr>
        <w:footnoteRef/>
      </w:r>
      <w:r w:rsidRPr="00CB2BBA">
        <w:rPr>
          <w:sz w:val="18"/>
          <w:lang w:val="fr-FR"/>
        </w:rPr>
        <w:t xml:space="preserve"> Ibid.</w:t>
      </w:r>
    </w:p>
  </w:footnote>
  <w:footnote w:id="28">
    <w:p w14:paraId="5096C4DB" w14:textId="7C7E7A56"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Tout au long du rapport de cadrage, les changements transformateurs font référence à de nombreux types de changements.</w:t>
      </w:r>
    </w:p>
  </w:footnote>
  <w:footnote w:id="29">
    <w:p w14:paraId="430AE697" w14:textId="2323426B"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Plateforme intergouvernementale scientifique et politique sur la biodiversité et les services écosystémiques (IPBES), </w:t>
      </w:r>
      <w:r w:rsidRPr="00CB2BBA">
        <w:rPr>
          <w:i/>
          <w:iCs/>
          <w:color w:val="000000"/>
          <w:sz w:val="18"/>
          <w:lang w:val="fr-FR"/>
        </w:rPr>
        <w:t>Résumé à l’intention des décideurs du Rapport d’évaluation mondiale sur la biodiversité et les services écosystémiques</w:t>
      </w:r>
      <w:r w:rsidRPr="00CB2BBA">
        <w:rPr>
          <w:color w:val="000000"/>
          <w:sz w:val="18"/>
          <w:lang w:val="fr-FR"/>
        </w:rPr>
        <w:t xml:space="preserve"> (Bonn, Allemagne, 2019).</w:t>
      </w:r>
    </w:p>
  </w:footnote>
  <w:footnote w:id="30">
    <w:p w14:paraId="143D1150" w14:textId="19CC78B8"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Cadre conceptuel pour la Plateforme, annexe de la décision IPBES-2/4.</w:t>
      </w:r>
    </w:p>
  </w:footnote>
  <w:footnote w:id="31">
    <w:p w14:paraId="05CDF778" w14:textId="47C50D97"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vertAlign w:val="superscript"/>
          <w:lang w:val="fr-FR"/>
        </w:rPr>
        <w:t xml:space="preserve"> </w:t>
      </w:r>
      <w:r w:rsidRPr="00CB2BBA">
        <w:rPr>
          <w:color w:val="000000"/>
          <w:sz w:val="18"/>
          <w:lang w:val="fr-FR"/>
        </w:rPr>
        <w:t>Comme indiqué dans le Résumé à l’intention des décideurs du rapport sur l’évaluation mondiale de la biodiversité et des services écosystémiques (IPBES, 2019).</w:t>
      </w:r>
    </w:p>
  </w:footnote>
  <w:footnote w:id="32">
    <w:p w14:paraId="499B5C0F" w14:textId="24139579"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Tel que présenté dans la section I de l’appendice II du document IPBES/7/6.</w:t>
      </w:r>
    </w:p>
  </w:footnote>
  <w:footnote w:id="33">
    <w:p w14:paraId="68277E65" w14:textId="77777777" w:rsidR="00CB2BBA" w:rsidRPr="00FB6C93" w:rsidRDefault="00CB2BBA" w:rsidP="00FB6C93">
      <w:pPr>
        <w:pStyle w:val="Normal-pool"/>
        <w:spacing w:before="20" w:after="40"/>
        <w:ind w:left="1247"/>
        <w:rPr>
          <w:color w:val="000000"/>
          <w:sz w:val="18"/>
          <w:szCs w:val="18"/>
        </w:rPr>
      </w:pPr>
      <w:r>
        <w:rPr>
          <w:rStyle w:val="FootnoteReference"/>
        </w:rPr>
        <w:footnoteRef/>
      </w:r>
      <w:r>
        <w:rPr>
          <w:color w:val="000000"/>
          <w:sz w:val="18"/>
        </w:rPr>
        <w:t xml:space="preserve"> UNEP/IPBES.MI/2/9, </w:t>
      </w:r>
      <w:r>
        <w:rPr>
          <w:color w:val="000000"/>
          <w:sz w:val="18"/>
        </w:rPr>
        <w:t>annexe I, appendice I, section I.</w:t>
      </w:r>
    </w:p>
  </w:footnote>
  <w:footnote w:id="34">
    <w:p w14:paraId="4E28C574" w14:textId="37FD42C5" w:rsidR="00CB2BBA" w:rsidRPr="00FB6C93" w:rsidRDefault="00CB2BBA" w:rsidP="00FB6C93">
      <w:pPr>
        <w:pStyle w:val="Normal-pool"/>
        <w:spacing w:before="20" w:after="40"/>
        <w:ind w:left="1247"/>
        <w:rPr>
          <w:color w:val="000000"/>
          <w:sz w:val="18"/>
          <w:szCs w:val="18"/>
        </w:rPr>
      </w:pPr>
      <w:r>
        <w:rPr>
          <w:rStyle w:val="FootnoteReference"/>
        </w:rPr>
        <w:footnoteRef/>
      </w:r>
      <w:r>
        <w:rPr>
          <w:color w:val="000000"/>
          <w:sz w:val="18"/>
        </w:rPr>
        <w:t xml:space="preserve"> IPBES, </w:t>
      </w:r>
      <w:r>
        <w:rPr>
          <w:i/>
          <w:color w:val="000000"/>
          <w:sz w:val="18"/>
        </w:rPr>
        <w:t>The Methodological Assessment Report on Scenarios and Models of Biodiversity and Ecosystem Services</w:t>
      </w:r>
      <w:r>
        <w:rPr>
          <w:color w:val="000000"/>
          <w:sz w:val="18"/>
        </w:rPr>
        <w:t xml:space="preserve"> (Bonn, </w:t>
      </w:r>
      <w:r>
        <w:rPr>
          <w:color w:val="000000"/>
          <w:sz w:val="18"/>
        </w:rPr>
        <w:t>Allemagne, 2016).</w:t>
      </w:r>
    </w:p>
  </w:footnote>
  <w:footnote w:id="35">
    <w:p w14:paraId="0D2BC80A" w14:textId="7CFF2A1B"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vertAlign w:val="superscript"/>
          <w:lang w:val="fr-FR"/>
        </w:rPr>
        <w:t xml:space="preserve"> </w:t>
      </w:r>
      <w:r w:rsidRPr="00CB2BBA">
        <w:rPr>
          <w:color w:val="000000"/>
          <w:sz w:val="18"/>
          <w:lang w:val="fr-FR"/>
        </w:rPr>
        <w:t xml:space="preserve">Figurant dans l’annexe II de la décision IPBES-5/1. </w:t>
      </w:r>
    </w:p>
  </w:footnote>
  <w:footnote w:id="36">
    <w:p w14:paraId="224ED8A1" w14:textId="7AA0A43A"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Les candidats seront sélectionnés sur la base de leur mérite et de leurs qualifications universitaires, ainsi que de leur capacité individuelle en tant qu’experts, dans un souci d’équilibre disciplinaire, de genre et géographique. </w:t>
      </w:r>
      <w:r w:rsidR="00693AA7">
        <w:rPr>
          <w:color w:val="000000"/>
          <w:sz w:val="18"/>
          <w:lang w:val="fr-FR"/>
        </w:rPr>
        <w:t>Les</w:t>
      </w:r>
      <w:r w:rsidRPr="00CB2BBA">
        <w:rPr>
          <w:color w:val="000000"/>
          <w:sz w:val="18"/>
          <w:lang w:val="fr-FR"/>
        </w:rPr>
        <w:t> critères de sélection seront communiqués dans le cadre de l’appel ouvert et sont disponibles à l’adresse suivante : www.ipbes.net/sites/default/files/ipbes_fellowship_programme_selection_process_and_criteria.pdf.</w:t>
      </w:r>
    </w:p>
  </w:footnote>
  <w:footnote w:id="37">
    <w:p w14:paraId="45D9619E" w14:textId="17B811B4"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Des efforts seront faits pour que ce matériel soit disponible avec des sous-titres dans les six langues officielles </w:t>
      </w:r>
      <w:r w:rsidR="003C77AC">
        <w:rPr>
          <w:color w:val="000000"/>
          <w:sz w:val="18"/>
          <w:lang w:val="fr-FR"/>
        </w:rPr>
        <w:t xml:space="preserve">de l’Organisation </w:t>
      </w:r>
      <w:r w:rsidRPr="00CB2BBA">
        <w:rPr>
          <w:color w:val="000000"/>
          <w:sz w:val="18"/>
          <w:lang w:val="fr-FR"/>
        </w:rPr>
        <w:t xml:space="preserve">des Nations Unies, dans la limite des ressources disponibles. </w:t>
      </w:r>
    </w:p>
  </w:footnote>
  <w:footnote w:id="38">
    <w:p w14:paraId="3F82CF07" w14:textId="5DCC4F79"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L’atelier s’adressera aux personnes représentant des organisations de jeunes (travaillant sur les questions de biodiversité et de services écosystémiques) qui ont une voix active dans leur communauté. un appel ouvert, comprenant des critères de sélection, sera publié.</w:t>
      </w:r>
    </w:p>
  </w:footnote>
  <w:footnote w:id="39">
    <w:p w14:paraId="184D1736" w14:textId="38C494F4" w:rsidR="00CB2BBA" w:rsidRPr="00CB2BBA" w:rsidRDefault="00CB2BBA" w:rsidP="00FB6C93">
      <w:pPr>
        <w:pStyle w:val="Normal-pool"/>
        <w:spacing w:before="20" w:after="40"/>
        <w:ind w:left="1247"/>
        <w:rPr>
          <w:color w:val="000000"/>
          <w:sz w:val="18"/>
          <w:szCs w:val="18"/>
          <w:lang w:val="fr-FR"/>
        </w:rPr>
      </w:pPr>
      <w:r>
        <w:rPr>
          <w:rStyle w:val="FootnoteReference"/>
        </w:rPr>
        <w:footnoteRef/>
      </w:r>
      <w:r w:rsidRPr="00CB2BBA">
        <w:rPr>
          <w:color w:val="000000"/>
          <w:sz w:val="18"/>
          <w:lang w:val="fr-FR"/>
        </w:rPr>
        <w:t xml:space="preserve"> Dans ce contexte, les communautés de praticiens sont des groupes d’experts, de décideurs politiques et de praticiens qui s’emploient à améliorer l’accès à l’expertise et aux informations sur un sujet ou un domaine prioritaire spécifique, tant pour appuyer la mise en œuvre du programme de travail de l</w:t>
      </w:r>
      <w:r w:rsidR="002E55CC">
        <w:rPr>
          <w:color w:val="000000"/>
          <w:sz w:val="18"/>
          <w:lang w:val="fr-FR"/>
        </w:rPr>
        <w:t>a Plateforme</w:t>
      </w:r>
      <w:r w:rsidRPr="00CB2BBA">
        <w:rPr>
          <w:color w:val="000000"/>
          <w:sz w:val="18"/>
          <w:lang w:val="fr-FR"/>
        </w:rPr>
        <w:t xml:space="preserve"> que pour accroître la portée et l’incidence des produits du programme de travail. Ces communautés de praticiens sont des groupes </w:t>
      </w:r>
      <w:r w:rsidRPr="00CB2BBA">
        <w:rPr>
          <w:color w:val="000000"/>
          <w:sz w:val="18"/>
          <w:lang w:val="fr-FR"/>
        </w:rPr>
        <w:t>auto-organisés et peuvent avoir des modalités et des dispositions de travail différentes.</w:t>
      </w:r>
    </w:p>
  </w:footnote>
  <w:footnote w:id="40">
    <w:p w14:paraId="7999186B" w14:textId="77B27103" w:rsidR="00CB2BBA" w:rsidRPr="00CB2BBA" w:rsidRDefault="00CB2BBA" w:rsidP="00FB6C93">
      <w:pPr>
        <w:pStyle w:val="Normal-pool"/>
        <w:spacing w:before="20" w:after="40"/>
        <w:ind w:left="1247"/>
        <w:rPr>
          <w:color w:val="000000"/>
          <w:sz w:val="18"/>
          <w:szCs w:val="18"/>
          <w:lang w:val="fr-FR"/>
        </w:rPr>
      </w:pPr>
      <w:r>
        <w:rPr>
          <w:sz w:val="18"/>
          <w:szCs w:val="18"/>
          <w:vertAlign w:val="superscript"/>
        </w:rPr>
        <w:footnoteRef/>
      </w:r>
      <w:r w:rsidRPr="00CB2BBA">
        <w:rPr>
          <w:color w:val="000000"/>
          <w:sz w:val="18"/>
          <w:lang w:val="fr-FR"/>
        </w:rPr>
        <w:t xml:space="preserve"> À la demande des experts de l’évaluation.</w:t>
      </w:r>
    </w:p>
  </w:footnote>
  <w:footnote w:id="41">
    <w:p w14:paraId="014AC5F3" w14:textId="59221030" w:rsidR="00CB2BBA" w:rsidRPr="00CB2BBA" w:rsidRDefault="00CB2BBA" w:rsidP="00FB6C93">
      <w:pPr>
        <w:pStyle w:val="Normal-pool"/>
        <w:spacing w:before="20" w:after="40"/>
        <w:ind w:left="1247"/>
        <w:rPr>
          <w:color w:val="000000"/>
          <w:sz w:val="18"/>
          <w:szCs w:val="18"/>
          <w:lang w:val="fr-FR"/>
        </w:rPr>
      </w:pPr>
      <w:r>
        <w:rPr>
          <w:sz w:val="18"/>
          <w:szCs w:val="18"/>
          <w:vertAlign w:val="superscript"/>
        </w:rPr>
        <w:footnoteRef/>
      </w:r>
      <w:r w:rsidRPr="00CB2BBA">
        <w:rPr>
          <w:color w:val="000000"/>
          <w:sz w:val="18"/>
          <w:lang w:val="fr-FR"/>
        </w:rPr>
        <w:t xml:space="preserve"> </w:t>
      </w:r>
      <w:r w:rsidR="00A01432">
        <w:rPr>
          <w:color w:val="000000"/>
          <w:sz w:val="18"/>
          <w:lang w:val="fr-FR"/>
        </w:rPr>
        <w:t>L</w:t>
      </w:r>
      <w:r w:rsidRPr="00CB2BBA">
        <w:rPr>
          <w:color w:val="000000"/>
          <w:sz w:val="18"/>
          <w:lang w:val="fr-FR"/>
        </w:rPr>
        <w:t xml:space="preserve">e large éventail d’ensembles de données externes comprend, sans s’y limiter, des ensembles de données géospatiales, des ensembles de données socioéconomiques provenant de partenaires pertinents, ainsi que des variables et des indicateurs basés sur la télédétection.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223E" w14:textId="18DD827A" w:rsidR="00CB2BBA" w:rsidRDefault="00CB2BBA" w:rsidP="00FB6C93">
    <w:pPr>
      <w:pStyle w:val="Header-pool"/>
    </w:pPr>
    <w:r>
      <w:t>IPBES/8/11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F990" w14:textId="04E33114" w:rsidR="00CB2BBA" w:rsidRPr="00DE2C0D" w:rsidRDefault="00CB2BBA" w:rsidP="00566C78">
    <w:pPr>
      <w:pStyle w:val="Header-pool"/>
      <w:jc w:val="right"/>
    </w:pPr>
    <w:r>
      <w:t>IPBES/8/11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BDE5" w14:textId="183087FC" w:rsidR="00CB2BBA" w:rsidRDefault="00CB2BBA">
    <w:pPr>
      <w:pBdr>
        <w:top w:val="nil"/>
        <w:left w:val="nil"/>
        <w:bottom w:val="none" w:sz="0" w:space="0" w:color="000000"/>
        <w:right w:val="nil"/>
        <w:between w:val="nil"/>
      </w:pBdr>
      <w:tabs>
        <w:tab w:val="center" w:pos="4536"/>
        <w:tab w:val="right" w:pos="9072"/>
      </w:tabs>
      <w:spacing w:after="120"/>
      <w:rPr>
        <w:b/>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F896" w14:textId="7A99BF6F" w:rsidR="00CB2BBA" w:rsidRDefault="00CB2BBA" w:rsidP="00DA072F">
    <w:pPr>
      <w:pStyle w:val="Header-pool"/>
    </w:pPr>
    <w:r>
      <w:rPr>
        <w:color w:val="000000"/>
      </w:rPr>
      <w:t>IPBES/8/11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4905" w14:textId="1F632C89" w:rsidR="00CB2BBA" w:rsidRDefault="00CB2BBA" w:rsidP="00566C78">
    <w:pPr>
      <w:pStyle w:val="Header-pool"/>
      <w:jc w:val="right"/>
    </w:pPr>
    <w:r>
      <w:rPr>
        <w:color w:val="000000"/>
      </w:rPr>
      <w:t>IPBES/8/11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D265" w14:textId="7751FCFB" w:rsidR="00CB2BBA" w:rsidRDefault="00CB2BBA" w:rsidP="00566C78">
    <w:pPr>
      <w:pBdr>
        <w:top w:val="nil"/>
        <w:left w:val="nil"/>
        <w:bottom w:val="single" w:sz="4" w:space="1" w:color="000000"/>
        <w:right w:val="nil"/>
        <w:between w:val="nil"/>
      </w:pBdr>
      <w:tabs>
        <w:tab w:val="center" w:pos="4536"/>
        <w:tab w:val="right" w:pos="9072"/>
      </w:tabs>
      <w:spacing w:after="120"/>
    </w:pPr>
    <w:r>
      <w:rPr>
        <w:b/>
        <w:color w:val="000000"/>
        <w:sz w:val="18"/>
      </w:rPr>
      <w:t>IPBES/8/11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30CA" w14:textId="4AB41BC2" w:rsidR="00CB2BBA" w:rsidRDefault="00CB2BBA" w:rsidP="00572F09">
    <w:pPr>
      <w:pStyle w:val="Header-pool"/>
      <w:jc w:val="right"/>
    </w:pPr>
    <w:r>
      <w:rPr>
        <w:color w:val="000000"/>
      </w:rPr>
      <w:t>IPBES/8/11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F706" w14:textId="0800EBD0" w:rsidR="00CB2BBA" w:rsidRDefault="00CB2BBA" w:rsidP="00B77FC0">
    <w:pPr>
      <w:pStyle w:val="Header-pool"/>
    </w:pPr>
    <w:r>
      <w:t>IPBES/8/11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F89"/>
    <w:multiLevelType w:val="hybridMultilevel"/>
    <w:tmpl w:val="F80ED63C"/>
    <w:lvl w:ilvl="0" w:tplc="0809000F">
      <w:start w:val="1"/>
      <w:numFmt w:val="decimal"/>
      <w:lvlText w:val="%1."/>
      <w:lvlJc w:val="left"/>
      <w:pPr>
        <w:ind w:left="720" w:hanging="360"/>
      </w:pPr>
    </w:lvl>
    <w:lvl w:ilvl="1" w:tplc="4878AF7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13441"/>
    <w:multiLevelType w:val="hybridMultilevel"/>
    <w:tmpl w:val="018CA98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560C59A9"/>
    <w:multiLevelType w:val="hybridMultilevel"/>
    <w:tmpl w:val="CBD43D32"/>
    <w:lvl w:ilvl="0" w:tplc="78083696">
      <w:start w:val="1"/>
      <w:numFmt w:val="lowerLetter"/>
      <w:lvlText w:val="(%1)"/>
      <w:lvlJc w:val="left"/>
      <w:pPr>
        <w:ind w:left="3215" w:hanging="360"/>
      </w:pPr>
      <w:rPr>
        <w:rFonts w:hint="default"/>
      </w:rPr>
    </w:lvl>
    <w:lvl w:ilvl="1" w:tplc="040C0017">
      <w:start w:val="1"/>
      <w:numFmt w:val="lowerLetter"/>
      <w:lvlText w:val="%2)"/>
      <w:lvlJc w:val="left"/>
      <w:pPr>
        <w:ind w:left="3935" w:hanging="360"/>
      </w:pPr>
      <w:rPr>
        <w:rFonts w:hint="default"/>
      </w:r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4" w15:restartNumberingAfterBreak="0">
    <w:nsid w:val="62291BF8"/>
    <w:multiLevelType w:val="multilevel"/>
    <w:tmpl w:val="F4ACF36E"/>
    <w:numStyleLink w:val="Normallist"/>
  </w:abstractNum>
  <w:num w:numId="1">
    <w:abstractNumId w:val="0"/>
  </w:num>
  <w:num w:numId="2">
    <w:abstractNumId w:val="3"/>
  </w:num>
  <w:num w:numId="3">
    <w:abstractNumId w:val="1"/>
  </w:num>
  <w:num w:numId="4">
    <w:abstractNumId w:val="2"/>
  </w:num>
  <w:num w:numId="5">
    <w:abstractNumId w:val="4"/>
    <w:lvlOverride w:ilvl="0">
      <w:lvl w:ilvl="0">
        <w:start w:val="1"/>
        <w:numFmt w:val="decimal"/>
        <w:pStyle w:val="Normalnumber"/>
        <w:lvlText w:val="%1."/>
        <w:lvlJc w:val="left"/>
        <w:pPr>
          <w:tabs>
            <w:tab w:val="num" w:pos="567"/>
          </w:tabs>
          <w:ind w:left="1247" w:firstLine="0"/>
        </w:pPr>
        <w:rPr>
          <w:rFonts w:hint="default"/>
          <w:b w:val="0"/>
          <w:bCs/>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4"/>
    <w:rsid w:val="0000219B"/>
    <w:rsid w:val="0000259F"/>
    <w:rsid w:val="00002ECB"/>
    <w:rsid w:val="00012E59"/>
    <w:rsid w:val="00014692"/>
    <w:rsid w:val="000149E6"/>
    <w:rsid w:val="000150E2"/>
    <w:rsid w:val="00016295"/>
    <w:rsid w:val="00020737"/>
    <w:rsid w:val="00021111"/>
    <w:rsid w:val="00023E3A"/>
    <w:rsid w:val="000247B0"/>
    <w:rsid w:val="00026997"/>
    <w:rsid w:val="00027DB5"/>
    <w:rsid w:val="00033E0B"/>
    <w:rsid w:val="00034516"/>
    <w:rsid w:val="00035EDE"/>
    <w:rsid w:val="0004044E"/>
    <w:rsid w:val="000435DE"/>
    <w:rsid w:val="00050292"/>
    <w:rsid w:val="000509B4"/>
    <w:rsid w:val="00054404"/>
    <w:rsid w:val="00054D36"/>
    <w:rsid w:val="00057216"/>
    <w:rsid w:val="0006035B"/>
    <w:rsid w:val="00061225"/>
    <w:rsid w:val="00064316"/>
    <w:rsid w:val="000645C2"/>
    <w:rsid w:val="00065A9A"/>
    <w:rsid w:val="00071886"/>
    <w:rsid w:val="00071C92"/>
    <w:rsid w:val="000726DA"/>
    <w:rsid w:val="000730E3"/>
    <w:rsid w:val="00073749"/>
    <w:rsid w:val="000742BC"/>
    <w:rsid w:val="000751CE"/>
    <w:rsid w:val="00076743"/>
    <w:rsid w:val="00076EEF"/>
    <w:rsid w:val="00077E8E"/>
    <w:rsid w:val="00082A0C"/>
    <w:rsid w:val="00083504"/>
    <w:rsid w:val="000839DD"/>
    <w:rsid w:val="000874B4"/>
    <w:rsid w:val="0009640C"/>
    <w:rsid w:val="00097235"/>
    <w:rsid w:val="0009761F"/>
    <w:rsid w:val="000A1259"/>
    <w:rsid w:val="000A14B8"/>
    <w:rsid w:val="000A5E63"/>
    <w:rsid w:val="000A5E70"/>
    <w:rsid w:val="000A6701"/>
    <w:rsid w:val="000B22A2"/>
    <w:rsid w:val="000C0042"/>
    <w:rsid w:val="000C1CD4"/>
    <w:rsid w:val="000C2A52"/>
    <w:rsid w:val="000D1A39"/>
    <w:rsid w:val="000D2B68"/>
    <w:rsid w:val="000D33C0"/>
    <w:rsid w:val="000D3E54"/>
    <w:rsid w:val="000D6941"/>
    <w:rsid w:val="000D6AB7"/>
    <w:rsid w:val="000E035B"/>
    <w:rsid w:val="000E3E19"/>
    <w:rsid w:val="000F4AA9"/>
    <w:rsid w:val="000F5B5E"/>
    <w:rsid w:val="00107053"/>
    <w:rsid w:val="00117B7C"/>
    <w:rsid w:val="001202E3"/>
    <w:rsid w:val="001219A5"/>
    <w:rsid w:val="0012285A"/>
    <w:rsid w:val="00123699"/>
    <w:rsid w:val="00124B46"/>
    <w:rsid w:val="0012528C"/>
    <w:rsid w:val="00125DA5"/>
    <w:rsid w:val="0013059D"/>
    <w:rsid w:val="00133F47"/>
    <w:rsid w:val="00141A55"/>
    <w:rsid w:val="0014220E"/>
    <w:rsid w:val="001445F0"/>
    <w:rsid w:val="001446A3"/>
    <w:rsid w:val="00144795"/>
    <w:rsid w:val="001464CA"/>
    <w:rsid w:val="00146E16"/>
    <w:rsid w:val="00152BCE"/>
    <w:rsid w:val="00154DCA"/>
    <w:rsid w:val="00155395"/>
    <w:rsid w:val="00155857"/>
    <w:rsid w:val="00156BE5"/>
    <w:rsid w:val="00160921"/>
    <w:rsid w:val="00160D74"/>
    <w:rsid w:val="0016475A"/>
    <w:rsid w:val="00166778"/>
    <w:rsid w:val="00167D02"/>
    <w:rsid w:val="001729E0"/>
    <w:rsid w:val="00174CF4"/>
    <w:rsid w:val="001765BF"/>
    <w:rsid w:val="00176B36"/>
    <w:rsid w:val="00176FC9"/>
    <w:rsid w:val="001775FC"/>
    <w:rsid w:val="00177662"/>
    <w:rsid w:val="00180091"/>
    <w:rsid w:val="00181EC8"/>
    <w:rsid w:val="00183DD3"/>
    <w:rsid w:val="00184349"/>
    <w:rsid w:val="00184A57"/>
    <w:rsid w:val="0018533B"/>
    <w:rsid w:val="00186E47"/>
    <w:rsid w:val="001878A3"/>
    <w:rsid w:val="00190904"/>
    <w:rsid w:val="00190AED"/>
    <w:rsid w:val="00194633"/>
    <w:rsid w:val="0019599D"/>
    <w:rsid w:val="00195F33"/>
    <w:rsid w:val="001A0498"/>
    <w:rsid w:val="001B10A8"/>
    <w:rsid w:val="001B1617"/>
    <w:rsid w:val="001B3010"/>
    <w:rsid w:val="001B504B"/>
    <w:rsid w:val="001B6D1A"/>
    <w:rsid w:val="001C0AA8"/>
    <w:rsid w:val="001C297E"/>
    <w:rsid w:val="001C3FB6"/>
    <w:rsid w:val="001C440F"/>
    <w:rsid w:val="001D3874"/>
    <w:rsid w:val="001D4417"/>
    <w:rsid w:val="001D7E75"/>
    <w:rsid w:val="001E2A96"/>
    <w:rsid w:val="001E56D2"/>
    <w:rsid w:val="001E7D56"/>
    <w:rsid w:val="001F06C5"/>
    <w:rsid w:val="001F1C38"/>
    <w:rsid w:val="001F75DE"/>
    <w:rsid w:val="00200D58"/>
    <w:rsid w:val="002013BE"/>
    <w:rsid w:val="002063A4"/>
    <w:rsid w:val="002068CC"/>
    <w:rsid w:val="0021145B"/>
    <w:rsid w:val="00222665"/>
    <w:rsid w:val="00223FB4"/>
    <w:rsid w:val="002263FE"/>
    <w:rsid w:val="00231611"/>
    <w:rsid w:val="0023238E"/>
    <w:rsid w:val="002324D0"/>
    <w:rsid w:val="00234A31"/>
    <w:rsid w:val="00237C90"/>
    <w:rsid w:val="002405BB"/>
    <w:rsid w:val="00243D36"/>
    <w:rsid w:val="002443B9"/>
    <w:rsid w:val="002443E2"/>
    <w:rsid w:val="00247707"/>
    <w:rsid w:val="0026018E"/>
    <w:rsid w:val="00260496"/>
    <w:rsid w:val="00260B9F"/>
    <w:rsid w:val="00264064"/>
    <w:rsid w:val="002667AC"/>
    <w:rsid w:val="00267BA3"/>
    <w:rsid w:val="002711A9"/>
    <w:rsid w:val="00275121"/>
    <w:rsid w:val="00281DD6"/>
    <w:rsid w:val="0028274B"/>
    <w:rsid w:val="00286740"/>
    <w:rsid w:val="002929D8"/>
    <w:rsid w:val="00292AD7"/>
    <w:rsid w:val="0029599D"/>
    <w:rsid w:val="00295FEC"/>
    <w:rsid w:val="002960E2"/>
    <w:rsid w:val="00297C16"/>
    <w:rsid w:val="002A1096"/>
    <w:rsid w:val="002A237D"/>
    <w:rsid w:val="002A25E2"/>
    <w:rsid w:val="002A4C53"/>
    <w:rsid w:val="002A51E7"/>
    <w:rsid w:val="002A7368"/>
    <w:rsid w:val="002B0672"/>
    <w:rsid w:val="002B116D"/>
    <w:rsid w:val="002B247F"/>
    <w:rsid w:val="002B462B"/>
    <w:rsid w:val="002B723F"/>
    <w:rsid w:val="002C10F7"/>
    <w:rsid w:val="002C145D"/>
    <w:rsid w:val="002C2262"/>
    <w:rsid w:val="002C2C3E"/>
    <w:rsid w:val="002C435D"/>
    <w:rsid w:val="002C533E"/>
    <w:rsid w:val="002C604A"/>
    <w:rsid w:val="002C7DAD"/>
    <w:rsid w:val="002D027F"/>
    <w:rsid w:val="002D0450"/>
    <w:rsid w:val="002D20B4"/>
    <w:rsid w:val="002D24C2"/>
    <w:rsid w:val="002D4D51"/>
    <w:rsid w:val="002D6A72"/>
    <w:rsid w:val="002D6F2F"/>
    <w:rsid w:val="002D7A85"/>
    <w:rsid w:val="002D7B60"/>
    <w:rsid w:val="002E1BF6"/>
    <w:rsid w:val="002E222F"/>
    <w:rsid w:val="002E55CC"/>
    <w:rsid w:val="002E5CF1"/>
    <w:rsid w:val="002E70ED"/>
    <w:rsid w:val="002F041E"/>
    <w:rsid w:val="002F1380"/>
    <w:rsid w:val="002F4761"/>
    <w:rsid w:val="002F5A78"/>
    <w:rsid w:val="002F5C79"/>
    <w:rsid w:val="002F5D69"/>
    <w:rsid w:val="002F6DB2"/>
    <w:rsid w:val="002F7ADC"/>
    <w:rsid w:val="002F7F48"/>
    <w:rsid w:val="003019E2"/>
    <w:rsid w:val="00301F36"/>
    <w:rsid w:val="00303D58"/>
    <w:rsid w:val="003055BE"/>
    <w:rsid w:val="00305CB0"/>
    <w:rsid w:val="0031413F"/>
    <w:rsid w:val="003148BB"/>
    <w:rsid w:val="00314AB5"/>
    <w:rsid w:val="00315CEB"/>
    <w:rsid w:val="00316416"/>
    <w:rsid w:val="00316BE7"/>
    <w:rsid w:val="00317976"/>
    <w:rsid w:val="00317EB0"/>
    <w:rsid w:val="0032318A"/>
    <w:rsid w:val="00324ED5"/>
    <w:rsid w:val="00327417"/>
    <w:rsid w:val="00331B00"/>
    <w:rsid w:val="0033350D"/>
    <w:rsid w:val="00335525"/>
    <w:rsid w:val="0033658F"/>
    <w:rsid w:val="0034016D"/>
    <w:rsid w:val="00341D9F"/>
    <w:rsid w:val="003433F9"/>
    <w:rsid w:val="00343993"/>
    <w:rsid w:val="00343CEF"/>
    <w:rsid w:val="0034475D"/>
    <w:rsid w:val="0034778D"/>
    <w:rsid w:val="00353573"/>
    <w:rsid w:val="00353DAE"/>
    <w:rsid w:val="003549C7"/>
    <w:rsid w:val="00355EA9"/>
    <w:rsid w:val="003578DE"/>
    <w:rsid w:val="00360010"/>
    <w:rsid w:val="00363772"/>
    <w:rsid w:val="003638E8"/>
    <w:rsid w:val="00365CEE"/>
    <w:rsid w:val="003679CC"/>
    <w:rsid w:val="00367E62"/>
    <w:rsid w:val="0037137B"/>
    <w:rsid w:val="00372897"/>
    <w:rsid w:val="00374810"/>
    <w:rsid w:val="00375ADF"/>
    <w:rsid w:val="0037696F"/>
    <w:rsid w:val="003814DA"/>
    <w:rsid w:val="003816E9"/>
    <w:rsid w:val="00381DAE"/>
    <w:rsid w:val="003840C1"/>
    <w:rsid w:val="00386C3A"/>
    <w:rsid w:val="003876F2"/>
    <w:rsid w:val="00387BDB"/>
    <w:rsid w:val="00387DFD"/>
    <w:rsid w:val="00390DEA"/>
    <w:rsid w:val="00391DE0"/>
    <w:rsid w:val="00394699"/>
    <w:rsid w:val="00395F0D"/>
    <w:rsid w:val="0039611B"/>
    <w:rsid w:val="00396257"/>
    <w:rsid w:val="00397CAA"/>
    <w:rsid w:val="00397EB8"/>
    <w:rsid w:val="003A0329"/>
    <w:rsid w:val="003A4FD0"/>
    <w:rsid w:val="003A6198"/>
    <w:rsid w:val="003A69D1"/>
    <w:rsid w:val="003A7705"/>
    <w:rsid w:val="003A77F1"/>
    <w:rsid w:val="003B023F"/>
    <w:rsid w:val="003B1545"/>
    <w:rsid w:val="003C1631"/>
    <w:rsid w:val="003C2249"/>
    <w:rsid w:val="003C26EA"/>
    <w:rsid w:val="003C409D"/>
    <w:rsid w:val="003C4975"/>
    <w:rsid w:val="003C4A7C"/>
    <w:rsid w:val="003C5BA6"/>
    <w:rsid w:val="003C77AC"/>
    <w:rsid w:val="003D440D"/>
    <w:rsid w:val="003D5107"/>
    <w:rsid w:val="003E123C"/>
    <w:rsid w:val="003E2FD3"/>
    <w:rsid w:val="003E6C2F"/>
    <w:rsid w:val="003F02C8"/>
    <w:rsid w:val="003F0E85"/>
    <w:rsid w:val="00402488"/>
    <w:rsid w:val="004024DB"/>
    <w:rsid w:val="00402E1D"/>
    <w:rsid w:val="00407477"/>
    <w:rsid w:val="00407DE9"/>
    <w:rsid w:val="00410C55"/>
    <w:rsid w:val="00416854"/>
    <w:rsid w:val="00416A0A"/>
    <w:rsid w:val="00417570"/>
    <w:rsid w:val="00417725"/>
    <w:rsid w:val="00421CB1"/>
    <w:rsid w:val="004232F8"/>
    <w:rsid w:val="00424DB6"/>
    <w:rsid w:val="00425831"/>
    <w:rsid w:val="00425B4E"/>
    <w:rsid w:val="00427A38"/>
    <w:rsid w:val="004331B3"/>
    <w:rsid w:val="00437F26"/>
    <w:rsid w:val="00440D76"/>
    <w:rsid w:val="004414E4"/>
    <w:rsid w:val="00444097"/>
    <w:rsid w:val="00444EC0"/>
    <w:rsid w:val="004451F8"/>
    <w:rsid w:val="00445487"/>
    <w:rsid w:val="00445E8E"/>
    <w:rsid w:val="00446CE2"/>
    <w:rsid w:val="00450E74"/>
    <w:rsid w:val="004514A8"/>
    <w:rsid w:val="00454728"/>
    <w:rsid w:val="00454769"/>
    <w:rsid w:val="00457688"/>
    <w:rsid w:val="00461FA2"/>
    <w:rsid w:val="004630C3"/>
    <w:rsid w:val="00465709"/>
    <w:rsid w:val="0046688A"/>
    <w:rsid w:val="00466991"/>
    <w:rsid w:val="00467B64"/>
    <w:rsid w:val="0047064C"/>
    <w:rsid w:val="00470C7D"/>
    <w:rsid w:val="00472660"/>
    <w:rsid w:val="0047413F"/>
    <w:rsid w:val="004742E4"/>
    <w:rsid w:val="00476BC7"/>
    <w:rsid w:val="0048006D"/>
    <w:rsid w:val="00480734"/>
    <w:rsid w:val="00480A62"/>
    <w:rsid w:val="0048537E"/>
    <w:rsid w:val="004854B9"/>
    <w:rsid w:val="00487CEE"/>
    <w:rsid w:val="00491DFF"/>
    <w:rsid w:val="004A42E1"/>
    <w:rsid w:val="004A663E"/>
    <w:rsid w:val="004A685C"/>
    <w:rsid w:val="004A710C"/>
    <w:rsid w:val="004B162C"/>
    <w:rsid w:val="004B3C48"/>
    <w:rsid w:val="004B3F6D"/>
    <w:rsid w:val="004B5AB5"/>
    <w:rsid w:val="004B5D7C"/>
    <w:rsid w:val="004B69DF"/>
    <w:rsid w:val="004C1005"/>
    <w:rsid w:val="004C3DBE"/>
    <w:rsid w:val="004C4A7A"/>
    <w:rsid w:val="004C5C96"/>
    <w:rsid w:val="004C6DC7"/>
    <w:rsid w:val="004D06A4"/>
    <w:rsid w:val="004D6CE6"/>
    <w:rsid w:val="004E1641"/>
    <w:rsid w:val="004F0972"/>
    <w:rsid w:val="004F18DD"/>
    <w:rsid w:val="004F1A81"/>
    <w:rsid w:val="004F334D"/>
    <w:rsid w:val="004F42C8"/>
    <w:rsid w:val="004F4ECA"/>
    <w:rsid w:val="004F685B"/>
    <w:rsid w:val="005017D4"/>
    <w:rsid w:val="005031AC"/>
    <w:rsid w:val="0050590F"/>
    <w:rsid w:val="00505E30"/>
    <w:rsid w:val="00516273"/>
    <w:rsid w:val="00520EA5"/>
    <w:rsid w:val="005218D9"/>
    <w:rsid w:val="0052469D"/>
    <w:rsid w:val="00530292"/>
    <w:rsid w:val="0053162D"/>
    <w:rsid w:val="0053400F"/>
    <w:rsid w:val="00535369"/>
    <w:rsid w:val="00535DBA"/>
    <w:rsid w:val="00536186"/>
    <w:rsid w:val="005367AA"/>
    <w:rsid w:val="00543E70"/>
    <w:rsid w:val="00544CBB"/>
    <w:rsid w:val="00551410"/>
    <w:rsid w:val="0055225C"/>
    <w:rsid w:val="00557B07"/>
    <w:rsid w:val="00560419"/>
    <w:rsid w:val="00560877"/>
    <w:rsid w:val="00561139"/>
    <w:rsid w:val="00561517"/>
    <w:rsid w:val="005625DF"/>
    <w:rsid w:val="00566C78"/>
    <w:rsid w:val="00572F09"/>
    <w:rsid w:val="0057315F"/>
    <w:rsid w:val="005757C4"/>
    <w:rsid w:val="00576104"/>
    <w:rsid w:val="00577F85"/>
    <w:rsid w:val="00580F26"/>
    <w:rsid w:val="005858DA"/>
    <w:rsid w:val="0059130D"/>
    <w:rsid w:val="00593DF2"/>
    <w:rsid w:val="00597FC3"/>
    <w:rsid w:val="005A16F5"/>
    <w:rsid w:val="005A1809"/>
    <w:rsid w:val="005A4728"/>
    <w:rsid w:val="005B5E8A"/>
    <w:rsid w:val="005C17EE"/>
    <w:rsid w:val="005C67C8"/>
    <w:rsid w:val="005D0249"/>
    <w:rsid w:val="005D2C63"/>
    <w:rsid w:val="005D35C7"/>
    <w:rsid w:val="005D5CBC"/>
    <w:rsid w:val="005D6E8C"/>
    <w:rsid w:val="005E5D45"/>
    <w:rsid w:val="005E673D"/>
    <w:rsid w:val="005F100C"/>
    <w:rsid w:val="005F1696"/>
    <w:rsid w:val="005F2527"/>
    <w:rsid w:val="005F461D"/>
    <w:rsid w:val="005F68DA"/>
    <w:rsid w:val="006022EE"/>
    <w:rsid w:val="0060773B"/>
    <w:rsid w:val="00613B60"/>
    <w:rsid w:val="00614CFC"/>
    <w:rsid w:val="00614E49"/>
    <w:rsid w:val="006157B5"/>
    <w:rsid w:val="006252CF"/>
    <w:rsid w:val="00626FC6"/>
    <w:rsid w:val="006303B4"/>
    <w:rsid w:val="00632A04"/>
    <w:rsid w:val="00633D3D"/>
    <w:rsid w:val="006342F2"/>
    <w:rsid w:val="00641703"/>
    <w:rsid w:val="006431A6"/>
    <w:rsid w:val="006432FB"/>
    <w:rsid w:val="00643E7D"/>
    <w:rsid w:val="006459F6"/>
    <w:rsid w:val="006501AD"/>
    <w:rsid w:val="00650646"/>
    <w:rsid w:val="00651BFA"/>
    <w:rsid w:val="00654475"/>
    <w:rsid w:val="00656FBA"/>
    <w:rsid w:val="0065758C"/>
    <w:rsid w:val="006641EB"/>
    <w:rsid w:val="00665A4B"/>
    <w:rsid w:val="00665FEB"/>
    <w:rsid w:val="00670E7B"/>
    <w:rsid w:val="006753FB"/>
    <w:rsid w:val="006767D4"/>
    <w:rsid w:val="006804FB"/>
    <w:rsid w:val="00680B2A"/>
    <w:rsid w:val="006813A1"/>
    <w:rsid w:val="0068375D"/>
    <w:rsid w:val="00684715"/>
    <w:rsid w:val="00685F02"/>
    <w:rsid w:val="00687C16"/>
    <w:rsid w:val="0069096D"/>
    <w:rsid w:val="00692658"/>
    <w:rsid w:val="00692E2A"/>
    <w:rsid w:val="00693AA7"/>
    <w:rsid w:val="00693D4C"/>
    <w:rsid w:val="006A5C4D"/>
    <w:rsid w:val="006A6193"/>
    <w:rsid w:val="006A70F5"/>
    <w:rsid w:val="006A76F2"/>
    <w:rsid w:val="006B206A"/>
    <w:rsid w:val="006B7F51"/>
    <w:rsid w:val="006C0047"/>
    <w:rsid w:val="006C0221"/>
    <w:rsid w:val="006C309C"/>
    <w:rsid w:val="006C4001"/>
    <w:rsid w:val="006C4F3D"/>
    <w:rsid w:val="006C58CC"/>
    <w:rsid w:val="006C6A3A"/>
    <w:rsid w:val="006C7BD8"/>
    <w:rsid w:val="006D4186"/>
    <w:rsid w:val="006D567E"/>
    <w:rsid w:val="006D5A51"/>
    <w:rsid w:val="006D6E47"/>
    <w:rsid w:val="006D7833"/>
    <w:rsid w:val="006D7EFB"/>
    <w:rsid w:val="006E5F0D"/>
    <w:rsid w:val="006E6672"/>
    <w:rsid w:val="006E6722"/>
    <w:rsid w:val="006F1607"/>
    <w:rsid w:val="006F2E71"/>
    <w:rsid w:val="006F431C"/>
    <w:rsid w:val="00700AD7"/>
    <w:rsid w:val="00701E8B"/>
    <w:rsid w:val="007027B9"/>
    <w:rsid w:val="00715681"/>
    <w:rsid w:val="00715E88"/>
    <w:rsid w:val="00717208"/>
    <w:rsid w:val="00720558"/>
    <w:rsid w:val="00720884"/>
    <w:rsid w:val="00722A30"/>
    <w:rsid w:val="00723668"/>
    <w:rsid w:val="00723E78"/>
    <w:rsid w:val="00725CA2"/>
    <w:rsid w:val="00725D7A"/>
    <w:rsid w:val="00731B92"/>
    <w:rsid w:val="00731EB5"/>
    <w:rsid w:val="007322FB"/>
    <w:rsid w:val="00734CAA"/>
    <w:rsid w:val="00735D36"/>
    <w:rsid w:val="00736C4E"/>
    <w:rsid w:val="00736D97"/>
    <w:rsid w:val="00741AA2"/>
    <w:rsid w:val="00742C1D"/>
    <w:rsid w:val="00746647"/>
    <w:rsid w:val="00752EF5"/>
    <w:rsid w:val="0075533C"/>
    <w:rsid w:val="00755A39"/>
    <w:rsid w:val="00757581"/>
    <w:rsid w:val="007611A0"/>
    <w:rsid w:val="00761E49"/>
    <w:rsid w:val="007706C1"/>
    <w:rsid w:val="00774DDA"/>
    <w:rsid w:val="00777D3D"/>
    <w:rsid w:val="00780A83"/>
    <w:rsid w:val="00782E7D"/>
    <w:rsid w:val="007843C5"/>
    <w:rsid w:val="0079669B"/>
    <w:rsid w:val="00796D3F"/>
    <w:rsid w:val="007A034A"/>
    <w:rsid w:val="007A1683"/>
    <w:rsid w:val="007A5C12"/>
    <w:rsid w:val="007A74EC"/>
    <w:rsid w:val="007A7CB0"/>
    <w:rsid w:val="007B3B6A"/>
    <w:rsid w:val="007B68A3"/>
    <w:rsid w:val="007B6BCD"/>
    <w:rsid w:val="007C2541"/>
    <w:rsid w:val="007C442C"/>
    <w:rsid w:val="007C64B1"/>
    <w:rsid w:val="007D1E93"/>
    <w:rsid w:val="007D299A"/>
    <w:rsid w:val="007D66A8"/>
    <w:rsid w:val="007D6A42"/>
    <w:rsid w:val="007E003F"/>
    <w:rsid w:val="007E31B0"/>
    <w:rsid w:val="007F1A92"/>
    <w:rsid w:val="007F21F9"/>
    <w:rsid w:val="007F42B4"/>
    <w:rsid w:val="007F777E"/>
    <w:rsid w:val="00804264"/>
    <w:rsid w:val="0080436D"/>
    <w:rsid w:val="00805A20"/>
    <w:rsid w:val="00805B63"/>
    <w:rsid w:val="0081226B"/>
    <w:rsid w:val="00813DDE"/>
    <w:rsid w:val="008164F2"/>
    <w:rsid w:val="00821395"/>
    <w:rsid w:val="0082180D"/>
    <w:rsid w:val="00823A42"/>
    <w:rsid w:val="00825984"/>
    <w:rsid w:val="00830DF4"/>
    <w:rsid w:val="00830E26"/>
    <w:rsid w:val="008311E8"/>
    <w:rsid w:val="00834592"/>
    <w:rsid w:val="00836062"/>
    <w:rsid w:val="0084315C"/>
    <w:rsid w:val="00843576"/>
    <w:rsid w:val="0084362E"/>
    <w:rsid w:val="00843B64"/>
    <w:rsid w:val="00845014"/>
    <w:rsid w:val="00845E0D"/>
    <w:rsid w:val="008478FC"/>
    <w:rsid w:val="00850F6F"/>
    <w:rsid w:val="00851165"/>
    <w:rsid w:val="00851541"/>
    <w:rsid w:val="00852AF2"/>
    <w:rsid w:val="00852C25"/>
    <w:rsid w:val="00852EE6"/>
    <w:rsid w:val="00856267"/>
    <w:rsid w:val="00856DB7"/>
    <w:rsid w:val="00861A0A"/>
    <w:rsid w:val="00867BFF"/>
    <w:rsid w:val="00871F21"/>
    <w:rsid w:val="0088480A"/>
    <w:rsid w:val="00884A0C"/>
    <w:rsid w:val="00886759"/>
    <w:rsid w:val="0088757A"/>
    <w:rsid w:val="00892790"/>
    <w:rsid w:val="0089315D"/>
    <w:rsid w:val="00893657"/>
    <w:rsid w:val="008957DD"/>
    <w:rsid w:val="00897D98"/>
    <w:rsid w:val="008A01F7"/>
    <w:rsid w:val="008A2CDF"/>
    <w:rsid w:val="008A6696"/>
    <w:rsid w:val="008A6DF2"/>
    <w:rsid w:val="008A7807"/>
    <w:rsid w:val="008B200F"/>
    <w:rsid w:val="008B2483"/>
    <w:rsid w:val="008B4CC9"/>
    <w:rsid w:val="008C3C70"/>
    <w:rsid w:val="008C3CAD"/>
    <w:rsid w:val="008D2C27"/>
    <w:rsid w:val="008D75B9"/>
    <w:rsid w:val="008D7C99"/>
    <w:rsid w:val="008E0FCB"/>
    <w:rsid w:val="008E20FE"/>
    <w:rsid w:val="008E3EA2"/>
    <w:rsid w:val="008E5A03"/>
    <w:rsid w:val="008F00E5"/>
    <w:rsid w:val="008F0ABE"/>
    <w:rsid w:val="008F3D0D"/>
    <w:rsid w:val="008F4CA6"/>
    <w:rsid w:val="008F7BA0"/>
    <w:rsid w:val="008F7C68"/>
    <w:rsid w:val="00904BC9"/>
    <w:rsid w:val="009059D1"/>
    <w:rsid w:val="0091122F"/>
    <w:rsid w:val="0091358D"/>
    <w:rsid w:val="009171E8"/>
    <w:rsid w:val="0092178C"/>
    <w:rsid w:val="00921C07"/>
    <w:rsid w:val="00922EBF"/>
    <w:rsid w:val="00923357"/>
    <w:rsid w:val="009248C3"/>
    <w:rsid w:val="00930B88"/>
    <w:rsid w:val="00933AEC"/>
    <w:rsid w:val="00935071"/>
    <w:rsid w:val="00935850"/>
    <w:rsid w:val="00935CA8"/>
    <w:rsid w:val="00940DCC"/>
    <w:rsid w:val="00940F39"/>
    <w:rsid w:val="0094179A"/>
    <w:rsid w:val="00941C76"/>
    <w:rsid w:val="00942FB8"/>
    <w:rsid w:val="0094396A"/>
    <w:rsid w:val="0094459E"/>
    <w:rsid w:val="00944DBC"/>
    <w:rsid w:val="00950977"/>
    <w:rsid w:val="00950F33"/>
    <w:rsid w:val="00951A7B"/>
    <w:rsid w:val="00955244"/>
    <w:rsid w:val="00955734"/>
    <w:rsid w:val="00955842"/>
    <w:rsid w:val="00955AEC"/>
    <w:rsid w:val="00955CC9"/>
    <w:rsid w:val="009564A6"/>
    <w:rsid w:val="00961C3A"/>
    <w:rsid w:val="00967621"/>
    <w:rsid w:val="00967E6A"/>
    <w:rsid w:val="00971354"/>
    <w:rsid w:val="00971561"/>
    <w:rsid w:val="009814EF"/>
    <w:rsid w:val="00983A32"/>
    <w:rsid w:val="0098578D"/>
    <w:rsid w:val="00985861"/>
    <w:rsid w:val="00987FFB"/>
    <w:rsid w:val="00995B60"/>
    <w:rsid w:val="00996866"/>
    <w:rsid w:val="0099742A"/>
    <w:rsid w:val="009A14CE"/>
    <w:rsid w:val="009A5F3D"/>
    <w:rsid w:val="009A6E98"/>
    <w:rsid w:val="009A6F8C"/>
    <w:rsid w:val="009A6FF2"/>
    <w:rsid w:val="009A753C"/>
    <w:rsid w:val="009B06C6"/>
    <w:rsid w:val="009B1981"/>
    <w:rsid w:val="009B4A0F"/>
    <w:rsid w:val="009C11D2"/>
    <w:rsid w:val="009C3335"/>
    <w:rsid w:val="009C6C70"/>
    <w:rsid w:val="009D0B63"/>
    <w:rsid w:val="009D1B20"/>
    <w:rsid w:val="009D6421"/>
    <w:rsid w:val="009D7049"/>
    <w:rsid w:val="009D76EE"/>
    <w:rsid w:val="009E307E"/>
    <w:rsid w:val="009E49DF"/>
    <w:rsid w:val="009E5A9C"/>
    <w:rsid w:val="009E7466"/>
    <w:rsid w:val="009F1832"/>
    <w:rsid w:val="009F326D"/>
    <w:rsid w:val="00A01432"/>
    <w:rsid w:val="00A07387"/>
    <w:rsid w:val="00A07870"/>
    <w:rsid w:val="00A07F19"/>
    <w:rsid w:val="00A1348D"/>
    <w:rsid w:val="00A13627"/>
    <w:rsid w:val="00A15E21"/>
    <w:rsid w:val="00A222BB"/>
    <w:rsid w:val="00A22728"/>
    <w:rsid w:val="00A232EE"/>
    <w:rsid w:val="00A24540"/>
    <w:rsid w:val="00A24899"/>
    <w:rsid w:val="00A276AC"/>
    <w:rsid w:val="00A324B4"/>
    <w:rsid w:val="00A36953"/>
    <w:rsid w:val="00A375FB"/>
    <w:rsid w:val="00A4175F"/>
    <w:rsid w:val="00A422B4"/>
    <w:rsid w:val="00A426BD"/>
    <w:rsid w:val="00A44411"/>
    <w:rsid w:val="00A4664D"/>
    <w:rsid w:val="00A469FA"/>
    <w:rsid w:val="00A478AB"/>
    <w:rsid w:val="00A5065A"/>
    <w:rsid w:val="00A50F06"/>
    <w:rsid w:val="00A51A31"/>
    <w:rsid w:val="00A54604"/>
    <w:rsid w:val="00A54B6C"/>
    <w:rsid w:val="00A55B01"/>
    <w:rsid w:val="00A56B5B"/>
    <w:rsid w:val="00A603FF"/>
    <w:rsid w:val="00A60D8A"/>
    <w:rsid w:val="00A642E5"/>
    <w:rsid w:val="00A657DD"/>
    <w:rsid w:val="00A666A6"/>
    <w:rsid w:val="00A675FD"/>
    <w:rsid w:val="00A67868"/>
    <w:rsid w:val="00A67A62"/>
    <w:rsid w:val="00A72437"/>
    <w:rsid w:val="00A741CF"/>
    <w:rsid w:val="00A80611"/>
    <w:rsid w:val="00A86A32"/>
    <w:rsid w:val="00A90792"/>
    <w:rsid w:val="00A91DC0"/>
    <w:rsid w:val="00A92D32"/>
    <w:rsid w:val="00AA103D"/>
    <w:rsid w:val="00AA7FA6"/>
    <w:rsid w:val="00AB1526"/>
    <w:rsid w:val="00AB1C7F"/>
    <w:rsid w:val="00AB22F1"/>
    <w:rsid w:val="00AB4897"/>
    <w:rsid w:val="00AB5340"/>
    <w:rsid w:val="00AB56C7"/>
    <w:rsid w:val="00AC0261"/>
    <w:rsid w:val="00AC0A89"/>
    <w:rsid w:val="00AC1305"/>
    <w:rsid w:val="00AC1F27"/>
    <w:rsid w:val="00AC2CCB"/>
    <w:rsid w:val="00AC4FFD"/>
    <w:rsid w:val="00AC6976"/>
    <w:rsid w:val="00AC7C96"/>
    <w:rsid w:val="00AC7F33"/>
    <w:rsid w:val="00AD158C"/>
    <w:rsid w:val="00AD2AA2"/>
    <w:rsid w:val="00AD51E7"/>
    <w:rsid w:val="00AD5372"/>
    <w:rsid w:val="00AD5B88"/>
    <w:rsid w:val="00AD7A23"/>
    <w:rsid w:val="00AE237D"/>
    <w:rsid w:val="00AE3854"/>
    <w:rsid w:val="00AE4102"/>
    <w:rsid w:val="00AE502A"/>
    <w:rsid w:val="00AE5958"/>
    <w:rsid w:val="00AF0EF8"/>
    <w:rsid w:val="00AF642D"/>
    <w:rsid w:val="00AF7C07"/>
    <w:rsid w:val="00B0026B"/>
    <w:rsid w:val="00B002D6"/>
    <w:rsid w:val="00B10F51"/>
    <w:rsid w:val="00B1357E"/>
    <w:rsid w:val="00B13708"/>
    <w:rsid w:val="00B22C93"/>
    <w:rsid w:val="00B24E93"/>
    <w:rsid w:val="00B27589"/>
    <w:rsid w:val="00B31EE8"/>
    <w:rsid w:val="00B323D8"/>
    <w:rsid w:val="00B36244"/>
    <w:rsid w:val="00B405B7"/>
    <w:rsid w:val="00B40772"/>
    <w:rsid w:val="00B41FC5"/>
    <w:rsid w:val="00B433AD"/>
    <w:rsid w:val="00B47544"/>
    <w:rsid w:val="00B50362"/>
    <w:rsid w:val="00B52222"/>
    <w:rsid w:val="00B54FE7"/>
    <w:rsid w:val="00B55B8C"/>
    <w:rsid w:val="00B57CB9"/>
    <w:rsid w:val="00B625DC"/>
    <w:rsid w:val="00B63071"/>
    <w:rsid w:val="00B641D8"/>
    <w:rsid w:val="00B64B81"/>
    <w:rsid w:val="00B65483"/>
    <w:rsid w:val="00B66901"/>
    <w:rsid w:val="00B66A60"/>
    <w:rsid w:val="00B70161"/>
    <w:rsid w:val="00B712E6"/>
    <w:rsid w:val="00B71C1F"/>
    <w:rsid w:val="00B71E6D"/>
    <w:rsid w:val="00B72070"/>
    <w:rsid w:val="00B72C91"/>
    <w:rsid w:val="00B72EFA"/>
    <w:rsid w:val="00B739DA"/>
    <w:rsid w:val="00B770AB"/>
    <w:rsid w:val="00B779E1"/>
    <w:rsid w:val="00B77FC0"/>
    <w:rsid w:val="00B8059E"/>
    <w:rsid w:val="00B806C2"/>
    <w:rsid w:val="00B81B30"/>
    <w:rsid w:val="00B83E86"/>
    <w:rsid w:val="00B91EE1"/>
    <w:rsid w:val="00B94F6E"/>
    <w:rsid w:val="00B97911"/>
    <w:rsid w:val="00BA0090"/>
    <w:rsid w:val="00BA1A67"/>
    <w:rsid w:val="00BB35DB"/>
    <w:rsid w:val="00BB462A"/>
    <w:rsid w:val="00BB7929"/>
    <w:rsid w:val="00BB79EF"/>
    <w:rsid w:val="00BC1967"/>
    <w:rsid w:val="00BC2A26"/>
    <w:rsid w:val="00BC3771"/>
    <w:rsid w:val="00BC401F"/>
    <w:rsid w:val="00BC585E"/>
    <w:rsid w:val="00BC600D"/>
    <w:rsid w:val="00BE3813"/>
    <w:rsid w:val="00BE3F10"/>
    <w:rsid w:val="00BE5B5F"/>
    <w:rsid w:val="00BE6B1A"/>
    <w:rsid w:val="00BF19D9"/>
    <w:rsid w:val="00BF5555"/>
    <w:rsid w:val="00C0094D"/>
    <w:rsid w:val="00C10C78"/>
    <w:rsid w:val="00C20002"/>
    <w:rsid w:val="00C24218"/>
    <w:rsid w:val="00C255B8"/>
    <w:rsid w:val="00C26F55"/>
    <w:rsid w:val="00C30C63"/>
    <w:rsid w:val="00C34B9E"/>
    <w:rsid w:val="00C34C21"/>
    <w:rsid w:val="00C36B8B"/>
    <w:rsid w:val="00C400D1"/>
    <w:rsid w:val="00C406A2"/>
    <w:rsid w:val="00C415C1"/>
    <w:rsid w:val="00C45CAC"/>
    <w:rsid w:val="00C47DBF"/>
    <w:rsid w:val="00C506C1"/>
    <w:rsid w:val="00C5175D"/>
    <w:rsid w:val="00C5440A"/>
    <w:rsid w:val="00C552FF"/>
    <w:rsid w:val="00C558DA"/>
    <w:rsid w:val="00C55AF3"/>
    <w:rsid w:val="00C560DC"/>
    <w:rsid w:val="00C604BE"/>
    <w:rsid w:val="00C6246C"/>
    <w:rsid w:val="00C65FD8"/>
    <w:rsid w:val="00C71B2E"/>
    <w:rsid w:val="00C73390"/>
    <w:rsid w:val="00C75A3F"/>
    <w:rsid w:val="00C84759"/>
    <w:rsid w:val="00C86B1C"/>
    <w:rsid w:val="00C870F4"/>
    <w:rsid w:val="00C909CD"/>
    <w:rsid w:val="00C90EB5"/>
    <w:rsid w:val="00C916CF"/>
    <w:rsid w:val="00C91E49"/>
    <w:rsid w:val="00C920C0"/>
    <w:rsid w:val="00CA0234"/>
    <w:rsid w:val="00CA035B"/>
    <w:rsid w:val="00CA4275"/>
    <w:rsid w:val="00CA456F"/>
    <w:rsid w:val="00CA45F4"/>
    <w:rsid w:val="00CA6C7F"/>
    <w:rsid w:val="00CA6E5E"/>
    <w:rsid w:val="00CA730A"/>
    <w:rsid w:val="00CA74DF"/>
    <w:rsid w:val="00CB213A"/>
    <w:rsid w:val="00CB2BBA"/>
    <w:rsid w:val="00CB578E"/>
    <w:rsid w:val="00CC0654"/>
    <w:rsid w:val="00CC10A6"/>
    <w:rsid w:val="00CC2EEC"/>
    <w:rsid w:val="00CD0034"/>
    <w:rsid w:val="00CD5EB8"/>
    <w:rsid w:val="00CD6E49"/>
    <w:rsid w:val="00CD7044"/>
    <w:rsid w:val="00CE08B9"/>
    <w:rsid w:val="00CE109C"/>
    <w:rsid w:val="00CE4999"/>
    <w:rsid w:val="00CE524C"/>
    <w:rsid w:val="00CE57AA"/>
    <w:rsid w:val="00CF141F"/>
    <w:rsid w:val="00CF379D"/>
    <w:rsid w:val="00CF409C"/>
    <w:rsid w:val="00CF4196"/>
    <w:rsid w:val="00CF41FD"/>
    <w:rsid w:val="00CF4777"/>
    <w:rsid w:val="00CF583F"/>
    <w:rsid w:val="00D0263E"/>
    <w:rsid w:val="00D05A5B"/>
    <w:rsid w:val="00D05AB1"/>
    <w:rsid w:val="00D067BB"/>
    <w:rsid w:val="00D110A0"/>
    <w:rsid w:val="00D11396"/>
    <w:rsid w:val="00D1352A"/>
    <w:rsid w:val="00D169AF"/>
    <w:rsid w:val="00D1705D"/>
    <w:rsid w:val="00D206C6"/>
    <w:rsid w:val="00D21AFD"/>
    <w:rsid w:val="00D22927"/>
    <w:rsid w:val="00D231FD"/>
    <w:rsid w:val="00D25249"/>
    <w:rsid w:val="00D262D9"/>
    <w:rsid w:val="00D37689"/>
    <w:rsid w:val="00D4344E"/>
    <w:rsid w:val="00D43E1D"/>
    <w:rsid w:val="00D44172"/>
    <w:rsid w:val="00D441CA"/>
    <w:rsid w:val="00D44AA6"/>
    <w:rsid w:val="00D461B3"/>
    <w:rsid w:val="00D5667B"/>
    <w:rsid w:val="00D60B55"/>
    <w:rsid w:val="00D63B8C"/>
    <w:rsid w:val="00D65F1D"/>
    <w:rsid w:val="00D739CC"/>
    <w:rsid w:val="00D77AAE"/>
    <w:rsid w:val="00D8064D"/>
    <w:rsid w:val="00D8093D"/>
    <w:rsid w:val="00D8108C"/>
    <w:rsid w:val="00D842AE"/>
    <w:rsid w:val="00D866F5"/>
    <w:rsid w:val="00D876F7"/>
    <w:rsid w:val="00D9211C"/>
    <w:rsid w:val="00D92DE0"/>
    <w:rsid w:val="00D92FEF"/>
    <w:rsid w:val="00D93A0F"/>
    <w:rsid w:val="00D94542"/>
    <w:rsid w:val="00DA0337"/>
    <w:rsid w:val="00DA072F"/>
    <w:rsid w:val="00DA1BCA"/>
    <w:rsid w:val="00DA2F8A"/>
    <w:rsid w:val="00DA3520"/>
    <w:rsid w:val="00DA696F"/>
    <w:rsid w:val="00DB18CC"/>
    <w:rsid w:val="00DB7A58"/>
    <w:rsid w:val="00DB7A6A"/>
    <w:rsid w:val="00DB7ADD"/>
    <w:rsid w:val="00DC0C01"/>
    <w:rsid w:val="00DC3ECA"/>
    <w:rsid w:val="00DC46FF"/>
    <w:rsid w:val="00DC5254"/>
    <w:rsid w:val="00DD1A4F"/>
    <w:rsid w:val="00DD1CFC"/>
    <w:rsid w:val="00DD3107"/>
    <w:rsid w:val="00DD7C2C"/>
    <w:rsid w:val="00DE1BF4"/>
    <w:rsid w:val="00DE1C1A"/>
    <w:rsid w:val="00DE2C0D"/>
    <w:rsid w:val="00DE2E3D"/>
    <w:rsid w:val="00DE53AA"/>
    <w:rsid w:val="00DF1FF0"/>
    <w:rsid w:val="00DF4FDA"/>
    <w:rsid w:val="00DF752D"/>
    <w:rsid w:val="00E01837"/>
    <w:rsid w:val="00E01A27"/>
    <w:rsid w:val="00E03C1B"/>
    <w:rsid w:val="00E03FA5"/>
    <w:rsid w:val="00E06797"/>
    <w:rsid w:val="00E07236"/>
    <w:rsid w:val="00E07F0C"/>
    <w:rsid w:val="00E10B14"/>
    <w:rsid w:val="00E1265B"/>
    <w:rsid w:val="00E12A97"/>
    <w:rsid w:val="00E13B48"/>
    <w:rsid w:val="00E1404F"/>
    <w:rsid w:val="00E14B2A"/>
    <w:rsid w:val="00E154E1"/>
    <w:rsid w:val="00E16C1E"/>
    <w:rsid w:val="00E21C83"/>
    <w:rsid w:val="00E24ADA"/>
    <w:rsid w:val="00E250C1"/>
    <w:rsid w:val="00E25142"/>
    <w:rsid w:val="00E26358"/>
    <w:rsid w:val="00E27075"/>
    <w:rsid w:val="00E3240D"/>
    <w:rsid w:val="00E32F59"/>
    <w:rsid w:val="00E354C9"/>
    <w:rsid w:val="00E37BEB"/>
    <w:rsid w:val="00E4165F"/>
    <w:rsid w:val="00E43AB9"/>
    <w:rsid w:val="00E44EEA"/>
    <w:rsid w:val="00E46D9A"/>
    <w:rsid w:val="00E50194"/>
    <w:rsid w:val="00E54055"/>
    <w:rsid w:val="00E5581F"/>
    <w:rsid w:val="00E565FF"/>
    <w:rsid w:val="00E57D5F"/>
    <w:rsid w:val="00E60C0B"/>
    <w:rsid w:val="00E63F1A"/>
    <w:rsid w:val="00E64EA9"/>
    <w:rsid w:val="00E64ED7"/>
    <w:rsid w:val="00E65388"/>
    <w:rsid w:val="00E65A7D"/>
    <w:rsid w:val="00E7097F"/>
    <w:rsid w:val="00E77DD2"/>
    <w:rsid w:val="00E812F1"/>
    <w:rsid w:val="00E8173D"/>
    <w:rsid w:val="00E85B7D"/>
    <w:rsid w:val="00E862D0"/>
    <w:rsid w:val="00E9121B"/>
    <w:rsid w:val="00E9287A"/>
    <w:rsid w:val="00E94B77"/>
    <w:rsid w:val="00E9581A"/>
    <w:rsid w:val="00E96751"/>
    <w:rsid w:val="00E97EAD"/>
    <w:rsid w:val="00EA0AE2"/>
    <w:rsid w:val="00EA39E5"/>
    <w:rsid w:val="00EA6103"/>
    <w:rsid w:val="00EB2A9E"/>
    <w:rsid w:val="00EB3A59"/>
    <w:rsid w:val="00EB7947"/>
    <w:rsid w:val="00EB7E1B"/>
    <w:rsid w:val="00EC120B"/>
    <w:rsid w:val="00EC24B4"/>
    <w:rsid w:val="00EC36D2"/>
    <w:rsid w:val="00EC3A2E"/>
    <w:rsid w:val="00EC542E"/>
    <w:rsid w:val="00EC5A46"/>
    <w:rsid w:val="00EC606F"/>
    <w:rsid w:val="00EC63E2"/>
    <w:rsid w:val="00EC6494"/>
    <w:rsid w:val="00EC6E81"/>
    <w:rsid w:val="00ED0931"/>
    <w:rsid w:val="00ED0C00"/>
    <w:rsid w:val="00ED25D3"/>
    <w:rsid w:val="00ED4C06"/>
    <w:rsid w:val="00ED55A3"/>
    <w:rsid w:val="00ED5CF0"/>
    <w:rsid w:val="00ED71F7"/>
    <w:rsid w:val="00EE551C"/>
    <w:rsid w:val="00EF192E"/>
    <w:rsid w:val="00EF22B3"/>
    <w:rsid w:val="00EF448C"/>
    <w:rsid w:val="00EF6484"/>
    <w:rsid w:val="00F01129"/>
    <w:rsid w:val="00F0336F"/>
    <w:rsid w:val="00F03B69"/>
    <w:rsid w:val="00F04AE5"/>
    <w:rsid w:val="00F06BEC"/>
    <w:rsid w:val="00F07A50"/>
    <w:rsid w:val="00F113DA"/>
    <w:rsid w:val="00F145A3"/>
    <w:rsid w:val="00F14FEB"/>
    <w:rsid w:val="00F15CAF"/>
    <w:rsid w:val="00F17FE1"/>
    <w:rsid w:val="00F273AB"/>
    <w:rsid w:val="00F33A20"/>
    <w:rsid w:val="00F37DC8"/>
    <w:rsid w:val="00F439B3"/>
    <w:rsid w:val="00F46532"/>
    <w:rsid w:val="00F501B0"/>
    <w:rsid w:val="00F50C97"/>
    <w:rsid w:val="00F53F3F"/>
    <w:rsid w:val="00F55170"/>
    <w:rsid w:val="00F57E49"/>
    <w:rsid w:val="00F650C3"/>
    <w:rsid w:val="00F65863"/>
    <w:rsid w:val="00F65D85"/>
    <w:rsid w:val="00F7073A"/>
    <w:rsid w:val="00F71DFB"/>
    <w:rsid w:val="00F7616A"/>
    <w:rsid w:val="00F8091E"/>
    <w:rsid w:val="00F81A3D"/>
    <w:rsid w:val="00F83908"/>
    <w:rsid w:val="00F8615C"/>
    <w:rsid w:val="00F86EFE"/>
    <w:rsid w:val="00F90510"/>
    <w:rsid w:val="00F917E9"/>
    <w:rsid w:val="00F93B1C"/>
    <w:rsid w:val="00F969E5"/>
    <w:rsid w:val="00FA00C2"/>
    <w:rsid w:val="00FA20B7"/>
    <w:rsid w:val="00FA4A5C"/>
    <w:rsid w:val="00FA6BB0"/>
    <w:rsid w:val="00FB23AD"/>
    <w:rsid w:val="00FB27EE"/>
    <w:rsid w:val="00FB326F"/>
    <w:rsid w:val="00FB3CDE"/>
    <w:rsid w:val="00FB4F18"/>
    <w:rsid w:val="00FB5FA5"/>
    <w:rsid w:val="00FB6C93"/>
    <w:rsid w:val="00FC0201"/>
    <w:rsid w:val="00FC0680"/>
    <w:rsid w:val="00FC0A07"/>
    <w:rsid w:val="00FC0C42"/>
    <w:rsid w:val="00FC6B29"/>
    <w:rsid w:val="00FD2521"/>
    <w:rsid w:val="00FD2821"/>
    <w:rsid w:val="00FD5860"/>
    <w:rsid w:val="00FD589F"/>
    <w:rsid w:val="00FE352D"/>
    <w:rsid w:val="00FE3E84"/>
    <w:rsid w:val="00FE40EB"/>
    <w:rsid w:val="00FE4D02"/>
    <w:rsid w:val="00FE7D62"/>
    <w:rsid w:val="00FF3315"/>
    <w:rsid w:val="00FF3819"/>
    <w:rsid w:val="00FF6770"/>
    <w:rsid w:val="00FF74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35CC2"/>
  <w15:chartTrackingRefBased/>
  <w15:docId w15:val="{22EFF5EB-032C-41CB-9E7D-2D93E201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envelope address" w:semiHidden="1"/>
    <w:lsdException w:name="envelope return" w:semiHidden="1"/>
    <w:lsdException w:name="footnote reference" w:qFormat="1"/>
    <w:lsdException w:name="Title" w:uiPriority="10" w:qFormat="1"/>
    <w:lsdException w:name="Closing" w:semiHidden="1"/>
    <w:lsdException w:name="Default Paragraph Font" w:uiPriority="1"/>
    <w:lsdException w:name="Body Text Indent" w:semiHidden="1"/>
    <w:lsdException w:name="Subtitle" w:uiPriority="11" w:qFormat="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uiPriority="20" w:qFormat="1"/>
    <w:lsdException w:name="Document Map" w:uiPriority="99"/>
    <w:lsdException w:name="Plain Text" w:uiPriority="99"/>
    <w:lsdException w:name="E-mail Signature" w:semiHidden="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A42"/>
    <w:rPr>
      <w:rFonts w:eastAsia="SimSun"/>
      <w:lang w:eastAsia="zh-CN"/>
    </w:rPr>
  </w:style>
  <w:style w:type="paragraph" w:styleId="Heading1">
    <w:name w:val="heading 1"/>
    <w:basedOn w:val="Normal"/>
    <w:next w:val="Normalnumber"/>
    <w:link w:val="Heading1Char"/>
    <w:rsid w:val="007D6A42"/>
    <w:pPr>
      <w:keepNext/>
      <w:spacing w:before="240" w:after="120"/>
      <w:ind w:left="1247" w:hanging="680"/>
      <w:outlineLvl w:val="0"/>
    </w:pPr>
    <w:rPr>
      <w:b/>
      <w:sz w:val="28"/>
    </w:rPr>
  </w:style>
  <w:style w:type="paragraph" w:styleId="Heading2">
    <w:name w:val="heading 2"/>
    <w:basedOn w:val="Normal"/>
    <w:next w:val="Normalnumber"/>
    <w:link w:val="Heading2Char"/>
    <w:rsid w:val="007D6A42"/>
    <w:pPr>
      <w:keepNext/>
      <w:spacing w:before="240" w:after="120"/>
      <w:ind w:left="1247" w:hanging="680"/>
      <w:outlineLvl w:val="1"/>
    </w:pPr>
    <w:rPr>
      <w:b/>
      <w:sz w:val="24"/>
      <w:szCs w:val="24"/>
    </w:rPr>
  </w:style>
  <w:style w:type="paragraph" w:styleId="Heading3">
    <w:name w:val="heading 3"/>
    <w:basedOn w:val="Normal"/>
    <w:next w:val="Normalnumber"/>
    <w:link w:val="Heading3Char"/>
    <w:rsid w:val="007D6A42"/>
    <w:pPr>
      <w:spacing w:after="120"/>
      <w:ind w:left="1247" w:hanging="680"/>
      <w:outlineLvl w:val="2"/>
    </w:pPr>
    <w:rPr>
      <w:b/>
    </w:rPr>
  </w:style>
  <w:style w:type="paragraph" w:styleId="Heading4">
    <w:name w:val="heading 4"/>
    <w:basedOn w:val="Heading3"/>
    <w:next w:val="Normalnumber"/>
    <w:rsid w:val="007D6A42"/>
    <w:pPr>
      <w:keepNext/>
      <w:outlineLvl w:val="3"/>
    </w:pPr>
  </w:style>
  <w:style w:type="paragraph" w:styleId="Heading5">
    <w:name w:val="heading 5"/>
    <w:basedOn w:val="Normal"/>
    <w:next w:val="Normal"/>
    <w:rsid w:val="007D6A42"/>
    <w:pPr>
      <w:keepNext/>
      <w:outlineLvl w:val="4"/>
    </w:pPr>
    <w:rPr>
      <w:rFonts w:ascii="Univers" w:hAnsi="Univers"/>
      <w:b/>
      <w:sz w:val="24"/>
    </w:rPr>
  </w:style>
  <w:style w:type="paragraph" w:styleId="Heading6">
    <w:name w:val="heading 6"/>
    <w:basedOn w:val="Normal"/>
    <w:next w:val="Normal"/>
    <w:rsid w:val="007D6A42"/>
    <w:pPr>
      <w:keepNext/>
      <w:ind w:left="578"/>
      <w:outlineLvl w:val="5"/>
    </w:pPr>
    <w:rPr>
      <w:b/>
      <w:bCs/>
      <w:sz w:val="24"/>
    </w:rPr>
  </w:style>
  <w:style w:type="paragraph" w:styleId="Heading7">
    <w:name w:val="heading 7"/>
    <w:basedOn w:val="Normal"/>
    <w:next w:val="Normal"/>
    <w:rsid w:val="007D6A42"/>
    <w:pPr>
      <w:keepNext/>
      <w:widowControl w:val="0"/>
      <w:jc w:val="center"/>
      <w:outlineLvl w:val="6"/>
    </w:pPr>
    <w:rPr>
      <w:snapToGrid w:val="0"/>
      <w:u w:val="single"/>
    </w:rPr>
  </w:style>
  <w:style w:type="paragraph" w:styleId="Heading8">
    <w:name w:val="heading 8"/>
    <w:basedOn w:val="Normal"/>
    <w:next w:val="Normal"/>
    <w:rsid w:val="007D6A42"/>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7D6A42"/>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D6A42"/>
    <w:rPr>
      <w:rFonts w:ascii="Times New Roman" w:hAnsi="Times New Roman"/>
      <w:b/>
      <w:sz w:val="18"/>
    </w:rPr>
  </w:style>
  <w:style w:type="table" w:customStyle="1" w:styleId="Tabledocright">
    <w:name w:val="Table_doc_right"/>
    <w:basedOn w:val="TableNormal"/>
    <w:rsid w:val="007D6A42"/>
    <w:pPr>
      <w:spacing w:before="40" w:after="40"/>
    </w:pPr>
    <w:rPr>
      <w:rFonts w:eastAsia="SimSun"/>
      <w:sz w:val="18"/>
      <w:szCs w:val="18"/>
      <w:lang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D6A42"/>
    <w:pPr>
      <w:ind w:left="1000"/>
    </w:pPr>
    <w:rPr>
      <w:sz w:val="18"/>
      <w:szCs w:val="18"/>
    </w:rPr>
  </w:style>
  <w:style w:type="paragraph" w:styleId="TOC7">
    <w:name w:val="toc 7"/>
    <w:basedOn w:val="Normal"/>
    <w:next w:val="Normal"/>
    <w:autoRedefine/>
    <w:semiHidden/>
    <w:rsid w:val="007D6A42"/>
    <w:pPr>
      <w:ind w:left="1200"/>
    </w:pPr>
    <w:rPr>
      <w:sz w:val="18"/>
      <w:szCs w:val="18"/>
    </w:rPr>
  </w:style>
  <w:style w:type="paragraph" w:styleId="TOC8">
    <w:name w:val="toc 8"/>
    <w:basedOn w:val="Normal"/>
    <w:next w:val="Normal"/>
    <w:autoRedefine/>
    <w:semiHidden/>
    <w:rsid w:val="007D6A42"/>
    <w:pPr>
      <w:ind w:left="1400"/>
    </w:pPr>
    <w:rPr>
      <w:sz w:val="18"/>
      <w:szCs w:val="18"/>
    </w:rPr>
  </w:style>
  <w:style w:type="paragraph" w:styleId="TOC9">
    <w:name w:val="toc 9"/>
    <w:basedOn w:val="Normal"/>
    <w:next w:val="Normal"/>
    <w:autoRedefine/>
    <w:semiHidden/>
    <w:rsid w:val="007D6A42"/>
    <w:pPr>
      <w:ind w:left="1600"/>
    </w:pPr>
    <w:rPr>
      <w:sz w:val="18"/>
      <w:szCs w:val="18"/>
    </w:rPr>
  </w:style>
  <w:style w:type="paragraph" w:customStyle="1" w:styleId="Titlefigure">
    <w:name w:val="Title_figure"/>
    <w:basedOn w:val="Titletable"/>
    <w:next w:val="NormalNonumber"/>
    <w:rsid w:val="007D6A42"/>
    <w:rPr>
      <w:bCs w:val="0"/>
    </w:rPr>
  </w:style>
  <w:style w:type="paragraph" w:styleId="TableofFigures">
    <w:name w:val="table of figures"/>
    <w:basedOn w:val="Normal"/>
    <w:next w:val="Normal"/>
    <w:autoRedefine/>
    <w:semiHidden/>
    <w:rsid w:val="007D6A42"/>
    <w:pPr>
      <w:ind w:left="1814" w:hanging="567"/>
    </w:pPr>
  </w:style>
  <w:style w:type="paragraph" w:customStyle="1" w:styleId="CH1">
    <w:name w:val="CH1"/>
    <w:basedOn w:val="Normal-pool"/>
    <w:next w:val="CH2"/>
    <w:qFormat/>
    <w:rsid w:val="007D6A4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5F1696"/>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D6A4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D6A4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D6A42"/>
    <w:rPr>
      <w:rFonts w:ascii="Arial" w:eastAsia="SimSun" w:hAnsi="Arial"/>
      <w:sz w:val="16"/>
      <w:lang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D6A42"/>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7D6A42"/>
    <w:pPr>
      <w:tabs>
        <w:tab w:val="left" w:pos="4321"/>
        <w:tab w:val="right" w:pos="8641"/>
      </w:tabs>
      <w:spacing w:before="60" w:after="120"/>
    </w:pPr>
    <w:rPr>
      <w:b/>
      <w:sz w:val="18"/>
    </w:rPr>
  </w:style>
  <w:style w:type="paragraph" w:customStyle="1" w:styleId="Headerpool">
    <w:name w:val="Header_pool"/>
    <w:basedOn w:val="Normal"/>
    <w:next w:val="Normal"/>
    <w:semiHidden/>
    <w:rsid w:val="007D6A42"/>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autoRedefine/>
    <w:semiHidden/>
    <w:rsid w:val="007D6A42"/>
    <w:pPr>
      <w:tabs>
        <w:tab w:val="left" w:pos="1247"/>
        <w:tab w:val="left" w:pos="1814"/>
        <w:tab w:val="left" w:pos="2381"/>
        <w:tab w:val="left" w:pos="2948"/>
        <w:tab w:val="left" w:pos="3515"/>
        <w:tab w:val="left" w:pos="4082"/>
      </w:tabs>
    </w:pPr>
    <w:rPr>
      <w:rFonts w:eastAsia="SimSun"/>
      <w:lang w:val="fr-CA" w:eastAsia="en-US"/>
    </w:rPr>
  </w:style>
  <w:style w:type="paragraph" w:customStyle="1" w:styleId="Footer-pool">
    <w:name w:val="Footer-pool"/>
    <w:basedOn w:val="Normal-pool"/>
    <w:next w:val="Normal-pool"/>
    <w:rsid w:val="007D6A42"/>
    <w:pPr>
      <w:tabs>
        <w:tab w:val="left" w:pos="4321"/>
        <w:tab w:val="right" w:pos="8641"/>
      </w:tabs>
      <w:spacing w:before="60" w:after="120"/>
    </w:pPr>
    <w:rPr>
      <w:b/>
      <w:sz w:val="18"/>
    </w:rPr>
  </w:style>
  <w:style w:type="paragraph" w:customStyle="1" w:styleId="Header-pool">
    <w:name w:val="Header-pool"/>
    <w:basedOn w:val="Normal-pool"/>
    <w:next w:val="Normal-pool"/>
    <w:rsid w:val="007D6A4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7D6A42"/>
    <w:pPr>
      <w:tabs>
        <w:tab w:val="left" w:pos="1247"/>
        <w:tab w:val="left" w:pos="1814"/>
        <w:tab w:val="left" w:pos="2381"/>
        <w:tab w:val="left" w:pos="2948"/>
        <w:tab w:val="left" w:pos="3515"/>
        <w:tab w:val="left" w:pos="4082"/>
      </w:tabs>
    </w:pPr>
    <w:rPr>
      <w:rFonts w:eastAsia="SimSun"/>
      <w:lang w:val="en-US" w:eastAsia="en-US"/>
    </w:rPr>
  </w:style>
  <w:style w:type="character" w:styleId="FootnoteReference">
    <w:name w:val="footnote reference"/>
    <w:rsid w:val="007D6A42"/>
    <w:rPr>
      <w:rFonts w:ascii="Times New Roman" w:hAnsi="Times New Roman"/>
      <w:color w:val="auto"/>
      <w:sz w:val="18"/>
      <w:szCs w:val="18"/>
      <w:vertAlign w:val="superscript"/>
    </w:rPr>
  </w:style>
  <w:style w:type="paragraph" w:styleId="FootnoteText">
    <w:name w:val="footnote text"/>
    <w:basedOn w:val="Normal"/>
    <w:link w:val="FootnoteTextChar"/>
    <w:semiHidden/>
    <w:rsid w:val="007D6A42"/>
    <w:pPr>
      <w:tabs>
        <w:tab w:val="left" w:pos="1247"/>
        <w:tab w:val="left" w:pos="1814"/>
        <w:tab w:val="left" w:pos="2381"/>
        <w:tab w:val="left" w:pos="2948"/>
        <w:tab w:val="left" w:pos="3515"/>
        <w:tab w:val="left" w:pos="4082"/>
      </w:tabs>
      <w:spacing w:before="20" w:after="40"/>
      <w:ind w:left="1247"/>
    </w:pPr>
    <w:rPr>
      <w:sz w:val="18"/>
      <w:lang w:val="fr-CA" w:eastAsia="en-US"/>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character" w:customStyle="1" w:styleId="Normal-poolChar">
    <w:name w:val="Normal-pool Char"/>
    <w:link w:val="Normal-pool"/>
    <w:rsid w:val="00267BA3"/>
    <w:rPr>
      <w:rFonts w:eastAsia="SimSun"/>
      <w:lang w:val="en-US" w:eastAsia="en-US"/>
    </w:rPr>
  </w:style>
  <w:style w:type="table" w:styleId="TableGrid">
    <w:name w:val="Table Grid"/>
    <w:basedOn w:val="TableNormal"/>
    <w:uiPriority w:val="59"/>
    <w:rsid w:val="00A54604"/>
    <w:pPr>
      <w:spacing w:after="120" w:line="264" w:lineRule="auto"/>
    </w:pPr>
    <w:rPr>
      <w:rFonts w:ascii="Calibri" w:eastAsia="DengXian" w:hAnsi="Calibri"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rsid w:val="007D6A42"/>
    <w:rPr>
      <w:rFonts w:eastAsia="SimSun"/>
      <w:lang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D6A42"/>
    <w:pPr>
      <w:keepNext/>
      <w:keepLines/>
      <w:suppressAutoHyphens/>
      <w:ind w:right="5103"/>
    </w:pPr>
    <w:rPr>
      <w:b/>
    </w:rPr>
  </w:style>
  <w:style w:type="paragraph" w:customStyle="1" w:styleId="AATitle2">
    <w:name w:val="AA_Title2"/>
    <w:basedOn w:val="AATitle"/>
    <w:qFormat/>
    <w:rsid w:val="007D6A42"/>
    <w:pPr>
      <w:tabs>
        <w:tab w:val="clear" w:pos="4082"/>
      </w:tabs>
      <w:spacing w:before="120" w:after="120"/>
      <w:ind w:right="4536"/>
    </w:pPr>
  </w:style>
  <w:style w:type="paragraph" w:customStyle="1" w:styleId="BBTitle">
    <w:name w:val="BB_Title"/>
    <w:basedOn w:val="Normal-pool"/>
    <w:qFormat/>
    <w:rsid w:val="007D6A42"/>
    <w:pPr>
      <w:keepNext/>
      <w:keepLines/>
      <w:suppressAutoHyphens/>
      <w:spacing w:before="320" w:after="240"/>
      <w:ind w:left="1247" w:right="567"/>
    </w:pPr>
    <w:rPr>
      <w:b/>
      <w:sz w:val="28"/>
      <w:szCs w:val="28"/>
    </w:rPr>
  </w:style>
  <w:style w:type="paragraph" w:styleId="Footer">
    <w:name w:val="footer"/>
    <w:basedOn w:val="Normal"/>
    <w:link w:val="FooterChar"/>
    <w:rsid w:val="007D6A42"/>
    <w:pPr>
      <w:tabs>
        <w:tab w:val="center" w:pos="4320"/>
        <w:tab w:val="right" w:pos="8640"/>
      </w:tabs>
      <w:spacing w:before="60" w:after="120"/>
    </w:pPr>
    <w:rPr>
      <w:sz w:val="18"/>
    </w:rPr>
  </w:style>
  <w:style w:type="paragraph" w:styleId="Header">
    <w:name w:val="header"/>
    <w:basedOn w:val="Normal"/>
    <w:link w:val="HeaderChar"/>
    <w:rsid w:val="007D6A42"/>
    <w:pPr>
      <w:pBdr>
        <w:bottom w:val="single" w:sz="4" w:space="1" w:color="auto"/>
      </w:pBdr>
      <w:tabs>
        <w:tab w:val="center" w:pos="4536"/>
        <w:tab w:val="right" w:pos="9072"/>
      </w:tabs>
      <w:spacing w:after="120"/>
    </w:pPr>
    <w:rPr>
      <w:b/>
      <w:sz w:val="18"/>
    </w:rPr>
  </w:style>
  <w:style w:type="character" w:styleId="Hyperlink">
    <w:name w:val="Hyperlink"/>
    <w:unhideWhenUsed/>
    <w:rsid w:val="007D6A42"/>
    <w:rPr>
      <w:rFonts w:ascii="Times New Roman" w:hAnsi="Times New Roman"/>
      <w:color w:val="0000FF"/>
      <w:sz w:val="20"/>
      <w:szCs w:val="20"/>
      <w:u w:val="single"/>
      <w:lang w:val="en-US"/>
    </w:rPr>
  </w:style>
  <w:style w:type="numbering" w:customStyle="1" w:styleId="Normallist">
    <w:name w:val="Normal_list"/>
    <w:basedOn w:val="NoList"/>
    <w:rsid w:val="007D6A42"/>
    <w:pPr>
      <w:numPr>
        <w:numId w:val="4"/>
      </w:numPr>
    </w:pPr>
  </w:style>
  <w:style w:type="paragraph" w:customStyle="1" w:styleId="NormalNonumber">
    <w:name w:val="Normal_No_number"/>
    <w:basedOn w:val="Normal-pool"/>
    <w:qFormat/>
    <w:rsid w:val="0099742A"/>
    <w:pPr>
      <w:spacing w:after="120"/>
      <w:ind w:left="1247"/>
    </w:pPr>
    <w:rPr>
      <w:lang w:val="fr-FR"/>
    </w:rPr>
  </w:style>
  <w:style w:type="paragraph" w:customStyle="1" w:styleId="Normalnumber">
    <w:name w:val="Normal_number"/>
    <w:basedOn w:val="Normalpool"/>
    <w:link w:val="NormalnumberChar"/>
    <w:rsid w:val="007D6A42"/>
    <w:pPr>
      <w:numPr>
        <w:numId w:val="5"/>
      </w:numPr>
      <w:spacing w:after="120"/>
    </w:pPr>
    <w:rPr>
      <w:rFonts w:eastAsia="Times New Roman"/>
    </w:rPr>
  </w:style>
  <w:style w:type="paragraph" w:customStyle="1" w:styleId="Titletable">
    <w:name w:val="Title_table"/>
    <w:basedOn w:val="Normal-pool"/>
    <w:next w:val="NormalNonumber"/>
    <w:rsid w:val="007D6A42"/>
    <w:pPr>
      <w:keepNext/>
      <w:keepLines/>
      <w:suppressAutoHyphens/>
      <w:spacing w:after="60"/>
      <w:ind w:left="1247"/>
    </w:pPr>
    <w:rPr>
      <w:b/>
      <w:bCs/>
    </w:rPr>
  </w:style>
  <w:style w:type="paragraph" w:styleId="TOC1">
    <w:name w:val="toc 1"/>
    <w:basedOn w:val="Normal-pool"/>
    <w:next w:val="Normal-pool"/>
    <w:unhideWhenUsed/>
    <w:rsid w:val="007D6A42"/>
    <w:pPr>
      <w:tabs>
        <w:tab w:val="right" w:leader="dot" w:pos="9486"/>
      </w:tabs>
      <w:spacing w:before="240"/>
      <w:ind w:left="1814" w:hanging="567"/>
    </w:pPr>
    <w:rPr>
      <w:bCs/>
    </w:rPr>
  </w:style>
  <w:style w:type="paragraph" w:styleId="TOC2">
    <w:name w:val="toc 2"/>
    <w:basedOn w:val="Normal-pool"/>
    <w:next w:val="Normal-pool"/>
    <w:unhideWhenUsed/>
    <w:rsid w:val="007D6A42"/>
    <w:pPr>
      <w:tabs>
        <w:tab w:val="right" w:leader="dot" w:pos="9486"/>
      </w:tabs>
      <w:ind w:left="2381" w:hanging="567"/>
    </w:pPr>
  </w:style>
  <w:style w:type="paragraph" w:styleId="TOC3">
    <w:name w:val="toc 3"/>
    <w:basedOn w:val="Normal-pool"/>
    <w:next w:val="Normal-pool"/>
    <w:unhideWhenUsed/>
    <w:rsid w:val="007D6A42"/>
    <w:pPr>
      <w:tabs>
        <w:tab w:val="right" w:leader="dot" w:pos="9486"/>
      </w:tabs>
      <w:ind w:left="2948" w:hanging="567"/>
    </w:pPr>
    <w:rPr>
      <w:iCs/>
    </w:rPr>
  </w:style>
  <w:style w:type="paragraph" w:styleId="TOC4">
    <w:name w:val="toc 4"/>
    <w:basedOn w:val="Normal-pool"/>
    <w:next w:val="Normal-pool"/>
    <w:unhideWhenUsed/>
    <w:rsid w:val="007D6A42"/>
    <w:pPr>
      <w:tabs>
        <w:tab w:val="left" w:pos="1000"/>
        <w:tab w:val="right" w:leader="dot" w:pos="9486"/>
      </w:tabs>
      <w:ind w:left="3515" w:hanging="567"/>
    </w:pPr>
    <w:rPr>
      <w:szCs w:val="18"/>
    </w:rPr>
  </w:style>
  <w:style w:type="paragraph" w:styleId="TOC5">
    <w:name w:val="toc 5"/>
    <w:basedOn w:val="Normal-pool"/>
    <w:next w:val="Normal-pool"/>
    <w:rsid w:val="007D6A42"/>
    <w:pPr>
      <w:ind w:left="800"/>
    </w:pPr>
    <w:rPr>
      <w:sz w:val="18"/>
      <w:szCs w:val="18"/>
    </w:rPr>
  </w:style>
  <w:style w:type="paragraph" w:customStyle="1" w:styleId="ZZAnxheader">
    <w:name w:val="ZZ_Anx_header"/>
    <w:basedOn w:val="Normal-pool"/>
    <w:rsid w:val="007D6A42"/>
    <w:rPr>
      <w:b/>
      <w:bCs/>
      <w:sz w:val="28"/>
      <w:szCs w:val="22"/>
    </w:rPr>
  </w:style>
  <w:style w:type="paragraph" w:customStyle="1" w:styleId="ZZAnxtitle">
    <w:name w:val="ZZ_Anx_title"/>
    <w:basedOn w:val="Normal-pool"/>
    <w:rsid w:val="007D6A42"/>
    <w:pPr>
      <w:spacing w:before="360" w:after="120"/>
      <w:ind w:left="1247"/>
    </w:pPr>
    <w:rPr>
      <w:b/>
      <w:bCs/>
      <w:sz w:val="28"/>
      <w:szCs w:val="26"/>
    </w:rPr>
  </w:style>
  <w:style w:type="character" w:customStyle="1" w:styleId="FootnoteTextChar">
    <w:name w:val="Footnote Text Char"/>
    <w:basedOn w:val="DefaultParagraphFont"/>
    <w:link w:val="FootnoteText"/>
    <w:semiHidden/>
    <w:rsid w:val="004630C3"/>
    <w:rPr>
      <w:rFonts w:eastAsia="SimSun"/>
      <w:sz w:val="18"/>
      <w:lang w:val="fr-CA" w:eastAsia="en-US"/>
    </w:rPr>
  </w:style>
  <w:style w:type="character" w:customStyle="1" w:styleId="NormalnumberChar">
    <w:name w:val="Normal_number Char"/>
    <w:link w:val="Normalnumber"/>
    <w:rsid w:val="00FD2521"/>
    <w:rPr>
      <w:lang w:val="fr-CA" w:eastAsia="en-US"/>
    </w:rPr>
  </w:style>
  <w:style w:type="character" w:styleId="CommentReference">
    <w:name w:val="annotation reference"/>
    <w:basedOn w:val="DefaultParagraphFont"/>
    <w:unhideWhenUsed/>
    <w:rsid w:val="00AE3854"/>
    <w:rPr>
      <w:sz w:val="16"/>
      <w:szCs w:val="16"/>
    </w:rPr>
  </w:style>
  <w:style w:type="paragraph" w:styleId="CommentText">
    <w:name w:val="annotation text"/>
    <w:basedOn w:val="Normal"/>
    <w:link w:val="CommentTextChar"/>
    <w:unhideWhenUsed/>
    <w:rsid w:val="00AE385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rsid w:val="00AE3854"/>
    <w:rPr>
      <w:rFonts w:asciiTheme="minorHAnsi" w:eastAsiaTheme="minorHAnsi" w:hAnsiTheme="minorHAnsi" w:cstheme="minorBidi"/>
      <w:lang w:eastAsia="en-US"/>
    </w:rPr>
  </w:style>
  <w:style w:type="table" w:customStyle="1" w:styleId="2">
    <w:name w:val="2"/>
    <w:basedOn w:val="TableNormal"/>
    <w:rsid w:val="00AE3854"/>
    <w:pPr>
      <w:tabs>
        <w:tab w:val="left" w:pos="1247"/>
        <w:tab w:val="left" w:pos="1814"/>
        <w:tab w:val="left" w:pos="2381"/>
        <w:tab w:val="left" w:pos="2948"/>
        <w:tab w:val="left" w:pos="3515"/>
      </w:tabs>
    </w:pPr>
    <w:tblPr>
      <w:tblStyleRowBandSize w:val="1"/>
      <w:tblStyleColBandSize w:val="1"/>
      <w:tblCellMar>
        <w:left w:w="115" w:type="dxa"/>
        <w:right w:w="115" w:type="dxa"/>
      </w:tblCellMar>
    </w:tblPr>
  </w:style>
  <w:style w:type="table" w:customStyle="1" w:styleId="1">
    <w:name w:val="1"/>
    <w:basedOn w:val="TableNormal"/>
    <w:rsid w:val="00AE3854"/>
    <w:pPr>
      <w:tabs>
        <w:tab w:val="left" w:pos="1247"/>
        <w:tab w:val="left" w:pos="1814"/>
        <w:tab w:val="left" w:pos="2381"/>
        <w:tab w:val="left" w:pos="2948"/>
        <w:tab w:val="left" w:pos="3515"/>
      </w:tabs>
      <w:spacing w:before="40" w:after="120" w:line="264" w:lineRule="auto"/>
    </w:pPr>
    <w:rPr>
      <w:rFonts w:ascii="Calibri" w:eastAsia="Calibri" w:hAnsi="Calibri" w:cs="Calibri"/>
      <w:sz w:val="16"/>
      <w:szCs w:val="16"/>
    </w:rPr>
    <w:tblPr>
      <w:tblStyleRowBandSize w:val="1"/>
      <w:tblStyleColBandSize w:val="1"/>
      <w:tblCellMar>
        <w:top w:w="28" w:type="dxa"/>
        <w:left w:w="57" w:type="dxa"/>
        <w:bottom w:w="28" w:type="dxa"/>
        <w:right w:w="57" w:type="dxa"/>
      </w:tblCellMar>
    </w:tblPr>
  </w:style>
  <w:style w:type="paragraph" w:styleId="ListParagraph">
    <w:name w:val="List Paragraph"/>
    <w:basedOn w:val="Normal"/>
    <w:link w:val="ListParagraphChar"/>
    <w:uiPriority w:val="34"/>
    <w:qFormat/>
    <w:rsid w:val="00AE3854"/>
    <w:pPr>
      <w:ind w:left="720"/>
      <w:contextualSpacing/>
    </w:pPr>
    <w:rPr>
      <w:rFonts w:asciiTheme="minorHAnsi" w:eastAsiaTheme="minorEastAsia" w:hAnsiTheme="minorHAnsi" w:cstheme="minorBidi"/>
      <w:sz w:val="24"/>
      <w:szCs w:val="24"/>
      <w:lang w:eastAsia="ja-JP"/>
    </w:rPr>
  </w:style>
  <w:style w:type="character" w:customStyle="1" w:styleId="FooterChar">
    <w:name w:val="Footer Char"/>
    <w:basedOn w:val="DefaultParagraphFont"/>
    <w:link w:val="Footer"/>
    <w:rsid w:val="0032318A"/>
    <w:rPr>
      <w:rFonts w:eastAsia="SimSun"/>
      <w:sz w:val="18"/>
      <w:lang w:eastAsia="zh-CN"/>
    </w:rPr>
  </w:style>
  <w:style w:type="paragraph" w:styleId="CommentSubject">
    <w:name w:val="annotation subject"/>
    <w:basedOn w:val="CommentText"/>
    <w:next w:val="CommentText"/>
    <w:link w:val="CommentSubjectChar"/>
    <w:semiHidden/>
    <w:rsid w:val="00B0026B"/>
    <w:pPr>
      <w:tabs>
        <w:tab w:val="left" w:pos="1247"/>
        <w:tab w:val="left" w:pos="1814"/>
        <w:tab w:val="left" w:pos="2381"/>
        <w:tab w:val="left" w:pos="2948"/>
        <w:tab w:val="left" w:pos="3515"/>
      </w:tab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630C3"/>
    <w:rPr>
      <w:rFonts w:asciiTheme="minorHAnsi" w:eastAsiaTheme="minorHAnsi" w:hAnsiTheme="minorHAnsi" w:cstheme="minorBidi"/>
      <w:b/>
      <w:bCs/>
      <w:lang w:val="fr-FR" w:eastAsia="en-US"/>
    </w:rPr>
  </w:style>
  <w:style w:type="paragraph" w:styleId="Revision">
    <w:name w:val="Revision"/>
    <w:hidden/>
    <w:uiPriority w:val="99"/>
    <w:semiHidden/>
    <w:rsid w:val="004514A8"/>
    <w:rPr>
      <w:lang w:eastAsia="en-US"/>
    </w:rPr>
  </w:style>
  <w:style w:type="paragraph" w:styleId="Title">
    <w:name w:val="Title"/>
    <w:basedOn w:val="BBTitle"/>
    <w:next w:val="Normal"/>
    <w:link w:val="TitleChar"/>
    <w:uiPriority w:val="10"/>
    <w:qFormat/>
    <w:rsid w:val="006252CF"/>
    <w:rPr>
      <w:rFonts w:eastAsiaTheme="minorEastAsia"/>
    </w:rPr>
  </w:style>
  <w:style w:type="character" w:customStyle="1" w:styleId="TitleChar">
    <w:name w:val="Title Char"/>
    <w:basedOn w:val="DefaultParagraphFont"/>
    <w:link w:val="Title"/>
    <w:uiPriority w:val="10"/>
    <w:rsid w:val="006252CF"/>
    <w:rPr>
      <w:rFonts w:eastAsiaTheme="minorEastAsia"/>
      <w:b/>
      <w:sz w:val="28"/>
      <w:szCs w:val="28"/>
      <w:lang w:val="fr-FR" w:eastAsia="en-US"/>
    </w:rPr>
  </w:style>
  <w:style w:type="character" w:customStyle="1" w:styleId="CH2Char">
    <w:name w:val="CH2 Char"/>
    <w:link w:val="CH2"/>
    <w:rsid w:val="005F1696"/>
    <w:rPr>
      <w:rFonts w:eastAsia="SimSun"/>
      <w:b/>
      <w:sz w:val="24"/>
      <w:szCs w:val="24"/>
      <w:lang w:val="en-US" w:eastAsia="en-US"/>
    </w:rPr>
  </w:style>
  <w:style w:type="character" w:customStyle="1" w:styleId="Heading2Char">
    <w:name w:val="Heading 2 Char"/>
    <w:link w:val="Heading2"/>
    <w:locked/>
    <w:rsid w:val="006252CF"/>
    <w:rPr>
      <w:rFonts w:eastAsia="SimSun"/>
      <w:b/>
      <w:sz w:val="24"/>
      <w:szCs w:val="24"/>
      <w:lang w:eastAsia="zh-CN"/>
    </w:rPr>
  </w:style>
  <w:style w:type="paragraph" w:styleId="NormalIndent">
    <w:name w:val="Normal Indent"/>
    <w:basedOn w:val="Normal"/>
    <w:rsid w:val="006252CF"/>
    <w:pPr>
      <w:ind w:left="1247"/>
    </w:pPr>
    <w:rPr>
      <w:rFonts w:eastAsia="MS Mincho"/>
      <w:sz w:val="18"/>
    </w:rPr>
  </w:style>
  <w:style w:type="paragraph" w:styleId="EndnoteText">
    <w:name w:val="endnote text"/>
    <w:basedOn w:val="Normal"/>
    <w:link w:val="EndnoteTextChar"/>
    <w:semiHidden/>
    <w:rsid w:val="006252CF"/>
    <w:rPr>
      <w:sz w:val="18"/>
    </w:rPr>
  </w:style>
  <w:style w:type="character" w:customStyle="1" w:styleId="EndnoteTextChar">
    <w:name w:val="Endnote Text Char"/>
    <w:basedOn w:val="DefaultParagraphFont"/>
    <w:link w:val="EndnoteText"/>
    <w:semiHidden/>
    <w:rsid w:val="004630C3"/>
    <w:rPr>
      <w:sz w:val="18"/>
      <w:lang w:eastAsia="en-US"/>
    </w:rPr>
  </w:style>
  <w:style w:type="character" w:customStyle="1" w:styleId="docs-bold">
    <w:name w:val="docs-bold"/>
    <w:semiHidden/>
    <w:rsid w:val="006252CF"/>
    <w:rPr>
      <w:rFonts w:cs="Times New Roman"/>
    </w:rPr>
  </w:style>
  <w:style w:type="character" w:styleId="FollowedHyperlink">
    <w:name w:val="FollowedHyperlink"/>
    <w:semiHidden/>
    <w:rsid w:val="006252CF"/>
    <w:rPr>
      <w:color w:val="800080"/>
      <w:u w:val="single"/>
    </w:rPr>
  </w:style>
  <w:style w:type="paragraph" w:customStyle="1" w:styleId="SingleTxt">
    <w:name w:val="__Single Txt"/>
    <w:basedOn w:val="Normal"/>
    <w:semiHidden/>
    <w:rsid w:val="006252C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18"/>
    </w:rPr>
  </w:style>
  <w:style w:type="paragraph" w:customStyle="1" w:styleId="H1">
    <w:name w:val="_ H_1"/>
    <w:basedOn w:val="Normal"/>
    <w:next w:val="SingleTxt"/>
    <w:semiHidden/>
    <w:rsid w:val="006252C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semiHidden/>
    <w:rsid w:val="006252CF"/>
    <w:pPr>
      <w:spacing w:line="300" w:lineRule="exact"/>
      <w:ind w:left="0" w:right="0" w:firstLine="0"/>
    </w:pPr>
    <w:rPr>
      <w:spacing w:val="-2"/>
      <w:sz w:val="28"/>
    </w:rPr>
  </w:style>
  <w:style w:type="paragraph" w:customStyle="1" w:styleId="HM">
    <w:name w:val="_ H __M"/>
    <w:basedOn w:val="HCh"/>
    <w:next w:val="Normal"/>
    <w:semiHidden/>
    <w:rsid w:val="006252CF"/>
    <w:pPr>
      <w:spacing w:line="360" w:lineRule="exact"/>
    </w:pPr>
    <w:rPr>
      <w:spacing w:val="-3"/>
      <w:w w:val="99"/>
      <w:sz w:val="34"/>
    </w:rPr>
  </w:style>
  <w:style w:type="paragraph" w:customStyle="1" w:styleId="H23">
    <w:name w:val="_ H_2/3"/>
    <w:basedOn w:val="H1"/>
    <w:next w:val="Normal"/>
    <w:semiHidden/>
    <w:rsid w:val="006252CF"/>
    <w:pPr>
      <w:spacing w:line="240" w:lineRule="exact"/>
      <w:outlineLvl w:val="1"/>
    </w:pPr>
    <w:rPr>
      <w:spacing w:val="2"/>
      <w:sz w:val="20"/>
    </w:rPr>
  </w:style>
  <w:style w:type="paragraph" w:customStyle="1" w:styleId="H4">
    <w:name w:val="_ H_4"/>
    <w:basedOn w:val="Normal"/>
    <w:next w:val="Normal"/>
    <w:semiHidden/>
    <w:rsid w:val="006252C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rPr>
  </w:style>
  <w:style w:type="paragraph" w:customStyle="1" w:styleId="H56">
    <w:name w:val="_ H_5/6"/>
    <w:basedOn w:val="Normal"/>
    <w:next w:val="Normal"/>
    <w:semiHidden/>
    <w:rsid w:val="006252C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rPr>
  </w:style>
  <w:style w:type="paragraph" w:customStyle="1" w:styleId="DualTxt">
    <w:name w:val="__Dual Txt"/>
    <w:basedOn w:val="Normal"/>
    <w:semiHidden/>
    <w:rsid w:val="006252CF"/>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rPr>
  </w:style>
  <w:style w:type="paragraph" w:customStyle="1" w:styleId="SM">
    <w:name w:val="__S_M"/>
    <w:basedOn w:val="Normal"/>
    <w:next w:val="Normal"/>
    <w:semiHidden/>
    <w:rsid w:val="006252CF"/>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semiHidden/>
    <w:rsid w:val="006252CF"/>
    <w:pPr>
      <w:spacing w:line="540" w:lineRule="exact"/>
    </w:pPr>
    <w:rPr>
      <w:spacing w:val="-8"/>
      <w:w w:val="96"/>
      <w:sz w:val="57"/>
    </w:rPr>
  </w:style>
  <w:style w:type="paragraph" w:customStyle="1" w:styleId="SS">
    <w:name w:val="__S_S"/>
    <w:basedOn w:val="HCh"/>
    <w:next w:val="Normal"/>
    <w:semiHidden/>
    <w:rsid w:val="006252CF"/>
    <w:pPr>
      <w:ind w:left="1267" w:right="1267"/>
    </w:pPr>
  </w:style>
  <w:style w:type="character" w:styleId="EndnoteReference">
    <w:name w:val="endnote reference"/>
    <w:semiHidden/>
    <w:rsid w:val="006252CF"/>
    <w:rPr>
      <w:spacing w:val="-5"/>
      <w:w w:val="130"/>
      <w:position w:val="-4"/>
      <w:vertAlign w:val="superscript"/>
    </w:rPr>
  </w:style>
  <w:style w:type="character" w:styleId="LineNumber">
    <w:name w:val="line number"/>
    <w:rsid w:val="006252CF"/>
    <w:rPr>
      <w:sz w:val="14"/>
    </w:rPr>
  </w:style>
  <w:style w:type="paragraph" w:customStyle="1" w:styleId="Small">
    <w:name w:val="Small"/>
    <w:basedOn w:val="Normal"/>
    <w:next w:val="Normal"/>
    <w:semiHidden/>
    <w:rsid w:val="006252CF"/>
    <w:pPr>
      <w:tabs>
        <w:tab w:val="right" w:pos="9965"/>
      </w:tabs>
      <w:suppressAutoHyphens/>
      <w:spacing w:line="210" w:lineRule="exact"/>
    </w:pPr>
    <w:rPr>
      <w:spacing w:val="5"/>
      <w:w w:val="104"/>
      <w:kern w:val="14"/>
      <w:sz w:val="17"/>
    </w:rPr>
  </w:style>
  <w:style w:type="paragraph" w:customStyle="1" w:styleId="SmallX">
    <w:name w:val="SmallX"/>
    <w:basedOn w:val="Small"/>
    <w:next w:val="Normal"/>
    <w:semiHidden/>
    <w:rsid w:val="006252CF"/>
    <w:pPr>
      <w:spacing w:line="180" w:lineRule="exact"/>
      <w:jc w:val="right"/>
    </w:pPr>
    <w:rPr>
      <w:spacing w:val="6"/>
      <w:w w:val="106"/>
      <w:sz w:val="14"/>
    </w:rPr>
  </w:style>
  <w:style w:type="character" w:customStyle="1" w:styleId="HeaderChar">
    <w:name w:val="Header Char"/>
    <w:link w:val="Header"/>
    <w:rsid w:val="006252CF"/>
    <w:rPr>
      <w:rFonts w:eastAsia="SimSun"/>
      <w:b/>
      <w:sz w:val="18"/>
      <w:lang w:eastAsia="zh-CN"/>
    </w:rPr>
  </w:style>
  <w:style w:type="paragraph" w:customStyle="1" w:styleId="ColorfulShading-Accent11">
    <w:name w:val="Colorful Shading - Accent 11"/>
    <w:hidden/>
    <w:rsid w:val="006252CF"/>
    <w:pPr>
      <w:tabs>
        <w:tab w:val="left" w:pos="1247"/>
        <w:tab w:val="left" w:pos="1814"/>
        <w:tab w:val="left" w:pos="2381"/>
        <w:tab w:val="left" w:pos="2948"/>
        <w:tab w:val="left" w:pos="3515"/>
      </w:tabs>
    </w:pPr>
    <w:rPr>
      <w:rFonts w:eastAsiaTheme="minorEastAsia"/>
      <w:sz w:val="24"/>
      <w:szCs w:val="24"/>
      <w:lang w:eastAsia="en-US"/>
    </w:rPr>
  </w:style>
  <w:style w:type="paragraph" w:customStyle="1" w:styleId="Default">
    <w:name w:val="Default"/>
    <w:semiHidden/>
    <w:rsid w:val="006252CF"/>
    <w:pPr>
      <w:tabs>
        <w:tab w:val="left" w:pos="1247"/>
        <w:tab w:val="left" w:pos="1814"/>
        <w:tab w:val="left" w:pos="2381"/>
        <w:tab w:val="left" w:pos="2948"/>
        <w:tab w:val="left" w:pos="3515"/>
      </w:tabs>
      <w:autoSpaceDE w:val="0"/>
      <w:autoSpaceDN w:val="0"/>
      <w:adjustRightInd w:val="0"/>
    </w:pPr>
    <w:rPr>
      <w:rFonts w:ascii="Calibri" w:eastAsiaTheme="minorEastAsia" w:hAnsi="Calibri" w:cs="Calibri"/>
      <w:color w:val="000000"/>
      <w:sz w:val="24"/>
      <w:szCs w:val="24"/>
      <w:lang w:eastAsia="en-US"/>
    </w:rPr>
  </w:style>
  <w:style w:type="paragraph" w:customStyle="1" w:styleId="DarkList-Accent31">
    <w:name w:val="Dark List - Accent 31"/>
    <w:hidden/>
    <w:uiPriority w:val="99"/>
    <w:semiHidden/>
    <w:rsid w:val="006252CF"/>
    <w:pPr>
      <w:tabs>
        <w:tab w:val="left" w:pos="1247"/>
        <w:tab w:val="left" w:pos="1814"/>
        <w:tab w:val="left" w:pos="2381"/>
        <w:tab w:val="left" w:pos="2948"/>
        <w:tab w:val="left" w:pos="3515"/>
      </w:tabs>
    </w:pPr>
    <w:rPr>
      <w:rFonts w:eastAsiaTheme="minorEastAsia"/>
      <w:spacing w:val="4"/>
      <w:w w:val="103"/>
      <w:kern w:val="14"/>
      <w:lang w:eastAsia="en-US"/>
    </w:rPr>
  </w:style>
  <w:style w:type="character" w:customStyle="1" w:styleId="Heading3Char">
    <w:name w:val="Heading 3 Char"/>
    <w:link w:val="Heading3"/>
    <w:rsid w:val="006252CF"/>
    <w:rPr>
      <w:rFonts w:eastAsia="SimSun"/>
      <w:b/>
      <w:lang w:eastAsia="zh-CN"/>
    </w:rPr>
  </w:style>
  <w:style w:type="paragraph" w:customStyle="1" w:styleId="Level1">
    <w:name w:val="Level1"/>
    <w:basedOn w:val="Normal"/>
    <w:semiHidden/>
    <w:rsid w:val="006252CF"/>
    <w:pPr>
      <w:tabs>
        <w:tab w:val="left" w:pos="578"/>
        <w:tab w:val="left" w:pos="1157"/>
      </w:tabs>
      <w:suppressAutoHyphens/>
      <w:spacing w:after="240"/>
    </w:pPr>
    <w:rPr>
      <w:rFonts w:eastAsia="MS Mincho"/>
      <w:sz w:val="18"/>
    </w:rPr>
  </w:style>
  <w:style w:type="paragraph" w:customStyle="1" w:styleId="AgendaItemTitle">
    <w:name w:val="AgendaItem_Title"/>
    <w:basedOn w:val="Normal-pool"/>
    <w:semiHidden/>
    <w:qFormat/>
    <w:rsid w:val="006252CF"/>
    <w:pPr>
      <w:keepNext/>
      <w:keepLines/>
      <w:suppressAutoHyphens/>
      <w:ind w:right="3402"/>
    </w:pPr>
    <w:rPr>
      <w:rFonts w:eastAsiaTheme="minorEastAsia"/>
      <w:b/>
    </w:rPr>
  </w:style>
  <w:style w:type="paragraph" w:customStyle="1" w:styleId="AnnexTitle">
    <w:name w:val="Annex Title"/>
    <w:basedOn w:val="Normal-pool"/>
    <w:semiHidden/>
    <w:qFormat/>
    <w:rsid w:val="006252CF"/>
    <w:pPr>
      <w:pageBreakBefore/>
    </w:pPr>
    <w:rPr>
      <w:rFonts w:eastAsiaTheme="minorEastAsia"/>
      <w:b/>
      <w:bCs/>
      <w:sz w:val="28"/>
      <w:szCs w:val="22"/>
    </w:rPr>
  </w:style>
  <w:style w:type="paragraph" w:customStyle="1" w:styleId="AnnexNumbered">
    <w:name w:val="Annex Numbered"/>
    <w:basedOn w:val="AnnexTitle"/>
    <w:semiHidden/>
    <w:qFormat/>
    <w:rsid w:val="006252CF"/>
    <w:pPr>
      <w:tabs>
        <w:tab w:val="num" w:pos="720"/>
      </w:tabs>
      <w:ind w:left="720" w:hanging="720"/>
    </w:pPr>
    <w:rPr>
      <w:rFonts w:eastAsia="Calibri"/>
      <w:w w:val="103"/>
    </w:rPr>
  </w:style>
  <w:style w:type="character" w:styleId="BookTitle">
    <w:name w:val="Book Title"/>
    <w:basedOn w:val="DefaultParagraphFont"/>
    <w:uiPriority w:val="33"/>
    <w:qFormat/>
    <w:rsid w:val="006252CF"/>
    <w:rPr>
      <w:b/>
      <w:bCs/>
      <w:smallCaps/>
      <w:spacing w:val="5"/>
    </w:rPr>
  </w:style>
  <w:style w:type="paragraph" w:customStyle="1" w:styleId="TablesClmnHd">
    <w:name w:val="_Tables_Clmn_Hd"/>
    <w:basedOn w:val="Normal"/>
    <w:semiHidden/>
    <w:rsid w:val="006252CF"/>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rPr>
  </w:style>
  <w:style w:type="paragraph" w:customStyle="1" w:styleId="TablesBody">
    <w:name w:val="_Tables_Body"/>
    <w:basedOn w:val="TablesClmnHd"/>
    <w:link w:val="TablesBodyChar"/>
    <w:semiHidden/>
    <w:rsid w:val="006252CF"/>
  </w:style>
  <w:style w:type="character" w:customStyle="1" w:styleId="TablesBodyChar">
    <w:name w:val="_Tables_Body Char"/>
    <w:link w:val="TablesBody"/>
    <w:semiHidden/>
    <w:rsid w:val="004630C3"/>
    <w:rPr>
      <w:i/>
      <w:iCs/>
      <w:snapToGrid w:val="0"/>
      <w:spacing w:val="6"/>
      <w:w w:val="106"/>
      <w:kern w:val="8"/>
      <w:sz w:val="14"/>
      <w:szCs w:val="14"/>
      <w:lang w:eastAsia="en-US"/>
    </w:rPr>
  </w:style>
  <w:style w:type="character" w:customStyle="1" w:styleId="Heading9Char">
    <w:name w:val="Heading 9 Char"/>
    <w:link w:val="Heading9"/>
    <w:rsid w:val="006252CF"/>
    <w:rPr>
      <w:rFonts w:eastAsia="SimSun"/>
      <w:snapToGrid w:val="0"/>
      <w:u w:val="single"/>
      <w:lang w:eastAsia="zh-CN"/>
    </w:rPr>
  </w:style>
  <w:style w:type="paragraph" w:styleId="BodyText">
    <w:name w:val="Body Text"/>
    <w:basedOn w:val="Normal"/>
    <w:link w:val="BodyTextChar"/>
    <w:semiHidden/>
    <w:rsid w:val="006252CF"/>
    <w:pPr>
      <w:widowControl w:val="0"/>
      <w:tabs>
        <w:tab w:val="left" w:pos="10206"/>
      </w:tabs>
      <w:overflowPunct w:val="0"/>
      <w:autoSpaceDE w:val="0"/>
      <w:autoSpaceDN w:val="0"/>
      <w:adjustRightInd w:val="0"/>
      <w:ind w:right="567"/>
      <w:textAlignment w:val="baseline"/>
    </w:pPr>
    <w:rPr>
      <w:sz w:val="24"/>
    </w:rPr>
  </w:style>
  <w:style w:type="character" w:customStyle="1" w:styleId="BodyTextChar">
    <w:name w:val="Body Text Char"/>
    <w:basedOn w:val="DefaultParagraphFont"/>
    <w:link w:val="BodyText"/>
    <w:semiHidden/>
    <w:rsid w:val="004630C3"/>
    <w:rPr>
      <w:sz w:val="24"/>
      <w:lang w:eastAsia="en-US"/>
    </w:rPr>
  </w:style>
  <w:style w:type="paragraph" w:customStyle="1" w:styleId="MediumList2-Accent21">
    <w:name w:val="Medium List 2 - Accent 21"/>
    <w:hidden/>
    <w:uiPriority w:val="71"/>
    <w:rsid w:val="006252CF"/>
    <w:pPr>
      <w:tabs>
        <w:tab w:val="left" w:pos="1247"/>
        <w:tab w:val="left" w:pos="1814"/>
        <w:tab w:val="left" w:pos="2381"/>
        <w:tab w:val="left" w:pos="2948"/>
        <w:tab w:val="left" w:pos="3515"/>
      </w:tabs>
    </w:pPr>
    <w:rPr>
      <w:rFonts w:ascii="Calibri" w:eastAsia="Calibri" w:hAnsi="Calibri"/>
      <w:sz w:val="22"/>
      <w:szCs w:val="22"/>
      <w:lang w:eastAsia="en-US"/>
    </w:rPr>
  </w:style>
  <w:style w:type="character" w:customStyle="1" w:styleId="st">
    <w:name w:val="st"/>
    <w:semiHidden/>
    <w:rsid w:val="006252CF"/>
  </w:style>
  <w:style w:type="table" w:customStyle="1" w:styleId="PlainTable11">
    <w:name w:val="Plain Table 11"/>
    <w:basedOn w:val="TableNormal"/>
    <w:next w:val="PlainTable12"/>
    <w:uiPriority w:val="41"/>
    <w:rsid w:val="006252CF"/>
    <w:pPr>
      <w:tabs>
        <w:tab w:val="left" w:pos="1247"/>
        <w:tab w:val="left" w:pos="1814"/>
        <w:tab w:val="left" w:pos="2381"/>
        <w:tab w:val="left" w:pos="2948"/>
        <w:tab w:val="left" w:pos="3515"/>
      </w:tabs>
    </w:pPr>
    <w:rPr>
      <w:rFonts w:ascii="Calibri" w:eastAsia="Calibri" w:hAnsi="Calibri"/>
      <w:sz w:val="22"/>
      <w:szCs w:val="22"/>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252CF"/>
    <w:pPr>
      <w:tabs>
        <w:tab w:val="left" w:pos="1247"/>
        <w:tab w:val="left" w:pos="1814"/>
        <w:tab w:val="left" w:pos="2381"/>
        <w:tab w:val="left" w:pos="2948"/>
        <w:tab w:val="left" w:pos="3515"/>
      </w:tabs>
    </w:pPr>
    <w:rPr>
      <w:rFonts w:ascii="Calibri" w:eastAsia="Calibri" w:hAnsi="Calibr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2CF"/>
    <w:rPr>
      <w:rFonts w:eastAsia="Calibri"/>
      <w:sz w:val="24"/>
      <w:szCs w:val="24"/>
    </w:rPr>
  </w:style>
  <w:style w:type="table" w:customStyle="1" w:styleId="PlainTable21">
    <w:name w:val="Plain Table 21"/>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252CF"/>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rsid w:val="006252CF"/>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rFonts w:ascii="Montserrat" w:eastAsia="Times New Roman" w:hAnsi="Montserrat" w:cs="Times New Roman"/>
        <w:i/>
        <w:iCs/>
        <w:sz w:val="26"/>
      </w:rPr>
      <w:tblPr/>
      <w:tcPr>
        <w:tcBorders>
          <w:bottom w:val="single" w:sz="4" w:space="0" w:color="7F7F7F"/>
        </w:tcBorders>
        <w:shd w:val="clear" w:color="auto" w:fill="FFFFFF"/>
      </w:tcPr>
    </w:tblStylePr>
    <w:tblStylePr w:type="lastRow">
      <w:rPr>
        <w:rFonts w:ascii="Montserrat" w:eastAsia="Times New Roman" w:hAnsi="Montserrat" w:cs="Times New Roman"/>
        <w:i/>
        <w:iCs/>
        <w:sz w:val="26"/>
      </w:rPr>
      <w:tblPr/>
      <w:tcPr>
        <w:tcBorders>
          <w:top w:val="single" w:sz="4" w:space="0" w:color="7F7F7F"/>
        </w:tcBorders>
        <w:shd w:val="clear" w:color="auto" w:fill="FFFFFF"/>
      </w:tcPr>
    </w:tblStylePr>
    <w:tblStylePr w:type="firstCol">
      <w:pPr>
        <w:jc w:val="right"/>
      </w:pPr>
      <w:rPr>
        <w:rFonts w:ascii="Montserrat" w:eastAsia="Times New Roman" w:hAnsi="Montserrat" w:cs="Times New Roman"/>
        <w:i/>
        <w:iCs/>
        <w:sz w:val="26"/>
      </w:rPr>
      <w:tblPr/>
      <w:tcPr>
        <w:tcBorders>
          <w:right w:val="single" w:sz="4" w:space="0" w:color="7F7F7F"/>
        </w:tcBorders>
        <w:shd w:val="clear" w:color="auto" w:fill="FFFFFF"/>
      </w:tcPr>
    </w:tblStylePr>
    <w:tblStylePr w:type="lastCol">
      <w:rPr>
        <w:rFonts w:ascii="Montserrat" w:eastAsia="Times New Roman" w:hAnsi="Montserra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252CF"/>
    <w:pPr>
      <w:tabs>
        <w:tab w:val="left" w:pos="1247"/>
        <w:tab w:val="left" w:pos="1814"/>
        <w:tab w:val="left" w:pos="2381"/>
        <w:tab w:val="left" w:pos="2948"/>
        <w:tab w:val="left" w:pos="3515"/>
      </w:tabs>
    </w:pPr>
    <w:rPr>
      <w:rFonts w:ascii="Calibri" w:eastAsia="Calibri" w:hAnsi="Calibri"/>
      <w:color w:val="000000"/>
      <w:lang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252CF"/>
    <w:pPr>
      <w:tabs>
        <w:tab w:val="left" w:pos="1247"/>
        <w:tab w:val="left" w:pos="1814"/>
        <w:tab w:val="left" w:pos="2381"/>
        <w:tab w:val="left" w:pos="2948"/>
        <w:tab w:val="left" w:pos="3515"/>
      </w:tabs>
    </w:pPr>
    <w:rPr>
      <w:rFonts w:ascii="Calibri" w:eastAsia="Calibri" w:hAnsi="Calibri"/>
      <w:color w:val="7B7B7B"/>
      <w:lang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252CF"/>
    <w:pPr>
      <w:tabs>
        <w:tab w:val="left" w:pos="1247"/>
        <w:tab w:val="left" w:pos="1814"/>
        <w:tab w:val="left" w:pos="2381"/>
        <w:tab w:val="left" w:pos="2948"/>
        <w:tab w:val="left" w:pos="3515"/>
      </w:tabs>
    </w:pPr>
    <w:rPr>
      <w:rFonts w:ascii="Calibri" w:eastAsia="Calibri" w:hAnsi="Calibri"/>
      <w:color w:val="2F5496"/>
      <w:lang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252CF"/>
    <w:pPr>
      <w:tabs>
        <w:tab w:val="left" w:pos="1247"/>
        <w:tab w:val="left" w:pos="1814"/>
        <w:tab w:val="left" w:pos="2381"/>
        <w:tab w:val="left" w:pos="2948"/>
        <w:tab w:val="left" w:pos="3515"/>
      </w:tabs>
    </w:pPr>
    <w:rPr>
      <w:rFonts w:ascii="Calibri" w:eastAsia="Calibri" w:hAnsi="Calibri"/>
      <w:color w:val="2E74B5"/>
      <w:lang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6252CF"/>
    <w:rPr>
      <w:rFonts w:eastAsia="SimSun"/>
      <w:b/>
      <w:sz w:val="28"/>
      <w:lang w:eastAsia="zh-CN"/>
    </w:rPr>
  </w:style>
  <w:style w:type="paragraph" w:customStyle="1" w:styleId="AnnexHeading1">
    <w:name w:val="Annex Heading 1"/>
    <w:basedOn w:val="Heading1"/>
    <w:semiHidden/>
    <w:qFormat/>
    <w:rsid w:val="006252CF"/>
    <w:pPr>
      <w:tabs>
        <w:tab w:val="num" w:pos="720"/>
      </w:tabs>
      <w:ind w:left="1429" w:hanging="720"/>
    </w:pPr>
    <w:rPr>
      <w:rFonts w:eastAsia="MS Mincho"/>
    </w:rPr>
  </w:style>
  <w:style w:type="character" w:customStyle="1" w:styleId="st1">
    <w:name w:val="st1"/>
    <w:basedOn w:val="DefaultParagraphFont"/>
    <w:semiHidden/>
    <w:rsid w:val="006252CF"/>
  </w:style>
  <w:style w:type="table" w:customStyle="1" w:styleId="PlainTable13">
    <w:name w:val="Plain Table 13"/>
    <w:basedOn w:val="TableNormal"/>
    <w:uiPriority w:val="41"/>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rFonts w:ascii="Montserrat" w:eastAsia="Times New Roman" w:hAnsi="Montserrat" w:cs="Times New Roman"/>
        <w:i/>
        <w:iCs/>
        <w:sz w:val="26"/>
      </w:rPr>
      <w:tblPr/>
      <w:tcPr>
        <w:tcBorders>
          <w:bottom w:val="single" w:sz="4" w:space="0" w:color="7F7F7F"/>
        </w:tcBorders>
        <w:shd w:val="clear" w:color="auto" w:fill="FFFFFF"/>
      </w:tcPr>
    </w:tblStylePr>
    <w:tblStylePr w:type="lastRow">
      <w:rPr>
        <w:rFonts w:ascii="Montserrat" w:eastAsia="Times New Roman" w:hAnsi="Montserrat" w:cs="Times New Roman"/>
        <w:i/>
        <w:iCs/>
        <w:sz w:val="26"/>
      </w:rPr>
      <w:tblPr/>
      <w:tcPr>
        <w:tcBorders>
          <w:top w:val="single" w:sz="4" w:space="0" w:color="7F7F7F"/>
        </w:tcBorders>
        <w:shd w:val="clear" w:color="auto" w:fill="FFFFFF"/>
      </w:tcPr>
    </w:tblStylePr>
    <w:tblStylePr w:type="firstCol">
      <w:pPr>
        <w:jc w:val="right"/>
      </w:pPr>
      <w:rPr>
        <w:rFonts w:ascii="Montserrat" w:eastAsia="Times New Roman" w:hAnsi="Montserrat" w:cs="Times New Roman"/>
        <w:i/>
        <w:iCs/>
        <w:sz w:val="26"/>
      </w:rPr>
      <w:tblPr/>
      <w:tcPr>
        <w:tcBorders>
          <w:right w:val="single" w:sz="4" w:space="0" w:color="7F7F7F"/>
        </w:tcBorders>
        <w:shd w:val="clear" w:color="auto" w:fill="FFFFFF"/>
      </w:tcPr>
    </w:tblStylePr>
    <w:tblStylePr w:type="lastCol">
      <w:rPr>
        <w:rFonts w:ascii="Montserrat" w:eastAsia="Times New Roman" w:hAnsi="Montserra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252CF"/>
    <w:pPr>
      <w:tabs>
        <w:tab w:val="left" w:pos="1247"/>
        <w:tab w:val="left" w:pos="1814"/>
        <w:tab w:val="left" w:pos="2381"/>
        <w:tab w:val="left" w:pos="2948"/>
        <w:tab w:val="left" w:pos="3515"/>
      </w:tabs>
    </w:pPr>
    <w:rPr>
      <w:rFonts w:ascii="Calibri" w:eastAsia="Calibri" w:hAnsi="Calibri"/>
      <w:lang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252CF"/>
    <w:rPr>
      <w:rFonts w:ascii="Calibri" w:eastAsia="Calibri" w:hAnsi="Calibri" w:cs="Arial"/>
      <w:sz w:val="22"/>
      <w:szCs w:val="21"/>
    </w:rPr>
  </w:style>
  <w:style w:type="character" w:customStyle="1" w:styleId="PlainTextChar">
    <w:name w:val="Plain Text Char"/>
    <w:basedOn w:val="DefaultParagraphFont"/>
    <w:link w:val="PlainText"/>
    <w:uiPriority w:val="99"/>
    <w:rsid w:val="006252CF"/>
    <w:rPr>
      <w:rFonts w:ascii="Calibri" w:eastAsia="Calibri" w:hAnsi="Calibri" w:cs="Arial"/>
      <w:sz w:val="22"/>
      <w:szCs w:val="21"/>
      <w:lang w:val="fr-FR" w:eastAsia="en-US"/>
    </w:rPr>
  </w:style>
  <w:style w:type="numbering" w:customStyle="1" w:styleId="Normallist8">
    <w:name w:val="Normal_list8"/>
    <w:basedOn w:val="NoList"/>
    <w:rsid w:val="006252CF"/>
  </w:style>
  <w:style w:type="table" w:customStyle="1" w:styleId="GridTable1Light11">
    <w:name w:val="Grid Table 1 Light11"/>
    <w:basedOn w:val="TableNormal"/>
    <w:uiPriority w:val="46"/>
    <w:rsid w:val="006252CF"/>
    <w:pPr>
      <w:tabs>
        <w:tab w:val="left" w:pos="1247"/>
        <w:tab w:val="left" w:pos="1814"/>
        <w:tab w:val="left" w:pos="2381"/>
        <w:tab w:val="left" w:pos="2948"/>
        <w:tab w:val="left" w:pos="3515"/>
      </w:tabs>
    </w:pPr>
    <w:rPr>
      <w:rFonts w:asciiTheme="minorHAnsi" w:eastAsiaTheme="minorHAnsi"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52CF"/>
    <w:rPr>
      <w:color w:val="808080"/>
      <w:shd w:val="clear" w:color="auto" w:fill="E6E6E6"/>
    </w:rPr>
  </w:style>
  <w:style w:type="paragraph" w:customStyle="1" w:styleId="Style1">
    <w:name w:val="Style1"/>
    <w:basedOn w:val="Heading2"/>
    <w:link w:val="Style1Char"/>
    <w:semiHidden/>
    <w:qFormat/>
    <w:rsid w:val="006252CF"/>
    <w:pPr>
      <w:ind w:right="284" w:hanging="1247"/>
      <w:outlineLvl w:val="9"/>
    </w:pPr>
    <w:rPr>
      <w:rFonts w:eastAsia="MS Mincho"/>
    </w:rPr>
  </w:style>
  <w:style w:type="paragraph" w:styleId="TOCHeading">
    <w:name w:val="TOC Heading"/>
    <w:basedOn w:val="Heading1"/>
    <w:next w:val="Normal"/>
    <w:uiPriority w:val="39"/>
    <w:unhideWhenUsed/>
    <w:qFormat/>
    <w:rsid w:val="006252CF"/>
    <w:pPr>
      <w:keepLines/>
      <w:spacing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character" w:customStyle="1" w:styleId="Style1Char">
    <w:name w:val="Style1 Char"/>
    <w:basedOn w:val="Heading2Char"/>
    <w:link w:val="Style1"/>
    <w:semiHidden/>
    <w:rsid w:val="004630C3"/>
    <w:rPr>
      <w:rFonts w:eastAsia="MS Mincho"/>
      <w:b/>
      <w:sz w:val="24"/>
      <w:szCs w:val="24"/>
      <w:lang w:val="fr-FR" w:eastAsia="en-US"/>
    </w:rPr>
  </w:style>
  <w:style w:type="character" w:customStyle="1" w:styleId="ListParagraphChar">
    <w:name w:val="List Paragraph Char"/>
    <w:basedOn w:val="DefaultParagraphFont"/>
    <w:link w:val="ListParagraph"/>
    <w:uiPriority w:val="34"/>
    <w:locked/>
    <w:rsid w:val="006252CF"/>
    <w:rPr>
      <w:rFonts w:asciiTheme="minorHAnsi" w:eastAsiaTheme="minorEastAsia" w:hAnsiTheme="minorHAnsi" w:cstheme="minorBidi"/>
      <w:sz w:val="24"/>
      <w:szCs w:val="24"/>
      <w:lang w:val="fr-FR" w:eastAsia="ja-JP"/>
    </w:rPr>
  </w:style>
  <w:style w:type="numbering" w:customStyle="1" w:styleId="Normallist1">
    <w:name w:val="Normal_list1"/>
    <w:basedOn w:val="NoList"/>
    <w:rsid w:val="006252CF"/>
  </w:style>
  <w:style w:type="character" w:styleId="Emphasis">
    <w:name w:val="Emphasis"/>
    <w:basedOn w:val="DefaultParagraphFont"/>
    <w:uiPriority w:val="20"/>
    <w:qFormat/>
    <w:rsid w:val="006252CF"/>
    <w:rPr>
      <w:i/>
      <w:iCs/>
    </w:rPr>
  </w:style>
  <w:style w:type="character" w:customStyle="1" w:styleId="job-value">
    <w:name w:val="job-value"/>
    <w:basedOn w:val="DefaultParagraphFont"/>
    <w:semiHidden/>
    <w:rsid w:val="006252CF"/>
  </w:style>
  <w:style w:type="numbering" w:customStyle="1" w:styleId="Normallist2">
    <w:name w:val="Normal_list2"/>
    <w:basedOn w:val="NoList"/>
    <w:rsid w:val="006252CF"/>
  </w:style>
  <w:style w:type="numbering" w:customStyle="1" w:styleId="Normallist3">
    <w:name w:val="Normal_list3"/>
    <w:basedOn w:val="NoList"/>
    <w:rsid w:val="006252CF"/>
  </w:style>
  <w:style w:type="numbering" w:customStyle="1" w:styleId="Normallist4">
    <w:name w:val="Normal_list4"/>
    <w:basedOn w:val="NoList"/>
    <w:rsid w:val="006252CF"/>
  </w:style>
  <w:style w:type="character" w:customStyle="1" w:styleId="NormalpoolChar">
    <w:name w:val="Normal_pool Char"/>
    <w:link w:val="Normalpool"/>
    <w:semiHidden/>
    <w:locked/>
    <w:rsid w:val="004630C3"/>
    <w:rPr>
      <w:rFonts w:eastAsia="SimSun"/>
      <w:lang w:val="fr-CA" w:eastAsia="en-US"/>
    </w:rPr>
  </w:style>
  <w:style w:type="paragraph" w:styleId="Subtitle">
    <w:name w:val="Subtitle"/>
    <w:basedOn w:val="Normal"/>
    <w:next w:val="Normal"/>
    <w:link w:val="SubtitleChar"/>
    <w:uiPriority w:val="11"/>
    <w:qFormat/>
    <w:rsid w:val="006252C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252CF"/>
    <w:rPr>
      <w:rFonts w:ascii="Georgia" w:eastAsia="Georgia" w:hAnsi="Georgia" w:cs="Georgia"/>
      <w:i/>
      <w:color w:val="666666"/>
      <w:sz w:val="48"/>
      <w:szCs w:val="48"/>
      <w:lang w:val="fr-FR" w:eastAsia="en-US"/>
    </w:rPr>
  </w:style>
  <w:style w:type="character" w:styleId="UnresolvedMention">
    <w:name w:val="Unresolved Mention"/>
    <w:basedOn w:val="DefaultParagraphFont"/>
    <w:uiPriority w:val="99"/>
    <w:semiHidden/>
    <w:rsid w:val="007D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2021-09-03T08:02:40+00:00</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5FD173DD-5142-4665-96B0-5C0AE1D059EC}"/>
</file>

<file path=customXml/itemProps3.xml><?xml version="1.0" encoding="utf-8"?>
<ds:datastoreItem xmlns:ds="http://schemas.openxmlformats.org/officeDocument/2006/customXml" ds:itemID="{E88DC013-7EF5-4385-B352-88BD4A6FE96A}">
  <ds:schemaRefs>
    <ds:schemaRef ds:uri="http://purl.org/dc/elements/1.1/"/>
    <ds:schemaRef ds:uri="786100a8-bbaa-48b6-aa10-6d2082f346b4"/>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25a4600d-fc45-4aed-ad1e-9b44b590e5c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3BEEF1D-FA16-4AD6-9640-DE42B514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38548</Words>
  <Characters>219728</Characters>
  <Application>Microsoft Office Word</Application>
  <DocSecurity>4</DocSecurity>
  <Lines>1831</Lines>
  <Paragraphs>515</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257761</CharactersWithSpaces>
  <SharedDoc>false</SharedDoc>
  <HLinks>
    <vt:vector size="6" baseType="variant">
      <vt:variant>
        <vt:i4>6357092</vt:i4>
      </vt:variant>
      <vt:variant>
        <vt:i4>0</vt:i4>
      </vt:variant>
      <vt:variant>
        <vt:i4>0</vt:i4>
      </vt:variant>
      <vt:variant>
        <vt:i4>5</vt:i4>
      </vt:variant>
      <vt:variant>
        <vt:lpwstr>https://ipbes.net/glossary/biodiversity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Thomas Lieven</dc:creator>
  <cp:keywords/>
  <dc:description>Translated by IDEST – info@idestnet.com</dc:description>
  <cp:lastModifiedBy>Olga Rasmus</cp:lastModifiedBy>
  <cp:revision>2</cp:revision>
  <cp:lastPrinted>2021-07-12T07:22:00Z</cp:lastPrinted>
  <dcterms:created xsi:type="dcterms:W3CDTF">2021-09-03T08:02:00Z</dcterms:created>
  <dcterms:modified xsi:type="dcterms:W3CDTF">2021-09-03T08:02:00Z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