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Layout w:type="fixed"/>
        <w:tblLook w:val="0000"/>
      </w:tblPr>
      <w:tblGrid>
        <w:gridCol w:w="1560"/>
        <w:gridCol w:w="5387"/>
        <w:gridCol w:w="2833"/>
      </w:tblGrid>
      <w:tr w:rsidR="00404D79" w:rsidRPr="002B14FA" w:rsidTr="005B1246">
        <w:trPr>
          <w:cantSplit/>
          <w:trHeight w:val="850"/>
        </w:trPr>
        <w:tc>
          <w:tcPr>
            <w:tcW w:w="1560" w:type="dxa"/>
          </w:tcPr>
          <w:p w:rsidR="00404D79" w:rsidRPr="002B14FA" w:rsidRDefault="00404D79" w:rsidP="00705AB3">
            <w:pPr>
              <w:tabs>
                <w:tab w:val="left" w:pos="624"/>
                <w:tab w:val="left" w:pos="1247"/>
                <w:tab w:val="left" w:pos="1871"/>
                <w:tab w:val="left" w:pos="2495"/>
                <w:tab w:val="left" w:pos="3119"/>
              </w:tabs>
              <w:rPr>
                <w:rFonts w:ascii="Arial" w:hAnsi="Arial" w:cs="Arial"/>
                <w:b/>
                <w:noProof/>
                <w:sz w:val="27"/>
                <w:szCs w:val="27"/>
              </w:rPr>
            </w:pPr>
            <w:r w:rsidRPr="002B14FA">
              <w:rPr>
                <w:rFonts w:ascii="Arial" w:hAnsi="Arial" w:cs="Arial"/>
                <w:b/>
                <w:noProof/>
                <w:sz w:val="27"/>
                <w:szCs w:val="27"/>
              </w:rPr>
              <w:t>UNITED</w:t>
            </w:r>
            <w:r w:rsidRPr="002B14FA">
              <w:rPr>
                <w:rFonts w:ascii="Arial" w:hAnsi="Arial" w:cs="Arial"/>
                <w:b/>
                <w:noProof/>
                <w:sz w:val="27"/>
                <w:szCs w:val="27"/>
              </w:rPr>
              <w:br/>
              <w:t>NATIONS</w:t>
            </w:r>
          </w:p>
        </w:tc>
        <w:tc>
          <w:tcPr>
            <w:tcW w:w="5387" w:type="dxa"/>
          </w:tcPr>
          <w:p w:rsidR="00404D79" w:rsidRPr="002B14FA" w:rsidRDefault="00404D79" w:rsidP="00705AB3">
            <w:pPr>
              <w:tabs>
                <w:tab w:val="left" w:pos="624"/>
                <w:tab w:val="left" w:pos="1247"/>
                <w:tab w:val="left" w:pos="1871"/>
                <w:tab w:val="left" w:pos="2495"/>
                <w:tab w:val="left" w:pos="3119"/>
              </w:tabs>
              <w:rPr>
                <w:rFonts w:ascii="Univers" w:hAnsi="Univers"/>
                <w:b/>
                <w:sz w:val="27"/>
                <w:szCs w:val="27"/>
              </w:rPr>
            </w:pPr>
          </w:p>
        </w:tc>
        <w:tc>
          <w:tcPr>
            <w:tcW w:w="2833" w:type="dxa"/>
          </w:tcPr>
          <w:p w:rsidR="00404D79" w:rsidRPr="002B14FA" w:rsidRDefault="00404D79" w:rsidP="00705AB3">
            <w:pPr>
              <w:tabs>
                <w:tab w:val="left" w:pos="624"/>
                <w:tab w:val="left" w:pos="1247"/>
                <w:tab w:val="left" w:pos="1871"/>
                <w:tab w:val="left" w:pos="2495"/>
                <w:tab w:val="left" w:pos="3119"/>
              </w:tabs>
              <w:jc w:val="right"/>
              <w:rPr>
                <w:rFonts w:ascii="Univers" w:hAnsi="Univers"/>
                <w:b/>
                <w:sz w:val="72"/>
                <w:szCs w:val="72"/>
              </w:rPr>
            </w:pPr>
            <w:r w:rsidRPr="002B14FA">
              <w:rPr>
                <w:rFonts w:ascii="Univers" w:hAnsi="Univers"/>
                <w:b/>
                <w:sz w:val="72"/>
                <w:szCs w:val="72"/>
              </w:rPr>
              <w:t>EP</w:t>
            </w:r>
          </w:p>
        </w:tc>
      </w:tr>
      <w:tr w:rsidR="00404D79" w:rsidRPr="002B14FA" w:rsidTr="005B1246">
        <w:trPr>
          <w:cantSplit/>
          <w:trHeight w:val="281"/>
        </w:trPr>
        <w:tc>
          <w:tcPr>
            <w:tcW w:w="1560" w:type="dxa"/>
            <w:tcBorders>
              <w:bottom w:val="single" w:sz="4" w:space="0" w:color="auto"/>
            </w:tcBorders>
          </w:tcPr>
          <w:p w:rsidR="00404D79" w:rsidRPr="002B14FA" w:rsidRDefault="00404D79" w:rsidP="00705AB3">
            <w:pPr>
              <w:tabs>
                <w:tab w:val="left" w:pos="624"/>
                <w:tab w:val="left" w:pos="1247"/>
                <w:tab w:val="left" w:pos="1871"/>
                <w:tab w:val="left" w:pos="2495"/>
                <w:tab w:val="left" w:pos="3119"/>
              </w:tabs>
              <w:rPr>
                <w:noProof/>
                <w:sz w:val="18"/>
                <w:szCs w:val="18"/>
              </w:rPr>
            </w:pPr>
          </w:p>
        </w:tc>
        <w:tc>
          <w:tcPr>
            <w:tcW w:w="5387" w:type="dxa"/>
            <w:tcBorders>
              <w:bottom w:val="single" w:sz="4" w:space="0" w:color="auto"/>
            </w:tcBorders>
          </w:tcPr>
          <w:p w:rsidR="00404D79" w:rsidRPr="002B14FA" w:rsidRDefault="00404D79" w:rsidP="00705AB3">
            <w:pPr>
              <w:tabs>
                <w:tab w:val="left" w:pos="624"/>
                <w:tab w:val="left" w:pos="1247"/>
                <w:tab w:val="left" w:pos="1871"/>
                <w:tab w:val="left" w:pos="2495"/>
                <w:tab w:val="left" w:pos="3119"/>
              </w:tabs>
              <w:rPr>
                <w:rFonts w:ascii="Univers" w:hAnsi="Univers"/>
                <w:b/>
                <w:sz w:val="18"/>
                <w:szCs w:val="18"/>
              </w:rPr>
            </w:pPr>
          </w:p>
        </w:tc>
        <w:tc>
          <w:tcPr>
            <w:tcW w:w="2833" w:type="dxa"/>
            <w:tcBorders>
              <w:bottom w:val="single" w:sz="4" w:space="0" w:color="auto"/>
            </w:tcBorders>
          </w:tcPr>
          <w:p w:rsidR="00404D79" w:rsidRPr="002B14FA" w:rsidRDefault="00404D79" w:rsidP="00404D79">
            <w:pPr>
              <w:tabs>
                <w:tab w:val="left" w:pos="624"/>
                <w:tab w:val="left" w:pos="1247"/>
                <w:tab w:val="left" w:pos="1871"/>
                <w:tab w:val="left" w:pos="2495"/>
                <w:tab w:val="left" w:pos="3119"/>
              </w:tabs>
              <w:spacing w:after="0"/>
              <w:rPr>
                <w:noProof/>
                <w:sz w:val="18"/>
                <w:szCs w:val="18"/>
                <w:lang w:eastAsia="ja-JP"/>
              </w:rPr>
            </w:pPr>
            <w:r w:rsidRPr="002B14FA">
              <w:rPr>
                <w:b/>
                <w:sz w:val="24"/>
                <w:szCs w:val="24"/>
              </w:rPr>
              <w:t>IPBES</w:t>
            </w:r>
            <w:r w:rsidRPr="002B14FA">
              <w:rPr>
                <w:lang w:eastAsia="ja-JP"/>
              </w:rPr>
              <w:t>/2/2</w:t>
            </w:r>
          </w:p>
        </w:tc>
      </w:tr>
      <w:tr w:rsidR="00404D79" w:rsidRPr="002B14FA" w:rsidTr="005B1246">
        <w:trPr>
          <w:cantSplit/>
          <w:trHeight w:val="2549"/>
        </w:trPr>
        <w:tc>
          <w:tcPr>
            <w:tcW w:w="1560" w:type="dxa"/>
            <w:tcBorders>
              <w:top w:val="single" w:sz="4" w:space="0" w:color="auto"/>
              <w:bottom w:val="single" w:sz="24" w:space="0" w:color="auto"/>
            </w:tcBorders>
          </w:tcPr>
          <w:p w:rsidR="00404D79" w:rsidRPr="002B14FA" w:rsidRDefault="00404D79" w:rsidP="00705AB3">
            <w:pPr>
              <w:tabs>
                <w:tab w:val="left" w:pos="624"/>
                <w:tab w:val="left" w:pos="1247"/>
                <w:tab w:val="left" w:pos="1871"/>
                <w:tab w:val="left" w:pos="2495"/>
                <w:tab w:val="left" w:pos="3119"/>
              </w:tabs>
              <w:rPr>
                <w:noProof/>
              </w:rPr>
            </w:pPr>
            <w:r w:rsidRPr="002B14FA">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0.75pt" o:ole="" fillcolor="window">
                  <v:imagedata r:id="rId8" o:title=""/>
                </v:shape>
                <o:OLEObject Type="Embed" ProgID="Word.Picture.8" ShapeID="_x0000_i1025" DrawAspect="Content" ObjectID="_1446047289" r:id="rId9"/>
              </w:object>
            </w:r>
            <w:r w:rsidR="00263467">
              <w:rPr>
                <w:noProof/>
                <w:lang w:val="en-US"/>
              </w:rPr>
              <w:drawing>
                <wp:inline distT="0" distB="0" distL="0" distR="0">
                  <wp:extent cx="723900" cy="762000"/>
                  <wp:effectExtent l="19050" t="0" r="0" b="0"/>
                  <wp:docPr id="2" name="Picture 1"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P"/>
                          <pic:cNvPicPr>
                            <a:picLocks noChangeAspect="1" noChangeArrowheads="1"/>
                          </pic:cNvPicPr>
                        </pic:nvPicPr>
                        <pic:blipFill>
                          <a:blip r:embed="rId10" cstate="print"/>
                          <a:srcRect/>
                          <a:stretch>
                            <a:fillRect/>
                          </a:stretch>
                        </pic:blipFill>
                        <pic:spPr bwMode="auto">
                          <a:xfrm>
                            <a:off x="0" y="0"/>
                            <a:ext cx="723900" cy="762000"/>
                          </a:xfrm>
                          <a:prstGeom prst="rect">
                            <a:avLst/>
                          </a:prstGeom>
                          <a:noFill/>
                          <a:ln w="9525">
                            <a:noFill/>
                            <a:miter lim="800000"/>
                            <a:headEnd/>
                            <a:tailEnd/>
                          </a:ln>
                        </pic:spPr>
                      </pic:pic>
                    </a:graphicData>
                  </a:graphic>
                </wp:inline>
              </w:drawing>
            </w:r>
          </w:p>
        </w:tc>
        <w:tc>
          <w:tcPr>
            <w:tcW w:w="5387" w:type="dxa"/>
            <w:tcBorders>
              <w:top w:val="single" w:sz="4" w:space="0" w:color="auto"/>
              <w:bottom w:val="single" w:sz="24" w:space="0" w:color="auto"/>
            </w:tcBorders>
          </w:tcPr>
          <w:p w:rsidR="00404D79" w:rsidRPr="002B14FA" w:rsidRDefault="00404D79" w:rsidP="00705AB3">
            <w:pPr>
              <w:tabs>
                <w:tab w:val="left" w:pos="624"/>
                <w:tab w:val="left" w:pos="1247"/>
                <w:tab w:val="left" w:pos="1871"/>
                <w:tab w:val="left" w:pos="2495"/>
                <w:tab w:val="left" w:pos="3119"/>
              </w:tabs>
              <w:spacing w:before="1400"/>
              <w:rPr>
                <w:rFonts w:ascii="Arial" w:hAnsi="Arial" w:cs="Arial"/>
                <w:b/>
                <w:sz w:val="28"/>
              </w:rPr>
            </w:pPr>
            <w:r w:rsidRPr="002B14FA">
              <w:rPr>
                <w:rFonts w:ascii="Arial" w:hAnsi="Arial" w:cs="Arial"/>
                <w:b/>
                <w:sz w:val="32"/>
                <w:szCs w:val="32"/>
              </w:rPr>
              <w:t>United Nations</w:t>
            </w:r>
            <w:r w:rsidRPr="002B14FA">
              <w:rPr>
                <w:rFonts w:ascii="Arial" w:hAnsi="Arial" w:cs="Arial"/>
                <w:b/>
                <w:sz w:val="32"/>
                <w:szCs w:val="32"/>
              </w:rPr>
              <w:br/>
              <w:t xml:space="preserve">Environment </w:t>
            </w:r>
            <w:r w:rsidRPr="002B14FA">
              <w:rPr>
                <w:rFonts w:ascii="Arial" w:hAnsi="Arial" w:cs="Arial"/>
                <w:b/>
                <w:sz w:val="32"/>
                <w:szCs w:val="32"/>
              </w:rPr>
              <w:br/>
              <w:t>Programme</w:t>
            </w:r>
          </w:p>
        </w:tc>
        <w:tc>
          <w:tcPr>
            <w:tcW w:w="2833" w:type="dxa"/>
            <w:tcBorders>
              <w:top w:val="single" w:sz="4" w:space="0" w:color="auto"/>
              <w:bottom w:val="single" w:sz="24" w:space="0" w:color="auto"/>
            </w:tcBorders>
          </w:tcPr>
          <w:p w:rsidR="00404D79" w:rsidRPr="002B14FA" w:rsidRDefault="00404D79" w:rsidP="00404D79">
            <w:pPr>
              <w:tabs>
                <w:tab w:val="left" w:pos="624"/>
                <w:tab w:val="left" w:pos="1247"/>
                <w:tab w:val="left" w:pos="1871"/>
                <w:tab w:val="left" w:pos="2495"/>
                <w:tab w:val="left" w:pos="3119"/>
              </w:tabs>
              <w:spacing w:before="120" w:after="0"/>
            </w:pPr>
            <w:r w:rsidRPr="002B14FA">
              <w:t>Distr.: General</w:t>
            </w:r>
            <w:r w:rsidRPr="002B14FA">
              <w:br/>
              <w:t>23 September 2013</w:t>
            </w:r>
          </w:p>
          <w:p w:rsidR="00404D79" w:rsidRPr="002B14FA" w:rsidRDefault="00404D79" w:rsidP="00404D79">
            <w:pPr>
              <w:tabs>
                <w:tab w:val="left" w:pos="624"/>
                <w:tab w:val="left" w:pos="1247"/>
                <w:tab w:val="left" w:pos="1871"/>
                <w:tab w:val="left" w:pos="2495"/>
                <w:tab w:val="left" w:pos="3119"/>
              </w:tabs>
              <w:spacing w:before="120"/>
            </w:pPr>
            <w:r w:rsidRPr="002B14FA">
              <w:t xml:space="preserve">Original: English </w:t>
            </w:r>
          </w:p>
        </w:tc>
      </w:tr>
    </w:tbl>
    <w:p w:rsidR="00404D79" w:rsidRPr="002B14FA" w:rsidRDefault="00404D79" w:rsidP="00404D79">
      <w:pPr>
        <w:pStyle w:val="AATitle"/>
        <w:keepNext w:val="0"/>
        <w:keepLines w:val="0"/>
        <w:tabs>
          <w:tab w:val="clear" w:pos="1814"/>
          <w:tab w:val="clear" w:pos="2381"/>
          <w:tab w:val="clear" w:pos="2948"/>
          <w:tab w:val="clear" w:pos="3515"/>
          <w:tab w:val="left" w:pos="624"/>
          <w:tab w:val="left" w:pos="1871"/>
          <w:tab w:val="left" w:pos="2495"/>
          <w:tab w:val="left" w:pos="3119"/>
        </w:tabs>
        <w:rPr>
          <w:lang w:val="en-GB"/>
        </w:rPr>
      </w:pPr>
      <w:r w:rsidRPr="002B14FA">
        <w:rPr>
          <w:lang w:val="en-GB"/>
        </w:rPr>
        <w:t xml:space="preserve">Plenary of the Intergovernmental Science-Policy </w:t>
      </w:r>
    </w:p>
    <w:p w:rsidR="00404D79" w:rsidRPr="002B14FA" w:rsidRDefault="00404D79" w:rsidP="00404D79">
      <w:pPr>
        <w:pStyle w:val="AATitle"/>
        <w:keepNext w:val="0"/>
        <w:keepLines w:val="0"/>
        <w:tabs>
          <w:tab w:val="clear" w:pos="1814"/>
          <w:tab w:val="clear" w:pos="2381"/>
          <w:tab w:val="clear" w:pos="2948"/>
          <w:tab w:val="clear" w:pos="3515"/>
          <w:tab w:val="left" w:pos="624"/>
          <w:tab w:val="left" w:pos="1871"/>
          <w:tab w:val="left" w:pos="2495"/>
          <w:tab w:val="left" w:pos="3119"/>
        </w:tabs>
        <w:rPr>
          <w:lang w:val="en-GB"/>
        </w:rPr>
      </w:pPr>
      <w:r w:rsidRPr="002B14FA">
        <w:rPr>
          <w:lang w:val="en-GB"/>
        </w:rPr>
        <w:t>Platform on Biodiversity and Ecosystem Services</w:t>
      </w:r>
    </w:p>
    <w:p w:rsidR="00404D79" w:rsidRPr="002B14FA" w:rsidRDefault="00404D79" w:rsidP="00404D79">
      <w:pPr>
        <w:pStyle w:val="AATitle"/>
        <w:keepNext w:val="0"/>
        <w:keepLines w:val="0"/>
        <w:tabs>
          <w:tab w:val="clear" w:pos="1814"/>
          <w:tab w:val="clear" w:pos="2381"/>
          <w:tab w:val="clear" w:pos="2948"/>
          <w:tab w:val="clear" w:pos="3515"/>
          <w:tab w:val="left" w:pos="624"/>
          <w:tab w:val="left" w:pos="1871"/>
          <w:tab w:val="left" w:pos="2495"/>
          <w:tab w:val="left" w:pos="3119"/>
        </w:tabs>
        <w:rPr>
          <w:lang w:val="en-GB"/>
        </w:rPr>
      </w:pPr>
      <w:r w:rsidRPr="002B14FA">
        <w:rPr>
          <w:lang w:val="en-GB"/>
        </w:rPr>
        <w:t>Second session</w:t>
      </w:r>
    </w:p>
    <w:p w:rsidR="00404D79" w:rsidRPr="002B14FA" w:rsidRDefault="00404D79" w:rsidP="00404D79">
      <w:pPr>
        <w:pStyle w:val="AATitle"/>
        <w:keepNext w:val="0"/>
        <w:keepLines w:val="0"/>
        <w:tabs>
          <w:tab w:val="clear" w:pos="1814"/>
          <w:tab w:val="clear" w:pos="2381"/>
          <w:tab w:val="clear" w:pos="2948"/>
          <w:tab w:val="clear" w:pos="3515"/>
          <w:tab w:val="left" w:pos="624"/>
          <w:tab w:val="left" w:pos="1871"/>
          <w:tab w:val="left" w:pos="2495"/>
          <w:tab w:val="left" w:pos="3119"/>
        </w:tabs>
        <w:rPr>
          <w:b w:val="0"/>
          <w:lang w:val="en-GB" w:eastAsia="ja-JP"/>
        </w:rPr>
      </w:pPr>
      <w:r w:rsidRPr="002B14FA">
        <w:rPr>
          <w:b w:val="0"/>
          <w:lang w:val="en-GB" w:eastAsia="ja-JP"/>
        </w:rPr>
        <w:t>Antalya, Turkey, 9–14 December 2013</w:t>
      </w:r>
    </w:p>
    <w:p w:rsidR="00404D79" w:rsidRPr="00500A4E" w:rsidRDefault="00404D79" w:rsidP="0083744A">
      <w:pPr>
        <w:pStyle w:val="AATitle"/>
        <w:rPr>
          <w:b w:val="0"/>
          <w:lang w:val="en-GB" w:eastAsia="ja-JP"/>
        </w:rPr>
      </w:pPr>
      <w:r w:rsidRPr="0083744A">
        <w:rPr>
          <w:b w:val="0"/>
          <w:lang w:eastAsia="ja-JP"/>
        </w:rPr>
        <w:t xml:space="preserve">Item </w:t>
      </w:r>
      <w:r w:rsidR="00BB533C" w:rsidRPr="0083744A">
        <w:rPr>
          <w:b w:val="0"/>
          <w:lang w:eastAsia="ja-JP"/>
        </w:rPr>
        <w:t>4</w:t>
      </w:r>
      <w:r w:rsidR="00BC6953">
        <w:rPr>
          <w:b w:val="0"/>
          <w:lang w:eastAsia="ja-JP"/>
        </w:rPr>
        <w:t xml:space="preserve"> </w:t>
      </w:r>
      <w:r w:rsidR="0083744A">
        <w:rPr>
          <w:b w:val="0"/>
          <w:lang w:eastAsia="ja-JP"/>
        </w:rPr>
        <w:t>(a)</w:t>
      </w:r>
      <w:r w:rsidR="00BB533C" w:rsidRPr="0083744A">
        <w:rPr>
          <w:b w:val="0"/>
          <w:lang w:eastAsia="ja-JP"/>
        </w:rPr>
        <w:t xml:space="preserve"> </w:t>
      </w:r>
      <w:r w:rsidRPr="0083744A">
        <w:rPr>
          <w:b w:val="0"/>
          <w:lang w:eastAsia="ja-JP"/>
        </w:rPr>
        <w:t xml:space="preserve">of </w:t>
      </w:r>
      <w:r w:rsidRPr="00500A4E">
        <w:rPr>
          <w:b w:val="0"/>
          <w:lang w:val="en-GB" w:eastAsia="ja-JP"/>
        </w:rPr>
        <w:t>the provisional agenda</w:t>
      </w:r>
      <w:r w:rsidRPr="00466200">
        <w:rPr>
          <w:rStyle w:val="FootnoteReference"/>
          <w:b w:val="0"/>
          <w:lang w:val="en-GB" w:eastAsia="ja-JP"/>
        </w:rPr>
        <w:footnoteReference w:customMarkFollows="1" w:id="1"/>
        <w:sym w:font="Symbol" w:char="F02A"/>
      </w:r>
    </w:p>
    <w:p w:rsidR="00705AB3" w:rsidRPr="002B14FA" w:rsidRDefault="00B07645" w:rsidP="0083744A">
      <w:pPr>
        <w:pStyle w:val="AATitle2"/>
        <w:spacing w:before="60"/>
      </w:pPr>
      <w:r w:rsidRPr="00500A4E">
        <w:rPr>
          <w:lang w:val="en-GB" w:eastAsia="ja-JP"/>
        </w:rPr>
        <w:t>Initial work programme</w:t>
      </w:r>
      <w:r w:rsidRPr="00B07645">
        <w:rPr>
          <w:lang w:eastAsia="ja-JP"/>
        </w:rPr>
        <w:t xml:space="preserve"> of the Platform:</w:t>
      </w:r>
      <w:r w:rsidR="0083744A">
        <w:rPr>
          <w:lang w:eastAsia="ja-JP"/>
        </w:rPr>
        <w:br/>
      </w:r>
      <w:r w:rsidR="00A41FAB" w:rsidRPr="00500A4E">
        <w:rPr>
          <w:lang w:val="en-GB" w:eastAsia="ja-JP"/>
        </w:rPr>
        <w:t xml:space="preserve">work </w:t>
      </w:r>
      <w:r w:rsidRPr="00B07645">
        <w:rPr>
          <w:lang w:eastAsia="ja-JP"/>
        </w:rPr>
        <w:t>programme 2014–2018</w:t>
      </w:r>
    </w:p>
    <w:p w:rsidR="00705AB3" w:rsidRDefault="00370F8B" w:rsidP="00705AB3">
      <w:pPr>
        <w:pStyle w:val="BBTitle"/>
        <w:rPr>
          <w:lang w:val="en-GB"/>
        </w:rPr>
      </w:pPr>
      <w:r>
        <w:rPr>
          <w:lang w:val="en-GB"/>
        </w:rPr>
        <w:t xml:space="preserve">Draft </w:t>
      </w:r>
      <w:r w:rsidR="00365719">
        <w:rPr>
          <w:lang w:val="en-GB"/>
        </w:rPr>
        <w:t xml:space="preserve">work </w:t>
      </w:r>
      <w:r>
        <w:rPr>
          <w:lang w:val="en-GB"/>
        </w:rPr>
        <w:t>programme for the period 2014–2018</w:t>
      </w:r>
    </w:p>
    <w:p w:rsidR="00807E4A" w:rsidRPr="00500A4E" w:rsidRDefault="00807E4A" w:rsidP="00705AB3">
      <w:pPr>
        <w:pStyle w:val="BBTitle"/>
        <w:rPr>
          <w:sz w:val="24"/>
          <w:szCs w:val="24"/>
          <w:lang w:val="en-GB"/>
        </w:rPr>
      </w:pPr>
      <w:r w:rsidRPr="00500A4E">
        <w:rPr>
          <w:sz w:val="24"/>
          <w:szCs w:val="24"/>
          <w:lang w:val="en-GB"/>
        </w:rPr>
        <w:t>Note by the secretariat</w:t>
      </w:r>
    </w:p>
    <w:p w:rsidR="00404D79" w:rsidRPr="002B14FA" w:rsidRDefault="005B1246" w:rsidP="00705AB3">
      <w:pPr>
        <w:pStyle w:val="CH1"/>
        <w:rPr>
          <w:rFonts w:eastAsia="SimSun"/>
          <w:lang w:val="en-GB" w:eastAsia="zh-CN"/>
        </w:rPr>
      </w:pPr>
      <w:bookmarkStart w:id="0" w:name="_Toc359431378"/>
      <w:r w:rsidRPr="002B14FA">
        <w:rPr>
          <w:rFonts w:eastAsia="SimSun"/>
          <w:lang w:val="en-GB" w:eastAsia="zh-CN"/>
        </w:rPr>
        <w:tab/>
        <w:t>I.</w:t>
      </w:r>
      <w:r w:rsidRPr="002B14FA">
        <w:rPr>
          <w:rFonts w:eastAsia="SimSun"/>
          <w:lang w:val="en-GB" w:eastAsia="zh-CN"/>
        </w:rPr>
        <w:tab/>
      </w:r>
      <w:r w:rsidR="00404D79" w:rsidRPr="002B14FA">
        <w:rPr>
          <w:rFonts w:eastAsia="SimSun"/>
          <w:lang w:val="en-GB" w:eastAsia="zh-CN"/>
        </w:rPr>
        <w:t>Introduction</w:t>
      </w:r>
      <w:bookmarkEnd w:id="0"/>
    </w:p>
    <w:p w:rsidR="00404D79" w:rsidRPr="002B14FA" w:rsidRDefault="00404D79" w:rsidP="005B1246">
      <w:pPr>
        <w:pStyle w:val="Normalnumber"/>
        <w:numPr>
          <w:ilvl w:val="1"/>
          <w:numId w:val="4"/>
        </w:numPr>
        <w:tabs>
          <w:tab w:val="clear" w:pos="1353"/>
          <w:tab w:val="num" w:pos="1134"/>
          <w:tab w:val="left" w:pos="1247"/>
          <w:tab w:val="left" w:pos="1814"/>
          <w:tab w:val="left" w:pos="2381"/>
          <w:tab w:val="left" w:pos="2948"/>
          <w:tab w:val="left" w:pos="3515"/>
          <w:tab w:val="left" w:pos="4082"/>
        </w:tabs>
        <w:ind w:left="1247" w:firstLine="0"/>
        <w:rPr>
          <w:lang w:val="en-GB"/>
        </w:rPr>
      </w:pPr>
      <w:bookmarkStart w:id="1" w:name="_Toc359431379"/>
      <w:r w:rsidRPr="002B14FA">
        <w:rPr>
          <w:lang w:val="en-GB"/>
        </w:rPr>
        <w:t>Over the past decades</w:t>
      </w:r>
      <w:r w:rsidR="00CD3C99">
        <w:rPr>
          <w:lang w:val="en-GB"/>
        </w:rPr>
        <w:t>,</w:t>
      </w:r>
      <w:r w:rsidRPr="002B14FA">
        <w:rPr>
          <w:lang w:val="en-GB"/>
        </w:rPr>
        <w:t xml:space="preserve"> society has </w:t>
      </w:r>
      <w:r w:rsidR="001C38C5">
        <w:rPr>
          <w:lang w:val="en-GB"/>
        </w:rPr>
        <w:t xml:space="preserve">worked to </w:t>
      </w:r>
      <w:r w:rsidRPr="002B14FA">
        <w:rPr>
          <w:lang w:val="en-GB"/>
        </w:rPr>
        <w:t>counter the degradation and loss of biological diversity and ecosystem services. Yet efforts to conserve and use biodiversity</w:t>
      </w:r>
      <w:r w:rsidR="001C38C5" w:rsidRPr="001C38C5">
        <w:rPr>
          <w:lang w:val="en-GB"/>
        </w:rPr>
        <w:t xml:space="preserve"> </w:t>
      </w:r>
      <w:r w:rsidR="001C38C5" w:rsidRPr="002B14FA">
        <w:rPr>
          <w:lang w:val="en-GB"/>
        </w:rPr>
        <w:t>sustainably</w:t>
      </w:r>
      <w:r w:rsidRPr="002B14FA">
        <w:rPr>
          <w:lang w:val="en-GB"/>
        </w:rPr>
        <w:t xml:space="preserve"> have not kept up with the increasing human pressures on the biosphere. The alarming loss of biological diversity and ecosystem services is threatening long-term </w:t>
      </w:r>
      <w:r w:rsidR="00B07645" w:rsidRPr="00B07645">
        <w:rPr>
          <w:lang w:val="en-GB"/>
        </w:rPr>
        <w:t>human well-being</w:t>
      </w:r>
      <w:r w:rsidRPr="002B14FA">
        <w:rPr>
          <w:lang w:val="en-GB"/>
        </w:rPr>
        <w:t xml:space="preserve"> and in particular that of some of the poorest people on the planet, who rely to a large extent on the services provided by the ecosystems they live in. More affluent segments of society may partially and temporarily overcome local ecological scarcity by purchasing products from afar but often do so without </w:t>
      </w:r>
      <w:r w:rsidR="001C38C5">
        <w:rPr>
          <w:lang w:val="en-GB"/>
        </w:rPr>
        <w:t>awareness of</w:t>
      </w:r>
      <w:r w:rsidRPr="002B14FA">
        <w:rPr>
          <w:lang w:val="en-GB"/>
        </w:rPr>
        <w:t xml:space="preserve"> the ecological consequences of their actions. </w:t>
      </w:r>
      <w:r w:rsidR="001C38C5">
        <w:rPr>
          <w:lang w:val="en-GB"/>
        </w:rPr>
        <w:t>Vigorous</w:t>
      </w:r>
      <w:r w:rsidR="001C38C5" w:rsidRPr="002B14FA">
        <w:rPr>
          <w:lang w:val="en-GB"/>
        </w:rPr>
        <w:t xml:space="preserve"> </w:t>
      </w:r>
      <w:r w:rsidRPr="002B14FA">
        <w:rPr>
          <w:lang w:val="en-GB"/>
        </w:rPr>
        <w:t>responses to the challenge include the</w:t>
      </w:r>
      <w:r w:rsidR="001C38C5">
        <w:rPr>
          <w:lang w:val="en-GB"/>
        </w:rPr>
        <w:t xml:space="preserve"> Convention on Biological Diversity’s</w:t>
      </w:r>
      <w:r w:rsidRPr="002B14FA">
        <w:rPr>
          <w:lang w:val="en-GB"/>
        </w:rPr>
        <w:t xml:space="preserve"> Strategic Plan for Biodiversity 2011</w:t>
      </w:r>
      <w:r w:rsidR="001C38C5">
        <w:rPr>
          <w:lang w:val="en-GB"/>
        </w:rPr>
        <w:t>–</w:t>
      </w:r>
      <w:r w:rsidRPr="002B14FA">
        <w:rPr>
          <w:lang w:val="en-GB"/>
        </w:rPr>
        <w:t>2020 and its Aichi Targets, the 10-year strategic plan and framework (2008</w:t>
      </w:r>
      <w:r w:rsidR="00713500">
        <w:rPr>
          <w:lang w:val="en-GB"/>
        </w:rPr>
        <w:noBreakHyphen/>
      </w:r>
      <w:r w:rsidRPr="002B14FA">
        <w:rPr>
          <w:lang w:val="en-GB"/>
        </w:rPr>
        <w:t xml:space="preserve">2018) of the United Nations Convention to Combat Desertification </w:t>
      </w:r>
      <w:r w:rsidR="001C38C5">
        <w:rPr>
          <w:lang w:val="en-GB"/>
        </w:rPr>
        <w:t>in those Countries Experiencing Serious Drought and/or Desertification, Particularly in Africa</w:t>
      </w:r>
      <w:r w:rsidRPr="002B14FA">
        <w:rPr>
          <w:lang w:val="en-GB"/>
        </w:rPr>
        <w:t xml:space="preserve">, and the development of the post-2015 Development Agenda and a set of sustainable development goals. </w:t>
      </w:r>
    </w:p>
    <w:p w:rsidR="00404D79" w:rsidRPr="002B14FA" w:rsidRDefault="00404D79" w:rsidP="005B1246">
      <w:pPr>
        <w:pStyle w:val="Normalnumber"/>
        <w:numPr>
          <w:ilvl w:val="1"/>
          <w:numId w:val="4"/>
        </w:numPr>
        <w:tabs>
          <w:tab w:val="clear" w:pos="1353"/>
          <w:tab w:val="num" w:pos="1134"/>
          <w:tab w:val="left" w:pos="1247"/>
          <w:tab w:val="left" w:pos="1814"/>
          <w:tab w:val="left" w:pos="2381"/>
          <w:tab w:val="left" w:pos="2948"/>
          <w:tab w:val="left" w:pos="3515"/>
          <w:tab w:val="left" w:pos="4082"/>
        </w:tabs>
        <w:ind w:left="1247" w:firstLine="0"/>
        <w:rPr>
          <w:lang w:val="en-GB"/>
        </w:rPr>
      </w:pPr>
      <w:r w:rsidRPr="002B14FA">
        <w:rPr>
          <w:lang w:val="en-GB"/>
        </w:rPr>
        <w:t xml:space="preserve">Science-policy interfaces are critical forces in shaping </w:t>
      </w:r>
      <w:r w:rsidRPr="00500A4E">
        <w:rPr>
          <w:lang w:val="en-GB"/>
        </w:rPr>
        <w:t xml:space="preserve">the environmental governance system. The system can be seen as a polycentric one consisting of nested public, private and non-governmental decision-making units operating </w:t>
      </w:r>
      <w:r w:rsidR="00506E31" w:rsidRPr="00500A4E">
        <w:rPr>
          <w:lang w:val="en-GB"/>
        </w:rPr>
        <w:t>at</w:t>
      </w:r>
      <w:r w:rsidR="00100D57" w:rsidRPr="00500A4E">
        <w:rPr>
          <w:lang w:val="en-GB"/>
        </w:rPr>
        <w:t xml:space="preserve"> </w:t>
      </w:r>
      <w:r w:rsidRPr="00500A4E">
        <w:rPr>
          <w:lang w:val="en-GB"/>
        </w:rPr>
        <w:t>multiple scales within rule and value systems</w:t>
      </w:r>
      <w:r w:rsidR="00100D57" w:rsidRPr="00500A4E">
        <w:rPr>
          <w:lang w:val="en-GB"/>
        </w:rPr>
        <w:t xml:space="preserve"> that differ from one another to some extent</w:t>
      </w:r>
      <w:r w:rsidRPr="00500A4E">
        <w:rPr>
          <w:lang w:val="en-GB"/>
        </w:rPr>
        <w:t>.</w:t>
      </w:r>
      <w:r w:rsidRPr="00500A4E">
        <w:rPr>
          <w:vertAlign w:val="superscript"/>
          <w:lang w:val="en-GB"/>
        </w:rPr>
        <w:footnoteReference w:id="2"/>
      </w:r>
      <w:r w:rsidRPr="00500A4E">
        <w:rPr>
          <w:lang w:val="en-GB"/>
        </w:rPr>
        <w:t xml:space="preserve"> Interactions between science and policy are challenged by the complexity </w:t>
      </w:r>
      <w:r w:rsidR="00406F08" w:rsidRPr="00500A4E">
        <w:rPr>
          <w:lang w:val="en-GB"/>
        </w:rPr>
        <w:t xml:space="preserve">of </w:t>
      </w:r>
      <w:r w:rsidRPr="00500A4E">
        <w:rPr>
          <w:lang w:val="en-GB"/>
        </w:rPr>
        <w:t>the environmental governance system and of the problems it seeks to address.</w:t>
      </w:r>
      <w:r w:rsidRPr="00500A4E">
        <w:rPr>
          <w:vertAlign w:val="superscript"/>
          <w:lang w:val="en-GB"/>
        </w:rPr>
        <w:footnoteReference w:id="3"/>
      </w:r>
      <w:r w:rsidRPr="00500A4E">
        <w:rPr>
          <w:lang w:val="en-GB"/>
        </w:rPr>
        <w:t xml:space="preserve"> The</w:t>
      </w:r>
      <w:r w:rsidRPr="002B14FA">
        <w:rPr>
          <w:lang w:val="en-GB"/>
        </w:rPr>
        <w:t xml:space="preserve"> Intergovernmental </w:t>
      </w:r>
      <w:r w:rsidR="00406F08">
        <w:rPr>
          <w:lang w:val="en-GB"/>
        </w:rPr>
        <w:t>S</w:t>
      </w:r>
      <w:r w:rsidRPr="002B14FA">
        <w:rPr>
          <w:lang w:val="en-GB"/>
        </w:rPr>
        <w:t>cience-</w:t>
      </w:r>
      <w:r w:rsidR="00406F08">
        <w:rPr>
          <w:lang w:val="en-GB"/>
        </w:rPr>
        <w:t>P</w:t>
      </w:r>
      <w:r w:rsidRPr="002B14FA">
        <w:rPr>
          <w:lang w:val="en-GB"/>
        </w:rPr>
        <w:t xml:space="preserve">olicy Platform on Biodiversity and Ecosystem Services was established as a structured formal response to this challenge. </w:t>
      </w:r>
    </w:p>
    <w:p w:rsidR="00404D79" w:rsidRDefault="00404D79" w:rsidP="00E166FF">
      <w:pPr>
        <w:pStyle w:val="Normalnumber"/>
        <w:keepNext/>
        <w:keepLines/>
        <w:numPr>
          <w:ilvl w:val="1"/>
          <w:numId w:val="4"/>
        </w:numPr>
        <w:tabs>
          <w:tab w:val="clear" w:pos="1353"/>
          <w:tab w:val="num" w:pos="1134"/>
          <w:tab w:val="left" w:pos="1247"/>
          <w:tab w:val="left" w:pos="1814"/>
          <w:tab w:val="left" w:pos="2381"/>
          <w:tab w:val="left" w:pos="2948"/>
          <w:tab w:val="left" w:pos="3515"/>
          <w:tab w:val="left" w:pos="4082"/>
        </w:tabs>
        <w:ind w:left="1247" w:firstLine="0"/>
        <w:rPr>
          <w:rFonts w:eastAsia="SimSun"/>
          <w:lang w:val="en-GB" w:eastAsia="zh-CN"/>
        </w:rPr>
      </w:pPr>
      <w:r w:rsidRPr="002B14FA">
        <w:rPr>
          <w:rFonts w:eastAsia="SimSun"/>
          <w:lang w:val="en-GB" w:eastAsia="zh-CN"/>
        </w:rPr>
        <w:lastRenderedPageBreak/>
        <w:t xml:space="preserve">The </w:t>
      </w:r>
      <w:r w:rsidR="00420D3D">
        <w:rPr>
          <w:rFonts w:eastAsia="SimSun"/>
          <w:lang w:val="en-GB" w:eastAsia="zh-CN"/>
        </w:rPr>
        <w:t xml:space="preserve">draft </w:t>
      </w:r>
      <w:r w:rsidRPr="002B14FA">
        <w:rPr>
          <w:rFonts w:eastAsia="SimSun"/>
          <w:lang w:val="en-GB" w:eastAsia="zh-CN"/>
        </w:rPr>
        <w:t xml:space="preserve">work programme </w:t>
      </w:r>
      <w:r w:rsidR="00420D3D">
        <w:rPr>
          <w:rFonts w:eastAsia="SimSun"/>
          <w:lang w:val="en-GB" w:eastAsia="zh-CN"/>
        </w:rPr>
        <w:t xml:space="preserve">of the Platform for the period </w:t>
      </w:r>
      <w:r w:rsidRPr="002B14FA">
        <w:rPr>
          <w:rFonts w:eastAsia="SimSun"/>
          <w:lang w:val="en-GB" w:eastAsia="zh-CN"/>
        </w:rPr>
        <w:t>2014</w:t>
      </w:r>
      <w:r w:rsidR="00420D3D">
        <w:rPr>
          <w:rFonts w:eastAsia="SimSun"/>
          <w:lang w:val="en-GB" w:eastAsia="zh-CN"/>
        </w:rPr>
        <w:t>–</w:t>
      </w:r>
      <w:r w:rsidRPr="002B14FA">
        <w:rPr>
          <w:rFonts w:eastAsia="SimSun"/>
          <w:lang w:val="en-GB" w:eastAsia="zh-CN"/>
        </w:rPr>
        <w:t xml:space="preserve">2018 is designed to implement the goal, functions and operating principles of </w:t>
      </w:r>
      <w:r w:rsidR="00420D3D">
        <w:rPr>
          <w:rFonts w:eastAsia="SimSun"/>
          <w:lang w:val="en-GB" w:eastAsia="zh-CN"/>
        </w:rPr>
        <w:t xml:space="preserve">the Platform, which are </w:t>
      </w:r>
      <w:r w:rsidR="00D9107B">
        <w:rPr>
          <w:rFonts w:eastAsia="SimSun"/>
          <w:lang w:val="en-GB" w:eastAsia="zh-CN"/>
        </w:rPr>
        <w:t xml:space="preserve">recalled </w:t>
      </w:r>
      <w:r w:rsidR="00420D3D">
        <w:rPr>
          <w:rFonts w:eastAsia="SimSun"/>
          <w:lang w:val="en-GB" w:eastAsia="zh-CN"/>
        </w:rPr>
        <w:t>in paragraphs 4</w:t>
      </w:r>
      <w:r w:rsidR="00CE02FE">
        <w:rPr>
          <w:rFonts w:eastAsia="SimSun"/>
          <w:lang w:val="en-GB" w:eastAsia="zh-CN"/>
        </w:rPr>
        <w:t xml:space="preserve"> to </w:t>
      </w:r>
      <w:r w:rsidR="00420D3D">
        <w:rPr>
          <w:rFonts w:eastAsia="SimSun"/>
          <w:lang w:val="en-GB" w:eastAsia="zh-CN"/>
        </w:rPr>
        <w:t>6 below,</w:t>
      </w:r>
      <w:r w:rsidR="00420D3D" w:rsidRPr="002B14FA">
        <w:rPr>
          <w:rFonts w:eastAsia="SimSun"/>
          <w:lang w:val="en-GB" w:eastAsia="zh-CN"/>
        </w:rPr>
        <w:t xml:space="preserve"> </w:t>
      </w:r>
      <w:r w:rsidRPr="002B14FA">
        <w:rPr>
          <w:rFonts w:eastAsia="SimSun"/>
          <w:lang w:val="en-GB" w:eastAsia="zh-CN"/>
        </w:rPr>
        <w:t>in a coherent and integrated manner. It aims to contribute to the above</w:t>
      </w:r>
      <w:r w:rsidRPr="002B14FA">
        <w:rPr>
          <w:lang w:val="en-GB"/>
        </w:rPr>
        <w:t>mentioned</w:t>
      </w:r>
      <w:r w:rsidRPr="002B14FA">
        <w:rPr>
          <w:rFonts w:eastAsia="SimSun"/>
          <w:lang w:val="en-GB" w:eastAsia="zh-CN"/>
        </w:rPr>
        <w:t xml:space="preserve"> and other relevant policy processes as requested by </w:t>
      </w:r>
      <w:r w:rsidR="00420D3D">
        <w:rPr>
          <w:rFonts w:eastAsia="SimSun"/>
          <w:lang w:val="en-GB" w:eastAsia="zh-CN"/>
        </w:rPr>
        <w:t>G</w:t>
      </w:r>
      <w:r w:rsidRPr="002B14FA">
        <w:rPr>
          <w:rFonts w:eastAsia="SimSun"/>
          <w:lang w:val="en-GB" w:eastAsia="zh-CN"/>
        </w:rPr>
        <w:t xml:space="preserve">overnments, multilateral environmental agreements and other stakeholders. Analytical work initiated under the work programme will be guided by the </w:t>
      </w:r>
      <w:r w:rsidR="00420D3D">
        <w:rPr>
          <w:rFonts w:eastAsia="SimSun"/>
          <w:lang w:val="en-GB" w:eastAsia="zh-CN"/>
        </w:rPr>
        <w:t xml:space="preserve">Platform’s </w:t>
      </w:r>
      <w:r w:rsidRPr="002B14FA">
        <w:rPr>
          <w:rFonts w:eastAsia="SimSun"/>
          <w:lang w:val="en-GB" w:eastAsia="zh-CN"/>
        </w:rPr>
        <w:t xml:space="preserve">conceptual </w:t>
      </w:r>
      <w:r w:rsidRPr="002B14FA">
        <w:rPr>
          <w:lang w:val="en-GB"/>
        </w:rPr>
        <w:t>framework</w:t>
      </w:r>
      <w:r w:rsidRPr="002B14FA">
        <w:rPr>
          <w:rFonts w:eastAsia="SimSun"/>
          <w:lang w:val="en-GB" w:eastAsia="zh-CN"/>
        </w:rPr>
        <w:t>.</w:t>
      </w:r>
      <w:r w:rsidRPr="00E72ECB">
        <w:rPr>
          <w:rStyle w:val="FootnoteReference"/>
          <w:rFonts w:eastAsia="SimSun" w:cs="Calibri"/>
          <w:lang w:val="en-GB" w:eastAsia="zh-CN"/>
        </w:rPr>
        <w:footnoteReference w:id="4"/>
      </w:r>
      <w:r w:rsidRPr="002B14FA">
        <w:rPr>
          <w:rFonts w:eastAsia="SimSun"/>
          <w:lang w:val="en-GB" w:eastAsia="zh-CN"/>
        </w:rPr>
        <w:t xml:space="preserve"> Being the first work programme, it is designed to put </w:t>
      </w:r>
      <w:r w:rsidR="00420D3D">
        <w:rPr>
          <w:rFonts w:eastAsia="SimSun"/>
          <w:lang w:val="en-GB" w:eastAsia="zh-CN"/>
        </w:rPr>
        <w:t>the Platform</w:t>
      </w:r>
      <w:r w:rsidR="00420D3D" w:rsidRPr="002B14FA">
        <w:rPr>
          <w:rFonts w:eastAsia="SimSun"/>
          <w:lang w:val="en-GB" w:eastAsia="zh-CN"/>
        </w:rPr>
        <w:t xml:space="preserve"> </w:t>
      </w:r>
      <w:r w:rsidRPr="002B14FA">
        <w:rPr>
          <w:rFonts w:eastAsia="SimSun"/>
          <w:lang w:val="en-GB" w:eastAsia="zh-CN"/>
        </w:rPr>
        <w:t xml:space="preserve">on </w:t>
      </w:r>
      <w:r w:rsidR="00420D3D">
        <w:rPr>
          <w:rFonts w:eastAsia="SimSun"/>
          <w:lang w:val="en-GB" w:eastAsia="zh-CN"/>
        </w:rPr>
        <w:t>the right</w:t>
      </w:r>
      <w:r w:rsidRPr="002B14FA">
        <w:rPr>
          <w:rFonts w:eastAsia="SimSun"/>
          <w:lang w:val="en-GB" w:eastAsia="zh-CN"/>
        </w:rPr>
        <w:t xml:space="preserve"> path</w:t>
      </w:r>
      <w:r w:rsidR="00420D3D">
        <w:rPr>
          <w:rFonts w:eastAsia="SimSun"/>
          <w:lang w:val="en-GB" w:eastAsia="zh-CN"/>
        </w:rPr>
        <w:t>, firmly</w:t>
      </w:r>
      <w:r w:rsidRPr="002B14FA">
        <w:rPr>
          <w:rFonts w:eastAsia="SimSun"/>
          <w:lang w:val="en-GB" w:eastAsia="zh-CN"/>
        </w:rPr>
        <w:t xml:space="preserve"> establish</w:t>
      </w:r>
      <w:r w:rsidR="00420D3D">
        <w:rPr>
          <w:rFonts w:eastAsia="SimSun"/>
          <w:lang w:val="en-GB" w:eastAsia="zh-CN"/>
        </w:rPr>
        <w:t>ing</w:t>
      </w:r>
      <w:r w:rsidRPr="002B14FA">
        <w:rPr>
          <w:rFonts w:eastAsia="SimSun"/>
          <w:lang w:val="en-GB" w:eastAsia="zh-CN"/>
        </w:rPr>
        <w:t xml:space="preserve"> its working modalities, deliverables, credibility, relevance, legitimacy and reputation, based on a collaborative approach and a high </w:t>
      </w:r>
      <w:r w:rsidR="00420D3D">
        <w:rPr>
          <w:rFonts w:eastAsia="SimSun"/>
          <w:lang w:val="en-GB" w:eastAsia="zh-CN"/>
        </w:rPr>
        <w:t>volume</w:t>
      </w:r>
      <w:r w:rsidR="00420D3D" w:rsidRPr="002B14FA">
        <w:rPr>
          <w:rFonts w:eastAsia="SimSun"/>
          <w:lang w:val="en-GB" w:eastAsia="zh-CN"/>
        </w:rPr>
        <w:t xml:space="preserve"> </w:t>
      </w:r>
      <w:r w:rsidRPr="002B14FA">
        <w:rPr>
          <w:rFonts w:eastAsia="SimSun"/>
          <w:lang w:val="en-GB" w:eastAsia="zh-CN"/>
        </w:rPr>
        <w:t xml:space="preserve">of in-kind contributions. It is intended to pave the way for </w:t>
      </w:r>
      <w:r w:rsidR="00420D3D">
        <w:rPr>
          <w:rFonts w:eastAsia="SimSun"/>
          <w:lang w:val="en-GB" w:eastAsia="zh-CN"/>
        </w:rPr>
        <w:t>the</w:t>
      </w:r>
      <w:r w:rsidR="00420D3D" w:rsidRPr="002B14FA">
        <w:rPr>
          <w:rFonts w:eastAsia="SimSun"/>
          <w:lang w:val="en-GB" w:eastAsia="zh-CN"/>
        </w:rPr>
        <w:t xml:space="preserve"> </w:t>
      </w:r>
      <w:r w:rsidRPr="002B14FA">
        <w:rPr>
          <w:rFonts w:eastAsia="SimSun"/>
          <w:lang w:val="en-GB" w:eastAsia="zh-CN"/>
        </w:rPr>
        <w:t xml:space="preserve">incremental strengthening of the science-policy interface for </w:t>
      </w:r>
      <w:r w:rsidRPr="002B14FA">
        <w:rPr>
          <w:lang w:val="en-GB"/>
        </w:rPr>
        <w:t>biodiversity</w:t>
      </w:r>
      <w:r w:rsidRPr="002B14FA">
        <w:rPr>
          <w:rFonts w:eastAsia="SimSun"/>
          <w:lang w:val="en-GB" w:eastAsia="zh-CN"/>
        </w:rPr>
        <w:t xml:space="preserve"> and ecosystem services across scales, sectors and </w:t>
      </w:r>
      <w:r w:rsidRPr="002B14FA">
        <w:rPr>
          <w:lang w:val="en-GB"/>
        </w:rPr>
        <w:t>knowledge</w:t>
      </w:r>
      <w:r w:rsidRPr="002B14FA">
        <w:rPr>
          <w:rFonts w:eastAsia="SimSun"/>
          <w:lang w:val="en-GB" w:eastAsia="zh-CN"/>
        </w:rPr>
        <w:t xml:space="preserve"> systems. </w:t>
      </w:r>
    </w:p>
    <w:p w:rsidR="00F87C4F" w:rsidRPr="00466200" w:rsidRDefault="00B07645">
      <w:pPr>
        <w:pStyle w:val="CH2"/>
        <w:ind w:left="0" w:firstLine="0"/>
        <w:rPr>
          <w:rFonts w:eastAsia="SimSun"/>
        </w:rPr>
      </w:pPr>
      <w:r w:rsidRPr="00B07645">
        <w:rPr>
          <w:rFonts w:eastAsia="SimSun"/>
        </w:rPr>
        <w:tab/>
        <w:t>A.</w:t>
      </w:r>
      <w:r w:rsidRPr="00B07645">
        <w:rPr>
          <w:rFonts w:eastAsia="SimSun"/>
        </w:rPr>
        <w:tab/>
      </w:r>
      <w:r w:rsidRPr="00466200">
        <w:rPr>
          <w:rFonts w:eastAsia="SimSun"/>
        </w:rPr>
        <w:t>Objective of the Platform</w:t>
      </w:r>
    </w:p>
    <w:p w:rsidR="00404D79" w:rsidRPr="002B14FA" w:rsidRDefault="00404D79" w:rsidP="005B1246">
      <w:pPr>
        <w:pStyle w:val="Normalnumber"/>
        <w:numPr>
          <w:ilvl w:val="1"/>
          <w:numId w:val="4"/>
        </w:numPr>
        <w:tabs>
          <w:tab w:val="clear" w:pos="1353"/>
          <w:tab w:val="num" w:pos="1134"/>
          <w:tab w:val="left" w:pos="1247"/>
          <w:tab w:val="left" w:pos="1814"/>
          <w:tab w:val="left" w:pos="2381"/>
          <w:tab w:val="left" w:pos="2948"/>
          <w:tab w:val="left" w:pos="3515"/>
          <w:tab w:val="left" w:pos="4082"/>
        </w:tabs>
        <w:ind w:left="1247" w:firstLine="0"/>
        <w:rPr>
          <w:lang w:val="en-GB"/>
        </w:rPr>
      </w:pPr>
      <w:r w:rsidRPr="00466200">
        <w:rPr>
          <w:lang w:val="en-GB"/>
        </w:rPr>
        <w:t xml:space="preserve">The </w:t>
      </w:r>
      <w:r w:rsidR="00AC715C" w:rsidRPr="00466200">
        <w:rPr>
          <w:lang w:val="en-GB"/>
        </w:rPr>
        <w:t>objective</w:t>
      </w:r>
      <w:r w:rsidRPr="00466200">
        <w:rPr>
          <w:lang w:val="en-GB"/>
        </w:rPr>
        <w:t xml:space="preserve"> of </w:t>
      </w:r>
      <w:r w:rsidR="00420D3D" w:rsidRPr="00466200">
        <w:rPr>
          <w:lang w:val="en-GB"/>
        </w:rPr>
        <w:t xml:space="preserve">the Intergovernmental </w:t>
      </w:r>
      <w:r w:rsidR="00D9107B" w:rsidRPr="00466200">
        <w:rPr>
          <w:lang w:val="en-GB"/>
        </w:rPr>
        <w:t>Science</w:t>
      </w:r>
      <w:r w:rsidR="00420D3D" w:rsidRPr="00466200">
        <w:rPr>
          <w:lang w:val="en-GB"/>
        </w:rPr>
        <w:t xml:space="preserve">-Policy Platform for Biodiversity and Ecosystem Services </w:t>
      </w:r>
      <w:r w:rsidRPr="00466200">
        <w:rPr>
          <w:lang w:val="en-GB"/>
        </w:rPr>
        <w:t>is defined</w:t>
      </w:r>
      <w:r w:rsidRPr="002B14FA">
        <w:rPr>
          <w:lang w:val="en-GB"/>
        </w:rPr>
        <w:t xml:space="preserve"> in the resolution establishing the Platform as being to strengthen the science-policy interface for biodiversity and ecosystem services for the conservation and sustainable use of biodiversity, long-term human well-being and sustainable development</w:t>
      </w:r>
      <w:r w:rsidR="00196EB3">
        <w:rPr>
          <w:lang w:val="en-GB"/>
        </w:rPr>
        <w:t>.</w:t>
      </w:r>
      <w:r w:rsidRPr="002B14FA">
        <w:rPr>
          <w:vertAlign w:val="superscript"/>
          <w:lang w:val="en-GB"/>
        </w:rPr>
        <w:footnoteReference w:id="5"/>
      </w:r>
      <w:r w:rsidRPr="002B14FA">
        <w:rPr>
          <w:lang w:val="en-GB"/>
        </w:rPr>
        <w:t xml:space="preserve"> </w:t>
      </w:r>
    </w:p>
    <w:p w:rsidR="00F87C4F" w:rsidRPr="00E72ECB" w:rsidRDefault="00B07645">
      <w:pPr>
        <w:pStyle w:val="CH2"/>
        <w:rPr>
          <w:rFonts w:eastAsia="SimSun" w:cs="Calibri"/>
          <w:lang w:val="en-GB" w:eastAsia="zh-CN"/>
        </w:rPr>
      </w:pPr>
      <w:r w:rsidRPr="00E72ECB">
        <w:rPr>
          <w:rFonts w:eastAsia="SimSun" w:cs="Calibri"/>
          <w:lang w:val="en-GB" w:eastAsia="zh-CN"/>
        </w:rPr>
        <w:tab/>
      </w:r>
      <w:r w:rsidR="004A64DD" w:rsidRPr="00E72ECB">
        <w:rPr>
          <w:rFonts w:eastAsia="SimSun" w:cs="Calibri"/>
          <w:lang w:val="en-GB" w:eastAsia="zh-CN"/>
        </w:rPr>
        <w:t>B.</w:t>
      </w:r>
      <w:r w:rsidR="004A64DD" w:rsidRPr="00E72ECB">
        <w:rPr>
          <w:rFonts w:eastAsia="SimSun" w:cs="Calibri"/>
          <w:lang w:val="en-GB" w:eastAsia="zh-CN"/>
        </w:rPr>
        <w:tab/>
      </w:r>
      <w:r w:rsidR="00404D79" w:rsidRPr="00D21B5D">
        <w:rPr>
          <w:rFonts w:eastAsia="SimSun" w:cs="Calibri"/>
          <w:lang w:val="en-GB" w:eastAsia="zh-CN"/>
        </w:rPr>
        <w:t>Functions</w:t>
      </w:r>
      <w:r w:rsidR="004A64DD" w:rsidRPr="00D21B5D">
        <w:rPr>
          <w:rFonts w:eastAsia="SimSun" w:cs="Calibri"/>
          <w:lang w:val="en-GB" w:eastAsia="zh-CN"/>
        </w:rPr>
        <w:t xml:space="preserve"> of the</w:t>
      </w:r>
      <w:r w:rsidR="004A64DD" w:rsidRPr="00E72ECB">
        <w:rPr>
          <w:rFonts w:eastAsia="SimSun" w:cs="Calibri"/>
          <w:lang w:val="en-GB" w:eastAsia="zh-CN"/>
        </w:rPr>
        <w:t xml:space="preserve"> Platform</w:t>
      </w:r>
      <w:r w:rsidR="00404D79" w:rsidRPr="00E72ECB">
        <w:rPr>
          <w:rFonts w:eastAsia="SimSun" w:cs="Calibri"/>
          <w:lang w:val="en-GB" w:eastAsia="zh-CN"/>
        </w:rPr>
        <w:t xml:space="preserve"> </w:t>
      </w:r>
    </w:p>
    <w:p w:rsidR="00404D79" w:rsidRPr="00E72ECB" w:rsidRDefault="00404D79" w:rsidP="00375E14">
      <w:pPr>
        <w:pStyle w:val="Normalnumber"/>
        <w:keepNext/>
        <w:keepLines/>
        <w:numPr>
          <w:ilvl w:val="1"/>
          <w:numId w:val="4"/>
        </w:numPr>
        <w:tabs>
          <w:tab w:val="clear" w:pos="1353"/>
          <w:tab w:val="num" w:pos="1134"/>
          <w:tab w:val="left" w:pos="1247"/>
          <w:tab w:val="left" w:pos="1814"/>
          <w:tab w:val="left" w:pos="2381"/>
          <w:tab w:val="left" w:pos="2948"/>
          <w:tab w:val="left" w:pos="3515"/>
          <w:tab w:val="left" w:pos="4082"/>
        </w:tabs>
        <w:ind w:left="1247" w:firstLine="0"/>
        <w:rPr>
          <w:rFonts w:eastAsia="SimSun" w:cs="Calibri"/>
          <w:lang w:val="en-GB" w:eastAsia="zh-CN"/>
        </w:rPr>
      </w:pPr>
      <w:r w:rsidRPr="00E72ECB">
        <w:rPr>
          <w:rFonts w:eastAsia="SimSun" w:cs="Calibri"/>
          <w:lang w:val="en-GB" w:eastAsia="zh-CN"/>
        </w:rPr>
        <w:t>The agreed functions of the Platform</w:t>
      </w:r>
      <w:r w:rsidRPr="00E72ECB">
        <w:rPr>
          <w:rStyle w:val="FootnoteReference"/>
          <w:rFonts w:eastAsia="SimSun" w:cs="Calibri"/>
          <w:lang w:val="en-GB" w:eastAsia="zh-CN"/>
        </w:rPr>
        <w:footnoteReference w:id="6"/>
      </w:r>
      <w:r w:rsidRPr="00E72ECB">
        <w:rPr>
          <w:rFonts w:eastAsia="SimSun" w:cs="Calibri"/>
          <w:lang w:val="en-GB" w:eastAsia="zh-CN"/>
        </w:rPr>
        <w:t xml:space="preserve"> are</w:t>
      </w:r>
      <w:r w:rsidR="00B07645" w:rsidRPr="00E72ECB">
        <w:rPr>
          <w:rFonts w:eastAsia="SimSun" w:cs="Calibri"/>
          <w:lang w:val="en-GB" w:eastAsia="zh-CN"/>
        </w:rPr>
        <w:t>:</w:t>
      </w:r>
    </w:p>
    <w:p w:rsidR="00375E14" w:rsidRPr="002B14FA" w:rsidRDefault="00375E14" w:rsidP="00375E14">
      <w:pPr>
        <w:pStyle w:val="Normalnumber"/>
        <w:keepNext/>
        <w:keepLines/>
        <w:tabs>
          <w:tab w:val="left" w:pos="624"/>
          <w:tab w:val="left" w:pos="2410"/>
        </w:tabs>
        <w:spacing w:before="120"/>
        <w:ind w:left="1247" w:firstLine="624"/>
        <w:rPr>
          <w:lang w:val="en-GB"/>
        </w:rPr>
      </w:pPr>
      <w:r w:rsidRPr="002B14FA">
        <w:rPr>
          <w:lang w:val="en-GB"/>
        </w:rPr>
        <w:t>(a)</w:t>
      </w:r>
      <w:r w:rsidRPr="002B14FA">
        <w:rPr>
          <w:lang w:val="en-GB"/>
        </w:rPr>
        <w:tab/>
      </w:r>
      <w:r w:rsidR="004A64DD">
        <w:rPr>
          <w:lang w:val="en-GB"/>
        </w:rPr>
        <w:t xml:space="preserve">To </w:t>
      </w:r>
      <w:r w:rsidR="00404D79" w:rsidRPr="002B14FA">
        <w:rPr>
          <w:lang w:val="en-GB"/>
        </w:rPr>
        <w:t xml:space="preserve">identify and prioritize key scientific information needed for policymakers </w:t>
      </w:r>
      <w:r w:rsidR="006E2A22">
        <w:rPr>
          <w:lang w:val="en-GB"/>
        </w:rPr>
        <w:t>on</w:t>
      </w:r>
      <w:r w:rsidR="006E2A22" w:rsidRPr="002B14FA">
        <w:rPr>
          <w:lang w:val="en-GB"/>
        </w:rPr>
        <w:t xml:space="preserve"> </w:t>
      </w:r>
      <w:r w:rsidR="00404D79" w:rsidRPr="002B14FA">
        <w:rPr>
          <w:lang w:val="en-GB"/>
        </w:rPr>
        <w:t xml:space="preserve">appropriate </w:t>
      </w:r>
      <w:r w:rsidR="00B07645" w:rsidRPr="00141D5C">
        <w:rPr>
          <w:lang w:val="en-GB"/>
        </w:rPr>
        <w:t>scales</w:t>
      </w:r>
      <w:r w:rsidR="00404D79" w:rsidRPr="002B14FA">
        <w:rPr>
          <w:lang w:val="en-GB"/>
        </w:rPr>
        <w:t xml:space="preserve"> and </w:t>
      </w:r>
      <w:r w:rsidR="006E2A22">
        <w:rPr>
          <w:lang w:val="en-GB"/>
        </w:rPr>
        <w:t xml:space="preserve">to </w:t>
      </w:r>
      <w:r w:rsidR="00404D79" w:rsidRPr="002B14FA">
        <w:rPr>
          <w:lang w:val="en-GB"/>
        </w:rPr>
        <w:t xml:space="preserve">catalyse efforts to generate new knowledge by engaging in dialogue with key scientific organizations, policymakers and funding organizations, </w:t>
      </w:r>
      <w:r w:rsidR="00404D79" w:rsidRPr="00466200">
        <w:rPr>
          <w:lang w:val="en-GB"/>
        </w:rPr>
        <w:t xml:space="preserve">but not </w:t>
      </w:r>
      <w:r w:rsidR="00233629" w:rsidRPr="00500A4E">
        <w:rPr>
          <w:lang w:val="en-GB"/>
        </w:rPr>
        <w:t xml:space="preserve">to </w:t>
      </w:r>
      <w:r w:rsidR="00404D79" w:rsidRPr="00466200">
        <w:rPr>
          <w:lang w:val="en-GB"/>
        </w:rPr>
        <w:t>directly</w:t>
      </w:r>
      <w:r w:rsidR="00404D79" w:rsidRPr="002B14FA">
        <w:rPr>
          <w:lang w:val="en-GB"/>
        </w:rPr>
        <w:t xml:space="preserve"> undertake new research;</w:t>
      </w:r>
    </w:p>
    <w:p w:rsidR="00375E14" w:rsidRPr="002B14FA" w:rsidRDefault="00375E14" w:rsidP="00375E14">
      <w:pPr>
        <w:pStyle w:val="Normalnumber"/>
        <w:keepNext/>
        <w:keepLines/>
        <w:tabs>
          <w:tab w:val="left" w:pos="624"/>
          <w:tab w:val="left" w:pos="2410"/>
        </w:tabs>
        <w:spacing w:before="120"/>
        <w:ind w:left="1247" w:firstLine="624"/>
        <w:rPr>
          <w:lang w:val="en-GB"/>
        </w:rPr>
      </w:pPr>
      <w:r w:rsidRPr="002B14FA">
        <w:rPr>
          <w:lang w:val="en-GB"/>
        </w:rPr>
        <w:t>(b)</w:t>
      </w:r>
      <w:r w:rsidRPr="002B14FA">
        <w:rPr>
          <w:lang w:val="en-GB"/>
        </w:rPr>
        <w:tab/>
      </w:r>
      <w:r w:rsidR="006E2A22">
        <w:rPr>
          <w:lang w:val="en-GB"/>
        </w:rPr>
        <w:t xml:space="preserve">To </w:t>
      </w:r>
      <w:r w:rsidR="00404D79" w:rsidRPr="002B14FA">
        <w:rPr>
          <w:lang w:val="en-GB"/>
        </w:rPr>
        <w:t xml:space="preserve">perform regular and timely assessments of knowledge on biodiversity and ecosystem services and their interlinkages, which should include comprehensive global, regional and, as necessary, subregional assessments and thematic issues at appropriate </w:t>
      </w:r>
      <w:r w:rsidR="00B07645" w:rsidRPr="00636DA7">
        <w:rPr>
          <w:lang w:val="en-GB"/>
        </w:rPr>
        <w:t>scales</w:t>
      </w:r>
      <w:r w:rsidR="00404D79" w:rsidRPr="002B14FA">
        <w:rPr>
          <w:lang w:val="en-GB"/>
        </w:rPr>
        <w:t xml:space="preserve"> and new topics identified by science and </w:t>
      </w:r>
      <w:r w:rsidRPr="002B14FA">
        <w:rPr>
          <w:lang w:val="en-GB"/>
        </w:rPr>
        <w:t>as decided upon by the Plenary;</w:t>
      </w:r>
    </w:p>
    <w:p w:rsidR="00375E14" w:rsidRPr="002B14FA" w:rsidRDefault="00375E14" w:rsidP="00375E14">
      <w:pPr>
        <w:pStyle w:val="Normalnumber"/>
        <w:keepNext/>
        <w:keepLines/>
        <w:tabs>
          <w:tab w:val="left" w:pos="624"/>
          <w:tab w:val="left" w:pos="2410"/>
        </w:tabs>
        <w:spacing w:before="120"/>
        <w:ind w:left="1247" w:firstLine="624"/>
        <w:rPr>
          <w:lang w:val="en-GB"/>
        </w:rPr>
      </w:pPr>
      <w:r w:rsidRPr="002B14FA">
        <w:rPr>
          <w:lang w:val="en-GB"/>
        </w:rPr>
        <w:t>(c)</w:t>
      </w:r>
      <w:r w:rsidRPr="002B14FA">
        <w:rPr>
          <w:lang w:val="en-GB"/>
        </w:rPr>
        <w:tab/>
      </w:r>
      <w:r w:rsidR="00A261AF" w:rsidRPr="00B108B9">
        <w:rPr>
          <w:lang w:val="en-GB"/>
        </w:rPr>
        <w:t xml:space="preserve">To </w:t>
      </w:r>
      <w:r w:rsidR="00404D79" w:rsidRPr="00B108B9">
        <w:rPr>
          <w:lang w:val="en-GB"/>
        </w:rPr>
        <w:t>support policy</w:t>
      </w:r>
      <w:r w:rsidR="00404D79" w:rsidRPr="002B14FA">
        <w:rPr>
          <w:lang w:val="en-GB"/>
        </w:rPr>
        <w:t xml:space="preserve"> formulation and implementation by identifying policy-relevant tools and methodologies to enable decision makers to gain access to those tools and methodologies and, where necessary, to promote and cataly</w:t>
      </w:r>
      <w:r w:rsidR="00560C6F">
        <w:rPr>
          <w:lang w:val="en-GB"/>
        </w:rPr>
        <w:t>s</w:t>
      </w:r>
      <w:r w:rsidR="00404D79" w:rsidRPr="002B14FA">
        <w:rPr>
          <w:lang w:val="en-GB"/>
        </w:rPr>
        <w:t>e</w:t>
      </w:r>
      <w:r w:rsidRPr="002B14FA">
        <w:rPr>
          <w:lang w:val="en-GB"/>
        </w:rPr>
        <w:t xml:space="preserve"> their further development; </w:t>
      </w:r>
    </w:p>
    <w:p w:rsidR="00404D79" w:rsidRPr="002B14FA" w:rsidRDefault="00375E14" w:rsidP="00375E14">
      <w:pPr>
        <w:pStyle w:val="Normalnumber"/>
        <w:keepNext/>
        <w:keepLines/>
        <w:tabs>
          <w:tab w:val="left" w:pos="624"/>
          <w:tab w:val="left" w:pos="2410"/>
        </w:tabs>
        <w:spacing w:before="120"/>
        <w:ind w:left="1247" w:firstLine="624"/>
        <w:rPr>
          <w:lang w:val="en-GB"/>
        </w:rPr>
      </w:pPr>
      <w:r w:rsidRPr="002B14FA">
        <w:rPr>
          <w:lang w:val="en-GB"/>
        </w:rPr>
        <w:t>(d)</w:t>
      </w:r>
      <w:r w:rsidRPr="002B14FA">
        <w:rPr>
          <w:lang w:val="en-GB"/>
        </w:rPr>
        <w:tab/>
      </w:r>
      <w:r w:rsidR="00560C6F">
        <w:rPr>
          <w:lang w:val="en-GB"/>
        </w:rPr>
        <w:t xml:space="preserve">To </w:t>
      </w:r>
      <w:r w:rsidR="00404D79" w:rsidRPr="002B14FA">
        <w:rPr>
          <w:lang w:val="en-GB"/>
        </w:rPr>
        <w:t xml:space="preserve">prioritize key capacity-building needs to improve the science-policy interface at appropriate </w:t>
      </w:r>
      <w:r w:rsidR="00B07645" w:rsidRPr="00F87C4F">
        <w:rPr>
          <w:lang w:val="en-GB"/>
        </w:rPr>
        <w:t xml:space="preserve">levels </w:t>
      </w:r>
      <w:r w:rsidR="00404D79" w:rsidRPr="00560C6F">
        <w:rPr>
          <w:lang w:val="en-GB"/>
        </w:rPr>
        <w:t>and</w:t>
      </w:r>
      <w:r w:rsidR="00404D79" w:rsidRPr="002B14FA">
        <w:rPr>
          <w:lang w:val="en-GB"/>
        </w:rPr>
        <w:t xml:space="preserve"> then provide and call for financial and other support for the highest-priority needs related directly to its activities, as decided by the Plenary, and </w:t>
      </w:r>
      <w:r w:rsidR="00281573">
        <w:rPr>
          <w:lang w:val="en-GB"/>
        </w:rPr>
        <w:t xml:space="preserve">to </w:t>
      </w:r>
      <w:r w:rsidR="00404D79" w:rsidRPr="002B14FA">
        <w:rPr>
          <w:lang w:val="en-GB"/>
        </w:rPr>
        <w:t>cataly</w:t>
      </w:r>
      <w:r w:rsidR="00281573">
        <w:rPr>
          <w:lang w:val="en-GB"/>
        </w:rPr>
        <w:t>s</w:t>
      </w:r>
      <w:r w:rsidR="00404D79" w:rsidRPr="002B14FA">
        <w:rPr>
          <w:lang w:val="en-GB"/>
        </w:rPr>
        <w:t xml:space="preserve">e financing </w:t>
      </w:r>
      <w:r w:rsidR="00404D79" w:rsidRPr="00E72ECB">
        <w:rPr>
          <w:rFonts w:eastAsia="SimSun" w:cs="Calibri"/>
          <w:lang w:val="en-GB" w:eastAsia="zh-CN"/>
        </w:rPr>
        <w:t>for such capacity</w:t>
      </w:r>
      <w:r w:rsidR="00DC0195" w:rsidRPr="00E72ECB">
        <w:rPr>
          <w:rFonts w:eastAsia="SimSun" w:cs="Calibri"/>
          <w:lang w:val="en-GB" w:eastAsia="zh-CN"/>
        </w:rPr>
        <w:noBreakHyphen/>
      </w:r>
      <w:r w:rsidR="00404D79" w:rsidRPr="00E72ECB">
        <w:rPr>
          <w:rFonts w:eastAsia="SimSun" w:cs="Calibri"/>
          <w:lang w:val="en-GB" w:eastAsia="zh-CN"/>
        </w:rPr>
        <w:t>building activities by providing a forum with conventional and potential sources of funding.</w:t>
      </w:r>
    </w:p>
    <w:p w:rsidR="00F87C4F" w:rsidRDefault="00B07645">
      <w:pPr>
        <w:pStyle w:val="CH2"/>
        <w:rPr>
          <w:lang w:val="en-GB"/>
        </w:rPr>
      </w:pPr>
      <w:r w:rsidRPr="00B07645">
        <w:rPr>
          <w:lang w:val="en-GB"/>
        </w:rPr>
        <w:tab/>
      </w:r>
      <w:r w:rsidR="009B07C0" w:rsidRPr="00ED5383">
        <w:rPr>
          <w:lang w:val="en-GB"/>
        </w:rPr>
        <w:t>C.</w:t>
      </w:r>
      <w:r w:rsidR="009B07C0" w:rsidRPr="00ED5383">
        <w:rPr>
          <w:lang w:val="en-GB"/>
        </w:rPr>
        <w:tab/>
      </w:r>
      <w:r w:rsidR="00404D79" w:rsidRPr="00BB533C">
        <w:rPr>
          <w:lang w:val="en-GB"/>
        </w:rPr>
        <w:t xml:space="preserve">Operating principles of </w:t>
      </w:r>
      <w:r w:rsidRPr="00B07645">
        <w:rPr>
          <w:lang w:val="en-GB"/>
        </w:rPr>
        <w:t>the Platform</w:t>
      </w:r>
      <w:r w:rsidR="00404D79" w:rsidRPr="002B14FA">
        <w:rPr>
          <w:lang w:val="en-GB"/>
        </w:rPr>
        <w:t xml:space="preserve"> </w:t>
      </w:r>
    </w:p>
    <w:p w:rsidR="00404D79" w:rsidRPr="002B14FA" w:rsidRDefault="00404D79" w:rsidP="00375E14">
      <w:pPr>
        <w:pStyle w:val="Normalnumber"/>
        <w:numPr>
          <w:ilvl w:val="1"/>
          <w:numId w:val="4"/>
        </w:numPr>
        <w:tabs>
          <w:tab w:val="clear" w:pos="1353"/>
          <w:tab w:val="num" w:pos="1134"/>
          <w:tab w:val="left" w:pos="1247"/>
          <w:tab w:val="left" w:pos="1814"/>
          <w:tab w:val="left" w:pos="2410"/>
          <w:tab w:val="left" w:pos="2948"/>
          <w:tab w:val="left" w:pos="3515"/>
          <w:tab w:val="left" w:pos="4082"/>
        </w:tabs>
        <w:ind w:left="1247" w:firstLine="0"/>
        <w:rPr>
          <w:lang w:val="en-GB"/>
        </w:rPr>
      </w:pPr>
      <w:r w:rsidRPr="000324D1">
        <w:rPr>
          <w:lang w:val="en-GB"/>
        </w:rPr>
        <w:t>The work programme</w:t>
      </w:r>
      <w:r w:rsidRPr="002B14FA">
        <w:rPr>
          <w:lang w:val="en-GB"/>
        </w:rPr>
        <w:t xml:space="preserve"> puts the agreed operating principles of </w:t>
      </w:r>
      <w:r w:rsidR="00966DD0">
        <w:rPr>
          <w:lang w:val="en-GB"/>
        </w:rPr>
        <w:t>the Platform</w:t>
      </w:r>
      <w:r w:rsidRPr="002B14FA">
        <w:rPr>
          <w:vertAlign w:val="superscript"/>
          <w:lang w:val="en-GB"/>
        </w:rPr>
        <w:footnoteReference w:id="7"/>
      </w:r>
      <w:r w:rsidRPr="002B14FA">
        <w:rPr>
          <w:vertAlign w:val="superscript"/>
          <w:lang w:val="en-GB"/>
        </w:rPr>
        <w:t xml:space="preserve"> </w:t>
      </w:r>
      <w:r w:rsidRPr="002B14FA">
        <w:rPr>
          <w:lang w:val="en-GB"/>
        </w:rPr>
        <w:t xml:space="preserve">into effect, including through ensuring the credibility, relevance and legitimacy of </w:t>
      </w:r>
      <w:r w:rsidR="00966DD0">
        <w:rPr>
          <w:lang w:val="en-GB"/>
        </w:rPr>
        <w:t>the Platform</w:t>
      </w:r>
      <w:r w:rsidRPr="000324D1">
        <w:rPr>
          <w:lang w:val="en-GB"/>
        </w:rPr>
        <w:t>; promoting the independence of the Platform</w:t>
      </w:r>
      <w:r w:rsidRPr="002B14FA">
        <w:rPr>
          <w:lang w:val="en-GB"/>
        </w:rPr>
        <w:t>; facilitating an interdisciplinary and multidisciplinary approach; engaging with different knowledge systems</w:t>
      </w:r>
      <w:r w:rsidR="00966DD0">
        <w:rPr>
          <w:lang w:val="en-GB"/>
        </w:rPr>
        <w:t>,</w:t>
      </w:r>
      <w:r w:rsidRPr="002B14FA">
        <w:rPr>
          <w:lang w:val="en-GB"/>
        </w:rPr>
        <w:t xml:space="preserve"> including indigenous and local knowledge; recognizing the need for gender equity in its work; integrating capacity-building into all relevant aspects of its work; ensuring the full and effective participation of developing countries; ensuring the full use of national, subregional and regional knowledge, as appropriate, including by ensuring a bottom-up approach; and promoting a collaborative approach building on existing initiatives and experiences. </w:t>
      </w:r>
    </w:p>
    <w:p w:rsidR="00404D79" w:rsidRPr="002B14FA" w:rsidRDefault="00705AB3" w:rsidP="00705AB3">
      <w:pPr>
        <w:pStyle w:val="CH1"/>
        <w:rPr>
          <w:rFonts w:eastAsia="SimSun"/>
          <w:lang w:val="en-GB" w:eastAsia="zh-CN"/>
        </w:rPr>
      </w:pPr>
      <w:r w:rsidRPr="002B14FA">
        <w:rPr>
          <w:rFonts w:eastAsia="SimSun"/>
          <w:lang w:val="en-GB" w:eastAsia="zh-CN"/>
        </w:rPr>
        <w:tab/>
        <w:t>II.</w:t>
      </w:r>
      <w:r w:rsidRPr="002B14FA">
        <w:rPr>
          <w:rFonts w:eastAsia="SimSun"/>
          <w:lang w:val="en-GB" w:eastAsia="zh-CN"/>
        </w:rPr>
        <w:tab/>
        <w:t>W</w:t>
      </w:r>
      <w:r w:rsidR="00404D79" w:rsidRPr="002B14FA">
        <w:rPr>
          <w:rFonts w:eastAsia="SimSun"/>
          <w:lang w:val="en-GB" w:eastAsia="zh-CN"/>
        </w:rPr>
        <w:t>ork programme</w:t>
      </w:r>
      <w:bookmarkEnd w:id="1"/>
      <w:r w:rsidR="00404D79" w:rsidRPr="002B14FA">
        <w:rPr>
          <w:rFonts w:eastAsia="SimSun"/>
          <w:lang w:val="en-GB" w:eastAsia="zh-CN"/>
        </w:rPr>
        <w:t xml:space="preserve"> structure and elements</w:t>
      </w:r>
    </w:p>
    <w:p w:rsidR="00404D79" w:rsidRPr="00E72ECB" w:rsidRDefault="00696A30" w:rsidP="005B1246">
      <w:pPr>
        <w:pStyle w:val="Normalnumber"/>
        <w:numPr>
          <w:ilvl w:val="1"/>
          <w:numId w:val="4"/>
        </w:numPr>
        <w:tabs>
          <w:tab w:val="clear" w:pos="1353"/>
          <w:tab w:val="num" w:pos="1134"/>
          <w:tab w:val="left" w:pos="1247"/>
          <w:tab w:val="left" w:pos="1814"/>
          <w:tab w:val="left" w:pos="2381"/>
          <w:tab w:val="left" w:pos="2948"/>
          <w:tab w:val="left" w:pos="3515"/>
          <w:tab w:val="left" w:pos="4082"/>
        </w:tabs>
        <w:ind w:left="1247" w:firstLine="0"/>
        <w:rPr>
          <w:rFonts w:eastAsia="SimSun" w:cs="Calibri"/>
          <w:lang w:val="en-GB" w:eastAsia="zh-CN"/>
        </w:rPr>
      </w:pPr>
      <w:r w:rsidRPr="002A265C">
        <w:rPr>
          <w:rFonts w:eastAsia="SimSun" w:cs="Calibri"/>
          <w:lang w:val="en-GB" w:eastAsia="zh-CN"/>
        </w:rPr>
        <w:t>I</w:t>
      </w:r>
      <w:r w:rsidR="00404D79" w:rsidRPr="002A265C">
        <w:rPr>
          <w:rFonts w:eastAsia="SimSun" w:cs="Calibri"/>
          <w:lang w:val="en-GB" w:eastAsia="zh-CN"/>
        </w:rPr>
        <w:t>n accordance with the</w:t>
      </w:r>
      <w:r w:rsidR="00404D79" w:rsidRPr="00E72ECB">
        <w:rPr>
          <w:rFonts w:eastAsia="SimSun" w:cs="Calibri"/>
          <w:lang w:val="en-GB" w:eastAsia="zh-CN"/>
        </w:rPr>
        <w:t xml:space="preserve"> request by the Plenary</w:t>
      </w:r>
      <w:r w:rsidRPr="00E72ECB">
        <w:rPr>
          <w:rFonts w:eastAsia="SimSun" w:cs="Calibri"/>
          <w:lang w:val="en-GB" w:eastAsia="zh-CN"/>
        </w:rPr>
        <w:t xml:space="preserve"> in its decision IPBES/1/2,</w:t>
      </w:r>
      <w:r w:rsidR="00404D79" w:rsidRPr="00E72ECB">
        <w:rPr>
          <w:rFonts w:eastAsia="SimSun" w:cs="Calibri"/>
          <w:lang w:val="en-GB" w:eastAsia="zh-CN"/>
        </w:rPr>
        <w:t xml:space="preserve"> </w:t>
      </w:r>
      <w:r w:rsidRPr="00E72ECB">
        <w:rPr>
          <w:rFonts w:eastAsia="SimSun" w:cs="Calibri"/>
          <w:lang w:val="en-GB" w:eastAsia="zh-CN"/>
        </w:rPr>
        <w:t>the draft work programme of the Platform for the period 2014–2018 has been developed by</w:t>
      </w:r>
      <w:r w:rsidR="00404D79" w:rsidRPr="00E72ECB">
        <w:rPr>
          <w:rFonts w:eastAsia="SimSun" w:cs="Calibri"/>
          <w:lang w:val="en-GB" w:eastAsia="zh-CN"/>
        </w:rPr>
        <w:t xml:space="preserve"> the Bureau and the Multidisciplinary Expert Panel with the support of the interim </w:t>
      </w:r>
      <w:r w:rsidR="00523491" w:rsidRPr="00E72ECB">
        <w:rPr>
          <w:rFonts w:eastAsia="SimSun" w:cs="Calibri"/>
          <w:lang w:val="en-GB" w:eastAsia="zh-CN"/>
        </w:rPr>
        <w:t>s</w:t>
      </w:r>
      <w:r w:rsidR="00404D79" w:rsidRPr="00E72ECB">
        <w:rPr>
          <w:rFonts w:eastAsia="SimSun" w:cs="Calibri"/>
          <w:lang w:val="en-GB" w:eastAsia="zh-CN"/>
        </w:rPr>
        <w:t>ecretariat. It contains</w:t>
      </w:r>
      <w:r w:rsidRPr="00E72ECB">
        <w:rPr>
          <w:rFonts w:eastAsia="SimSun" w:cs="Calibri"/>
          <w:lang w:val="en-GB" w:eastAsia="zh-CN"/>
        </w:rPr>
        <w:t>,</w:t>
      </w:r>
      <w:r w:rsidR="00404D79" w:rsidRPr="00E72ECB">
        <w:rPr>
          <w:rFonts w:eastAsia="SimSun" w:cs="Calibri"/>
          <w:lang w:val="en-GB" w:eastAsia="zh-CN"/>
        </w:rPr>
        <w:t xml:space="preserve"> as requested</w:t>
      </w:r>
      <w:r w:rsidRPr="00E72ECB">
        <w:rPr>
          <w:rFonts w:eastAsia="SimSun" w:cs="Calibri"/>
          <w:lang w:val="en-GB" w:eastAsia="zh-CN"/>
        </w:rPr>
        <w:t>,</w:t>
      </w:r>
      <w:r w:rsidR="00404D79" w:rsidRPr="00E72ECB">
        <w:rPr>
          <w:rFonts w:eastAsia="SimSun" w:cs="Calibri"/>
          <w:lang w:val="en-GB" w:eastAsia="zh-CN"/>
        </w:rPr>
        <w:t xml:space="preserve"> a sequenced and </w:t>
      </w:r>
      <w:r w:rsidR="00404D79" w:rsidRPr="00E72ECB">
        <w:rPr>
          <w:rFonts w:eastAsia="SimSun" w:cs="Calibri"/>
          <w:lang w:val="en-GB" w:eastAsia="zh-CN"/>
        </w:rPr>
        <w:lastRenderedPageBreak/>
        <w:t xml:space="preserve">prioritized set of objectives, deliverables, actions and milestones for advancing the four functions of </w:t>
      </w:r>
      <w:r w:rsidRPr="00E72ECB">
        <w:rPr>
          <w:rFonts w:eastAsia="SimSun" w:cs="Calibri"/>
          <w:lang w:val="en-GB" w:eastAsia="zh-CN"/>
        </w:rPr>
        <w:t xml:space="preserve">the Platform </w:t>
      </w:r>
      <w:r w:rsidR="00404D79" w:rsidRPr="00E72ECB">
        <w:rPr>
          <w:rFonts w:eastAsia="SimSun" w:cs="Calibri"/>
          <w:lang w:val="en-GB" w:eastAsia="zh-CN"/>
        </w:rPr>
        <w:t xml:space="preserve">at relevant scales. It takes into account the information compiled by the </w:t>
      </w:r>
      <w:r w:rsidR="00523491" w:rsidRPr="00E72ECB">
        <w:rPr>
          <w:rFonts w:eastAsia="SimSun" w:cs="Calibri"/>
          <w:lang w:val="en-GB" w:eastAsia="zh-CN"/>
        </w:rPr>
        <w:t>s</w:t>
      </w:r>
      <w:r w:rsidR="00404D79" w:rsidRPr="00E72ECB">
        <w:rPr>
          <w:rFonts w:eastAsia="SimSun" w:cs="Calibri"/>
          <w:lang w:val="en-GB" w:eastAsia="zh-CN"/>
        </w:rPr>
        <w:t xml:space="preserve">ecretariat on earlier </w:t>
      </w:r>
      <w:r w:rsidR="00404D79" w:rsidRPr="00466200">
        <w:rPr>
          <w:rFonts w:eastAsia="SimSun" w:cs="Calibri"/>
          <w:lang w:val="en-GB" w:eastAsia="zh-CN"/>
        </w:rPr>
        <w:t>programme discussions</w:t>
      </w:r>
      <w:r w:rsidRPr="00466200">
        <w:rPr>
          <w:rFonts w:eastAsia="SimSun" w:cs="Calibri"/>
          <w:lang w:val="en-GB" w:eastAsia="zh-CN"/>
        </w:rPr>
        <w:t>,</w:t>
      </w:r>
      <w:r w:rsidR="00404D79" w:rsidRPr="00466200">
        <w:rPr>
          <w:rStyle w:val="FootnoteReference"/>
          <w:rFonts w:eastAsia="SimSun" w:cs="Calibri"/>
          <w:lang w:val="en-GB" w:eastAsia="zh-CN"/>
        </w:rPr>
        <w:footnoteReference w:id="8"/>
      </w:r>
      <w:r w:rsidR="00CA6B7C" w:rsidRPr="00466200">
        <w:rPr>
          <w:rFonts w:eastAsia="SimSun" w:cs="Calibri"/>
          <w:lang w:val="en-GB" w:eastAsia="zh-CN"/>
        </w:rPr>
        <w:t xml:space="preserve"> </w:t>
      </w:r>
      <w:r w:rsidR="00404D79" w:rsidRPr="00466200">
        <w:rPr>
          <w:rFonts w:eastAsia="SimSun" w:cs="Calibri"/>
          <w:lang w:val="en-GB" w:eastAsia="zh-CN"/>
        </w:rPr>
        <w:t>the relevant requests, inputs and suggestions put forward in the report on the rece</w:t>
      </w:r>
      <w:r w:rsidR="007F6929" w:rsidRPr="00500A4E">
        <w:rPr>
          <w:rFonts w:eastAsia="SimSun" w:cs="Calibri"/>
          <w:lang w:val="en-GB" w:eastAsia="zh-CN"/>
        </w:rPr>
        <w:t>ipt</w:t>
      </w:r>
      <w:r w:rsidR="00404D79" w:rsidRPr="00466200">
        <w:rPr>
          <w:rFonts w:eastAsia="SimSun" w:cs="Calibri"/>
          <w:lang w:val="en-GB" w:eastAsia="zh-CN"/>
        </w:rPr>
        <w:t xml:space="preserve"> and prioritization of requests, inputs and suggestions according to decision IPBES/1/3</w:t>
      </w:r>
      <w:r w:rsidRPr="00466200">
        <w:rPr>
          <w:rFonts w:eastAsia="SimSun" w:cs="Calibri"/>
          <w:lang w:val="en-GB" w:eastAsia="zh-CN"/>
        </w:rPr>
        <w:t>,</w:t>
      </w:r>
      <w:r w:rsidR="00404D79" w:rsidRPr="00466200">
        <w:rPr>
          <w:rStyle w:val="FootnoteReference"/>
          <w:rFonts w:eastAsia="SimSun" w:cs="Calibri"/>
          <w:lang w:val="en-GB" w:eastAsia="zh-CN"/>
        </w:rPr>
        <w:footnoteReference w:id="9"/>
      </w:r>
      <w:r w:rsidR="00404D79" w:rsidRPr="00466200">
        <w:rPr>
          <w:rFonts w:eastAsia="SimSun" w:cs="Calibri"/>
          <w:lang w:val="en-GB" w:eastAsia="zh-CN"/>
        </w:rPr>
        <w:t xml:space="preserve"> the reports of regional</w:t>
      </w:r>
      <w:r w:rsidR="00404D79" w:rsidRPr="00E72ECB">
        <w:rPr>
          <w:rFonts w:eastAsia="SimSun" w:cs="Calibri"/>
          <w:lang w:val="en-GB" w:eastAsia="zh-CN"/>
        </w:rPr>
        <w:t xml:space="preserve"> consultations and review comments received.  </w:t>
      </w:r>
    </w:p>
    <w:p w:rsidR="00404D79" w:rsidRPr="00466200" w:rsidRDefault="00404D79" w:rsidP="005B1246">
      <w:pPr>
        <w:pStyle w:val="Normalnumber"/>
        <w:numPr>
          <w:ilvl w:val="1"/>
          <w:numId w:val="4"/>
        </w:numPr>
        <w:tabs>
          <w:tab w:val="clear" w:pos="1353"/>
          <w:tab w:val="num" w:pos="1134"/>
          <w:tab w:val="left" w:pos="1247"/>
          <w:tab w:val="left" w:pos="1814"/>
          <w:tab w:val="left" w:pos="2381"/>
          <w:tab w:val="left" w:pos="2948"/>
          <w:tab w:val="left" w:pos="3515"/>
          <w:tab w:val="left" w:pos="4082"/>
        </w:tabs>
        <w:ind w:left="1247" w:firstLine="0"/>
        <w:rPr>
          <w:rFonts w:eastAsia="SimSun" w:cs="Calibri"/>
          <w:lang w:val="en-GB" w:eastAsia="zh-CN"/>
        </w:rPr>
      </w:pPr>
      <w:r w:rsidRPr="00E72ECB">
        <w:rPr>
          <w:rFonts w:eastAsia="SimSun" w:cs="Calibri"/>
          <w:lang w:val="en-GB" w:eastAsia="zh-CN"/>
        </w:rPr>
        <w:t xml:space="preserve">The work programme is diagrammatically presented in </w:t>
      </w:r>
      <w:r w:rsidR="00B640C6" w:rsidRPr="00E72ECB">
        <w:rPr>
          <w:rFonts w:eastAsia="SimSun" w:cs="Calibri"/>
          <w:lang w:val="en-GB" w:eastAsia="zh-CN"/>
        </w:rPr>
        <w:t>f</w:t>
      </w:r>
      <w:r w:rsidRPr="00E72ECB">
        <w:rPr>
          <w:rFonts w:eastAsia="SimSun" w:cs="Calibri"/>
          <w:lang w:val="en-GB" w:eastAsia="zh-CN"/>
        </w:rPr>
        <w:t xml:space="preserve">igure 1 and </w:t>
      </w:r>
      <w:r w:rsidR="00B640C6" w:rsidRPr="00E72ECB">
        <w:rPr>
          <w:rFonts w:eastAsia="SimSun" w:cs="Calibri"/>
          <w:lang w:val="en-GB" w:eastAsia="zh-CN"/>
        </w:rPr>
        <w:t xml:space="preserve">is </w:t>
      </w:r>
      <w:r w:rsidRPr="00E72ECB">
        <w:rPr>
          <w:rFonts w:eastAsia="SimSun" w:cs="Calibri"/>
          <w:lang w:val="en-GB" w:eastAsia="zh-CN"/>
        </w:rPr>
        <w:t>structured along four cross</w:t>
      </w:r>
      <w:r w:rsidR="00B640C6" w:rsidRPr="00E72ECB">
        <w:rPr>
          <w:rFonts w:eastAsia="SimSun" w:cs="Calibri"/>
          <w:lang w:val="en-GB" w:eastAsia="zh-CN"/>
        </w:rPr>
        <w:noBreakHyphen/>
      </w:r>
      <w:r w:rsidRPr="00E72ECB">
        <w:rPr>
          <w:rFonts w:eastAsia="SimSun" w:cs="Calibri"/>
          <w:lang w:val="en-GB" w:eastAsia="zh-CN"/>
        </w:rPr>
        <w:t xml:space="preserve">cutting objectives. The objectives will be achieved through a set of measurable and interlinked deliverables </w:t>
      </w:r>
      <w:r w:rsidR="00B640C6" w:rsidRPr="00E72ECB">
        <w:rPr>
          <w:rFonts w:eastAsia="SimSun" w:cs="Calibri"/>
          <w:lang w:val="en-GB" w:eastAsia="zh-CN"/>
        </w:rPr>
        <w:t xml:space="preserve">that </w:t>
      </w:r>
      <w:r w:rsidRPr="00E72ECB">
        <w:rPr>
          <w:rFonts w:eastAsia="SimSun" w:cs="Calibri"/>
          <w:lang w:val="en-GB" w:eastAsia="zh-CN"/>
        </w:rPr>
        <w:t>will be developed in accordance with the</w:t>
      </w:r>
      <w:r w:rsidR="00B640C6" w:rsidRPr="00E72ECB">
        <w:rPr>
          <w:rFonts w:eastAsia="SimSun" w:cs="Calibri"/>
          <w:lang w:val="en-GB" w:eastAsia="zh-CN"/>
        </w:rPr>
        <w:t xml:space="preserve"> Platform’s</w:t>
      </w:r>
      <w:r w:rsidRPr="00E72ECB">
        <w:rPr>
          <w:rFonts w:eastAsia="SimSun" w:cs="Calibri"/>
          <w:lang w:val="en-GB" w:eastAsia="zh-CN"/>
        </w:rPr>
        <w:t xml:space="preserve"> operating principles and procedures. A summary of the rationale and utility of the objectives and deliverables and their interlinkages is presented below. </w:t>
      </w:r>
      <w:r w:rsidR="00B640C6" w:rsidRPr="00E72ECB">
        <w:rPr>
          <w:rFonts w:eastAsia="SimSun" w:cs="Calibri"/>
          <w:lang w:val="en-GB" w:eastAsia="zh-CN"/>
        </w:rPr>
        <w:t xml:space="preserve">Document </w:t>
      </w:r>
      <w:r w:rsidRPr="00E72ECB">
        <w:rPr>
          <w:rFonts w:eastAsia="SimSun" w:cs="Calibri"/>
          <w:lang w:val="en-GB" w:eastAsia="zh-CN"/>
        </w:rPr>
        <w:t>IPBES/2/2/Add.1 presents the modalities for the implementation of each deliverable</w:t>
      </w:r>
      <w:r w:rsidR="00EF676B" w:rsidRPr="00E72ECB">
        <w:rPr>
          <w:rFonts w:eastAsia="SimSun" w:cs="Calibri"/>
          <w:lang w:val="en-GB" w:eastAsia="zh-CN"/>
        </w:rPr>
        <w:t xml:space="preserve">. </w:t>
      </w:r>
      <w:r w:rsidR="00F936BC" w:rsidRPr="00E72ECB">
        <w:rPr>
          <w:rFonts w:eastAsia="SimSun" w:cs="Calibri"/>
          <w:lang w:val="en-US" w:eastAsia="zh-CN"/>
        </w:rPr>
        <w:t xml:space="preserve">The document presents </w:t>
      </w:r>
      <w:r w:rsidR="00EF676B" w:rsidRPr="00E72ECB">
        <w:rPr>
          <w:rFonts w:eastAsia="SimSun" w:cs="Calibri"/>
          <w:lang w:val="en-US" w:eastAsia="zh-CN"/>
        </w:rPr>
        <w:t>a set of</w:t>
      </w:r>
      <w:r w:rsidRPr="00E72ECB">
        <w:rPr>
          <w:rFonts w:eastAsia="SimSun" w:cs="Calibri"/>
          <w:lang w:val="en-GB" w:eastAsia="zh-CN"/>
        </w:rPr>
        <w:t xml:space="preserve"> assumptions</w:t>
      </w:r>
      <w:r w:rsidR="006E1C49" w:rsidRPr="00E72ECB">
        <w:rPr>
          <w:rFonts w:eastAsia="SimSun" w:cs="Calibri"/>
          <w:lang w:val="en-GB" w:eastAsia="zh-CN"/>
        </w:rPr>
        <w:t xml:space="preserve"> </w:t>
      </w:r>
      <w:r w:rsidR="00BB288D" w:rsidRPr="00E72ECB">
        <w:rPr>
          <w:rFonts w:eastAsia="SimSun" w:cs="Calibri"/>
          <w:lang w:val="en-GB" w:eastAsia="zh-CN"/>
        </w:rPr>
        <w:t>and</w:t>
      </w:r>
      <w:r w:rsidR="00F936BC" w:rsidRPr="00E72ECB">
        <w:rPr>
          <w:rFonts w:eastAsia="SimSun" w:cs="Calibri"/>
          <w:lang w:val="en-GB" w:eastAsia="zh-CN"/>
        </w:rPr>
        <w:t xml:space="preserve"> </w:t>
      </w:r>
      <w:r w:rsidRPr="00E72ECB">
        <w:rPr>
          <w:rFonts w:eastAsia="SimSun" w:cs="Calibri"/>
          <w:lang w:val="en-GB" w:eastAsia="zh-CN"/>
        </w:rPr>
        <w:t>a plan of actions</w:t>
      </w:r>
      <w:r w:rsidR="00293694" w:rsidRPr="00E72ECB">
        <w:rPr>
          <w:rFonts w:eastAsia="SimSun" w:cs="Calibri"/>
          <w:lang w:val="en-GB" w:eastAsia="zh-CN"/>
        </w:rPr>
        <w:t>,</w:t>
      </w:r>
      <w:r w:rsidRPr="00E72ECB">
        <w:rPr>
          <w:rFonts w:eastAsia="SimSun" w:cs="Calibri"/>
          <w:lang w:val="en-GB" w:eastAsia="zh-CN"/>
        </w:rPr>
        <w:t xml:space="preserve"> milestones </w:t>
      </w:r>
      <w:r w:rsidR="00293694" w:rsidRPr="00E72ECB">
        <w:rPr>
          <w:rFonts w:eastAsia="SimSun" w:cs="Calibri"/>
          <w:lang w:val="en-GB" w:eastAsia="zh-CN"/>
        </w:rPr>
        <w:t>and institutional arrangements</w:t>
      </w:r>
      <w:r w:rsidR="00BB288D" w:rsidRPr="00E72ECB">
        <w:rPr>
          <w:rFonts w:eastAsia="SimSun" w:cs="Calibri"/>
          <w:lang w:val="en-GB" w:eastAsia="zh-CN"/>
        </w:rPr>
        <w:t xml:space="preserve"> </w:t>
      </w:r>
      <w:r w:rsidR="00BB288D" w:rsidRPr="00E72ECB">
        <w:rPr>
          <w:rFonts w:eastAsia="SimSun" w:cs="Calibri"/>
          <w:lang w:val="en-US" w:eastAsia="zh-CN"/>
        </w:rPr>
        <w:t xml:space="preserve">for each </w:t>
      </w:r>
      <w:r w:rsidR="006E1C49" w:rsidRPr="00E72ECB">
        <w:rPr>
          <w:rFonts w:eastAsia="SimSun" w:cs="Calibri"/>
          <w:lang w:val="en-US" w:eastAsia="zh-CN"/>
        </w:rPr>
        <w:t>deliverable</w:t>
      </w:r>
      <w:r w:rsidRPr="00E72ECB">
        <w:rPr>
          <w:rFonts w:eastAsia="SimSun" w:cs="Calibri"/>
          <w:lang w:val="en-GB" w:eastAsia="zh-CN"/>
        </w:rPr>
        <w:t>. The plan</w:t>
      </w:r>
      <w:r w:rsidR="00EF676B" w:rsidRPr="00E72ECB">
        <w:rPr>
          <w:rFonts w:eastAsia="SimSun" w:cs="Calibri"/>
          <w:lang w:val="en-GB" w:eastAsia="zh-CN"/>
        </w:rPr>
        <w:t>s</w:t>
      </w:r>
      <w:r w:rsidRPr="00E72ECB">
        <w:rPr>
          <w:rFonts w:eastAsia="SimSun" w:cs="Calibri"/>
          <w:lang w:val="en-GB" w:eastAsia="zh-CN"/>
        </w:rPr>
        <w:t xml:space="preserve"> </w:t>
      </w:r>
      <w:r w:rsidR="00EF676B" w:rsidRPr="00E72ECB">
        <w:rPr>
          <w:rFonts w:eastAsia="SimSun" w:cs="Calibri"/>
          <w:lang w:val="en-GB" w:eastAsia="zh-CN"/>
        </w:rPr>
        <w:t>indicate</w:t>
      </w:r>
      <w:r w:rsidR="0052661B" w:rsidRPr="00E72ECB">
        <w:rPr>
          <w:rFonts w:eastAsia="SimSun" w:cs="Calibri"/>
          <w:lang w:val="en-GB" w:eastAsia="zh-CN"/>
        </w:rPr>
        <w:t>,</w:t>
      </w:r>
      <w:r w:rsidR="00EF676B" w:rsidRPr="00E72ECB">
        <w:rPr>
          <w:rFonts w:eastAsia="SimSun" w:cs="Calibri"/>
          <w:lang w:val="en-GB" w:eastAsia="zh-CN"/>
        </w:rPr>
        <w:t xml:space="preserve"> among other</w:t>
      </w:r>
      <w:r w:rsidR="0052661B" w:rsidRPr="00E72ECB">
        <w:rPr>
          <w:rFonts w:eastAsia="SimSun" w:cs="Calibri"/>
          <w:lang w:val="en-GB" w:eastAsia="zh-CN"/>
        </w:rPr>
        <w:t xml:space="preserve"> thing</w:t>
      </w:r>
      <w:r w:rsidR="00EF676B" w:rsidRPr="00E72ECB">
        <w:rPr>
          <w:rFonts w:eastAsia="SimSun" w:cs="Calibri"/>
          <w:lang w:val="en-GB" w:eastAsia="zh-CN"/>
        </w:rPr>
        <w:t>s</w:t>
      </w:r>
      <w:r w:rsidR="0052661B" w:rsidRPr="00E72ECB">
        <w:rPr>
          <w:rFonts w:eastAsia="SimSun" w:cs="Calibri"/>
          <w:lang w:val="en-GB" w:eastAsia="zh-CN"/>
        </w:rPr>
        <w:t>,</w:t>
      </w:r>
      <w:r w:rsidRPr="00E72ECB">
        <w:rPr>
          <w:rFonts w:eastAsia="SimSun" w:cs="Calibri"/>
          <w:lang w:val="en-GB" w:eastAsia="zh-CN"/>
        </w:rPr>
        <w:t xml:space="preserve"> the successive</w:t>
      </w:r>
      <w:r w:rsidR="00F975D3" w:rsidRPr="00E72ECB">
        <w:rPr>
          <w:rFonts w:eastAsia="SimSun" w:cs="Calibri"/>
          <w:lang w:val="en-GB" w:eastAsia="zh-CN"/>
        </w:rPr>
        <w:t xml:space="preserve"> </w:t>
      </w:r>
      <w:r w:rsidRPr="00E72ECB">
        <w:rPr>
          <w:rFonts w:eastAsia="SimSun" w:cs="Calibri"/>
          <w:lang w:val="en-GB" w:eastAsia="zh-CN"/>
        </w:rPr>
        <w:t xml:space="preserve">actions </w:t>
      </w:r>
      <w:r w:rsidR="00EF676B" w:rsidRPr="00E72ECB">
        <w:rPr>
          <w:rFonts w:eastAsia="SimSun" w:cs="Calibri"/>
          <w:lang w:val="en-GB" w:eastAsia="zh-CN"/>
        </w:rPr>
        <w:t>that</w:t>
      </w:r>
      <w:r w:rsidR="00F936BC" w:rsidRPr="00E72ECB">
        <w:rPr>
          <w:rFonts w:eastAsia="SimSun" w:cs="Calibri"/>
          <w:lang w:val="en-GB" w:eastAsia="zh-CN"/>
        </w:rPr>
        <w:t xml:space="preserve"> </w:t>
      </w:r>
      <w:r w:rsidRPr="00E72ECB">
        <w:rPr>
          <w:rFonts w:eastAsia="SimSun" w:cs="Calibri"/>
          <w:lang w:val="en-GB" w:eastAsia="zh-CN"/>
        </w:rPr>
        <w:t>the Plenary</w:t>
      </w:r>
      <w:r w:rsidR="00EF676B" w:rsidRPr="00E72ECB">
        <w:rPr>
          <w:rFonts w:eastAsia="SimSun" w:cs="Calibri"/>
          <w:lang w:val="en-GB" w:eastAsia="zh-CN"/>
        </w:rPr>
        <w:t xml:space="preserve"> may consider taking</w:t>
      </w:r>
      <w:r w:rsidRPr="00E72ECB">
        <w:rPr>
          <w:rFonts w:eastAsia="SimSun" w:cs="Calibri"/>
          <w:lang w:val="en-GB" w:eastAsia="zh-CN"/>
        </w:rPr>
        <w:t xml:space="preserve"> </w:t>
      </w:r>
      <w:r w:rsidR="00F936BC" w:rsidRPr="00E72ECB">
        <w:rPr>
          <w:rFonts w:eastAsia="SimSun" w:cs="Calibri"/>
          <w:lang w:val="en-GB" w:eastAsia="zh-CN"/>
        </w:rPr>
        <w:t>in</w:t>
      </w:r>
      <w:r w:rsidRPr="00E72ECB">
        <w:rPr>
          <w:rFonts w:eastAsia="SimSun" w:cs="Calibri"/>
          <w:lang w:val="en-GB" w:eastAsia="zh-CN"/>
        </w:rPr>
        <w:t xml:space="preserve"> the </w:t>
      </w:r>
      <w:r w:rsidR="00F936BC" w:rsidRPr="00E72ECB">
        <w:rPr>
          <w:rFonts w:eastAsia="SimSun" w:cs="Calibri"/>
          <w:lang w:val="en-GB" w:eastAsia="zh-CN"/>
        </w:rPr>
        <w:t>implementation of the work programme</w:t>
      </w:r>
      <w:r w:rsidR="009B66D6" w:rsidRPr="00E72ECB">
        <w:rPr>
          <w:rFonts w:eastAsia="SimSun" w:cs="Calibri"/>
          <w:lang w:val="en-GB" w:eastAsia="zh-CN"/>
        </w:rPr>
        <w:t>.</w:t>
      </w:r>
      <w:r w:rsidR="005345BA" w:rsidRPr="00E72ECB">
        <w:rPr>
          <w:rFonts w:eastAsia="SimSun" w:cs="Calibri"/>
          <w:lang w:val="en-GB" w:eastAsia="zh-CN"/>
        </w:rPr>
        <w:t xml:space="preserve"> </w:t>
      </w:r>
      <w:r w:rsidR="00BB288D" w:rsidRPr="00E72ECB">
        <w:rPr>
          <w:rFonts w:eastAsia="SimSun" w:cs="Calibri"/>
          <w:lang w:val="en-US" w:eastAsia="zh-CN"/>
        </w:rPr>
        <w:t>The document also presents</w:t>
      </w:r>
      <w:r w:rsidR="00EF676B" w:rsidRPr="00E72ECB">
        <w:rPr>
          <w:rFonts w:eastAsia="SimSun" w:cs="Calibri"/>
          <w:lang w:val="en-US" w:eastAsia="zh-CN"/>
        </w:rPr>
        <w:t xml:space="preserve"> an annual estimate of the main cost items </w:t>
      </w:r>
      <w:r w:rsidR="00BB288D" w:rsidRPr="00E72ECB">
        <w:rPr>
          <w:rFonts w:eastAsia="SimSun" w:cs="Calibri"/>
          <w:lang w:val="en-US" w:eastAsia="zh-CN"/>
        </w:rPr>
        <w:t>for each deliverable</w:t>
      </w:r>
      <w:r w:rsidR="00EF676B" w:rsidRPr="00E72ECB">
        <w:rPr>
          <w:rFonts w:eastAsia="SimSun" w:cs="Calibri"/>
          <w:lang w:val="en-US" w:eastAsia="zh-CN"/>
        </w:rPr>
        <w:t xml:space="preserve">. </w:t>
      </w:r>
      <w:r w:rsidR="00BB288D" w:rsidRPr="00E72ECB">
        <w:rPr>
          <w:rFonts w:eastAsia="SimSun" w:cs="Calibri"/>
          <w:lang w:val="en-GB" w:eastAsia="zh-CN"/>
        </w:rPr>
        <w:t>Further</w:t>
      </w:r>
      <w:r w:rsidR="005345BA" w:rsidRPr="00E72ECB">
        <w:rPr>
          <w:rFonts w:eastAsia="SimSun" w:cs="Calibri"/>
          <w:lang w:val="en-GB" w:eastAsia="zh-CN"/>
        </w:rPr>
        <w:t xml:space="preserve"> information with regard to institutional arrangements, in particular concerning technical support and the role </w:t>
      </w:r>
      <w:r w:rsidR="005345BA" w:rsidRPr="00466200">
        <w:rPr>
          <w:rFonts w:eastAsia="SimSun" w:cs="Calibri"/>
          <w:lang w:val="en-GB" w:eastAsia="zh-CN"/>
        </w:rPr>
        <w:t xml:space="preserve">of the secretariat with regard to the implementation of the work programme, can be found in </w:t>
      </w:r>
      <w:r w:rsidR="0052661B" w:rsidRPr="00466200">
        <w:rPr>
          <w:rFonts w:eastAsia="SimSun" w:cs="Calibri"/>
          <w:lang w:val="en-GB" w:eastAsia="zh-CN"/>
        </w:rPr>
        <w:t xml:space="preserve">document </w:t>
      </w:r>
      <w:r w:rsidR="005345BA" w:rsidRPr="00466200">
        <w:rPr>
          <w:rFonts w:eastAsia="SimSun" w:cs="Calibri"/>
          <w:lang w:val="en-GB" w:eastAsia="zh-CN"/>
        </w:rPr>
        <w:t>IPBES/2/INF/10.</w:t>
      </w:r>
    </w:p>
    <w:p w:rsidR="00365719" w:rsidRDefault="00BE05AC" w:rsidP="00857EE6">
      <w:pPr>
        <w:spacing w:after="0"/>
        <w:rPr>
          <w:rFonts w:eastAsia="SimSun"/>
          <w:noProof/>
          <w:lang w:eastAsia="en-GB"/>
        </w:rPr>
      </w:pPr>
      <w:r>
        <w:rPr>
          <w:rFonts w:eastAsia="SimSun"/>
          <w:noProof/>
          <w:lang w:eastAsia="en-GB"/>
        </w:rPr>
        <w:br w:type="page"/>
      </w:r>
      <w:r w:rsidR="00365719">
        <w:rPr>
          <w:rFonts w:eastAsia="SimSun"/>
          <w:noProof/>
          <w:lang w:eastAsia="en-GB"/>
        </w:rPr>
        <w:lastRenderedPageBreak/>
        <w:t>Figure 1</w:t>
      </w:r>
    </w:p>
    <w:p w:rsidR="00BE05AC" w:rsidRDefault="00365719" w:rsidP="00404AE2">
      <w:pPr>
        <w:pStyle w:val="Normal-pool"/>
        <w:rPr>
          <w:rFonts w:eastAsia="SimSun"/>
          <w:b/>
          <w:noProof/>
          <w:lang w:eastAsia="en-GB"/>
        </w:rPr>
      </w:pPr>
      <w:r w:rsidRPr="00500A4E">
        <w:rPr>
          <w:rFonts w:eastAsia="SimSun"/>
          <w:b/>
          <w:noProof/>
          <w:lang w:eastAsia="en-GB"/>
        </w:rPr>
        <w:t>Structure and key elements of the Platform work programme as it relates to the Platform’s goal, functions, operating principles and procedures</w:t>
      </w:r>
    </w:p>
    <w:p w:rsidR="00404AE2" w:rsidRPr="00481874" w:rsidRDefault="00404AE2" w:rsidP="00404AE2">
      <w:pPr>
        <w:spacing w:after="0"/>
      </w:pPr>
      <w:r>
        <w:rPr>
          <w:noProof/>
        </w:rPr>
        <w:pict>
          <v:group id="Group 5" o:spid="_x0000_s1138" style="position:absolute;margin-left:-11.35pt;margin-top:24.4pt;width:489.35pt;height:560.6pt;z-index:251657216" coordsize="6007101,647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">
            <v:roundrect id="AutoShape 18" o:spid="_x0000_s1139" style="position:absolute;left:2606040;top:2985544;width:3346450;height:2185152;visibility:visible"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fHcIA&#10;AADaAAAADwAAAGRycy9kb3ducmV2LnhtbESPwWrDMBBE74H+g9hCb7EcF0Jwo4QQaOihOdht74u1&#10;lkytlbHkxO3XV4FAj8PMvGG2+9n14kJj6DwrWGU5COLG646Ngs+P1+UGRIjIGnvPpOCHAux3D4st&#10;ltpfuaJLHY1IEA4lKrAxDqWUobHkMGR+IE5e60eHMcnRSD3iNcFdL4s8X0uHHacFiwMdLTXf9eQU&#10;tKYeqOrfp99nfzpVB7M5t19BqafH+fACItIc/8P39ptWUMDtSroB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K98dwgAAANoAAAAPAAAAAAAAAAAAAAAAAJgCAABkcnMvZG93&#10;bnJldi54bWxQSwUGAAAAAAQABAD1AAAAhwMAAAAA&#10;" filled="f">
              <v:stroke dashstyle="1 1"/>
              <o:lock v:ext="edit" aspectratio="t"/>
              <v:textbox>
                <w:txbxContent>
                  <w:p w:rsidR="005F6E30" w:rsidRDefault="005F6E30" w:rsidP="00404AE2">
                    <w:pPr>
                      <w:rPr>
                        <w:rFonts w:eastAsia="Times New Roman"/>
                      </w:rPr>
                    </w:pPr>
                  </w:p>
                </w:txbxContent>
              </v:textbox>
            </v:roundrect>
            <v:roundrect id="AutoShape 15" o:spid="_x0000_s1140" style="position:absolute;left:56515;top:2991259;width:2050415;height:2179437;visibility:visible" arcsize="826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LvsIA&#10;AADaAAAADwAAAGRycy9kb3ducmV2LnhtbESPwWrDMBBE74X+g9hCb7XcNhTjRDZFJZBDCdTJIcfF&#10;2tgm1spISuL8fVQo9DjMzBtmVc92FBfyYXCs4DXLQRC3zgzcKdjv1i8FiBCRDY6OScGNAtTV48MK&#10;S+Ou/EOXJnYiQTiUqKCPcSqlDG1PFkPmJuLkHZ23GJP0nTQerwluR/mW5x/S4sBpoceJdE/tqTlb&#10;Bc1BS7N1Pp719GX0d7GYB3tQ6vlp/lyCiDTH//Bfe2MUvMPvlXQD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gu+wgAAANoAAAAPAAAAAAAAAAAAAAAAAJgCAABkcnMvZG93&#10;bnJldi54bWxQSwUGAAAAAAQABAD1AAAAhwMAAAAA&#10;" filled="f">
              <v:stroke dashstyle="1 1"/>
              <o:lock v:ext="edit" aspectratio="t"/>
              <v:textbox>
                <w:txbxContent>
                  <w:p w:rsidR="005F6E30" w:rsidRDefault="005F6E30" w:rsidP="00404AE2">
                    <w:pPr>
                      <w:rPr>
                        <w:rFonts w:eastAsia="Times New Roman"/>
                      </w:rPr>
                    </w:pPr>
                  </w:p>
                </w:txbxContent>
              </v:textbox>
            </v:roundrect>
            <v:group id="Group 4" o:spid="_x0000_s1141" style="position:absolute;top:1054434;width:6007100;height:5417683" coordorigin=",1054554" coordsize="9460,8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15" o:spid="_x0000_s1142" type="#_x0000_t202" style="position:absolute;left:28;top:1054560;width:9390;height:3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LpL8UA&#10;AADbAAAADwAAAGRycy9kb3ducmV2LnhtbESPQWvCQBSE7wX/w/KE3upGsa1ENyKFgodUahT0+Mi+&#10;ZIPZtyG7avrv3UKhx2FmvmFW68G24ka9bxwrmE4SEMSl0w3XCo6Hz5cFCB+QNbaOScEPeVhno6cV&#10;ptrdeU+3ItQiQtinqMCE0KVS+tKQRT9xHXH0KtdbDFH2tdQ93iPctnKWJG/SYsNxwWBHH4bKS3G1&#10;CnR+Or2+X7p8b87zatvudF58fyn1PB42SxCBhvAf/mtvtYLZFH6/xB8g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oukvxQAAANsAAAAPAAAAAAAAAAAAAAAAAJgCAABkcnMv&#10;ZG93bnJldi54bWxQSwUGAAAAAAQABAD1AAAAigMAAAAA&#10;" filled="f" stroked="f">
                <v:textbox>
                  <w:txbxContent>
                    <w:p w:rsidR="005F6E30" w:rsidRPr="00500A4E" w:rsidRDefault="005F6E30" w:rsidP="00404AE2">
                      <w:pPr>
                        <w:pStyle w:val="NormalWeb"/>
                        <w:ind w:firstLine="144"/>
                        <w:jc w:val="center"/>
                      </w:pPr>
                      <w:r w:rsidRPr="00500A4E">
                        <w:rPr>
                          <w:b/>
                          <w:bCs/>
                          <w:color w:val="1F497D"/>
                          <w:kern w:val="24"/>
                          <w:sz w:val="22"/>
                          <w:szCs w:val="22"/>
                        </w:rPr>
                        <w:t>Platform work programme 2014-2018: Objectives and associated deliverables</w:t>
                      </w:r>
                    </w:p>
                  </w:txbxContent>
                </v:textbox>
              </v:shape>
              <v:roundrect id="AutoShape 16" o:spid="_x0000_s1143" style="position:absolute;top:1054554;width:9460;height:8790;visibility:visible"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2usMcA&#10;AADbAAAADwAAAGRycy9kb3ducmV2LnhtbESP3UrDQBSE74W+w3IK3kizMdT+pN0WEYQiCG1UaO8O&#10;2dNk2+zZkF3b6NO7guDlMDPfMMt1bxtxoc4bxwrukxQEcem04UrB+9vzaAbCB2SNjWNS8EUe1qvB&#10;zRJz7a68o0sRKhEh7HNUUIfQ5lL6siaLPnEtcfSOrrMYouwqqTu8RrhtZJamE2nRcFyosaWnmspz&#10;8WkV7L/nND+8TsvTBz9U2/GLuTOnQqnbYf+4ABGoD//hv/ZGK8gy+P0Sf4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drrDHAAAA2wAAAA8AAAAAAAAAAAAAAAAAmAIAAGRy&#10;cy9kb3ducmV2LnhtbFBLBQYAAAAABAAEAPUAAACMAwAAAAA=&#10;" filled="f">
                <o:lock v:ext="edit" aspectratio="t"/>
                <v:textbox>
                  <w:txbxContent>
                    <w:p w:rsidR="005F6E30" w:rsidRDefault="005F6E30" w:rsidP="00404AE2">
                      <w:pPr>
                        <w:rPr>
                          <w:rFonts w:eastAsia="Times New Roman"/>
                        </w:rPr>
                      </w:pPr>
                    </w:p>
                  </w:txbxContent>
                </v:textbox>
              </v:roundrect>
            </v:group>
            <v:group id="_x0000_s1144" style="position:absolute;left:53340;top:5300696;width:5864860;height:1062272" coordorigin="53340,5300696" coordsize="9053,1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AutoShape 24" o:spid="_x0000_s1145" style="position:absolute;left:53376;top:5300696;width:9017;height:113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I78IA&#10;AADbAAAADwAAAGRycy9kb3ducmV2LnhtbERP32vCMBB+H/g/hBP2NlMHDteZljIUNvBlKoO9Hc21&#10;KW0uJcm0/vdmMPDtPr6ftyknO4gz+dA5VrBcZCCIa6c7bhWcjrunNYgQkTUOjknBlQKUxexhg7l2&#10;F/6i8yG2IoVwyFGBiXHMpQy1IYth4UbixDXOW4wJ+lZqj5cUbgf5nGUv0mLHqcHgSO+G6v7waxU0&#10;P9v9N67cblldp9B9rnqz9b1Sj/OpegMRaYp38b/7Q6f5r/D3SzpAF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0jvwgAAANsAAAAPAAAAAAAAAAAAAAAAAJgCAABkcnMvZG93&#10;bnJldi54bWxQSwUGAAAAAAQABAD1AAAAhwMAAAAA&#10;" filled="f">
                <v:stroke dashstyle="1 1"/>
                <o:lock v:ext="edit" aspectratio="t"/>
                <v:textbox>
                  <w:txbxContent>
                    <w:p w:rsidR="005F6E30" w:rsidRDefault="005F6E30" w:rsidP="00404AE2">
                      <w:pPr>
                        <w:rPr>
                          <w:rFonts w:eastAsia="Times New Roman"/>
                        </w:rPr>
                      </w:pPr>
                    </w:p>
                  </w:txbxContent>
                </v:textbox>
              </v:roundrect>
              <v:shape id="Text Box 25" o:spid="_x0000_s1146" type="#_x0000_t202" style="position:absolute;left:53340;top:5300728;width:8980;height:11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F3kMEA&#10;AADbAAAADwAAAGRycy9kb3ducmV2LnhtbERPPW+DMBDdK+U/WBepW2NgSBMaB0WRghhp2qHZrvgC&#10;JPiMsAP039dDpY5P73uXzaYTIw2utawgXkUgiCurW64VfH6cXjYgnEfW2FkmBT/kINsvnnaYajvx&#10;O41nX4sQwi5FBY33fSqlqxoy6Fa2Jw7c1Q4GfYBDLfWAUwg3nUyiaC0NthwaGuzp2FB1Pz+Mggvn&#10;t9dtlMenr3JTPL7jKa/HUqnn5Xx4A+Fp9v/iP3ehFSRhffgSfo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Rd5DBAAAA2wAAAA8AAAAAAAAAAAAAAAAAmAIAAGRycy9kb3du&#10;cmV2LnhtbFBLBQYAAAAABAAEAPUAAACGAwAAAAA=&#10;" filled="f" stroked="f">
                <v:stroke dashstyle="1 1"/>
                <o:lock v:ext="edit" aspectratio="t"/>
                <v:textbox>
                  <w:txbxContent>
                    <w:p w:rsidR="005F6E30" w:rsidRPr="00500A4E" w:rsidRDefault="005F6E30" w:rsidP="00404AE2">
                      <w:pPr>
                        <w:pStyle w:val="NormalWeb"/>
                        <w:spacing w:after="40"/>
                      </w:pPr>
                      <w:r w:rsidRPr="00500A4E">
                        <w:rPr>
                          <w:b/>
                          <w:bCs/>
                          <w:color w:val="1F497D"/>
                          <w:kern w:val="24"/>
                          <w:sz w:val="18"/>
                          <w:szCs w:val="18"/>
                        </w:rPr>
                        <w:t>Objective 4:</w:t>
                      </w:r>
                      <w:r w:rsidRPr="00500A4E">
                        <w:rPr>
                          <w:color w:val="1F497D"/>
                          <w:kern w:val="24"/>
                          <w:sz w:val="18"/>
                          <w:szCs w:val="18"/>
                        </w:rPr>
                        <w:t xml:space="preserve"> </w:t>
                      </w:r>
                      <w:r w:rsidRPr="00500A4E">
                        <w:rPr>
                          <w:color w:val="000000"/>
                          <w:kern w:val="24"/>
                          <w:sz w:val="18"/>
                          <w:szCs w:val="18"/>
                        </w:rPr>
                        <w:t xml:space="preserve">Communicate and evaluate Platform activities, deliverables and findings: </w:t>
                      </w:r>
                    </w:p>
                    <w:p w:rsidR="005F6E30" w:rsidRPr="00500A4E" w:rsidRDefault="005F6E30" w:rsidP="00404AE2">
                      <w:pPr>
                        <w:pStyle w:val="ListParagraph"/>
                        <w:numPr>
                          <w:ilvl w:val="0"/>
                          <w:numId w:val="10"/>
                        </w:numPr>
                        <w:ind w:left="357" w:firstLine="0"/>
                        <w:rPr>
                          <w:rFonts w:ascii="Times New Roman" w:hAnsi="Times New Roman"/>
                          <w:sz w:val="18"/>
                        </w:rPr>
                      </w:pPr>
                      <w:r w:rsidRPr="00500A4E">
                        <w:rPr>
                          <w:rFonts w:ascii="Times New Roman" w:hAnsi="Times New Roman"/>
                          <w:color w:val="000000"/>
                          <w:kern w:val="24"/>
                          <w:sz w:val="18"/>
                          <w:szCs w:val="18"/>
                        </w:rPr>
                        <w:t>Catalogue of relevant assessments (</w:t>
                      </w:r>
                      <w:r w:rsidRPr="00500A4E">
                        <w:rPr>
                          <w:rFonts w:ascii="Times New Roman" w:hAnsi="Times New Roman"/>
                          <w:i/>
                          <w:color w:val="000000"/>
                          <w:kern w:val="24"/>
                          <w:sz w:val="18"/>
                          <w:szCs w:val="18"/>
                        </w:rPr>
                        <w:t xml:space="preserve">made available </w:t>
                      </w:r>
                      <w:r w:rsidRPr="00500A4E">
                        <w:rPr>
                          <w:rFonts w:ascii="Times New Roman" w:hAnsi="Times New Roman"/>
                          <w:i/>
                          <w:iCs/>
                          <w:color w:val="000000"/>
                          <w:kern w:val="24"/>
                          <w:sz w:val="18"/>
                          <w:szCs w:val="18"/>
                        </w:rPr>
                        <w:t>as of 2014</w:t>
                      </w:r>
                      <w:r w:rsidRPr="00500A4E">
                        <w:rPr>
                          <w:rFonts w:ascii="Times New Roman" w:hAnsi="Times New Roman"/>
                          <w:iCs/>
                          <w:color w:val="000000"/>
                          <w:kern w:val="24"/>
                          <w:sz w:val="18"/>
                          <w:szCs w:val="18"/>
                        </w:rPr>
                        <w:t>);</w:t>
                      </w:r>
                    </w:p>
                    <w:p w:rsidR="005F6E30" w:rsidRPr="00500A4E" w:rsidRDefault="005F6E30" w:rsidP="00404AE2">
                      <w:pPr>
                        <w:pStyle w:val="ListParagraph"/>
                        <w:numPr>
                          <w:ilvl w:val="0"/>
                          <w:numId w:val="10"/>
                        </w:numPr>
                        <w:ind w:left="357" w:firstLine="0"/>
                        <w:rPr>
                          <w:rFonts w:ascii="Times New Roman" w:hAnsi="Times New Roman"/>
                          <w:sz w:val="18"/>
                        </w:rPr>
                      </w:pPr>
                      <w:r w:rsidRPr="00500A4E">
                        <w:rPr>
                          <w:rFonts w:ascii="Times New Roman" w:hAnsi="Times New Roman"/>
                          <w:color w:val="000000"/>
                          <w:kern w:val="24"/>
                          <w:sz w:val="18"/>
                          <w:szCs w:val="18"/>
                        </w:rPr>
                        <w:t>Catalogue of policy support tools and methodologies (</w:t>
                      </w:r>
                      <w:r w:rsidRPr="00500A4E">
                        <w:rPr>
                          <w:rFonts w:ascii="Times New Roman" w:hAnsi="Times New Roman"/>
                          <w:i/>
                          <w:color w:val="000000"/>
                          <w:kern w:val="24"/>
                          <w:sz w:val="18"/>
                          <w:szCs w:val="18"/>
                        </w:rPr>
                        <w:t xml:space="preserve">developed in 2014 and made available </w:t>
                      </w:r>
                      <w:r w:rsidRPr="00500A4E">
                        <w:rPr>
                          <w:rFonts w:ascii="Times New Roman" w:hAnsi="Times New Roman"/>
                          <w:i/>
                          <w:iCs/>
                          <w:color w:val="000000"/>
                          <w:kern w:val="24"/>
                          <w:sz w:val="18"/>
                          <w:szCs w:val="18"/>
                        </w:rPr>
                        <w:t>as of 2015</w:t>
                      </w:r>
                      <w:r w:rsidRPr="00500A4E">
                        <w:rPr>
                          <w:rFonts w:ascii="Times New Roman" w:hAnsi="Times New Roman"/>
                          <w:iCs/>
                          <w:color w:val="000000"/>
                          <w:kern w:val="24"/>
                          <w:sz w:val="18"/>
                          <w:szCs w:val="18"/>
                        </w:rPr>
                        <w:t>);</w:t>
                      </w:r>
                    </w:p>
                    <w:p w:rsidR="005F6E30" w:rsidRPr="00500A4E" w:rsidRDefault="005F6E30" w:rsidP="00404AE2">
                      <w:pPr>
                        <w:pStyle w:val="ListParagraph"/>
                        <w:numPr>
                          <w:ilvl w:val="0"/>
                          <w:numId w:val="10"/>
                        </w:numPr>
                        <w:ind w:left="357" w:firstLine="0"/>
                        <w:rPr>
                          <w:rFonts w:ascii="Times New Roman" w:hAnsi="Times New Roman"/>
                          <w:sz w:val="18"/>
                        </w:rPr>
                      </w:pPr>
                      <w:r w:rsidRPr="00500A4E">
                        <w:rPr>
                          <w:rFonts w:ascii="Times New Roman" w:hAnsi="Times New Roman"/>
                          <w:color w:val="000000"/>
                          <w:kern w:val="24"/>
                          <w:sz w:val="18"/>
                          <w:szCs w:val="18"/>
                        </w:rPr>
                        <w:t>Set of communication, outreach and engagement strategies, products and processes (</w:t>
                      </w:r>
                      <w:r w:rsidRPr="00500A4E">
                        <w:rPr>
                          <w:rFonts w:ascii="Times New Roman" w:hAnsi="Times New Roman"/>
                          <w:i/>
                          <w:iCs/>
                          <w:color w:val="000000"/>
                          <w:kern w:val="24"/>
                          <w:sz w:val="18"/>
                          <w:szCs w:val="18"/>
                        </w:rPr>
                        <w:t>developed as of 2014</w:t>
                      </w:r>
                      <w:r w:rsidRPr="00500A4E">
                        <w:rPr>
                          <w:rFonts w:ascii="Times New Roman" w:hAnsi="Times New Roman"/>
                          <w:iCs/>
                          <w:color w:val="000000"/>
                          <w:kern w:val="24"/>
                          <w:sz w:val="18"/>
                          <w:szCs w:val="18"/>
                        </w:rPr>
                        <w:t>);</w:t>
                      </w:r>
                    </w:p>
                    <w:p w:rsidR="005F6E30" w:rsidRPr="00500A4E" w:rsidRDefault="005F6E30" w:rsidP="00404AE2">
                      <w:pPr>
                        <w:pStyle w:val="ListParagraph"/>
                        <w:numPr>
                          <w:ilvl w:val="0"/>
                          <w:numId w:val="10"/>
                        </w:numPr>
                        <w:ind w:left="357" w:firstLine="0"/>
                        <w:rPr>
                          <w:rFonts w:ascii="Times New Roman" w:hAnsi="Times New Roman"/>
                          <w:sz w:val="18"/>
                        </w:rPr>
                      </w:pPr>
                      <w:r w:rsidRPr="00500A4E">
                        <w:rPr>
                          <w:rFonts w:ascii="Times New Roman" w:hAnsi="Times New Roman"/>
                          <w:color w:val="000000"/>
                          <w:kern w:val="24"/>
                          <w:sz w:val="18"/>
                          <w:szCs w:val="18"/>
                        </w:rPr>
                        <w:t>Reviews of the effectiveness of guidance, procedures, methods and approaches to inform future development of the Platform (</w:t>
                      </w:r>
                      <w:r w:rsidRPr="00500A4E">
                        <w:rPr>
                          <w:rFonts w:ascii="Times New Roman" w:hAnsi="Times New Roman"/>
                          <w:i/>
                          <w:color w:val="000000"/>
                          <w:kern w:val="24"/>
                          <w:sz w:val="18"/>
                          <w:szCs w:val="18"/>
                        </w:rPr>
                        <w:t xml:space="preserve">undertaken </w:t>
                      </w:r>
                      <w:r w:rsidRPr="00500A4E">
                        <w:rPr>
                          <w:rFonts w:ascii="Times New Roman" w:hAnsi="Times New Roman"/>
                          <w:i/>
                          <w:iCs/>
                          <w:color w:val="000000"/>
                          <w:kern w:val="24"/>
                          <w:sz w:val="18"/>
                          <w:szCs w:val="18"/>
                        </w:rPr>
                        <w:t xml:space="preserve">midterm in 2016 </w:t>
                      </w:r>
                      <w:r w:rsidRPr="00500A4E">
                        <w:rPr>
                          <w:rFonts w:ascii="Times New Roman" w:hAnsi="Times New Roman"/>
                          <w:i/>
                          <w:color w:val="000000"/>
                          <w:kern w:val="24"/>
                          <w:sz w:val="18"/>
                          <w:szCs w:val="18"/>
                        </w:rPr>
                        <w:t xml:space="preserve">and at the end </w:t>
                      </w:r>
                      <w:r w:rsidRPr="00500A4E">
                        <w:rPr>
                          <w:rFonts w:ascii="Times New Roman" w:hAnsi="Times New Roman"/>
                          <w:i/>
                          <w:iCs/>
                          <w:color w:val="000000"/>
                          <w:kern w:val="24"/>
                          <w:sz w:val="18"/>
                          <w:szCs w:val="18"/>
                        </w:rPr>
                        <w:t>by December 2018</w:t>
                      </w:r>
                      <w:r w:rsidRPr="00500A4E">
                        <w:rPr>
                          <w:rFonts w:ascii="Times New Roman" w:hAnsi="Times New Roman"/>
                          <w:iCs/>
                          <w:color w:val="000000"/>
                          <w:kern w:val="24"/>
                          <w:sz w:val="18"/>
                          <w:szCs w:val="18"/>
                        </w:rPr>
                        <w:t>)</w:t>
                      </w:r>
                      <w:r w:rsidRPr="00500A4E">
                        <w:rPr>
                          <w:rFonts w:ascii="Times New Roman" w:hAnsi="Times New Roman"/>
                          <w:color w:val="000000"/>
                          <w:kern w:val="24"/>
                          <w:sz w:val="18"/>
                          <w:szCs w:val="18"/>
                        </w:rPr>
                        <w:t>.</w:t>
                      </w:r>
                    </w:p>
                  </w:txbxContent>
                </v:textbox>
              </v:shape>
            </v:group>
            <v:shape id="Text Box 13" o:spid="_x0000_s1147" type="#_x0000_t202" style="position:absolute;left:67945;top:1387883;width:5912485;height:1416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o:lock v:ext="edit" aspectratio="t"/>
              <v:textbox>
                <w:txbxContent>
                  <w:p w:rsidR="005F6E30" w:rsidRPr="00500A4E" w:rsidRDefault="005F6E30" w:rsidP="00404AE2">
                    <w:pPr>
                      <w:pStyle w:val="NormalWeb"/>
                      <w:rPr>
                        <w:color w:val="000000"/>
                        <w:kern w:val="24"/>
                        <w:sz w:val="18"/>
                        <w:szCs w:val="18"/>
                      </w:rPr>
                    </w:pPr>
                    <w:r w:rsidRPr="00500A4E">
                      <w:rPr>
                        <w:b/>
                        <w:bCs/>
                        <w:color w:val="1F497D"/>
                        <w:kern w:val="24"/>
                        <w:sz w:val="18"/>
                        <w:szCs w:val="18"/>
                      </w:rPr>
                      <w:t xml:space="preserve">Objective 1: </w:t>
                    </w:r>
                    <w:r w:rsidRPr="00500A4E">
                      <w:rPr>
                        <w:color w:val="000000"/>
                        <w:kern w:val="24"/>
                        <w:sz w:val="18"/>
                        <w:szCs w:val="18"/>
                      </w:rPr>
                      <w:t xml:space="preserve">Strengthen the capacity and knowledge foundations of the science-policy interface to implement key functions of the Platform: </w:t>
                    </w:r>
                  </w:p>
                  <w:p w:rsidR="005F6E30" w:rsidRPr="00500A4E" w:rsidRDefault="005F6E30" w:rsidP="00404AE2">
                    <w:pPr>
                      <w:pStyle w:val="NormalWeb"/>
                      <w:numPr>
                        <w:ilvl w:val="0"/>
                        <w:numId w:val="11"/>
                      </w:numPr>
                      <w:ind w:left="357" w:firstLine="0"/>
                      <w:rPr>
                        <w:sz w:val="18"/>
                      </w:rPr>
                    </w:pPr>
                    <w:r w:rsidRPr="00500A4E">
                      <w:rPr>
                        <w:color w:val="000000"/>
                        <w:kern w:val="24"/>
                        <w:sz w:val="18"/>
                        <w:szCs w:val="18"/>
                      </w:rPr>
                      <w:t xml:space="preserve">Priority capacity-building needs to implement the Platform work programme are matched with resources through catalysing financial and in-kind support </w:t>
                    </w:r>
                    <w:r w:rsidRPr="00500A4E">
                      <w:rPr>
                        <w:i/>
                        <w:iCs/>
                        <w:color w:val="000000"/>
                        <w:kern w:val="24"/>
                        <w:sz w:val="18"/>
                        <w:szCs w:val="18"/>
                      </w:rPr>
                      <w:t>(continuous);</w:t>
                    </w:r>
                  </w:p>
                  <w:p w:rsidR="005F6E30" w:rsidRPr="00500A4E" w:rsidRDefault="005F6E30" w:rsidP="00404AE2">
                    <w:pPr>
                      <w:pStyle w:val="NormalWeb"/>
                      <w:numPr>
                        <w:ilvl w:val="0"/>
                        <w:numId w:val="11"/>
                      </w:numPr>
                      <w:ind w:left="357" w:firstLine="0"/>
                      <w:rPr>
                        <w:sz w:val="18"/>
                      </w:rPr>
                    </w:pPr>
                    <w:r w:rsidRPr="00500A4E">
                      <w:rPr>
                        <w:color w:val="000000"/>
                        <w:kern w:val="24"/>
                        <w:sz w:val="18"/>
                        <w:szCs w:val="18"/>
                      </w:rPr>
                      <w:t xml:space="preserve">Capacities needed to implement the Platform work programme are developed with support provided by network on capacity-building </w:t>
                    </w:r>
                    <w:r w:rsidRPr="00500A4E">
                      <w:rPr>
                        <w:i/>
                        <w:iCs/>
                        <w:color w:val="000000"/>
                        <w:kern w:val="24"/>
                        <w:sz w:val="18"/>
                        <w:szCs w:val="18"/>
                      </w:rPr>
                      <w:t>(continuous);</w:t>
                    </w:r>
                  </w:p>
                  <w:p w:rsidR="005F6E30" w:rsidRPr="00500A4E" w:rsidRDefault="005F6E30" w:rsidP="00404AE2">
                    <w:pPr>
                      <w:pStyle w:val="NormalWeb"/>
                      <w:numPr>
                        <w:ilvl w:val="0"/>
                        <w:numId w:val="11"/>
                      </w:numPr>
                      <w:ind w:left="357" w:firstLine="0"/>
                      <w:rPr>
                        <w:sz w:val="18"/>
                      </w:rPr>
                    </w:pPr>
                    <w:r w:rsidRPr="00500A4E">
                      <w:rPr>
                        <w:color w:val="000000"/>
                        <w:kern w:val="24"/>
                        <w:sz w:val="18"/>
                        <w:szCs w:val="18"/>
                      </w:rPr>
                      <w:t xml:space="preserve">Principles and procedures for working with indigenous and local knowledge systems (developed </w:t>
                    </w:r>
                    <w:r w:rsidRPr="00500A4E">
                      <w:rPr>
                        <w:i/>
                        <w:iCs/>
                        <w:color w:val="000000"/>
                        <w:kern w:val="24"/>
                        <w:sz w:val="18"/>
                        <w:szCs w:val="18"/>
                      </w:rPr>
                      <w:t>by 2016);</w:t>
                    </w:r>
                  </w:p>
                  <w:p w:rsidR="005F6E30" w:rsidRPr="00500A4E" w:rsidRDefault="005F6E30" w:rsidP="00404AE2">
                    <w:pPr>
                      <w:pStyle w:val="NormalWeb"/>
                      <w:numPr>
                        <w:ilvl w:val="0"/>
                        <w:numId w:val="11"/>
                      </w:numPr>
                      <w:ind w:left="357" w:firstLine="0"/>
                      <w:rPr>
                        <w:sz w:val="18"/>
                      </w:rPr>
                    </w:pPr>
                    <w:r w:rsidRPr="00500A4E">
                      <w:rPr>
                        <w:color w:val="000000"/>
                        <w:kern w:val="24"/>
                        <w:sz w:val="18"/>
                        <w:szCs w:val="18"/>
                      </w:rPr>
                      <w:t xml:space="preserve">Priority knowledge and data needs for policymaking are addressed through catalyzing efforts to generate new knowledge and networking </w:t>
                    </w:r>
                    <w:r w:rsidRPr="00500A4E">
                      <w:rPr>
                        <w:i/>
                        <w:iCs/>
                        <w:color w:val="000000"/>
                        <w:kern w:val="24"/>
                        <w:sz w:val="18"/>
                        <w:szCs w:val="18"/>
                      </w:rPr>
                      <w:t>(continuous).</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0" o:spid="_x0000_s1148" type="#_x0000_t69" style="position:absolute;left:983106;top:5140607;width:220719;height:19621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JAzL8A&#10;AADaAAAADwAAAGRycy9kb3ducmV2LnhtbERPy4rCMBTdD/gP4QpuBk1HhkGqUaqDTLe+wOW1uTbF&#10;5qY20Xb+frIQZnk478Wqt7V4Uusrxwo+JgkI4sLpiksFx8N2PAPhA7LG2jEp+CUPq+XgbYGpdh3v&#10;6LkPpYgh7FNUYEJoUil9Yciin7iGOHJX11oMEbal1C12MdzWcpokX9JixbHBYEMbQ8Vt/7AK7u/6&#10;lGX3nIw5/xw+L99Zvg6dUqNhn81BBOrDv/jlzrWCuDVeiTd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0kDMvwAAANoAAAAPAAAAAAAAAAAAAAAAAJgCAABkcnMvZG93bnJl&#10;di54bWxQSwUGAAAAAAQABAD1AAAAhAMAAAAA&#10;" adj="7278" strokeweight=".5pt">
              <v:path arrowok="t"/>
              <o:lock v:ext="edit" aspectratio="t"/>
              <v:textbox>
                <w:txbxContent>
                  <w:p w:rsidR="005F6E30" w:rsidRDefault="005F6E30" w:rsidP="00404AE2">
                    <w:pPr>
                      <w:rPr>
                        <w:rFonts w:eastAsia="Times New Roman"/>
                      </w:rPr>
                    </w:pPr>
                  </w:p>
                </w:txbxContent>
              </v:textbox>
            </v:shape>
            <v:shape id="TekstSylinder 73" o:spid="_x0000_s1149" type="#_x0000_t202" style="position:absolute;left:93295;top:3000541;width:2013824;height:1881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5F6E30" w:rsidRPr="00500A4E" w:rsidRDefault="005F6E30" w:rsidP="00404AE2">
                    <w:pPr>
                      <w:pStyle w:val="NormalWeb"/>
                      <w:rPr>
                        <w:color w:val="000000"/>
                        <w:kern w:val="24"/>
                        <w:sz w:val="18"/>
                        <w:szCs w:val="18"/>
                      </w:rPr>
                    </w:pPr>
                    <w:r w:rsidRPr="00500A4E">
                      <w:rPr>
                        <w:b/>
                        <w:bCs/>
                        <w:color w:val="1F497D"/>
                        <w:kern w:val="24"/>
                        <w:sz w:val="18"/>
                        <w:szCs w:val="18"/>
                      </w:rPr>
                      <w:t>Objective 2:</w:t>
                    </w:r>
                    <w:r w:rsidRPr="00500A4E">
                      <w:rPr>
                        <w:color w:val="1F497D"/>
                        <w:kern w:val="24"/>
                        <w:sz w:val="18"/>
                        <w:szCs w:val="18"/>
                      </w:rPr>
                      <w:t xml:space="preserve"> </w:t>
                    </w:r>
                    <w:r w:rsidRPr="00500A4E">
                      <w:rPr>
                        <w:color w:val="000000"/>
                        <w:kern w:val="24"/>
                        <w:sz w:val="18"/>
                        <w:szCs w:val="18"/>
                      </w:rPr>
                      <w:t xml:space="preserve">Strengthen the science-policy interface on biodiversity and ecosystem services at and across the subregional, regional and global levels: </w:t>
                    </w:r>
                  </w:p>
                  <w:p w:rsidR="005F6E30" w:rsidRPr="00500A4E" w:rsidRDefault="005F6E30" w:rsidP="00404AE2">
                    <w:pPr>
                      <w:pStyle w:val="ListParagraph"/>
                      <w:numPr>
                        <w:ilvl w:val="0"/>
                        <w:numId w:val="8"/>
                      </w:numPr>
                      <w:ind w:left="357" w:firstLine="0"/>
                      <w:rPr>
                        <w:rFonts w:ascii="Times New Roman" w:hAnsi="Times New Roman"/>
                        <w:sz w:val="18"/>
                      </w:rPr>
                    </w:pPr>
                    <w:r w:rsidRPr="00500A4E">
                      <w:rPr>
                        <w:rFonts w:ascii="Times New Roman" w:hAnsi="Times New Roman"/>
                        <w:color w:val="000000"/>
                        <w:kern w:val="24"/>
                        <w:sz w:val="18"/>
                        <w:szCs w:val="18"/>
                      </w:rPr>
                      <w:t>Guide on production and integration of assessments from and across all scales (</w:t>
                    </w:r>
                    <w:r w:rsidRPr="00500A4E">
                      <w:rPr>
                        <w:rFonts w:ascii="Times New Roman" w:hAnsi="Times New Roman"/>
                        <w:i/>
                        <w:color w:val="000000"/>
                        <w:kern w:val="24"/>
                        <w:sz w:val="18"/>
                        <w:szCs w:val="18"/>
                      </w:rPr>
                      <w:t xml:space="preserve">provided </w:t>
                    </w:r>
                    <w:r w:rsidRPr="00500A4E">
                      <w:rPr>
                        <w:rFonts w:ascii="Times New Roman" w:hAnsi="Times New Roman"/>
                        <w:i/>
                        <w:iCs/>
                        <w:color w:val="000000"/>
                        <w:kern w:val="24"/>
                        <w:sz w:val="18"/>
                        <w:szCs w:val="18"/>
                      </w:rPr>
                      <w:t>by June 2014);</w:t>
                    </w:r>
                  </w:p>
                  <w:p w:rsidR="005F6E30" w:rsidRPr="00500A4E" w:rsidRDefault="005F6E30" w:rsidP="00404AE2">
                    <w:pPr>
                      <w:pStyle w:val="ListParagraph"/>
                      <w:numPr>
                        <w:ilvl w:val="0"/>
                        <w:numId w:val="8"/>
                      </w:numPr>
                      <w:ind w:left="357" w:firstLine="0"/>
                      <w:rPr>
                        <w:rFonts w:ascii="Times New Roman" w:hAnsi="Times New Roman"/>
                        <w:sz w:val="18"/>
                      </w:rPr>
                    </w:pPr>
                    <w:r w:rsidRPr="00500A4E">
                      <w:rPr>
                        <w:rFonts w:ascii="Times New Roman" w:hAnsi="Times New Roman"/>
                        <w:color w:val="000000"/>
                        <w:kern w:val="24"/>
                        <w:sz w:val="18"/>
                        <w:szCs w:val="18"/>
                      </w:rPr>
                      <w:t>Regional/subregional assessments on biodiversity, ecosystem services (</w:t>
                    </w:r>
                    <w:r w:rsidRPr="00500A4E">
                      <w:rPr>
                        <w:rFonts w:ascii="Times New Roman" w:hAnsi="Times New Roman"/>
                        <w:i/>
                        <w:color w:val="000000"/>
                        <w:kern w:val="24"/>
                        <w:sz w:val="18"/>
                        <w:szCs w:val="18"/>
                      </w:rPr>
                      <w:t xml:space="preserve">delivered </w:t>
                    </w:r>
                    <w:r w:rsidRPr="00500A4E">
                      <w:rPr>
                        <w:rFonts w:ascii="Times New Roman" w:hAnsi="Times New Roman"/>
                        <w:i/>
                        <w:iCs/>
                        <w:color w:val="000000"/>
                        <w:kern w:val="24"/>
                        <w:sz w:val="18"/>
                        <w:szCs w:val="18"/>
                      </w:rPr>
                      <w:t>by March 2017</w:t>
                    </w:r>
                    <w:r w:rsidRPr="00500A4E">
                      <w:rPr>
                        <w:rFonts w:ascii="Times New Roman" w:hAnsi="Times New Roman"/>
                        <w:iCs/>
                        <w:color w:val="000000"/>
                        <w:kern w:val="24"/>
                        <w:sz w:val="18"/>
                        <w:szCs w:val="18"/>
                      </w:rPr>
                      <w:t>);</w:t>
                    </w:r>
                    <w:r w:rsidRPr="00500A4E">
                      <w:rPr>
                        <w:rFonts w:ascii="Times New Roman" w:hAnsi="Times New Roman"/>
                        <w:color w:val="000000"/>
                        <w:kern w:val="24"/>
                        <w:sz w:val="18"/>
                        <w:szCs w:val="18"/>
                      </w:rPr>
                      <w:t xml:space="preserve"> </w:t>
                    </w:r>
                  </w:p>
                  <w:p w:rsidR="005F6E30" w:rsidRPr="00500A4E" w:rsidRDefault="005F6E30" w:rsidP="00404AE2">
                    <w:pPr>
                      <w:pStyle w:val="ListParagraph"/>
                      <w:numPr>
                        <w:ilvl w:val="0"/>
                        <w:numId w:val="8"/>
                      </w:numPr>
                      <w:ind w:left="357" w:firstLine="0"/>
                      <w:rPr>
                        <w:rFonts w:ascii="Times New Roman" w:hAnsi="Times New Roman"/>
                        <w:sz w:val="18"/>
                      </w:rPr>
                    </w:pPr>
                    <w:r w:rsidRPr="00500A4E">
                      <w:rPr>
                        <w:rFonts w:ascii="Times New Roman" w:hAnsi="Times New Roman"/>
                        <w:color w:val="000000"/>
                        <w:kern w:val="24"/>
                        <w:sz w:val="18"/>
                        <w:szCs w:val="18"/>
                      </w:rPr>
                      <w:t>Global assessment on biodiversity and ecosystem services (</w:t>
                    </w:r>
                    <w:r w:rsidRPr="00500A4E">
                      <w:rPr>
                        <w:rFonts w:ascii="Times New Roman" w:hAnsi="Times New Roman"/>
                        <w:i/>
                        <w:color w:val="000000"/>
                        <w:kern w:val="24"/>
                        <w:sz w:val="18"/>
                        <w:szCs w:val="18"/>
                      </w:rPr>
                      <w:t xml:space="preserve">delivered </w:t>
                    </w:r>
                    <w:r w:rsidRPr="00500A4E">
                      <w:rPr>
                        <w:rFonts w:ascii="Times New Roman" w:hAnsi="Times New Roman"/>
                        <w:i/>
                        <w:iCs/>
                        <w:color w:val="000000"/>
                        <w:kern w:val="24"/>
                        <w:sz w:val="18"/>
                        <w:szCs w:val="18"/>
                      </w:rPr>
                      <w:t>by December 2018</w:t>
                    </w:r>
                    <w:r w:rsidRPr="00500A4E">
                      <w:rPr>
                        <w:rFonts w:ascii="Times New Roman" w:hAnsi="Times New Roman"/>
                        <w:iCs/>
                        <w:color w:val="000000"/>
                        <w:kern w:val="24"/>
                        <w:sz w:val="18"/>
                        <w:szCs w:val="18"/>
                      </w:rPr>
                      <w:t>).</w:t>
                    </w:r>
                  </w:p>
                </w:txbxContent>
              </v:textbox>
            </v:shape>
            <v:shape id="AutoShape 42" o:spid="_x0000_s1150" type="#_x0000_t69" style="position:absolute;left:1082011;top:3975537;width:2539417;height:19621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8sQA&#10;AADbAAAADwAAAGRycy9kb3ducmV2LnhtbESPQW/CMAyF75P4D5GRdpkgZQc2FQJik5B2GqLsws00&#10;pqlonCrJoNuvnw9Iu9l6z+99Xq4H36krxdQGNjCbFqCI62Bbbgx8HbaTV1ApI1vsApOBH0qwXo0e&#10;lljacOM9XavcKAnhVKIBl3Nfap1qRx7TNPTEop1D9JhljY22EW8S7jv9XBRz7bFlaXDY07uj+lJ9&#10;ewMv23jaPZ1P+ljlz5mrN/HtN0ZjHsfDZgEq05D/zffrDyv4Qi+/yAB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v3/LEAAAA2wAAAA8AAAAAAAAAAAAAAAAAmAIAAGRycy9k&#10;b3ducmV2LnhtbFBLBQYAAAAABAAEAPUAAACJAwAAAAA=&#10;" adj="751,4403" strokeweight=".5pt">
              <v:path arrowok="t"/>
              <o:lock v:ext="edit" aspectratio="t"/>
              <v:textbox>
                <w:txbxContent>
                  <w:p w:rsidR="005F6E30" w:rsidRDefault="005F6E30" w:rsidP="00404AE2">
                    <w:pPr>
                      <w:rPr>
                        <w:rFonts w:eastAsia="Times New Roman"/>
                      </w:rPr>
                    </w:pPr>
                  </w:p>
                </w:txbxContent>
              </v:textbox>
            </v:shape>
            <v:shape id="TekstSylinder 74" o:spid="_x0000_s1151" type="#_x0000_t202" style="position:absolute;left:2649807;top:2990163;width:3309920;height:2281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w:txbxContent>
                  <w:p w:rsidR="005F6E30" w:rsidRPr="00500A4E" w:rsidRDefault="005F6E30" w:rsidP="00404AE2">
                    <w:pPr>
                      <w:pStyle w:val="NormalWeb"/>
                    </w:pPr>
                    <w:r w:rsidRPr="00500A4E">
                      <w:rPr>
                        <w:b/>
                        <w:bCs/>
                        <w:color w:val="1F497D"/>
                        <w:kern w:val="24"/>
                        <w:sz w:val="18"/>
                        <w:szCs w:val="18"/>
                      </w:rPr>
                      <w:t>Objective 3:</w:t>
                    </w:r>
                    <w:r w:rsidRPr="00500A4E">
                      <w:rPr>
                        <w:color w:val="4F81BD"/>
                        <w:kern w:val="24"/>
                        <w:sz w:val="18"/>
                        <w:szCs w:val="18"/>
                      </w:rPr>
                      <w:t xml:space="preserve"> </w:t>
                    </w:r>
                    <w:r w:rsidRPr="00500A4E">
                      <w:rPr>
                        <w:color w:val="000000"/>
                        <w:kern w:val="24"/>
                        <w:sz w:val="18"/>
                        <w:szCs w:val="18"/>
                      </w:rPr>
                      <w:t xml:space="preserve">Strengthen the science-policy interface with regards to thematic and methodological issues: </w:t>
                    </w:r>
                  </w:p>
                  <w:p w:rsidR="005F6E30" w:rsidRPr="00500A4E" w:rsidRDefault="005F6E30" w:rsidP="00404AE2">
                    <w:pPr>
                      <w:pStyle w:val="ListParagraph"/>
                      <w:numPr>
                        <w:ilvl w:val="0"/>
                        <w:numId w:val="9"/>
                      </w:numPr>
                      <w:ind w:left="357" w:firstLine="0"/>
                      <w:rPr>
                        <w:rFonts w:ascii="Times New Roman" w:hAnsi="Times New Roman"/>
                        <w:sz w:val="18"/>
                      </w:rPr>
                    </w:pPr>
                    <w:r w:rsidRPr="00500A4E">
                      <w:rPr>
                        <w:rFonts w:ascii="Times New Roman" w:hAnsi="Times New Roman"/>
                        <w:color w:val="000000"/>
                        <w:kern w:val="24"/>
                        <w:sz w:val="18"/>
                        <w:szCs w:val="18"/>
                      </w:rPr>
                      <w:t>One fast track thematic assessment of pollination and food production (</w:t>
                    </w:r>
                    <w:r w:rsidRPr="00500A4E">
                      <w:rPr>
                        <w:rFonts w:ascii="Times New Roman" w:hAnsi="Times New Roman"/>
                        <w:i/>
                        <w:color w:val="000000"/>
                        <w:kern w:val="24"/>
                        <w:sz w:val="18"/>
                        <w:szCs w:val="18"/>
                      </w:rPr>
                      <w:t xml:space="preserve">delivered </w:t>
                    </w:r>
                    <w:r w:rsidRPr="00500A4E">
                      <w:rPr>
                        <w:rFonts w:ascii="Times New Roman" w:hAnsi="Times New Roman"/>
                        <w:i/>
                        <w:iCs/>
                        <w:color w:val="000000"/>
                        <w:kern w:val="24"/>
                        <w:sz w:val="18"/>
                        <w:szCs w:val="18"/>
                      </w:rPr>
                      <w:t>by March 2015</w:t>
                    </w:r>
                    <w:r w:rsidRPr="00500A4E">
                      <w:rPr>
                        <w:rFonts w:ascii="Times New Roman" w:hAnsi="Times New Roman"/>
                        <w:iCs/>
                        <w:color w:val="000000"/>
                        <w:kern w:val="24"/>
                        <w:sz w:val="18"/>
                        <w:szCs w:val="18"/>
                      </w:rPr>
                      <w:t>);</w:t>
                    </w:r>
                  </w:p>
                  <w:p w:rsidR="005F6E30" w:rsidRPr="00500A4E" w:rsidRDefault="005F6E30" w:rsidP="00404AE2">
                    <w:pPr>
                      <w:pStyle w:val="ListParagraph"/>
                      <w:numPr>
                        <w:ilvl w:val="0"/>
                        <w:numId w:val="9"/>
                      </w:numPr>
                      <w:ind w:left="357" w:firstLine="0"/>
                      <w:rPr>
                        <w:rFonts w:ascii="Times New Roman" w:hAnsi="Times New Roman"/>
                        <w:sz w:val="18"/>
                      </w:rPr>
                    </w:pPr>
                    <w:r w:rsidRPr="00500A4E">
                      <w:rPr>
                        <w:rFonts w:ascii="Times New Roman" w:hAnsi="Times New Roman"/>
                        <w:color w:val="000000"/>
                        <w:kern w:val="24"/>
                        <w:sz w:val="18"/>
                        <w:szCs w:val="18"/>
                      </w:rPr>
                      <w:t>One thematic assessment of land degradation and restoration and/or one thematic assessment of invasive alien species (</w:t>
                    </w:r>
                    <w:r w:rsidRPr="00500A4E">
                      <w:rPr>
                        <w:rFonts w:ascii="Times New Roman" w:hAnsi="Times New Roman"/>
                        <w:i/>
                        <w:color w:val="000000"/>
                        <w:kern w:val="24"/>
                        <w:sz w:val="18"/>
                        <w:szCs w:val="18"/>
                      </w:rPr>
                      <w:t>delivered</w:t>
                    </w:r>
                    <w:r w:rsidRPr="00500A4E">
                      <w:rPr>
                        <w:rFonts w:ascii="Times New Roman" w:hAnsi="Times New Roman"/>
                        <w:color w:val="000000"/>
                        <w:kern w:val="24"/>
                        <w:sz w:val="18"/>
                        <w:szCs w:val="18"/>
                      </w:rPr>
                      <w:t xml:space="preserve"> </w:t>
                    </w:r>
                    <w:r w:rsidRPr="00500A4E">
                      <w:rPr>
                        <w:rFonts w:ascii="Times New Roman" w:hAnsi="Times New Roman"/>
                        <w:i/>
                        <w:iCs/>
                        <w:color w:val="000000"/>
                        <w:kern w:val="24"/>
                        <w:sz w:val="18"/>
                        <w:szCs w:val="18"/>
                      </w:rPr>
                      <w:t>by March 2016</w:t>
                    </w:r>
                    <w:r w:rsidRPr="00500A4E">
                      <w:rPr>
                        <w:rFonts w:ascii="Times New Roman" w:hAnsi="Times New Roman"/>
                        <w:iCs/>
                        <w:color w:val="000000"/>
                        <w:kern w:val="24"/>
                        <w:sz w:val="18"/>
                        <w:szCs w:val="18"/>
                      </w:rPr>
                      <w:t>);</w:t>
                    </w:r>
                  </w:p>
                  <w:p w:rsidR="005F6E30" w:rsidRPr="00500A4E" w:rsidRDefault="005F6E30" w:rsidP="00404AE2">
                    <w:pPr>
                      <w:pStyle w:val="ListParagraph"/>
                      <w:numPr>
                        <w:ilvl w:val="0"/>
                        <w:numId w:val="9"/>
                      </w:numPr>
                      <w:ind w:left="357" w:firstLine="0"/>
                      <w:rPr>
                        <w:rFonts w:ascii="Times New Roman" w:hAnsi="Times New Roman"/>
                        <w:sz w:val="18"/>
                      </w:rPr>
                    </w:pPr>
                    <w:r w:rsidRPr="00500A4E">
                      <w:rPr>
                        <w:rFonts w:ascii="Times New Roman" w:hAnsi="Times New Roman"/>
                        <w:color w:val="000000"/>
                        <w:kern w:val="24"/>
                        <w:sz w:val="18"/>
                        <w:szCs w:val="18"/>
                      </w:rPr>
                      <w:t>Policy support tools and methodologies for scenario analysis and modelling of biodiversity and ecosystem services (</w:t>
                    </w:r>
                    <w:r w:rsidRPr="00500A4E">
                      <w:rPr>
                        <w:rFonts w:ascii="Times New Roman" w:hAnsi="Times New Roman"/>
                        <w:i/>
                        <w:color w:val="000000"/>
                        <w:kern w:val="24"/>
                        <w:sz w:val="18"/>
                        <w:szCs w:val="18"/>
                      </w:rPr>
                      <w:t xml:space="preserve">developed </w:t>
                    </w:r>
                    <w:r w:rsidRPr="00500A4E">
                      <w:rPr>
                        <w:rFonts w:ascii="Times New Roman" w:hAnsi="Times New Roman"/>
                        <w:i/>
                        <w:iCs/>
                        <w:color w:val="000000"/>
                        <w:kern w:val="24"/>
                        <w:sz w:val="18"/>
                        <w:szCs w:val="18"/>
                      </w:rPr>
                      <w:t xml:space="preserve">by March 2017) </w:t>
                    </w:r>
                    <w:r w:rsidRPr="00500A4E">
                      <w:rPr>
                        <w:rFonts w:ascii="Times New Roman" w:hAnsi="Times New Roman"/>
                        <w:color w:val="000000"/>
                        <w:kern w:val="24"/>
                        <w:sz w:val="18"/>
                        <w:szCs w:val="18"/>
                      </w:rPr>
                      <w:t>based on a fast-track assessment (</w:t>
                    </w:r>
                    <w:r w:rsidRPr="00500A4E">
                      <w:rPr>
                        <w:rFonts w:ascii="Times New Roman" w:hAnsi="Times New Roman"/>
                        <w:i/>
                        <w:iCs/>
                        <w:color w:val="000000"/>
                        <w:kern w:val="24"/>
                        <w:sz w:val="18"/>
                        <w:szCs w:val="18"/>
                      </w:rPr>
                      <w:t>by March 2015</w:t>
                    </w:r>
                    <w:r w:rsidRPr="00500A4E">
                      <w:rPr>
                        <w:rFonts w:ascii="Times New Roman" w:hAnsi="Times New Roman"/>
                        <w:iCs/>
                        <w:color w:val="000000"/>
                        <w:kern w:val="24"/>
                        <w:sz w:val="18"/>
                        <w:szCs w:val="18"/>
                      </w:rPr>
                      <w:t>)</w:t>
                    </w:r>
                    <w:r w:rsidRPr="00500A4E">
                      <w:rPr>
                        <w:rFonts w:ascii="Times New Roman" w:hAnsi="Times New Roman"/>
                        <w:i/>
                        <w:iCs/>
                        <w:color w:val="000000"/>
                        <w:kern w:val="24"/>
                        <w:sz w:val="18"/>
                        <w:szCs w:val="18"/>
                      </w:rPr>
                      <w:t xml:space="preserve"> </w:t>
                    </w:r>
                    <w:r w:rsidRPr="00500A4E">
                      <w:rPr>
                        <w:rFonts w:ascii="Times New Roman" w:hAnsi="Times New Roman"/>
                        <w:color w:val="000000"/>
                        <w:kern w:val="24"/>
                        <w:sz w:val="18"/>
                        <w:szCs w:val="18"/>
                      </w:rPr>
                      <w:t>and a guide (</w:t>
                    </w:r>
                    <w:r w:rsidRPr="00500A4E">
                      <w:rPr>
                        <w:rFonts w:ascii="Times New Roman" w:hAnsi="Times New Roman"/>
                        <w:i/>
                        <w:iCs/>
                        <w:color w:val="000000"/>
                        <w:kern w:val="24"/>
                        <w:sz w:val="18"/>
                        <w:szCs w:val="18"/>
                      </w:rPr>
                      <w:t>by August 2015</w:t>
                    </w:r>
                    <w:r w:rsidRPr="00500A4E">
                      <w:rPr>
                        <w:rFonts w:ascii="Times New Roman" w:hAnsi="Times New Roman"/>
                        <w:iCs/>
                        <w:color w:val="000000"/>
                        <w:kern w:val="24"/>
                        <w:sz w:val="18"/>
                        <w:szCs w:val="18"/>
                      </w:rPr>
                      <w:t>);</w:t>
                    </w:r>
                    <w:r w:rsidRPr="00500A4E">
                      <w:rPr>
                        <w:rFonts w:ascii="Times New Roman" w:hAnsi="Times New Roman"/>
                        <w:color w:val="000000"/>
                        <w:kern w:val="24"/>
                        <w:sz w:val="18"/>
                        <w:szCs w:val="18"/>
                      </w:rPr>
                      <w:t xml:space="preserve">  </w:t>
                    </w:r>
                  </w:p>
                  <w:p w:rsidR="005F6E30" w:rsidRDefault="005F6E30" w:rsidP="00404AE2">
                    <w:pPr>
                      <w:pStyle w:val="ListParagraph"/>
                      <w:numPr>
                        <w:ilvl w:val="0"/>
                        <w:numId w:val="9"/>
                      </w:numPr>
                      <w:ind w:left="357" w:firstLine="0"/>
                      <w:rPr>
                        <w:sz w:val="18"/>
                      </w:rPr>
                    </w:pPr>
                    <w:r w:rsidRPr="00500A4E">
                      <w:rPr>
                        <w:rFonts w:ascii="Times New Roman" w:hAnsi="Times New Roman"/>
                        <w:color w:val="000000"/>
                        <w:kern w:val="24"/>
                        <w:sz w:val="18"/>
                        <w:szCs w:val="18"/>
                      </w:rPr>
                      <w:t>Policy support tools and methodologies regarding value, valuation and accounting of biodiversity and ecosystem services (</w:t>
                    </w:r>
                    <w:r w:rsidRPr="00500A4E">
                      <w:rPr>
                        <w:rFonts w:ascii="Times New Roman" w:hAnsi="Times New Roman"/>
                        <w:i/>
                        <w:color w:val="000000"/>
                        <w:kern w:val="24"/>
                        <w:sz w:val="18"/>
                        <w:szCs w:val="18"/>
                      </w:rPr>
                      <w:t xml:space="preserve">developed </w:t>
                    </w:r>
                    <w:r w:rsidRPr="00500A4E">
                      <w:rPr>
                        <w:rFonts w:ascii="Times New Roman" w:hAnsi="Times New Roman"/>
                        <w:i/>
                        <w:iCs/>
                        <w:color w:val="000000"/>
                        <w:kern w:val="24"/>
                        <w:sz w:val="18"/>
                        <w:szCs w:val="18"/>
                      </w:rPr>
                      <w:t xml:space="preserve">by March 2017) </w:t>
                    </w:r>
                    <w:r w:rsidRPr="00500A4E">
                      <w:rPr>
                        <w:rFonts w:ascii="Times New Roman" w:hAnsi="Times New Roman"/>
                        <w:color w:val="000000"/>
                        <w:kern w:val="24"/>
                        <w:sz w:val="18"/>
                        <w:szCs w:val="18"/>
                      </w:rPr>
                      <w:t>based on a fast-track</w:t>
                    </w:r>
                    <w:r w:rsidRPr="00481874">
                      <w:rPr>
                        <w:color w:val="000000"/>
                        <w:kern w:val="24"/>
                        <w:sz w:val="18"/>
                        <w:szCs w:val="18"/>
                      </w:rPr>
                      <w:t xml:space="preserve"> assessment</w:t>
                    </w:r>
                    <w:r>
                      <w:rPr>
                        <w:color w:val="000000"/>
                        <w:kern w:val="24"/>
                        <w:sz w:val="18"/>
                        <w:szCs w:val="18"/>
                      </w:rPr>
                      <w:t xml:space="preserve"> (</w:t>
                    </w:r>
                    <w:r w:rsidRPr="00481874">
                      <w:rPr>
                        <w:i/>
                        <w:iCs/>
                        <w:color w:val="000000"/>
                        <w:kern w:val="24"/>
                        <w:sz w:val="18"/>
                        <w:szCs w:val="18"/>
                      </w:rPr>
                      <w:t>by March 2015</w:t>
                    </w:r>
                    <w:r>
                      <w:rPr>
                        <w:iCs/>
                        <w:color w:val="000000"/>
                        <w:kern w:val="24"/>
                        <w:sz w:val="18"/>
                        <w:szCs w:val="18"/>
                      </w:rPr>
                      <w:t>)</w:t>
                    </w:r>
                    <w:r w:rsidRPr="00481874">
                      <w:rPr>
                        <w:i/>
                        <w:iCs/>
                        <w:color w:val="000000"/>
                        <w:kern w:val="24"/>
                        <w:sz w:val="18"/>
                        <w:szCs w:val="18"/>
                      </w:rPr>
                      <w:t xml:space="preserve"> </w:t>
                    </w:r>
                    <w:r w:rsidRPr="00481874">
                      <w:rPr>
                        <w:color w:val="000000"/>
                        <w:kern w:val="24"/>
                        <w:sz w:val="18"/>
                        <w:szCs w:val="18"/>
                      </w:rPr>
                      <w:t xml:space="preserve">and a guide </w:t>
                    </w:r>
                    <w:r>
                      <w:rPr>
                        <w:color w:val="000000"/>
                        <w:kern w:val="24"/>
                        <w:sz w:val="18"/>
                        <w:szCs w:val="18"/>
                      </w:rPr>
                      <w:t>(</w:t>
                    </w:r>
                    <w:r w:rsidRPr="00481874">
                      <w:rPr>
                        <w:i/>
                        <w:iCs/>
                        <w:color w:val="000000"/>
                        <w:kern w:val="24"/>
                        <w:sz w:val="18"/>
                        <w:szCs w:val="18"/>
                      </w:rPr>
                      <w:t>by August 2015</w:t>
                    </w:r>
                    <w:r>
                      <w:rPr>
                        <w:iCs/>
                        <w:color w:val="000000"/>
                        <w:kern w:val="24"/>
                        <w:sz w:val="18"/>
                        <w:szCs w:val="18"/>
                      </w:rPr>
                      <w:t>).</w:t>
                    </w:r>
                  </w:p>
                </w:txbxContent>
              </v:textbox>
            </v:shape>
            <v:shape id="AutoShape 49" o:spid="_x0000_s1152" type="#_x0000_t69" style="position:absolute;left:4167824;top:2817269;width:222881;height:19621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KLsEA&#10;AADbAAAADwAAAGRycy9kb3ducmV2LnhtbERPzYrCMBC+L+w7hFnwtqZ6EKnGIkVBRBCtDzA2Y1tt&#10;Jt0mW6tPb4SFvc3H9zvzpDe16Kh1lWUFo2EEgji3uuJCwSlbf09BOI+ssbZMCh7kIFl8fswx1vbO&#10;B+qOvhAhhF2MCkrvm1hKl5dk0A1tQxy4i20N+gDbQuoW7yHc1HIcRRNpsOLQUGJDaUn57fhrFPzs&#10;zDXK0jVm081zW1R5tz+vLkoNvvrlDISn3v+L/9wbHeaP4f1LO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HSi7BAAAA2wAAAA8AAAAAAAAAAAAAAAAAmAIAAGRycy9kb3du&#10;cmV2LnhtbFBLBQYAAAAABAAEAPUAAACGAwAAAAA=&#10;" adj="7208" strokeweight=".5pt">
              <v:path arrowok="t"/>
              <o:lock v:ext="edit" aspectratio="t"/>
              <v:textbox>
                <w:txbxContent>
                  <w:p w:rsidR="005F6E30" w:rsidRDefault="005F6E30" w:rsidP="00404AE2">
                    <w:pPr>
                      <w:rPr>
                        <w:rFonts w:eastAsia="Times New Roman"/>
                      </w:rPr>
                    </w:pPr>
                  </w:p>
                </w:txbxContent>
              </v:textbox>
            </v:shape>
            <v:shape id="AutoShape 49" o:spid="_x0000_s1153" type="#_x0000_t69" style="position:absolute;left:970281;top:2817269;width:222881;height:19621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vvtcEA&#10;AADbAAAADwAAAGRycy9kb3ducmV2LnhtbERP24rCMBB9F/yHMIJvNnWFRapRRBREhGXtfsDYjG21&#10;mdQmW6tfvxGEfZvDuc582ZlKtNS40rKCcRSDIM6sLjlX8JNuR1MQziNrrCyTggc5WC76vTkm2t75&#10;m9qjz0UIYZeggsL7OpHSZQUZdJGtiQN3to1BH2CTS93gPYSbSn7E8ac0WHJoKLCmdUHZ9fhrFNwO&#10;5hKn6y2m091zn5dZ+3XanJUaDrrVDISnzv+L3+6dDvMn8PolHC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L77XBAAAA2wAAAA8AAAAAAAAAAAAAAAAAmAIAAGRycy9kb3du&#10;cmV2LnhtbFBLBQYAAAAABAAEAPUAAACGAwAAAAA=&#10;" adj="7208" strokeweight=".5pt">
              <v:path arrowok="t"/>
              <o:lock v:ext="edit" aspectratio="t"/>
              <v:textbox>
                <w:txbxContent>
                  <w:p w:rsidR="005F6E30" w:rsidRDefault="005F6E30" w:rsidP="00404AE2">
                    <w:pPr>
                      <w:rPr>
                        <w:rFonts w:eastAsia="Times New Roman"/>
                      </w:rPr>
                    </w:pPr>
                  </w:p>
                </w:txbxContent>
              </v:textbox>
            </v:shape>
            <v:shape id="AutoShape 49" o:spid="_x0000_s1154" type="#_x0000_t69" style="position:absolute;left:4172904;top:5141689;width:222881;height:19621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3wcEA&#10;AADbAAAADwAAAGRycy9kb3ducmV2LnhtbERP24rCMBB9F/yHMIJvNnWRRapRRBREhGXtfsDYjG21&#10;mdQmW6tfvxGEfZvDuc582ZlKtNS40rKCcRSDIM6sLjlX8JNuR1MQziNrrCyTggc5WC76vTkm2t75&#10;m9qjz0UIYZeggsL7OpHSZQUZdJGtiQN3to1BH2CTS93gPYSbSn7E8ac0WHJoKLCmdUHZ9fhrFNwO&#10;5hKn6y2m091zn5dZ+3XanJUaDrrVDISnzv+L3+6dDvMn8PolHC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id8HBAAAA2wAAAA8AAAAAAAAAAAAAAAAAmAIAAGRycy9kb3du&#10;cmV2LnhtbFBLBQYAAAAABAAEAPUAAACGAwAAAAA=&#10;" adj="7208" strokeweight=".5pt">
              <v:path arrowok="t"/>
              <o:lock v:ext="edit" aspectratio="t"/>
              <v:textbox>
                <w:txbxContent>
                  <w:p w:rsidR="005F6E30" w:rsidRDefault="005F6E30" w:rsidP="00404AE2">
                    <w:pPr>
                      <w:rPr>
                        <w:rFonts w:eastAsia="Times New Roman"/>
                      </w:rPr>
                    </w:pPr>
                  </w:p>
                </w:txbxContent>
              </v:textbox>
            </v:shape>
            <v:roundrect id="AutoShape 6" o:spid="_x0000_s1155" style="position:absolute;left:1;width:6007100;height:80962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V8sEA&#10;AADbAAAADwAAAGRycy9kb3ducmV2LnhtbERPTWsCMRC9C/6HMII3TSxY6tYoRah4K249eBw3092l&#10;m8maZNe1v94UCr3N433OejvYRvTkQ+1Yw2KuQBAXztRcajh9vs9eQISIbLBxTBruFGC7GY/WmBl3&#10;4yP1eSxFCuGQoYYqxjaTMhQVWQxz1xIn7st5izFBX0rj8ZbCbSOflHqWFmtODRW2tKuo+M47q6Ew&#10;qlP+3H+sLsuY//TdleX+qvV0Mry9gog0xH/xn/tg0vwl/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n1fLBAAAA2wAAAA8AAAAAAAAAAAAAAAAAmAIAAGRycy9kb3du&#10;cmV2LnhtbFBLBQYAAAAABAAEAPUAAACGAwAAAAA=&#10;">
              <o:lock v:ext="edit" aspectratio="t"/>
              <v:textbox>
                <w:txbxContent>
                  <w:p w:rsidR="005F6E30" w:rsidRDefault="005F6E30" w:rsidP="00404AE2">
                    <w:pPr>
                      <w:rPr>
                        <w:rFonts w:eastAsia="Times New Roman"/>
                      </w:rPr>
                    </w:pPr>
                  </w:p>
                </w:txbxContent>
              </v:textbox>
            </v:roundrect>
            <v:shape id="Text Box 9" o:spid="_x0000_s1156" type="#_x0000_t202" style="position:absolute;left:146050;top:53974;width:5651500;height:709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nGTL8A&#10;AADbAAAADwAAAGRycy9kb3ducmV2LnhtbERPTYvCMBC9C/6HMII3TRURqUYRcUFPsurF29iMbbWZ&#10;lCSr1V+/EQRv83ifM1s0phJ3cr60rGDQT0AQZ1aXnCs4Hn56ExA+IGusLJOCJ3lYzNutGabaPviX&#10;7vuQixjCPkUFRQh1KqXPCjLo+7YmjtzFOoMhQpdL7fARw00lh0kylgZLjg0F1rQqKLvt/4yC7cnt&#10;1iefvOzwHFbX7GYPLzlSqttpllMQgZrwFX/cGx3nj+H9SzxAz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CcZMvwAAANsAAAAPAAAAAAAAAAAAAAAAAJgCAABkcnMvZG93bnJl&#10;di54bWxQSwUGAAAAAAQABAD1AAAAhAMAAAAA&#10;" stroked="f">
              <o:lock v:ext="edit" aspectratio="t"/>
              <v:textbox inset=",0,,0">
                <w:txbxContent>
                  <w:p w:rsidR="005F6E30" w:rsidRPr="00500A4E" w:rsidRDefault="005F6E30" w:rsidP="00404AE2">
                    <w:pPr>
                      <w:pStyle w:val="NormalWeb"/>
                      <w:spacing w:line="276" w:lineRule="auto"/>
                      <w:jc w:val="center"/>
                    </w:pPr>
                    <w:r w:rsidRPr="00500A4E">
                      <w:rPr>
                        <w:rFonts w:eastAsia="Calibri"/>
                        <w:b/>
                        <w:bCs/>
                        <w:color w:val="1F497D"/>
                        <w:kern w:val="24"/>
                        <w:sz w:val="22"/>
                        <w:szCs w:val="22"/>
                      </w:rPr>
                      <w:t>Platform goal</w:t>
                    </w:r>
                    <w:r w:rsidRPr="00500A4E">
                      <w:rPr>
                        <w:rFonts w:eastAsia="Calibri"/>
                        <w:color w:val="1F497D"/>
                        <w:kern w:val="24"/>
                        <w:sz w:val="22"/>
                        <w:szCs w:val="22"/>
                      </w:rPr>
                      <w:t xml:space="preserve"> </w:t>
                    </w:r>
                  </w:p>
                  <w:p w:rsidR="005F6E30" w:rsidRPr="00500A4E" w:rsidRDefault="005F6E30" w:rsidP="00404AE2">
                    <w:pPr>
                      <w:pStyle w:val="NormalWeb"/>
                      <w:spacing w:line="276" w:lineRule="auto"/>
                      <w:jc w:val="center"/>
                    </w:pPr>
                    <w:r w:rsidRPr="00500A4E">
                      <w:rPr>
                        <w:rFonts w:eastAsia="Calibri"/>
                        <w:color w:val="000000"/>
                        <w:kern w:val="24"/>
                        <w:sz w:val="18"/>
                        <w:szCs w:val="18"/>
                      </w:rPr>
                      <w:t>Strengthen the science-policy interface for biodiversity and ecosystem services</w:t>
                    </w:r>
                    <w:r w:rsidRPr="00500A4E">
                      <w:rPr>
                        <w:rFonts w:eastAsia="Calibri"/>
                        <w:color w:val="000000"/>
                        <w:kern w:val="24"/>
                        <w:sz w:val="18"/>
                        <w:szCs w:val="18"/>
                      </w:rPr>
                      <w:br/>
                      <w:t xml:space="preserve"> for the conservation and sustainable use of biodiversity, long-term human well-being and sustainable development</w:t>
                    </w:r>
                  </w:p>
                  <w:p w:rsidR="005F6E30" w:rsidRPr="00500A4E" w:rsidRDefault="005F6E30" w:rsidP="00404AE2">
                    <w:pPr>
                      <w:pStyle w:val="NormalWeb"/>
                      <w:spacing w:line="276" w:lineRule="auto"/>
                      <w:jc w:val="center"/>
                    </w:pPr>
                    <w:r w:rsidRPr="00500A4E">
                      <w:rPr>
                        <w:rFonts w:eastAsia="Calibri"/>
                        <w:b/>
                        <w:bCs/>
                        <w:color w:val="1F497D"/>
                        <w:kern w:val="24"/>
                        <w:sz w:val="22"/>
                        <w:szCs w:val="22"/>
                      </w:rPr>
                      <w:t>Platform functions, operational principles and procedures</w:t>
                    </w:r>
                  </w:p>
                </w:txbxContent>
              </v:textbox>
            </v:shape>
            <v:shape id="AutoShape 49" o:spid="_x0000_s1157" type="#_x0000_t69" style="position:absolute;left:2802578;top:837724;width:319087;height:19621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1FD8EA&#10;AADbAAAADwAAAGRycy9kb3ducmV2LnhtbERP32vCMBB+F/Y/hBvsTVM31K0ziggDZSDYufejubWd&#10;zSUmWa3/vRkIvt3H9/Pmy960oiMfGssKxqMMBHFpdcOVgsPXx/AVRIjIGlvLpOBCAZaLh8Ecc23P&#10;vKeuiJVIIRxyVFDH6HIpQ1mTwTCyjjhxP9YbjAn6SmqP5xRuWvmcZVNpsOHUUKOjdU3lsfgzCqzs&#10;Jr+fl+Nptxp/+7eX3h226JR6euxX7yAi9fEuvrk3Os2fwf8v6QC5u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dRQ/BAAAA2wAAAA8AAAAAAAAAAAAAAAAAmAIAAGRycy9kb3du&#10;cmV2LnhtbFBLBQYAAAAABAAEAPUAAACGAwAAAAA=&#10;" adj="5035" strokeweight=".5pt">
              <v:path arrowok="t"/>
              <o:lock v:ext="edit" aspectratio="t"/>
              <v:textbox>
                <w:txbxContent>
                  <w:p w:rsidR="005F6E30" w:rsidRDefault="005F6E30" w:rsidP="00404AE2">
                    <w:pPr>
                      <w:rPr>
                        <w:rFonts w:eastAsia="Times New Roman"/>
                      </w:rPr>
                    </w:pPr>
                  </w:p>
                </w:txbxContent>
              </v:textbox>
            </v:shape>
            <v:shape id="AutoShape 49" o:spid="_x0000_s1158" type="#_x0000_t69" style="position:absolute;left:2065339;top:3941219;width:584358;height:1962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ENV8QA&#10;AADbAAAADwAAAGRycy9kb3ducmV2LnhtbESPT4vCQAzF7wt+hyHC3tapPSxSHUUEZfEg+AfEW+jE&#10;ttrJ1M6srd/eHBb2lvBe3vtltuhdrZ7UhsqzgfEoAUWce1txYeB0XH9NQIWIbLH2TAZeFGAxH3zM&#10;MLO+4z09D7FQEsIhQwNljE2mdchLchhGviEW7epbh1HWttC2xU7CXa3TJPnWDiuWhhIbWpWU3w+/&#10;zsDl+Oqa665e94+432zzU3o7L1NjPof9cgoqUh//zX/XP1bwBVZ+kQH0/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xDVfEAAAA2wAAAA8AAAAAAAAAAAAAAAAAmAIAAGRycy9k&#10;b3ducmV2LnhtbFBLBQYAAAAABAAEAPUAAACJAwAAAAA=&#10;" adj="2749" strokeweight=".5pt">
              <v:path arrowok="t"/>
              <o:lock v:ext="edit" aspectratio="t"/>
              <v:textbox>
                <w:txbxContent>
                  <w:p w:rsidR="005F6E30" w:rsidRDefault="005F6E30" w:rsidP="00404AE2">
                    <w:pPr>
                      <w:rPr>
                        <w:rFonts w:eastAsia="Times New Roman"/>
                      </w:rPr>
                    </w:pPr>
                  </w:p>
                </w:txbxContent>
              </v:textbox>
            </v:shape>
          </v:group>
        </w:pict>
      </w:r>
    </w:p>
    <w:p w:rsidR="00404D79" w:rsidRPr="00500A4E" w:rsidRDefault="00050471" w:rsidP="00BE05AC">
      <w:pPr>
        <w:pStyle w:val="Titlefigure"/>
        <w:keepNext w:val="0"/>
        <w:keepLines w:val="0"/>
        <w:rPr>
          <w:rFonts w:eastAsia="SimSun"/>
          <w:lang w:val="en-GB" w:eastAsia="zh-CN"/>
        </w:rPr>
      </w:pPr>
      <w:r w:rsidRPr="00500A4E">
        <w:rPr>
          <w:rFonts w:eastAsia="SimSun"/>
          <w:b w:val="0"/>
          <w:lang w:val="en-GB" w:eastAsia="zh-CN"/>
        </w:rPr>
        <w:t xml:space="preserve"> </w:t>
      </w:r>
    </w:p>
    <w:p w:rsidR="00404AE2" w:rsidRDefault="00404AE2" w:rsidP="00404AE2">
      <w:pPr>
        <w:pStyle w:val="NormalNonumber"/>
        <w:rPr>
          <w:rFonts w:eastAsia="SimSun"/>
          <w:b/>
          <w:lang w:val="en-GB" w:eastAsia="zh-CN"/>
        </w:rPr>
      </w:pPr>
    </w:p>
    <w:p w:rsidR="00404AE2" w:rsidRDefault="00404AE2" w:rsidP="00404AE2">
      <w:pPr>
        <w:pStyle w:val="NormalNonumber"/>
        <w:rPr>
          <w:rFonts w:eastAsia="SimSun"/>
          <w:b/>
          <w:lang w:val="en-GB" w:eastAsia="zh-CN"/>
        </w:rPr>
      </w:pPr>
    </w:p>
    <w:p w:rsidR="00404AE2" w:rsidRDefault="00404AE2" w:rsidP="00404AE2">
      <w:pPr>
        <w:pStyle w:val="NormalNonumber"/>
        <w:rPr>
          <w:rFonts w:eastAsia="SimSun"/>
          <w:b/>
          <w:lang w:val="en-GB" w:eastAsia="zh-CN"/>
        </w:rPr>
      </w:pPr>
    </w:p>
    <w:p w:rsidR="00404AE2" w:rsidRDefault="00404AE2" w:rsidP="00404AE2">
      <w:pPr>
        <w:pStyle w:val="NormalNonumber"/>
        <w:rPr>
          <w:rFonts w:eastAsia="SimSun"/>
          <w:b/>
          <w:lang w:val="en-GB" w:eastAsia="zh-CN"/>
        </w:rPr>
      </w:pPr>
    </w:p>
    <w:p w:rsidR="00404AE2" w:rsidRDefault="00404AE2" w:rsidP="00404AE2">
      <w:pPr>
        <w:pStyle w:val="NormalNonumber"/>
        <w:rPr>
          <w:rFonts w:eastAsia="SimSun"/>
          <w:b/>
          <w:lang w:val="en-GB" w:eastAsia="zh-CN"/>
        </w:rPr>
      </w:pPr>
    </w:p>
    <w:p w:rsidR="00404AE2" w:rsidRDefault="00404AE2" w:rsidP="00404AE2">
      <w:pPr>
        <w:pStyle w:val="NormalNonumber"/>
        <w:rPr>
          <w:rFonts w:eastAsia="SimSun"/>
          <w:b/>
          <w:lang w:val="en-GB" w:eastAsia="zh-CN"/>
        </w:rPr>
      </w:pPr>
    </w:p>
    <w:p w:rsidR="00404AE2" w:rsidRDefault="00404AE2" w:rsidP="00404AE2">
      <w:pPr>
        <w:pStyle w:val="NormalNonumber"/>
        <w:rPr>
          <w:rFonts w:eastAsia="SimSun"/>
          <w:b/>
          <w:lang w:val="en-GB" w:eastAsia="zh-CN"/>
        </w:rPr>
      </w:pPr>
    </w:p>
    <w:p w:rsidR="00404AE2" w:rsidRDefault="00404AE2" w:rsidP="00404AE2">
      <w:pPr>
        <w:pStyle w:val="NormalNonumber"/>
        <w:rPr>
          <w:rFonts w:eastAsia="SimSun"/>
          <w:b/>
          <w:lang w:val="en-GB" w:eastAsia="zh-CN"/>
        </w:rPr>
      </w:pPr>
    </w:p>
    <w:p w:rsidR="00404AE2" w:rsidRDefault="00404AE2" w:rsidP="00404AE2">
      <w:pPr>
        <w:pStyle w:val="NormalNonumber"/>
        <w:rPr>
          <w:rFonts w:eastAsia="SimSun"/>
          <w:b/>
          <w:lang w:val="en-GB" w:eastAsia="zh-CN"/>
        </w:rPr>
      </w:pPr>
    </w:p>
    <w:p w:rsidR="00404AE2" w:rsidRDefault="00404AE2" w:rsidP="00404AE2">
      <w:pPr>
        <w:pStyle w:val="NormalNonumber"/>
        <w:rPr>
          <w:rFonts w:eastAsia="SimSun"/>
          <w:b/>
          <w:lang w:val="en-GB" w:eastAsia="zh-CN"/>
        </w:rPr>
      </w:pPr>
    </w:p>
    <w:p w:rsidR="00404AE2" w:rsidRDefault="00404AE2" w:rsidP="00404AE2">
      <w:pPr>
        <w:pStyle w:val="NormalNonumber"/>
        <w:rPr>
          <w:rFonts w:eastAsia="SimSun"/>
          <w:b/>
          <w:lang w:val="en-GB" w:eastAsia="zh-CN"/>
        </w:rPr>
      </w:pPr>
    </w:p>
    <w:p w:rsidR="00404AE2" w:rsidRDefault="00404AE2" w:rsidP="00404AE2">
      <w:pPr>
        <w:pStyle w:val="NormalNonumber"/>
        <w:rPr>
          <w:rFonts w:eastAsia="SimSun"/>
          <w:b/>
          <w:lang w:val="en-GB" w:eastAsia="zh-CN"/>
        </w:rPr>
      </w:pPr>
    </w:p>
    <w:p w:rsidR="00404AE2" w:rsidRDefault="00404AE2" w:rsidP="00404AE2">
      <w:pPr>
        <w:pStyle w:val="NormalNonumber"/>
        <w:rPr>
          <w:rFonts w:eastAsia="SimSun"/>
          <w:b/>
          <w:lang w:val="en-GB" w:eastAsia="zh-CN"/>
        </w:rPr>
      </w:pPr>
    </w:p>
    <w:p w:rsidR="00404AE2" w:rsidRDefault="00404AE2" w:rsidP="00404AE2">
      <w:pPr>
        <w:pStyle w:val="NormalNonumber"/>
        <w:rPr>
          <w:rFonts w:eastAsia="SimSun"/>
          <w:b/>
          <w:lang w:val="en-GB" w:eastAsia="zh-CN"/>
        </w:rPr>
      </w:pPr>
    </w:p>
    <w:p w:rsidR="00404AE2" w:rsidRDefault="00404AE2" w:rsidP="00404AE2">
      <w:pPr>
        <w:pStyle w:val="NormalNonumber"/>
        <w:rPr>
          <w:rFonts w:eastAsia="SimSun"/>
          <w:b/>
          <w:lang w:val="en-GB" w:eastAsia="zh-CN"/>
        </w:rPr>
      </w:pPr>
    </w:p>
    <w:p w:rsidR="00404AE2" w:rsidRDefault="00404AE2" w:rsidP="00404AE2">
      <w:pPr>
        <w:pStyle w:val="NormalNonumber"/>
        <w:rPr>
          <w:rFonts w:eastAsia="SimSun"/>
          <w:b/>
          <w:lang w:val="en-GB" w:eastAsia="zh-CN"/>
        </w:rPr>
      </w:pPr>
    </w:p>
    <w:p w:rsidR="00404AE2" w:rsidRDefault="00404AE2" w:rsidP="00404AE2">
      <w:pPr>
        <w:pStyle w:val="NormalNonumber"/>
        <w:rPr>
          <w:rFonts w:eastAsia="SimSun"/>
          <w:b/>
          <w:lang w:val="en-GB" w:eastAsia="zh-CN"/>
        </w:rPr>
      </w:pPr>
    </w:p>
    <w:p w:rsidR="00404AE2" w:rsidRDefault="00404AE2" w:rsidP="00404AE2">
      <w:pPr>
        <w:pStyle w:val="NormalNonumber"/>
        <w:rPr>
          <w:rFonts w:eastAsia="SimSun"/>
          <w:b/>
          <w:lang w:val="en-GB" w:eastAsia="zh-CN"/>
        </w:rPr>
      </w:pPr>
    </w:p>
    <w:p w:rsidR="00404AE2" w:rsidRDefault="00404AE2" w:rsidP="00404AE2">
      <w:pPr>
        <w:pStyle w:val="NormalNonumber"/>
        <w:rPr>
          <w:rFonts w:eastAsia="SimSun"/>
          <w:b/>
          <w:lang w:val="en-GB" w:eastAsia="zh-CN"/>
        </w:rPr>
      </w:pPr>
    </w:p>
    <w:p w:rsidR="00404AE2" w:rsidRDefault="00404AE2" w:rsidP="00404AE2">
      <w:pPr>
        <w:pStyle w:val="NormalNonumber"/>
        <w:rPr>
          <w:rFonts w:eastAsia="SimSun"/>
          <w:b/>
          <w:lang w:val="en-GB" w:eastAsia="zh-CN"/>
        </w:rPr>
      </w:pPr>
    </w:p>
    <w:p w:rsidR="00404AE2" w:rsidRDefault="00404AE2" w:rsidP="00404AE2">
      <w:pPr>
        <w:pStyle w:val="NormalNonumber"/>
        <w:rPr>
          <w:rFonts w:eastAsia="SimSun"/>
          <w:b/>
          <w:lang w:val="en-GB" w:eastAsia="zh-CN"/>
        </w:rPr>
      </w:pPr>
    </w:p>
    <w:p w:rsidR="00404AE2" w:rsidRDefault="00404AE2" w:rsidP="00404AE2">
      <w:pPr>
        <w:pStyle w:val="NormalNonumber"/>
        <w:rPr>
          <w:rFonts w:eastAsia="SimSun"/>
          <w:b/>
          <w:lang w:val="en-GB" w:eastAsia="zh-CN"/>
        </w:rPr>
      </w:pPr>
    </w:p>
    <w:p w:rsidR="00404AE2" w:rsidRDefault="00404AE2" w:rsidP="00404AE2">
      <w:pPr>
        <w:pStyle w:val="NormalNonumber"/>
        <w:rPr>
          <w:rFonts w:eastAsia="SimSun"/>
          <w:b/>
          <w:lang w:val="en-GB" w:eastAsia="zh-CN"/>
        </w:rPr>
      </w:pPr>
    </w:p>
    <w:p w:rsidR="00404AE2" w:rsidRDefault="00404AE2" w:rsidP="00404AE2">
      <w:pPr>
        <w:pStyle w:val="NormalNonumber"/>
        <w:rPr>
          <w:rFonts w:eastAsia="SimSun"/>
          <w:b/>
          <w:lang w:val="en-GB" w:eastAsia="zh-CN"/>
        </w:rPr>
      </w:pPr>
    </w:p>
    <w:p w:rsidR="00404AE2" w:rsidRDefault="00404AE2" w:rsidP="00404AE2">
      <w:pPr>
        <w:pStyle w:val="NormalNonumber"/>
        <w:rPr>
          <w:rFonts w:eastAsia="SimSun"/>
          <w:b/>
          <w:lang w:val="en-GB" w:eastAsia="zh-CN"/>
        </w:rPr>
      </w:pPr>
    </w:p>
    <w:p w:rsidR="00404AE2" w:rsidRDefault="00404AE2" w:rsidP="00404AE2">
      <w:pPr>
        <w:pStyle w:val="NormalNonumber"/>
        <w:rPr>
          <w:rFonts w:eastAsia="SimSun"/>
          <w:b/>
          <w:lang w:val="en-GB" w:eastAsia="zh-CN"/>
        </w:rPr>
      </w:pPr>
    </w:p>
    <w:p w:rsidR="00404AE2" w:rsidRDefault="00404AE2" w:rsidP="00404AE2">
      <w:pPr>
        <w:pStyle w:val="NormalNonumber"/>
        <w:rPr>
          <w:rFonts w:eastAsia="SimSun"/>
          <w:b/>
          <w:lang w:val="en-GB" w:eastAsia="zh-CN"/>
        </w:rPr>
      </w:pPr>
    </w:p>
    <w:p w:rsidR="00404AE2" w:rsidRDefault="00404AE2" w:rsidP="00404AE2">
      <w:pPr>
        <w:pStyle w:val="NormalNonumber"/>
        <w:rPr>
          <w:rFonts w:eastAsia="SimSun"/>
          <w:b/>
          <w:lang w:val="en-GB" w:eastAsia="zh-CN"/>
        </w:rPr>
      </w:pPr>
    </w:p>
    <w:p w:rsidR="00404AE2" w:rsidRDefault="00404AE2" w:rsidP="00404AE2">
      <w:pPr>
        <w:pStyle w:val="NormalNonumber"/>
        <w:rPr>
          <w:rFonts w:eastAsia="SimSun"/>
          <w:b/>
          <w:lang w:val="en-GB" w:eastAsia="zh-CN"/>
        </w:rPr>
      </w:pPr>
    </w:p>
    <w:p w:rsidR="00404AE2" w:rsidRDefault="00404AE2" w:rsidP="00404AE2">
      <w:pPr>
        <w:pStyle w:val="NormalNonumber"/>
        <w:rPr>
          <w:rFonts w:eastAsia="SimSun"/>
          <w:b/>
          <w:lang w:val="en-GB" w:eastAsia="zh-CN"/>
        </w:rPr>
      </w:pPr>
    </w:p>
    <w:p w:rsidR="00404AE2" w:rsidRDefault="00404AE2" w:rsidP="00404AE2">
      <w:pPr>
        <w:pStyle w:val="NormalNonumber"/>
        <w:rPr>
          <w:rFonts w:eastAsia="SimSun"/>
          <w:b/>
          <w:lang w:val="en-GB" w:eastAsia="zh-CN"/>
        </w:rPr>
      </w:pPr>
    </w:p>
    <w:p w:rsidR="00404AE2" w:rsidRDefault="00404AE2" w:rsidP="00404AE2">
      <w:pPr>
        <w:pStyle w:val="NormalNonumber"/>
        <w:rPr>
          <w:rFonts w:eastAsia="SimSun"/>
          <w:b/>
          <w:lang w:val="en-GB" w:eastAsia="zh-CN"/>
        </w:rPr>
      </w:pPr>
    </w:p>
    <w:p w:rsidR="00404AE2" w:rsidRDefault="00404AE2" w:rsidP="00404AE2">
      <w:pPr>
        <w:pStyle w:val="NormalNonumber"/>
        <w:rPr>
          <w:rFonts w:eastAsia="SimSun"/>
          <w:b/>
          <w:lang w:val="en-GB" w:eastAsia="zh-CN"/>
        </w:rPr>
      </w:pPr>
    </w:p>
    <w:p w:rsidR="00404AE2" w:rsidRDefault="00404AE2" w:rsidP="00404AE2">
      <w:pPr>
        <w:pStyle w:val="NormalNonumber"/>
        <w:rPr>
          <w:rFonts w:eastAsia="SimSun"/>
          <w:b/>
          <w:lang w:val="en-GB" w:eastAsia="zh-CN"/>
        </w:rPr>
      </w:pPr>
    </w:p>
    <w:p w:rsidR="00650C3F" w:rsidRPr="00500A4E" w:rsidRDefault="00B07645" w:rsidP="00500A4E">
      <w:pPr>
        <w:pStyle w:val="CH2"/>
        <w:spacing w:after="0"/>
        <w:rPr>
          <w:rFonts w:eastAsia="SimSun" w:cs="Calibri"/>
          <w:lang w:val="en-GB" w:eastAsia="zh-CN"/>
        </w:rPr>
      </w:pPr>
      <w:r w:rsidRPr="00B07645">
        <w:rPr>
          <w:lang w:val="en-GB"/>
        </w:rPr>
        <w:lastRenderedPageBreak/>
        <w:tab/>
      </w:r>
      <w:r w:rsidR="00EF025A" w:rsidRPr="00ED5383">
        <w:rPr>
          <w:lang w:val="en-GB"/>
        </w:rPr>
        <w:tab/>
      </w:r>
      <w:r w:rsidRPr="00500A4E">
        <w:rPr>
          <w:rFonts w:eastAsia="SimSun" w:cs="Calibri"/>
          <w:lang w:val="en-GB" w:eastAsia="zh-CN"/>
        </w:rPr>
        <w:t>Objective 1</w:t>
      </w:r>
    </w:p>
    <w:p w:rsidR="00F87C4F" w:rsidRDefault="00650C3F" w:rsidP="00500A4E">
      <w:pPr>
        <w:pStyle w:val="CH2"/>
        <w:spacing w:before="0"/>
        <w:rPr>
          <w:lang w:val="en-GB"/>
        </w:rPr>
      </w:pPr>
      <w:r w:rsidRPr="00500A4E">
        <w:rPr>
          <w:rFonts w:eastAsia="SimSun" w:cs="Calibri"/>
          <w:lang w:val="en-GB" w:eastAsia="zh-CN"/>
        </w:rPr>
        <w:tab/>
      </w:r>
      <w:r w:rsidRPr="00500A4E">
        <w:rPr>
          <w:rFonts w:eastAsia="SimSun" w:cs="Calibri"/>
          <w:lang w:val="en-GB" w:eastAsia="zh-CN"/>
        </w:rPr>
        <w:tab/>
      </w:r>
      <w:r w:rsidR="00B07645" w:rsidRPr="00500A4E">
        <w:rPr>
          <w:rFonts w:eastAsia="SimSun" w:cs="Calibri"/>
          <w:lang w:val="en-GB" w:eastAsia="zh-CN"/>
        </w:rPr>
        <w:t xml:space="preserve">Strengthen the capacity and knowledge foundations of the </w:t>
      </w:r>
      <w:r w:rsidR="00B07645" w:rsidRPr="00500A4E">
        <w:rPr>
          <w:rFonts w:eastAsia="SimSun" w:cs="Calibri"/>
          <w:lang w:val="en-GB" w:eastAsia="zh-CN"/>
        </w:rPr>
        <w:br/>
        <w:t>science-policy interface to implement key functions of the Platform</w:t>
      </w:r>
    </w:p>
    <w:p w:rsidR="00404D79" w:rsidRPr="00CD3C99" w:rsidRDefault="00404D79" w:rsidP="00794A52">
      <w:pPr>
        <w:pStyle w:val="Normalnumber"/>
        <w:keepNext/>
        <w:keepLines/>
        <w:numPr>
          <w:ilvl w:val="1"/>
          <w:numId w:val="4"/>
        </w:numPr>
        <w:tabs>
          <w:tab w:val="clear" w:pos="1353"/>
          <w:tab w:val="num" w:pos="1134"/>
          <w:tab w:val="left" w:pos="1247"/>
          <w:tab w:val="left" w:pos="1814"/>
          <w:tab w:val="left" w:pos="2381"/>
          <w:tab w:val="left" w:pos="2948"/>
          <w:tab w:val="left" w:pos="3515"/>
          <w:tab w:val="left" w:pos="4082"/>
        </w:tabs>
        <w:spacing w:before="120"/>
        <w:ind w:left="1247" w:firstLine="0"/>
        <w:rPr>
          <w:rFonts w:eastAsia="SimSun" w:cs="Calibri"/>
          <w:lang w:val="en-GB" w:eastAsia="zh-CN"/>
        </w:rPr>
      </w:pPr>
      <w:r w:rsidRPr="00E72ECB">
        <w:rPr>
          <w:rFonts w:eastAsia="SimSun" w:cs="Calibri"/>
          <w:lang w:val="en-GB" w:eastAsia="zh-CN"/>
        </w:rPr>
        <w:t xml:space="preserve">The </w:t>
      </w:r>
      <w:r w:rsidR="00BC0BDB" w:rsidRPr="00E72ECB">
        <w:rPr>
          <w:rFonts w:eastAsia="SimSun" w:cs="Calibri"/>
          <w:lang w:val="en-GB" w:eastAsia="zh-CN"/>
        </w:rPr>
        <w:t>aim of</w:t>
      </w:r>
      <w:r w:rsidRPr="00E72ECB">
        <w:rPr>
          <w:rFonts w:eastAsia="SimSun" w:cs="Calibri"/>
          <w:lang w:val="en-GB" w:eastAsia="zh-CN"/>
        </w:rPr>
        <w:t xml:space="preserve"> the deliverables under this objective is to enable experts and institutions to contribute to and benefit from the science-policy interface processes </w:t>
      </w:r>
      <w:r w:rsidRPr="00CD3C99">
        <w:rPr>
          <w:rFonts w:eastAsia="SimSun" w:cs="Calibri"/>
          <w:lang w:val="en-GB" w:eastAsia="zh-CN"/>
        </w:rPr>
        <w:t xml:space="preserve">under </w:t>
      </w:r>
      <w:r w:rsidR="00B2046B" w:rsidRPr="00CD3C99">
        <w:rPr>
          <w:rFonts w:eastAsia="SimSun" w:cs="Calibri"/>
          <w:lang w:val="en-GB" w:eastAsia="zh-CN"/>
        </w:rPr>
        <w:t>the Platform</w:t>
      </w:r>
      <w:r w:rsidRPr="00CD3C99">
        <w:rPr>
          <w:rFonts w:eastAsia="SimSun" w:cs="Calibri"/>
          <w:lang w:val="en-GB" w:eastAsia="zh-CN"/>
        </w:rPr>
        <w:t xml:space="preserve">. It is expected that </w:t>
      </w:r>
      <w:r w:rsidR="00B2046B" w:rsidRPr="00CD3C99">
        <w:rPr>
          <w:rFonts w:eastAsia="SimSun" w:cs="Calibri"/>
          <w:lang w:val="en-GB" w:eastAsia="zh-CN"/>
        </w:rPr>
        <w:t xml:space="preserve">the Platform </w:t>
      </w:r>
      <w:r w:rsidRPr="00CD3C99">
        <w:rPr>
          <w:rFonts w:eastAsia="SimSun" w:cs="Calibri"/>
          <w:lang w:val="en-GB" w:eastAsia="zh-CN"/>
        </w:rPr>
        <w:t xml:space="preserve">through this objective will establish enhanced human, institutional and technical capacities for an informed and effective implementation of </w:t>
      </w:r>
      <w:r w:rsidR="00B2046B" w:rsidRPr="00CD3C99">
        <w:rPr>
          <w:rFonts w:eastAsia="SimSun" w:cs="Calibri"/>
          <w:lang w:val="en-GB" w:eastAsia="zh-CN"/>
        </w:rPr>
        <w:t xml:space="preserve">Platform </w:t>
      </w:r>
      <w:r w:rsidRPr="00CD3C99">
        <w:rPr>
          <w:rFonts w:eastAsia="SimSun" w:cs="Calibri"/>
          <w:lang w:val="en-GB" w:eastAsia="zh-CN"/>
        </w:rPr>
        <w:t xml:space="preserve">functions. It is also expected that the deliverables under the objective will enhance the interaction between different knowledge systems at and across different scales. The deliverables will furthermore improve access to, and the management of, existing knowledge and data and guide the generation of knowledge needed for </w:t>
      </w:r>
      <w:r w:rsidR="00B07645" w:rsidRPr="00CD3C99">
        <w:rPr>
          <w:rFonts w:eastAsia="SimSun" w:cs="Calibri"/>
          <w:lang w:val="en-GB" w:eastAsia="zh-CN"/>
        </w:rPr>
        <w:t xml:space="preserve">policymaking and decision-making </w:t>
      </w:r>
      <w:r w:rsidRPr="00CD3C99">
        <w:rPr>
          <w:rFonts w:eastAsia="SimSun" w:cs="Calibri"/>
          <w:lang w:val="en-GB" w:eastAsia="zh-CN"/>
        </w:rPr>
        <w:t xml:space="preserve">at various scales. These accomplishments will facilitate the implementation in particular of </w:t>
      </w:r>
      <w:r w:rsidR="00EB23F6" w:rsidRPr="00CD3C99">
        <w:rPr>
          <w:rFonts w:eastAsia="SimSun" w:cs="Calibri"/>
          <w:lang w:val="en-GB" w:eastAsia="zh-CN"/>
        </w:rPr>
        <w:t>o</w:t>
      </w:r>
      <w:r w:rsidRPr="00CD3C99">
        <w:rPr>
          <w:rFonts w:eastAsia="SimSun" w:cs="Calibri"/>
          <w:lang w:val="en-GB" w:eastAsia="zh-CN"/>
        </w:rPr>
        <w:t xml:space="preserve">bjectives 2 and 3. Objective 1 will be achieved in an iterative and integrated manner and will be based on a networked approach </w:t>
      </w:r>
      <w:r w:rsidR="00EB23F6" w:rsidRPr="00CD3C99">
        <w:rPr>
          <w:rFonts w:eastAsia="SimSun" w:cs="Calibri"/>
          <w:lang w:val="en-GB" w:eastAsia="zh-CN"/>
        </w:rPr>
        <w:t xml:space="preserve">pursued </w:t>
      </w:r>
      <w:r w:rsidRPr="00CD3C99">
        <w:rPr>
          <w:rFonts w:eastAsia="SimSun" w:cs="Calibri"/>
          <w:lang w:val="en-GB" w:eastAsia="zh-CN"/>
        </w:rPr>
        <w:t>in collaboration with existing institutions and initiatives through the following deliverables:</w:t>
      </w:r>
    </w:p>
    <w:p w:rsidR="00705AB3" w:rsidRPr="00500A4E" w:rsidRDefault="00794A52" w:rsidP="00BC0BDB">
      <w:pPr>
        <w:pStyle w:val="Normalnumber"/>
        <w:tabs>
          <w:tab w:val="num" w:pos="1134"/>
          <w:tab w:val="left" w:pos="1247"/>
          <w:tab w:val="left" w:pos="1814"/>
          <w:tab w:val="left" w:pos="2381"/>
          <w:tab w:val="left" w:pos="2948"/>
          <w:tab w:val="left" w:pos="3515"/>
          <w:tab w:val="left" w:pos="4082"/>
        </w:tabs>
        <w:ind w:left="1247" w:firstLine="567"/>
        <w:rPr>
          <w:lang w:val="en-GB" w:eastAsia="nb-NO"/>
        </w:rPr>
      </w:pPr>
      <w:r w:rsidRPr="00CD3C99">
        <w:rPr>
          <w:lang w:val="en-GB" w:eastAsia="nb-NO"/>
        </w:rPr>
        <w:t>(</w:t>
      </w:r>
      <w:r w:rsidR="00705AB3" w:rsidRPr="00CD3C99">
        <w:rPr>
          <w:lang w:val="en-GB" w:eastAsia="nb-NO"/>
        </w:rPr>
        <w:t>a)</w:t>
      </w:r>
      <w:r w:rsidR="00705AB3" w:rsidRPr="00CD3C99">
        <w:rPr>
          <w:lang w:val="en-GB" w:eastAsia="nb-NO"/>
        </w:rPr>
        <w:tab/>
      </w:r>
      <w:r w:rsidR="00B07645" w:rsidRPr="00CD3C99">
        <w:rPr>
          <w:i/>
          <w:lang w:val="en-GB" w:eastAsia="nb-NO"/>
        </w:rPr>
        <w:t xml:space="preserve">Priority capacity-building-needs to implement the Platform’s work programme matched with resources </w:t>
      </w:r>
      <w:r w:rsidR="00B07645" w:rsidRPr="00CD3C99">
        <w:rPr>
          <w:i/>
          <w:lang w:val="en-GB"/>
        </w:rPr>
        <w:t>through</w:t>
      </w:r>
      <w:r w:rsidR="00B07645" w:rsidRPr="00CD3C99">
        <w:rPr>
          <w:i/>
          <w:lang w:val="en-GB" w:eastAsia="nb-NO"/>
        </w:rPr>
        <w:t xml:space="preserve"> catalysing financial and in-kind support </w:t>
      </w:r>
      <w:r w:rsidR="00B07645" w:rsidRPr="00CD3C99">
        <w:rPr>
          <w:i/>
          <w:iCs/>
          <w:lang w:val="en-GB" w:eastAsia="nb-NO"/>
        </w:rPr>
        <w:t>(continuous)</w:t>
      </w:r>
      <w:r w:rsidR="00404D79" w:rsidRPr="00CD3C99">
        <w:rPr>
          <w:iCs/>
          <w:lang w:val="en-GB" w:eastAsia="nb-NO"/>
        </w:rPr>
        <w:t xml:space="preserve">. The </w:t>
      </w:r>
      <w:r w:rsidR="00EB23F6" w:rsidRPr="00CD3C99">
        <w:rPr>
          <w:iCs/>
          <w:lang w:val="en-GB" w:eastAsia="nb-NO"/>
        </w:rPr>
        <w:t xml:space="preserve">Platform’s </w:t>
      </w:r>
      <w:r w:rsidR="00404D79" w:rsidRPr="00CD3C99">
        <w:rPr>
          <w:iCs/>
          <w:lang w:val="en-GB" w:eastAsia="nb-NO"/>
        </w:rPr>
        <w:t xml:space="preserve">functions include </w:t>
      </w:r>
      <w:r w:rsidR="00404D79" w:rsidRPr="00CD3C99">
        <w:rPr>
          <w:lang w:val="en-GB"/>
        </w:rPr>
        <w:t>the</w:t>
      </w:r>
      <w:r w:rsidR="00404D79" w:rsidRPr="00CD3C99">
        <w:rPr>
          <w:iCs/>
          <w:lang w:val="en-GB" w:eastAsia="nb-NO"/>
        </w:rPr>
        <w:t xml:space="preserve"> mandate to identify and prioritize capacity</w:t>
      </w:r>
      <w:r w:rsidR="00EB23F6" w:rsidRPr="00CD3C99">
        <w:rPr>
          <w:iCs/>
          <w:lang w:val="en-GB" w:eastAsia="nb-NO"/>
        </w:rPr>
        <w:t>-</w:t>
      </w:r>
      <w:r w:rsidR="00404D79" w:rsidRPr="00CD3C99">
        <w:rPr>
          <w:iCs/>
          <w:lang w:val="en-GB" w:eastAsia="nb-NO"/>
        </w:rPr>
        <w:t xml:space="preserve">building </w:t>
      </w:r>
      <w:r w:rsidR="00404D79" w:rsidRPr="00CD3C99">
        <w:rPr>
          <w:lang w:val="en-GB"/>
        </w:rPr>
        <w:t>needs</w:t>
      </w:r>
      <w:r w:rsidR="00404D79" w:rsidRPr="00CD3C99">
        <w:rPr>
          <w:iCs/>
          <w:lang w:val="en-GB" w:eastAsia="nb-NO"/>
        </w:rPr>
        <w:t xml:space="preserve">. </w:t>
      </w:r>
      <w:r w:rsidR="00EB23F6" w:rsidRPr="00CD3C99">
        <w:rPr>
          <w:iCs/>
          <w:lang w:val="en-GB" w:eastAsia="nb-NO"/>
        </w:rPr>
        <w:t xml:space="preserve">Such </w:t>
      </w:r>
      <w:r w:rsidR="00404D79" w:rsidRPr="00CD3C99">
        <w:rPr>
          <w:iCs/>
          <w:lang w:val="en-GB" w:eastAsia="nb-NO"/>
        </w:rPr>
        <w:t xml:space="preserve">needs will be identified based on submissions and scoping of </w:t>
      </w:r>
      <w:r w:rsidR="00EB23F6" w:rsidRPr="00CD3C99">
        <w:rPr>
          <w:iCs/>
          <w:lang w:val="en-GB" w:eastAsia="nb-NO"/>
        </w:rPr>
        <w:t xml:space="preserve">Platform </w:t>
      </w:r>
      <w:r w:rsidR="00404D79" w:rsidRPr="00CD3C99">
        <w:rPr>
          <w:iCs/>
          <w:lang w:val="en-GB" w:eastAsia="nb-NO"/>
        </w:rPr>
        <w:t xml:space="preserve">deliverables with the support of the </w:t>
      </w:r>
      <w:r w:rsidR="00EB23F6" w:rsidRPr="00CD3C99">
        <w:rPr>
          <w:iCs/>
          <w:lang w:val="en-GB" w:eastAsia="nb-NO"/>
        </w:rPr>
        <w:t>t</w:t>
      </w:r>
      <w:r w:rsidR="00404D79" w:rsidRPr="00CD3C99">
        <w:rPr>
          <w:iCs/>
          <w:lang w:val="en-GB" w:eastAsia="nb-NO"/>
        </w:rPr>
        <w:t xml:space="preserve">ask </w:t>
      </w:r>
      <w:r w:rsidR="00EB23F6" w:rsidRPr="00CD3C99">
        <w:rPr>
          <w:iCs/>
          <w:lang w:val="en-GB" w:eastAsia="nb-NO"/>
        </w:rPr>
        <w:t>f</w:t>
      </w:r>
      <w:r w:rsidR="00404D79" w:rsidRPr="00CD3C99">
        <w:rPr>
          <w:iCs/>
          <w:lang w:val="en-GB" w:eastAsia="nb-NO"/>
        </w:rPr>
        <w:t xml:space="preserve">orce on </w:t>
      </w:r>
      <w:r w:rsidR="00EB23F6" w:rsidRPr="00CD3C99">
        <w:rPr>
          <w:iCs/>
          <w:lang w:val="en-GB" w:eastAsia="nb-NO"/>
        </w:rPr>
        <w:t>c</w:t>
      </w:r>
      <w:r w:rsidR="00404D79" w:rsidRPr="00CD3C99">
        <w:rPr>
          <w:iCs/>
          <w:lang w:val="en-GB" w:eastAsia="nb-NO"/>
        </w:rPr>
        <w:t>apacity</w:t>
      </w:r>
      <w:r w:rsidR="00BB1635">
        <w:rPr>
          <w:iCs/>
          <w:lang w:val="en-GB" w:eastAsia="nb-NO"/>
        </w:rPr>
        <w:noBreakHyphen/>
      </w:r>
      <w:r w:rsidR="00EB23F6" w:rsidRPr="00500A4E">
        <w:rPr>
          <w:iCs/>
          <w:lang w:val="en-GB" w:eastAsia="nb-NO"/>
        </w:rPr>
        <w:t>b</w:t>
      </w:r>
      <w:r w:rsidR="00404D79" w:rsidRPr="00500A4E">
        <w:rPr>
          <w:iCs/>
          <w:lang w:val="en-GB" w:eastAsia="nb-NO"/>
        </w:rPr>
        <w:t xml:space="preserve">uilding </w:t>
      </w:r>
      <w:r w:rsidR="00EB23F6" w:rsidRPr="00500A4E">
        <w:rPr>
          <w:iCs/>
          <w:lang w:val="en-GB" w:eastAsia="nb-NO"/>
        </w:rPr>
        <w:t>described</w:t>
      </w:r>
      <w:r w:rsidR="00404D79" w:rsidRPr="00500A4E">
        <w:rPr>
          <w:iCs/>
          <w:lang w:val="en-GB" w:eastAsia="nb-NO"/>
        </w:rPr>
        <w:t xml:space="preserve"> in </w:t>
      </w:r>
      <w:r w:rsidR="00EB23F6" w:rsidRPr="00500A4E">
        <w:rPr>
          <w:iCs/>
          <w:lang w:val="en-GB" w:eastAsia="nb-NO"/>
        </w:rPr>
        <w:t>d</w:t>
      </w:r>
      <w:r w:rsidR="00404D79" w:rsidRPr="00500A4E">
        <w:rPr>
          <w:rFonts w:eastAsia="SimSun" w:cs="Calibri"/>
          <w:lang w:val="en-GB" w:eastAsia="zh-CN"/>
        </w:rPr>
        <w:t>eliverable</w:t>
      </w:r>
      <w:r w:rsidR="00404D79" w:rsidRPr="00500A4E">
        <w:rPr>
          <w:iCs/>
          <w:lang w:val="en-GB" w:eastAsia="nb-NO"/>
        </w:rPr>
        <w:t xml:space="preserve"> 1</w:t>
      </w:r>
      <w:r w:rsidR="006B24D6">
        <w:rPr>
          <w:iCs/>
          <w:lang w:val="en-GB" w:eastAsia="nb-NO"/>
        </w:rPr>
        <w:t xml:space="preserve"> </w:t>
      </w:r>
      <w:r w:rsidR="001B2DE3" w:rsidRPr="00500A4E">
        <w:rPr>
          <w:iCs/>
          <w:lang w:val="en-GB" w:eastAsia="nb-NO"/>
        </w:rPr>
        <w:t>(</w:t>
      </w:r>
      <w:r w:rsidR="00404D79" w:rsidRPr="00500A4E">
        <w:rPr>
          <w:iCs/>
          <w:lang w:val="en-GB" w:eastAsia="nb-NO"/>
        </w:rPr>
        <w:t>b</w:t>
      </w:r>
      <w:r w:rsidR="004F1107" w:rsidRPr="00500A4E">
        <w:rPr>
          <w:iCs/>
          <w:lang w:val="en-GB" w:eastAsia="nb-NO"/>
        </w:rPr>
        <w:t>)</w:t>
      </w:r>
      <w:r w:rsidR="00404D79" w:rsidRPr="00500A4E">
        <w:rPr>
          <w:iCs/>
          <w:lang w:val="en-GB" w:eastAsia="nb-NO"/>
        </w:rPr>
        <w:t xml:space="preserve">. </w:t>
      </w:r>
      <w:r w:rsidR="00EB23F6" w:rsidRPr="00500A4E">
        <w:rPr>
          <w:iCs/>
          <w:lang w:val="en-GB" w:eastAsia="nb-NO"/>
        </w:rPr>
        <w:t xml:space="preserve">The Platform </w:t>
      </w:r>
      <w:r w:rsidR="00404D79" w:rsidRPr="00500A4E">
        <w:rPr>
          <w:iCs/>
          <w:lang w:val="en-GB" w:eastAsia="nb-NO"/>
        </w:rPr>
        <w:t xml:space="preserve">is furthermore </w:t>
      </w:r>
      <w:r w:rsidR="00404D79" w:rsidRPr="00500A4E">
        <w:rPr>
          <w:rFonts w:eastAsia="SimSun" w:cs="Calibri"/>
          <w:lang w:val="en-GB" w:eastAsia="zh-CN"/>
        </w:rPr>
        <w:t>mandated</w:t>
      </w:r>
      <w:r w:rsidR="00404D79" w:rsidRPr="00500A4E">
        <w:rPr>
          <w:iCs/>
          <w:lang w:val="en-GB" w:eastAsia="nb-NO"/>
        </w:rPr>
        <w:t xml:space="preserve"> to provide a forum </w:t>
      </w:r>
      <w:r w:rsidR="00F74E7A" w:rsidRPr="00500A4E">
        <w:rPr>
          <w:iCs/>
          <w:lang w:val="en-GB" w:eastAsia="nb-NO"/>
        </w:rPr>
        <w:t>with</w:t>
      </w:r>
      <w:r w:rsidR="009B66D6" w:rsidRPr="00500A4E">
        <w:rPr>
          <w:iCs/>
          <w:lang w:val="en-GB" w:eastAsia="nb-NO"/>
        </w:rPr>
        <w:t xml:space="preserve"> </w:t>
      </w:r>
      <w:r w:rsidR="00404D79" w:rsidRPr="00500A4E">
        <w:rPr>
          <w:iCs/>
          <w:lang w:val="en-GB" w:eastAsia="nb-NO"/>
        </w:rPr>
        <w:t xml:space="preserve">conventional and potential sources of funding. It is envisaged that the </w:t>
      </w:r>
      <w:r w:rsidR="00EB23F6" w:rsidRPr="00500A4E">
        <w:rPr>
          <w:iCs/>
          <w:lang w:val="en-GB" w:eastAsia="nb-NO"/>
        </w:rPr>
        <w:t>f</w:t>
      </w:r>
      <w:r w:rsidR="00404D79" w:rsidRPr="00500A4E">
        <w:rPr>
          <w:iCs/>
          <w:lang w:val="en-GB" w:eastAsia="nb-NO"/>
        </w:rPr>
        <w:t xml:space="preserve">orum would advise the Plenary on the </w:t>
      </w:r>
      <w:r w:rsidR="00EB23F6" w:rsidRPr="00500A4E">
        <w:rPr>
          <w:iCs/>
          <w:lang w:val="en-GB" w:eastAsia="nb-NO"/>
        </w:rPr>
        <w:t xml:space="preserve">identification </w:t>
      </w:r>
      <w:r w:rsidR="00404D79" w:rsidRPr="00500A4E">
        <w:rPr>
          <w:iCs/>
          <w:lang w:val="en-GB" w:eastAsia="nb-NO"/>
        </w:rPr>
        <w:t>of priority capacity</w:t>
      </w:r>
      <w:r w:rsidR="00EB23F6" w:rsidRPr="00500A4E">
        <w:rPr>
          <w:iCs/>
          <w:lang w:val="en-GB" w:eastAsia="nb-NO"/>
        </w:rPr>
        <w:noBreakHyphen/>
      </w:r>
      <w:r w:rsidR="00404D79" w:rsidRPr="00500A4E">
        <w:rPr>
          <w:iCs/>
          <w:lang w:val="en-GB" w:eastAsia="nb-NO"/>
        </w:rPr>
        <w:t xml:space="preserve">building needs and the acceptance of financial and in-kind support. The </w:t>
      </w:r>
      <w:r w:rsidR="00EB23F6" w:rsidRPr="00500A4E">
        <w:rPr>
          <w:iCs/>
          <w:lang w:val="en-GB" w:eastAsia="nb-NO"/>
        </w:rPr>
        <w:t>f</w:t>
      </w:r>
      <w:r w:rsidR="00404D79" w:rsidRPr="00500A4E">
        <w:rPr>
          <w:iCs/>
          <w:lang w:val="en-GB" w:eastAsia="nb-NO"/>
        </w:rPr>
        <w:t>orum would also oversee</w:t>
      </w:r>
      <w:r w:rsidR="00365719" w:rsidRPr="00500A4E">
        <w:rPr>
          <w:iCs/>
          <w:lang w:val="en-GB" w:eastAsia="nb-NO"/>
        </w:rPr>
        <w:t xml:space="preserve"> the</w:t>
      </w:r>
      <w:r w:rsidR="00404D79" w:rsidRPr="00500A4E">
        <w:rPr>
          <w:iCs/>
          <w:lang w:val="en-GB" w:eastAsia="nb-NO"/>
        </w:rPr>
        <w:t xml:space="preserve"> requested web</w:t>
      </w:r>
      <w:r w:rsidR="00EB23F6" w:rsidRPr="00500A4E">
        <w:rPr>
          <w:iCs/>
          <w:lang w:val="en-GB" w:eastAsia="nb-NO"/>
        </w:rPr>
        <w:t>-</w:t>
      </w:r>
      <w:r w:rsidR="00404D79" w:rsidRPr="00500A4E">
        <w:rPr>
          <w:iCs/>
          <w:lang w:val="en-GB" w:eastAsia="nb-NO"/>
        </w:rPr>
        <w:t>based matchmaking facility</w:t>
      </w:r>
      <w:r w:rsidR="00EB23F6" w:rsidRPr="00500A4E">
        <w:rPr>
          <w:iCs/>
          <w:lang w:val="en-GB" w:eastAsia="nb-NO"/>
        </w:rPr>
        <w:t xml:space="preserve"> in accordance with </w:t>
      </w:r>
      <w:r w:rsidR="00404D79" w:rsidRPr="00500A4E">
        <w:rPr>
          <w:iCs/>
          <w:lang w:val="en-GB" w:eastAsia="nb-NO"/>
        </w:rPr>
        <w:t>requests received</w:t>
      </w:r>
      <w:r w:rsidR="00EB23F6" w:rsidRPr="00500A4E">
        <w:rPr>
          <w:iCs/>
          <w:lang w:val="en-GB" w:eastAsia="nb-NO"/>
        </w:rPr>
        <w:t>.</w:t>
      </w:r>
      <w:r w:rsidR="00404D79" w:rsidRPr="00500A4E">
        <w:rPr>
          <w:rStyle w:val="FootnoteReference"/>
          <w:iCs/>
          <w:color w:val="000000"/>
          <w:kern w:val="24"/>
          <w:lang w:val="en-GB" w:eastAsia="nb-NO"/>
        </w:rPr>
        <w:footnoteReference w:id="10"/>
      </w:r>
      <w:r w:rsidR="00404D79" w:rsidRPr="00500A4E">
        <w:rPr>
          <w:iCs/>
          <w:lang w:val="en-GB" w:eastAsia="nb-NO"/>
        </w:rPr>
        <w:t xml:space="preserve"> It is envisaged that the deliverable will contribute to achieving Aichi Biodiversity Target 20</w:t>
      </w:r>
      <w:r w:rsidR="00EB23F6" w:rsidRPr="00500A4E">
        <w:rPr>
          <w:iCs/>
          <w:lang w:val="en-GB" w:eastAsia="nb-NO"/>
        </w:rPr>
        <w:t>,</w:t>
      </w:r>
      <w:r w:rsidR="00404D79" w:rsidRPr="00500A4E">
        <w:rPr>
          <w:iCs/>
          <w:lang w:val="en-GB" w:eastAsia="nb-NO"/>
        </w:rPr>
        <w:t xml:space="preserve"> on mobilization of financial resources to implement the Strategic Plan for Biodiversity 2020</w:t>
      </w:r>
      <w:r w:rsidR="00B10467" w:rsidRPr="00500A4E">
        <w:rPr>
          <w:iCs/>
          <w:lang w:val="en-GB" w:eastAsia="nb-NO"/>
        </w:rPr>
        <w:t>;</w:t>
      </w:r>
    </w:p>
    <w:p w:rsidR="00705AB3" w:rsidRPr="002B14FA" w:rsidRDefault="00794A52" w:rsidP="00BC0BDB">
      <w:pPr>
        <w:pStyle w:val="Normalnumber"/>
        <w:tabs>
          <w:tab w:val="num" w:pos="1134"/>
          <w:tab w:val="left" w:pos="1247"/>
          <w:tab w:val="left" w:pos="1814"/>
          <w:tab w:val="left" w:pos="2381"/>
          <w:tab w:val="left" w:pos="2948"/>
          <w:tab w:val="left" w:pos="3515"/>
          <w:tab w:val="left" w:pos="4082"/>
        </w:tabs>
        <w:ind w:left="1247" w:firstLine="567"/>
        <w:rPr>
          <w:lang w:val="en-GB" w:eastAsia="nb-NO"/>
        </w:rPr>
      </w:pPr>
      <w:r w:rsidRPr="00500A4E">
        <w:rPr>
          <w:color w:val="000000"/>
          <w:kern w:val="24"/>
          <w:lang w:val="en-GB" w:eastAsia="nb-NO"/>
        </w:rPr>
        <w:t>(</w:t>
      </w:r>
      <w:r w:rsidR="00705AB3" w:rsidRPr="00500A4E">
        <w:rPr>
          <w:color w:val="000000"/>
          <w:kern w:val="24"/>
          <w:lang w:val="en-GB" w:eastAsia="nb-NO"/>
        </w:rPr>
        <w:t>b)</w:t>
      </w:r>
      <w:r w:rsidR="00705AB3" w:rsidRPr="00500A4E">
        <w:rPr>
          <w:i/>
          <w:color w:val="000000"/>
          <w:kern w:val="24"/>
          <w:lang w:val="en-GB" w:eastAsia="nb-NO"/>
        </w:rPr>
        <w:tab/>
      </w:r>
      <w:r w:rsidR="00404D79" w:rsidRPr="00500A4E">
        <w:rPr>
          <w:i/>
          <w:color w:val="000000"/>
          <w:kern w:val="24"/>
          <w:lang w:val="en-GB" w:eastAsia="nb-NO"/>
        </w:rPr>
        <w:t xml:space="preserve">Capacities needed to implement the </w:t>
      </w:r>
      <w:r w:rsidR="00D8703F" w:rsidRPr="00500A4E">
        <w:rPr>
          <w:i/>
          <w:color w:val="000000"/>
          <w:kern w:val="24"/>
          <w:lang w:val="en-GB" w:eastAsia="nb-NO"/>
        </w:rPr>
        <w:t>Platform’s</w:t>
      </w:r>
      <w:r w:rsidR="00D8703F" w:rsidRPr="00E72ECB">
        <w:rPr>
          <w:i/>
          <w:color w:val="000000"/>
          <w:kern w:val="24"/>
          <w:lang w:val="en-GB" w:eastAsia="nb-NO"/>
        </w:rPr>
        <w:t xml:space="preserve"> </w:t>
      </w:r>
      <w:r w:rsidR="00404D79" w:rsidRPr="00E72ECB">
        <w:rPr>
          <w:i/>
          <w:color w:val="000000"/>
          <w:kern w:val="24"/>
          <w:lang w:val="en-GB" w:eastAsia="nb-NO"/>
        </w:rPr>
        <w:t xml:space="preserve">work programme developed with support provided by </w:t>
      </w:r>
      <w:r w:rsidR="00D8703F" w:rsidRPr="00E72ECB">
        <w:rPr>
          <w:i/>
          <w:color w:val="000000"/>
          <w:kern w:val="24"/>
          <w:lang w:val="en-GB" w:eastAsia="nb-NO"/>
        </w:rPr>
        <w:t xml:space="preserve">the </w:t>
      </w:r>
      <w:r w:rsidR="00404D79" w:rsidRPr="00E72ECB">
        <w:rPr>
          <w:i/>
          <w:color w:val="000000"/>
          <w:kern w:val="24"/>
          <w:lang w:val="en-GB" w:eastAsia="nb-NO"/>
        </w:rPr>
        <w:t>network on capacity</w:t>
      </w:r>
      <w:r w:rsidR="00D8703F" w:rsidRPr="00E72ECB">
        <w:rPr>
          <w:i/>
          <w:color w:val="000000"/>
          <w:kern w:val="24"/>
          <w:lang w:val="en-GB" w:eastAsia="nb-NO"/>
        </w:rPr>
        <w:t>-</w:t>
      </w:r>
      <w:r w:rsidR="00404D79" w:rsidRPr="00E72ECB">
        <w:rPr>
          <w:i/>
          <w:color w:val="000000"/>
          <w:kern w:val="24"/>
          <w:lang w:val="en-GB" w:eastAsia="nb-NO"/>
        </w:rPr>
        <w:t>building</w:t>
      </w:r>
      <w:r w:rsidR="00404D79" w:rsidRPr="00E72ECB">
        <w:rPr>
          <w:color w:val="000000"/>
          <w:kern w:val="24"/>
          <w:lang w:val="en-GB" w:eastAsia="nb-NO"/>
        </w:rPr>
        <w:t xml:space="preserve"> </w:t>
      </w:r>
      <w:r w:rsidR="00404D79" w:rsidRPr="00E72ECB">
        <w:rPr>
          <w:i/>
          <w:iCs/>
          <w:color w:val="000000"/>
          <w:kern w:val="24"/>
          <w:lang w:val="en-GB" w:eastAsia="nb-NO"/>
        </w:rPr>
        <w:t>(continuous)</w:t>
      </w:r>
      <w:r w:rsidR="00BF32C5" w:rsidRPr="00E72ECB">
        <w:rPr>
          <w:i/>
          <w:iCs/>
          <w:color w:val="000000"/>
          <w:kern w:val="24"/>
          <w:lang w:val="en-GB" w:eastAsia="nb-NO"/>
        </w:rPr>
        <w:t>.</w:t>
      </w:r>
      <w:r w:rsidR="00404D79" w:rsidRPr="00E72ECB">
        <w:rPr>
          <w:iCs/>
          <w:color w:val="000000"/>
          <w:kern w:val="24"/>
          <w:lang w:val="en-GB" w:eastAsia="nb-NO"/>
        </w:rPr>
        <w:t xml:space="preserve"> The </w:t>
      </w:r>
      <w:r w:rsidR="00D8703F" w:rsidRPr="00E72ECB">
        <w:rPr>
          <w:iCs/>
          <w:color w:val="000000"/>
          <w:kern w:val="24"/>
          <w:lang w:val="en-GB" w:eastAsia="nb-NO"/>
        </w:rPr>
        <w:t xml:space="preserve">Platform’s </w:t>
      </w:r>
      <w:r w:rsidR="00404D79" w:rsidRPr="00E72ECB">
        <w:rPr>
          <w:iCs/>
          <w:color w:val="000000"/>
          <w:kern w:val="24"/>
          <w:lang w:val="en-GB" w:eastAsia="nb-NO"/>
        </w:rPr>
        <w:t xml:space="preserve">functions include the mandate to provide </w:t>
      </w:r>
      <w:r w:rsidR="00D8703F" w:rsidRPr="00E72ECB">
        <w:rPr>
          <w:iCs/>
          <w:color w:val="000000"/>
          <w:kern w:val="24"/>
          <w:lang w:val="en-GB" w:eastAsia="nb-NO"/>
        </w:rPr>
        <w:t xml:space="preserve">capacity-building </w:t>
      </w:r>
      <w:r w:rsidR="00404D79" w:rsidRPr="00E72ECB">
        <w:rPr>
          <w:iCs/>
          <w:color w:val="000000"/>
          <w:kern w:val="24"/>
          <w:lang w:val="en-GB" w:eastAsia="nb-NO"/>
        </w:rPr>
        <w:t xml:space="preserve">and </w:t>
      </w:r>
      <w:r w:rsidR="00D8703F" w:rsidRPr="00E72ECB">
        <w:rPr>
          <w:iCs/>
          <w:color w:val="000000"/>
          <w:kern w:val="24"/>
          <w:lang w:val="en-GB" w:eastAsia="nb-NO"/>
        </w:rPr>
        <w:t xml:space="preserve">to </w:t>
      </w:r>
      <w:r w:rsidR="00404D79" w:rsidRPr="00E72ECB">
        <w:rPr>
          <w:iCs/>
          <w:color w:val="000000"/>
          <w:kern w:val="24"/>
          <w:lang w:val="en-GB" w:eastAsia="nb-NO"/>
        </w:rPr>
        <w:t>integrate capacity</w:t>
      </w:r>
      <w:r w:rsidR="00D8703F" w:rsidRPr="00E72ECB">
        <w:rPr>
          <w:iCs/>
          <w:color w:val="000000"/>
          <w:kern w:val="24"/>
          <w:lang w:val="en-GB" w:eastAsia="nb-NO"/>
        </w:rPr>
        <w:t>-</w:t>
      </w:r>
      <w:r w:rsidR="00404D79" w:rsidRPr="00E72ECB">
        <w:rPr>
          <w:iCs/>
          <w:color w:val="000000"/>
          <w:kern w:val="24"/>
          <w:lang w:val="en-GB" w:eastAsia="nb-NO"/>
        </w:rPr>
        <w:t>building into its activities. Capacity</w:t>
      </w:r>
      <w:r w:rsidR="00D43B8E">
        <w:rPr>
          <w:iCs/>
          <w:color w:val="000000"/>
          <w:kern w:val="24"/>
          <w:lang w:val="en-GB" w:eastAsia="nb-NO"/>
        </w:rPr>
        <w:noBreakHyphen/>
      </w:r>
      <w:r w:rsidR="00404D79" w:rsidRPr="00E72ECB">
        <w:rPr>
          <w:iCs/>
          <w:color w:val="000000"/>
          <w:kern w:val="24"/>
          <w:lang w:val="en-GB" w:eastAsia="nb-NO"/>
        </w:rPr>
        <w:t xml:space="preserve">building activities will address the priority needs identified under </w:t>
      </w:r>
      <w:r w:rsidR="00D8703F" w:rsidRPr="00E72ECB">
        <w:rPr>
          <w:iCs/>
          <w:color w:val="000000"/>
          <w:kern w:val="24"/>
          <w:lang w:val="en-GB" w:eastAsia="nb-NO"/>
        </w:rPr>
        <w:t>d</w:t>
      </w:r>
      <w:r w:rsidR="00404D79" w:rsidRPr="00E72ECB">
        <w:rPr>
          <w:iCs/>
          <w:color w:val="000000"/>
          <w:kern w:val="24"/>
          <w:lang w:val="en-GB" w:eastAsia="nb-NO"/>
        </w:rPr>
        <w:t>eliverable 1</w:t>
      </w:r>
      <w:r w:rsidR="006B24D6">
        <w:rPr>
          <w:iCs/>
          <w:color w:val="000000"/>
          <w:kern w:val="24"/>
          <w:lang w:val="en-GB" w:eastAsia="nb-NO"/>
        </w:rPr>
        <w:t xml:space="preserve"> </w:t>
      </w:r>
      <w:r w:rsidR="001B2DE3" w:rsidRPr="00E72ECB">
        <w:rPr>
          <w:iCs/>
          <w:color w:val="000000"/>
          <w:kern w:val="24"/>
          <w:lang w:val="en-GB" w:eastAsia="nb-NO"/>
        </w:rPr>
        <w:t>(</w:t>
      </w:r>
      <w:r w:rsidR="00404D79" w:rsidRPr="00E72ECB">
        <w:rPr>
          <w:iCs/>
          <w:color w:val="000000"/>
          <w:kern w:val="24"/>
          <w:lang w:val="en-GB" w:eastAsia="nb-NO"/>
        </w:rPr>
        <w:t>a</w:t>
      </w:r>
      <w:r w:rsidR="004F1107" w:rsidRPr="00E72ECB">
        <w:rPr>
          <w:iCs/>
          <w:color w:val="000000"/>
          <w:kern w:val="24"/>
          <w:lang w:val="en-GB" w:eastAsia="nb-NO"/>
        </w:rPr>
        <w:t>)</w:t>
      </w:r>
      <w:r w:rsidR="00404D79" w:rsidRPr="00E72ECB">
        <w:rPr>
          <w:iCs/>
          <w:color w:val="000000"/>
          <w:kern w:val="24"/>
          <w:lang w:val="en-GB" w:eastAsia="nb-NO"/>
        </w:rPr>
        <w:t xml:space="preserve">. Activities would include technical assistance, training workshops, fellowship and exchange programmes and support </w:t>
      </w:r>
      <w:r w:rsidR="00D8703F" w:rsidRPr="00E72ECB">
        <w:rPr>
          <w:iCs/>
          <w:color w:val="000000"/>
          <w:kern w:val="24"/>
          <w:lang w:val="en-GB" w:eastAsia="nb-NO"/>
        </w:rPr>
        <w:t>for</w:t>
      </w:r>
      <w:r w:rsidR="00404D79" w:rsidRPr="00E72ECB">
        <w:rPr>
          <w:iCs/>
          <w:color w:val="000000"/>
          <w:kern w:val="24"/>
          <w:lang w:val="en-GB" w:eastAsia="nb-NO"/>
        </w:rPr>
        <w:t xml:space="preserve"> the evolution of national, subregional</w:t>
      </w:r>
      <w:r w:rsidR="00D8703F" w:rsidRPr="00E72ECB">
        <w:rPr>
          <w:iCs/>
          <w:color w:val="000000"/>
          <w:kern w:val="24"/>
          <w:lang w:val="en-GB" w:eastAsia="nb-NO"/>
        </w:rPr>
        <w:t xml:space="preserve"> and</w:t>
      </w:r>
      <w:r w:rsidR="00404D79" w:rsidRPr="00E72ECB">
        <w:rPr>
          <w:iCs/>
          <w:color w:val="000000"/>
          <w:kern w:val="24"/>
          <w:lang w:val="en-GB" w:eastAsia="nb-NO"/>
        </w:rPr>
        <w:t xml:space="preserve"> regional science–policy networks, platforms and cent</w:t>
      </w:r>
      <w:r w:rsidR="00D8703F" w:rsidRPr="00E72ECB">
        <w:rPr>
          <w:iCs/>
          <w:color w:val="000000"/>
          <w:kern w:val="24"/>
          <w:lang w:val="en-GB" w:eastAsia="nb-NO"/>
        </w:rPr>
        <w:t>re</w:t>
      </w:r>
      <w:r w:rsidR="00404D79" w:rsidRPr="00E72ECB">
        <w:rPr>
          <w:iCs/>
          <w:color w:val="000000"/>
          <w:kern w:val="24"/>
          <w:lang w:val="en-GB" w:eastAsia="nb-NO"/>
        </w:rPr>
        <w:t xml:space="preserve">s of excellence. These activities would constitute an integrated part of the processes for delivering the assessment, data </w:t>
      </w:r>
      <w:r w:rsidR="00404D79" w:rsidRPr="002B14FA">
        <w:rPr>
          <w:lang w:val="en-GB"/>
        </w:rPr>
        <w:t>management</w:t>
      </w:r>
      <w:r w:rsidR="00404D79" w:rsidRPr="00E72ECB">
        <w:rPr>
          <w:iCs/>
          <w:color w:val="000000"/>
          <w:kern w:val="24"/>
          <w:lang w:val="en-GB" w:eastAsia="nb-NO"/>
        </w:rPr>
        <w:t xml:space="preserve"> and policy support tools set out in other deliverables of the work programme. Capacity</w:t>
      </w:r>
      <w:r w:rsidR="00D8703F" w:rsidRPr="00E72ECB">
        <w:rPr>
          <w:iCs/>
          <w:color w:val="000000"/>
          <w:kern w:val="24"/>
          <w:lang w:val="en-GB" w:eastAsia="nb-NO"/>
        </w:rPr>
        <w:t>-</w:t>
      </w:r>
      <w:r w:rsidR="00404D79" w:rsidRPr="00E72ECB">
        <w:rPr>
          <w:iCs/>
          <w:color w:val="000000"/>
          <w:kern w:val="24"/>
          <w:lang w:val="en-GB" w:eastAsia="nb-NO"/>
        </w:rPr>
        <w:t xml:space="preserve">building would be supported through and build on a geographically widespread network of institutions and initiatives, such as </w:t>
      </w:r>
      <w:r w:rsidR="00404D79" w:rsidRPr="002B14FA">
        <w:rPr>
          <w:rFonts w:eastAsia="+mn-ea" w:cs="+mn-cs"/>
          <w:iCs/>
          <w:color w:val="000000"/>
          <w:kern w:val="24"/>
          <w:lang w:val="en-GB" w:eastAsia="nb-NO"/>
        </w:rPr>
        <w:t xml:space="preserve">the </w:t>
      </w:r>
      <w:r w:rsidR="00404D79" w:rsidRPr="001C42D2">
        <w:rPr>
          <w:rFonts w:eastAsia="+mn-ea" w:cs="+mn-cs"/>
          <w:iCs/>
          <w:color w:val="000000"/>
          <w:kern w:val="24"/>
          <w:lang w:val="en-GB" w:eastAsia="nb-NO"/>
        </w:rPr>
        <w:t xml:space="preserve">existing </w:t>
      </w:r>
      <w:r w:rsidR="00521E4D" w:rsidRPr="001C42D2">
        <w:rPr>
          <w:rFonts w:eastAsia="+mn-ea" w:cs="+mn-cs"/>
          <w:iCs/>
          <w:color w:val="000000"/>
          <w:kern w:val="24"/>
          <w:lang w:val="en-GB" w:eastAsia="nb-NO"/>
        </w:rPr>
        <w:t>Sub-Global Assessment Network</w:t>
      </w:r>
      <w:r w:rsidR="00404D79" w:rsidRPr="001C42D2">
        <w:rPr>
          <w:rFonts w:eastAsia="+mn-ea" w:cs="+mn-cs"/>
          <w:iCs/>
          <w:color w:val="000000"/>
          <w:kern w:val="24"/>
          <w:vertAlign w:val="superscript"/>
          <w:lang w:val="en-GB" w:eastAsia="nb-NO"/>
        </w:rPr>
        <w:footnoteReference w:id="11"/>
      </w:r>
      <w:r w:rsidR="00404D79" w:rsidRPr="001C42D2">
        <w:rPr>
          <w:rFonts w:eastAsia="+mn-ea" w:cs="+mn-cs"/>
          <w:iCs/>
          <w:color w:val="000000"/>
          <w:kern w:val="24"/>
          <w:lang w:val="en-GB" w:eastAsia="nb-NO"/>
        </w:rPr>
        <w:t xml:space="preserve"> and</w:t>
      </w:r>
      <w:r w:rsidR="001D5943" w:rsidRPr="001C42D2">
        <w:rPr>
          <w:rFonts w:eastAsia="+mn-ea" w:cs="+mn-cs"/>
          <w:iCs/>
          <w:color w:val="000000"/>
          <w:kern w:val="24"/>
          <w:lang w:val="en-GB" w:eastAsia="nb-NO"/>
        </w:rPr>
        <w:t xml:space="preserve"> </w:t>
      </w:r>
      <w:r w:rsidR="00521E4D" w:rsidRPr="001C42D2">
        <w:rPr>
          <w:rFonts w:eastAsia="+mn-ea" w:cs="+mn-cs"/>
          <w:iCs/>
          <w:color w:val="000000"/>
          <w:kern w:val="24"/>
          <w:lang w:val="en-GB" w:eastAsia="nb-NO"/>
        </w:rPr>
        <w:t>B</w:t>
      </w:r>
      <w:r w:rsidR="001937BD">
        <w:rPr>
          <w:rFonts w:eastAsia="+mn-ea" w:cs="+mn-cs"/>
          <w:iCs/>
          <w:color w:val="000000"/>
          <w:kern w:val="24"/>
          <w:lang w:val="en-GB" w:eastAsia="nb-NO"/>
        </w:rPr>
        <w:t xml:space="preserve">iodiversity and </w:t>
      </w:r>
      <w:r w:rsidR="00521E4D" w:rsidRPr="001C42D2">
        <w:rPr>
          <w:rFonts w:eastAsia="+mn-ea" w:cs="+mn-cs"/>
          <w:iCs/>
          <w:color w:val="000000"/>
          <w:kern w:val="24"/>
          <w:lang w:val="en-GB" w:eastAsia="nb-NO"/>
        </w:rPr>
        <w:t>E</w:t>
      </w:r>
      <w:r w:rsidR="001937BD">
        <w:rPr>
          <w:rFonts w:eastAsia="+mn-ea" w:cs="+mn-cs"/>
          <w:iCs/>
          <w:color w:val="000000"/>
          <w:kern w:val="24"/>
          <w:lang w:val="en-GB" w:eastAsia="nb-NO"/>
        </w:rPr>
        <w:t xml:space="preserve">cosystem </w:t>
      </w:r>
      <w:r w:rsidR="00521E4D" w:rsidRPr="001C42D2">
        <w:rPr>
          <w:rFonts w:eastAsia="+mn-ea" w:cs="+mn-cs"/>
          <w:iCs/>
          <w:color w:val="000000"/>
          <w:kern w:val="24"/>
          <w:lang w:val="en-GB" w:eastAsia="nb-NO"/>
        </w:rPr>
        <w:t>S</w:t>
      </w:r>
      <w:r w:rsidR="001937BD">
        <w:rPr>
          <w:rFonts w:eastAsia="+mn-ea" w:cs="+mn-cs"/>
          <w:iCs/>
          <w:color w:val="000000"/>
          <w:kern w:val="24"/>
          <w:lang w:val="en-GB" w:eastAsia="nb-NO"/>
        </w:rPr>
        <w:t>ervices</w:t>
      </w:r>
      <w:r w:rsidR="00521E4D" w:rsidRPr="001C42D2">
        <w:rPr>
          <w:rFonts w:eastAsia="+mn-ea" w:cs="+mn-cs"/>
          <w:iCs/>
          <w:color w:val="000000"/>
          <w:kern w:val="24"/>
          <w:lang w:val="en-GB" w:eastAsia="nb-NO"/>
        </w:rPr>
        <w:t>-Net</w:t>
      </w:r>
      <w:r w:rsidR="00590FA8" w:rsidRPr="001C42D2">
        <w:rPr>
          <w:rFonts w:eastAsia="+mn-ea" w:cs="+mn-cs"/>
          <w:iCs/>
          <w:color w:val="000000"/>
          <w:kern w:val="24"/>
          <w:lang w:val="en-GB" w:eastAsia="nb-NO"/>
        </w:rPr>
        <w:t>.</w:t>
      </w:r>
      <w:r w:rsidR="00404D79" w:rsidRPr="001C42D2">
        <w:rPr>
          <w:rStyle w:val="FootnoteReference"/>
          <w:rFonts w:eastAsia="+mn-ea" w:cs="+mn-cs"/>
          <w:iCs/>
          <w:color w:val="000000"/>
          <w:kern w:val="24"/>
          <w:lang w:val="en-GB" w:eastAsia="nb-NO"/>
        </w:rPr>
        <w:footnoteReference w:id="12"/>
      </w:r>
      <w:r w:rsidR="00404D79" w:rsidRPr="00E72ECB">
        <w:rPr>
          <w:iCs/>
          <w:color w:val="000000"/>
          <w:kern w:val="24"/>
          <w:lang w:val="en-GB" w:eastAsia="nb-NO"/>
        </w:rPr>
        <w:t xml:space="preserve"> The deliverable responds to requests received</w:t>
      </w:r>
      <w:r w:rsidR="00832503" w:rsidRPr="00E72ECB">
        <w:rPr>
          <w:iCs/>
          <w:color w:val="000000"/>
          <w:kern w:val="24"/>
          <w:lang w:val="en-GB" w:eastAsia="nb-NO"/>
        </w:rPr>
        <w:t>,</w:t>
      </w:r>
      <w:r w:rsidR="00404D79" w:rsidRPr="00E72ECB">
        <w:rPr>
          <w:iCs/>
          <w:color w:val="000000"/>
          <w:kern w:val="24"/>
          <w:vertAlign w:val="superscript"/>
          <w:lang w:val="en-GB" w:eastAsia="nb-NO"/>
        </w:rPr>
        <w:footnoteReference w:id="13"/>
      </w:r>
      <w:r w:rsidR="00404D79" w:rsidRPr="00E72ECB">
        <w:rPr>
          <w:iCs/>
          <w:color w:val="000000"/>
          <w:kern w:val="24"/>
          <w:lang w:val="en-GB" w:eastAsia="nb-NO"/>
        </w:rPr>
        <w:t xml:space="preserve"> </w:t>
      </w:r>
      <w:r w:rsidR="00CF4068" w:rsidRPr="00E72ECB">
        <w:rPr>
          <w:iCs/>
          <w:color w:val="000000"/>
          <w:kern w:val="24"/>
          <w:lang w:val="en-GB" w:eastAsia="nb-NO"/>
        </w:rPr>
        <w:t>a</w:t>
      </w:r>
      <w:r w:rsidR="00832503" w:rsidRPr="00E72ECB">
        <w:rPr>
          <w:iCs/>
          <w:color w:val="000000"/>
          <w:kern w:val="24"/>
          <w:lang w:val="en-GB" w:eastAsia="nb-NO"/>
        </w:rPr>
        <w:t>nd i</w:t>
      </w:r>
      <w:r w:rsidR="00404D79" w:rsidRPr="00E72ECB">
        <w:rPr>
          <w:iCs/>
          <w:color w:val="000000"/>
          <w:kern w:val="24"/>
          <w:lang w:val="en-GB" w:eastAsia="nb-NO"/>
        </w:rPr>
        <w:t xml:space="preserve">t is envisaged that </w:t>
      </w:r>
      <w:r w:rsidR="00832503" w:rsidRPr="00E72ECB">
        <w:rPr>
          <w:iCs/>
          <w:color w:val="000000"/>
          <w:kern w:val="24"/>
          <w:lang w:val="en-GB" w:eastAsia="nb-NO"/>
        </w:rPr>
        <w:t>it</w:t>
      </w:r>
      <w:r w:rsidR="00404D79" w:rsidRPr="00E72ECB">
        <w:rPr>
          <w:iCs/>
          <w:color w:val="000000"/>
          <w:kern w:val="24"/>
          <w:lang w:val="en-GB" w:eastAsia="nb-NO"/>
        </w:rPr>
        <w:t xml:space="preserve"> will contribute to achieving a range of Aichi </w:t>
      </w:r>
      <w:r w:rsidR="00C07C10" w:rsidRPr="00E72ECB">
        <w:rPr>
          <w:iCs/>
          <w:color w:val="000000"/>
          <w:kern w:val="24"/>
          <w:lang w:val="en-GB" w:eastAsia="nb-NO"/>
        </w:rPr>
        <w:t>Biodiversity Targets</w:t>
      </w:r>
      <w:r w:rsidR="00404D79" w:rsidRPr="00E72ECB">
        <w:rPr>
          <w:iCs/>
          <w:color w:val="000000"/>
          <w:kern w:val="24"/>
          <w:lang w:val="en-GB" w:eastAsia="nb-NO"/>
        </w:rPr>
        <w:t xml:space="preserve">, </w:t>
      </w:r>
      <w:r w:rsidR="00832503" w:rsidRPr="00E72ECB">
        <w:rPr>
          <w:iCs/>
          <w:color w:val="000000"/>
          <w:kern w:val="24"/>
          <w:lang w:val="en-GB" w:eastAsia="nb-NO"/>
        </w:rPr>
        <w:t>including in particular</w:t>
      </w:r>
      <w:r w:rsidR="00404D79" w:rsidRPr="00E72ECB">
        <w:rPr>
          <w:iCs/>
          <w:color w:val="000000"/>
          <w:kern w:val="24"/>
          <w:lang w:val="en-GB" w:eastAsia="nb-NO"/>
        </w:rPr>
        <w:t xml:space="preserve"> </w:t>
      </w:r>
      <w:r w:rsidR="00C07C10" w:rsidRPr="00E72ECB">
        <w:rPr>
          <w:iCs/>
          <w:color w:val="000000"/>
          <w:kern w:val="24"/>
          <w:lang w:val="en-GB" w:eastAsia="nb-NO"/>
        </w:rPr>
        <w:t xml:space="preserve">Target </w:t>
      </w:r>
      <w:r w:rsidR="00404D79" w:rsidRPr="00E72ECB">
        <w:rPr>
          <w:iCs/>
          <w:color w:val="000000"/>
          <w:kern w:val="24"/>
          <w:lang w:val="en-GB" w:eastAsia="nb-NO"/>
        </w:rPr>
        <w:t>19</w:t>
      </w:r>
      <w:r w:rsidR="00832503" w:rsidRPr="00E72ECB">
        <w:rPr>
          <w:iCs/>
          <w:color w:val="000000"/>
          <w:kern w:val="24"/>
          <w:lang w:val="en-GB" w:eastAsia="nb-NO"/>
        </w:rPr>
        <w:t>,</w:t>
      </w:r>
      <w:r w:rsidR="00404D79" w:rsidRPr="00E72ECB">
        <w:rPr>
          <w:iCs/>
          <w:color w:val="000000"/>
          <w:kern w:val="24"/>
          <w:lang w:val="en-GB" w:eastAsia="nb-NO"/>
        </w:rPr>
        <w:t xml:space="preserve"> on improving the knowledge base</w:t>
      </w:r>
      <w:r w:rsidR="00B10467" w:rsidRPr="00E72ECB">
        <w:rPr>
          <w:iCs/>
          <w:color w:val="000000"/>
          <w:kern w:val="24"/>
          <w:lang w:val="en-GB" w:eastAsia="nb-NO"/>
        </w:rPr>
        <w:t>;</w:t>
      </w:r>
    </w:p>
    <w:p w:rsidR="00705AB3" w:rsidRPr="00E72ECB" w:rsidRDefault="00794A52" w:rsidP="00BC0BDB">
      <w:pPr>
        <w:pStyle w:val="Normalnumber"/>
        <w:tabs>
          <w:tab w:val="num" w:pos="1134"/>
          <w:tab w:val="left" w:pos="1247"/>
          <w:tab w:val="left" w:pos="1814"/>
          <w:tab w:val="left" w:pos="2381"/>
          <w:tab w:val="left" w:pos="2948"/>
          <w:tab w:val="left" w:pos="3515"/>
          <w:tab w:val="left" w:pos="4082"/>
        </w:tabs>
        <w:ind w:left="1247" w:firstLine="567"/>
        <w:rPr>
          <w:iCs/>
          <w:color w:val="000000"/>
          <w:kern w:val="24"/>
          <w:lang w:val="en-GB" w:eastAsia="nb-NO"/>
        </w:rPr>
      </w:pPr>
      <w:r w:rsidRPr="00E72ECB">
        <w:rPr>
          <w:color w:val="000000"/>
          <w:kern w:val="24"/>
          <w:lang w:val="en-GB" w:eastAsia="nb-NO"/>
        </w:rPr>
        <w:t>(</w:t>
      </w:r>
      <w:r w:rsidR="00705AB3" w:rsidRPr="00E72ECB">
        <w:rPr>
          <w:color w:val="000000"/>
          <w:kern w:val="24"/>
          <w:lang w:val="en-GB" w:eastAsia="nb-NO"/>
        </w:rPr>
        <w:t>c)</w:t>
      </w:r>
      <w:r w:rsidR="00705AB3" w:rsidRPr="00E72ECB">
        <w:rPr>
          <w:color w:val="000000"/>
          <w:kern w:val="24"/>
          <w:lang w:val="en-GB" w:eastAsia="nb-NO"/>
        </w:rPr>
        <w:tab/>
      </w:r>
      <w:r w:rsidR="00F74E7A" w:rsidRPr="00E72ECB">
        <w:rPr>
          <w:i/>
          <w:color w:val="000000"/>
          <w:kern w:val="24"/>
          <w:lang w:val="en-GB" w:eastAsia="nb-NO"/>
        </w:rPr>
        <w:t>Procedures and approaches</w:t>
      </w:r>
      <w:r w:rsidR="009B66D6" w:rsidRPr="00E72ECB">
        <w:rPr>
          <w:i/>
          <w:color w:val="000000"/>
          <w:kern w:val="24"/>
          <w:lang w:val="en-GB" w:eastAsia="nb-NO"/>
        </w:rPr>
        <w:t xml:space="preserve"> for working with indigenous and local knowledge systems </w:t>
      </w:r>
      <w:r w:rsidR="00AC203D" w:rsidRPr="00E72ECB">
        <w:rPr>
          <w:i/>
          <w:color w:val="000000"/>
          <w:kern w:val="24"/>
          <w:lang w:val="en-GB" w:eastAsia="nb-NO"/>
        </w:rPr>
        <w:t>(</w:t>
      </w:r>
      <w:r w:rsidR="00F74E7A" w:rsidRPr="00E72ECB">
        <w:rPr>
          <w:i/>
          <w:color w:val="000000"/>
          <w:kern w:val="24"/>
          <w:lang w:val="en-GB" w:eastAsia="nb-NO"/>
        </w:rPr>
        <w:t xml:space="preserve">developed </w:t>
      </w:r>
      <w:r w:rsidR="009B66D6" w:rsidRPr="00E72ECB">
        <w:rPr>
          <w:i/>
          <w:iCs/>
          <w:color w:val="000000"/>
          <w:kern w:val="24"/>
          <w:lang w:val="en-GB" w:eastAsia="nb-NO"/>
        </w:rPr>
        <w:t>by 2016</w:t>
      </w:r>
      <w:r w:rsidR="00AC203D" w:rsidRPr="00E72ECB">
        <w:rPr>
          <w:i/>
          <w:iCs/>
          <w:color w:val="000000"/>
          <w:kern w:val="24"/>
          <w:lang w:val="en-GB" w:eastAsia="nb-NO"/>
        </w:rPr>
        <w:t>)</w:t>
      </w:r>
      <w:r w:rsidR="000F5850" w:rsidRPr="00E72ECB">
        <w:rPr>
          <w:i/>
          <w:iCs/>
          <w:color w:val="000000"/>
          <w:kern w:val="24"/>
          <w:lang w:val="en-GB" w:eastAsia="nb-NO"/>
        </w:rPr>
        <w:t>.</w:t>
      </w:r>
      <w:r w:rsidR="00404D79" w:rsidRPr="00E72ECB">
        <w:rPr>
          <w:iCs/>
          <w:color w:val="000000"/>
          <w:kern w:val="24"/>
          <w:lang w:val="en-GB" w:eastAsia="nb-NO"/>
        </w:rPr>
        <w:t xml:space="preserve"> </w:t>
      </w:r>
      <w:r w:rsidR="00404D79" w:rsidRPr="002B14FA">
        <w:rPr>
          <w:rFonts w:eastAsia="SimSun" w:cs="Calibri"/>
          <w:lang w:val="en-GB" w:eastAsia="zh-CN"/>
        </w:rPr>
        <w:t xml:space="preserve">The importance of indigenous and local knowledge to the conservation and sustainable use of ecosystems </w:t>
      </w:r>
      <w:r w:rsidR="004F1107">
        <w:rPr>
          <w:rFonts w:eastAsia="SimSun" w:cs="Calibri"/>
          <w:lang w:val="en-GB" w:eastAsia="zh-CN"/>
        </w:rPr>
        <w:t xml:space="preserve">has been </w:t>
      </w:r>
      <w:r w:rsidR="00CF4068">
        <w:rPr>
          <w:rFonts w:eastAsia="SimSun" w:cs="Calibri"/>
          <w:lang w:val="en-GB" w:eastAsia="zh-CN"/>
        </w:rPr>
        <w:t>acknowledged</w:t>
      </w:r>
      <w:r w:rsidR="00404D79" w:rsidRPr="002B14FA">
        <w:rPr>
          <w:rFonts w:eastAsia="SimSun" w:cs="Calibri"/>
          <w:lang w:val="en-GB" w:eastAsia="zh-CN"/>
        </w:rPr>
        <w:t xml:space="preserve"> in the </w:t>
      </w:r>
      <w:r w:rsidR="00CF4068">
        <w:rPr>
          <w:rFonts w:eastAsia="SimSun" w:cs="Calibri"/>
          <w:lang w:val="en-GB" w:eastAsia="zh-CN"/>
        </w:rPr>
        <w:t xml:space="preserve">Platform’s </w:t>
      </w:r>
      <w:r w:rsidR="00404D79" w:rsidRPr="002B14FA">
        <w:rPr>
          <w:rFonts w:eastAsia="SimSun" w:cs="Calibri"/>
          <w:lang w:val="en-GB" w:eastAsia="zh-CN"/>
        </w:rPr>
        <w:t xml:space="preserve">Operating Principles, as well as </w:t>
      </w:r>
      <w:r w:rsidR="00CF4068">
        <w:rPr>
          <w:rFonts w:eastAsia="SimSun" w:cs="Calibri"/>
          <w:lang w:val="en-GB" w:eastAsia="zh-CN"/>
        </w:rPr>
        <w:t xml:space="preserve">in </w:t>
      </w:r>
      <w:r w:rsidR="00404D79" w:rsidRPr="002B14FA">
        <w:rPr>
          <w:rFonts w:eastAsia="SimSun" w:cs="Calibri"/>
          <w:lang w:val="en-GB" w:eastAsia="zh-CN"/>
        </w:rPr>
        <w:t>Article 8</w:t>
      </w:r>
      <w:r w:rsidR="00CF4068">
        <w:rPr>
          <w:rFonts w:eastAsia="SimSun" w:cs="Calibri"/>
          <w:lang w:val="en-GB" w:eastAsia="zh-CN"/>
        </w:rPr>
        <w:t xml:space="preserve"> </w:t>
      </w:r>
      <w:r w:rsidR="00404D79" w:rsidRPr="002B14FA">
        <w:rPr>
          <w:rFonts w:eastAsia="SimSun" w:cs="Calibri"/>
          <w:lang w:val="en-GB" w:eastAsia="zh-CN"/>
        </w:rPr>
        <w:t xml:space="preserve">(j) of the Convention on Biological Diversity and Aichi </w:t>
      </w:r>
      <w:r w:rsidR="000A4735">
        <w:rPr>
          <w:rFonts w:eastAsia="SimSun" w:cs="Calibri"/>
          <w:lang w:val="en-GB" w:eastAsia="zh-CN"/>
        </w:rPr>
        <w:t xml:space="preserve">Biodiversity </w:t>
      </w:r>
      <w:r w:rsidR="00404D79" w:rsidRPr="002B14FA">
        <w:rPr>
          <w:rFonts w:eastAsia="SimSun" w:cs="Calibri"/>
          <w:lang w:val="en-GB" w:eastAsia="zh-CN"/>
        </w:rPr>
        <w:t xml:space="preserve">Target 18. </w:t>
      </w:r>
      <w:r w:rsidR="00CF4068">
        <w:rPr>
          <w:rFonts w:eastAsia="SimSun" w:cs="Calibri"/>
          <w:lang w:val="en-GB" w:eastAsia="zh-CN"/>
        </w:rPr>
        <w:t>The Platform</w:t>
      </w:r>
      <w:r w:rsidR="00404D79" w:rsidRPr="002B14FA">
        <w:rPr>
          <w:rFonts w:eastAsia="SimSun" w:cs="Calibri"/>
          <w:lang w:val="en-GB" w:eastAsia="zh-CN"/>
        </w:rPr>
        <w:t xml:space="preserve"> will promote a meaningful and active engagement with </w:t>
      </w:r>
      <w:r w:rsidR="001D31AC">
        <w:rPr>
          <w:rFonts w:eastAsia="SimSun" w:cs="Calibri"/>
          <w:lang w:val="en-GB" w:eastAsia="zh-CN"/>
        </w:rPr>
        <w:t xml:space="preserve">indigenous and local </w:t>
      </w:r>
      <w:r w:rsidR="00404D79" w:rsidRPr="002B14FA">
        <w:rPr>
          <w:rFonts w:eastAsia="SimSun" w:cs="Calibri"/>
          <w:lang w:val="en-GB" w:eastAsia="zh-CN"/>
        </w:rPr>
        <w:t>knowledge holders in all relevant aspects of its work</w:t>
      </w:r>
      <w:r w:rsidR="00276156">
        <w:rPr>
          <w:rFonts w:eastAsia="SimSun" w:cs="Calibri"/>
          <w:lang w:val="en-GB" w:eastAsia="zh-CN"/>
        </w:rPr>
        <w:t>.</w:t>
      </w:r>
      <w:r w:rsidR="00404D79" w:rsidRPr="002B14FA">
        <w:rPr>
          <w:rFonts w:eastAsia="SimSun" w:cs="Calibri"/>
          <w:lang w:val="en-GB" w:eastAsia="zh-CN"/>
        </w:rPr>
        <w:t xml:space="preserve"> Under the lead of </w:t>
      </w:r>
      <w:r w:rsidR="00AB4799">
        <w:rPr>
          <w:rFonts w:eastAsia="SimSun" w:cs="Calibri"/>
          <w:lang w:val="en-GB" w:eastAsia="zh-CN"/>
        </w:rPr>
        <w:t>the Multidisciplinary Expert Panel and the</w:t>
      </w:r>
      <w:r w:rsidR="00404D79" w:rsidRPr="002B14FA">
        <w:rPr>
          <w:rFonts w:eastAsia="SimSun" w:cs="Calibri"/>
          <w:lang w:val="en-GB" w:eastAsia="zh-CN"/>
        </w:rPr>
        <w:t xml:space="preserve"> Bureau</w:t>
      </w:r>
      <w:r w:rsidR="00B10467">
        <w:rPr>
          <w:rFonts w:eastAsia="SimSun" w:cs="Calibri"/>
          <w:lang w:val="en-GB" w:eastAsia="zh-CN"/>
        </w:rPr>
        <w:t>,</w:t>
      </w:r>
      <w:r w:rsidR="00404D79" w:rsidRPr="002B14FA">
        <w:rPr>
          <w:rFonts w:eastAsia="SimSun" w:cs="Calibri"/>
          <w:lang w:val="en-GB" w:eastAsia="zh-CN"/>
        </w:rPr>
        <w:t xml:space="preserve"> </w:t>
      </w:r>
      <w:r w:rsidR="00AC203D">
        <w:rPr>
          <w:rFonts w:eastAsia="SimSun" w:cs="Calibri"/>
          <w:lang w:val="en-GB" w:eastAsia="zh-CN"/>
        </w:rPr>
        <w:t>an expert group</w:t>
      </w:r>
      <w:r w:rsidR="00404D79" w:rsidRPr="002B14FA">
        <w:rPr>
          <w:rFonts w:eastAsia="SimSun" w:cs="Calibri"/>
          <w:lang w:val="en-GB" w:eastAsia="zh-CN"/>
        </w:rPr>
        <w:t xml:space="preserve"> will facilitate a roster and network of experts, a number of global dialogue workshops of </w:t>
      </w:r>
      <w:r w:rsidR="00AB4799">
        <w:rPr>
          <w:rFonts w:eastAsia="SimSun" w:cs="Calibri"/>
          <w:lang w:val="en-GB" w:eastAsia="zh-CN"/>
        </w:rPr>
        <w:t xml:space="preserve">indigenous and local knowledge </w:t>
      </w:r>
      <w:r w:rsidR="00404D79" w:rsidRPr="002B14FA">
        <w:rPr>
          <w:rFonts w:eastAsia="SimSun" w:cs="Calibri"/>
          <w:lang w:val="en-GB" w:eastAsia="zh-CN"/>
        </w:rPr>
        <w:t xml:space="preserve">experts, a review of regional case studies </w:t>
      </w:r>
      <w:r w:rsidR="00AB4799">
        <w:rPr>
          <w:rFonts w:eastAsia="SimSun" w:cs="Calibri"/>
          <w:lang w:val="en-GB" w:eastAsia="zh-CN"/>
        </w:rPr>
        <w:t>to</w:t>
      </w:r>
      <w:r w:rsidR="00404D79" w:rsidRPr="002B14FA">
        <w:rPr>
          <w:rFonts w:eastAsia="SimSun" w:cs="Calibri"/>
          <w:lang w:val="en-GB" w:eastAsia="zh-CN"/>
        </w:rPr>
        <w:t xml:space="preserve"> inform </w:t>
      </w:r>
      <w:r w:rsidR="00AB4799">
        <w:rPr>
          <w:rFonts w:eastAsia="SimSun" w:cs="Calibri"/>
          <w:lang w:val="en-GB" w:eastAsia="zh-CN"/>
        </w:rPr>
        <w:t>the Platform’s</w:t>
      </w:r>
      <w:r w:rsidR="00404D79" w:rsidRPr="002B14FA">
        <w:rPr>
          <w:rFonts w:eastAsia="SimSun" w:cs="Calibri"/>
          <w:lang w:val="en-GB" w:eastAsia="zh-CN"/>
        </w:rPr>
        <w:t xml:space="preserve"> </w:t>
      </w:r>
      <w:r w:rsidR="00404D79" w:rsidRPr="00DB3954">
        <w:rPr>
          <w:rFonts w:eastAsia="SimSun" w:cs="Calibri"/>
          <w:lang w:val="en-GB" w:eastAsia="zh-CN"/>
        </w:rPr>
        <w:t>procedures</w:t>
      </w:r>
      <w:r w:rsidR="00AC203D">
        <w:rPr>
          <w:rFonts w:eastAsia="SimSun" w:cs="Calibri"/>
          <w:lang w:val="en-GB" w:eastAsia="zh-CN"/>
        </w:rPr>
        <w:t xml:space="preserve"> and approaches</w:t>
      </w:r>
      <w:r w:rsidR="00404D79" w:rsidRPr="00DB3954">
        <w:rPr>
          <w:rFonts w:eastAsia="SimSun" w:cs="Calibri"/>
          <w:lang w:val="en-GB" w:eastAsia="zh-CN"/>
        </w:rPr>
        <w:t xml:space="preserve"> for working with </w:t>
      </w:r>
      <w:r w:rsidR="00AB4799" w:rsidRPr="00DB3954">
        <w:rPr>
          <w:rFonts w:eastAsia="SimSun" w:cs="Calibri"/>
          <w:lang w:val="en-GB" w:eastAsia="zh-CN"/>
        </w:rPr>
        <w:t>indigenous and local knowledge</w:t>
      </w:r>
      <w:r w:rsidR="007E3EF7">
        <w:rPr>
          <w:rFonts w:eastAsia="SimSun" w:cs="Calibri"/>
          <w:lang w:val="en-GB" w:eastAsia="zh-CN"/>
        </w:rPr>
        <w:t>,</w:t>
      </w:r>
      <w:r w:rsidR="00404D79" w:rsidRPr="00DB3954">
        <w:rPr>
          <w:rFonts w:eastAsia="SimSun" w:cs="Calibri"/>
          <w:lang w:val="en-GB" w:eastAsia="zh-CN"/>
        </w:rPr>
        <w:t xml:space="preserve"> and the delivery of a final </w:t>
      </w:r>
      <w:r w:rsidR="00DB3954">
        <w:rPr>
          <w:rFonts w:eastAsia="SimSun" w:cs="Calibri"/>
          <w:lang w:val="en-GB" w:eastAsia="zh-CN"/>
        </w:rPr>
        <w:t>set of</w:t>
      </w:r>
      <w:r w:rsidR="009B66D6" w:rsidRPr="00DB3954">
        <w:rPr>
          <w:rFonts w:eastAsia="SimSun" w:cs="Calibri"/>
          <w:lang w:val="en-GB" w:eastAsia="zh-CN"/>
        </w:rPr>
        <w:t xml:space="preserve"> procedures</w:t>
      </w:r>
      <w:r w:rsidR="00DB3954">
        <w:rPr>
          <w:rFonts w:eastAsia="SimSun" w:cs="Calibri"/>
          <w:lang w:val="en-GB" w:eastAsia="zh-CN"/>
        </w:rPr>
        <w:t xml:space="preserve"> and approaches</w:t>
      </w:r>
      <w:r w:rsidR="009B66D6" w:rsidRPr="00DB3954">
        <w:rPr>
          <w:rFonts w:eastAsia="SimSun" w:cs="Calibri"/>
          <w:lang w:val="en-GB" w:eastAsia="zh-CN"/>
        </w:rPr>
        <w:t xml:space="preserve"> for working with indigenous and local knowledge systems</w:t>
      </w:r>
      <w:r w:rsidR="00404D79" w:rsidRPr="00DB3954">
        <w:rPr>
          <w:rFonts w:eastAsia="SimSun" w:cs="Calibri"/>
          <w:lang w:val="en-GB" w:eastAsia="zh-CN"/>
        </w:rPr>
        <w:t xml:space="preserve">. </w:t>
      </w:r>
      <w:r w:rsidR="00404D79" w:rsidRPr="00E72ECB">
        <w:rPr>
          <w:color w:val="000000"/>
          <w:kern w:val="24"/>
          <w:lang w:val="en-GB" w:eastAsia="nb-NO"/>
        </w:rPr>
        <w:t xml:space="preserve">The activities under this deliverable will be backstopped by </w:t>
      </w:r>
      <w:r w:rsidR="00C24AA1" w:rsidRPr="00E72ECB">
        <w:rPr>
          <w:color w:val="000000"/>
          <w:kern w:val="24"/>
          <w:lang w:val="en-GB" w:eastAsia="nb-NO"/>
        </w:rPr>
        <w:t xml:space="preserve">the </w:t>
      </w:r>
      <w:r w:rsidR="00404D79" w:rsidRPr="00E72ECB">
        <w:rPr>
          <w:color w:val="000000"/>
          <w:kern w:val="24"/>
          <w:lang w:val="en-GB" w:eastAsia="nb-NO"/>
        </w:rPr>
        <w:t>capacity</w:t>
      </w:r>
      <w:r w:rsidR="00C24AA1" w:rsidRPr="00E72ECB">
        <w:rPr>
          <w:color w:val="000000"/>
          <w:kern w:val="24"/>
          <w:lang w:val="en-GB" w:eastAsia="nb-NO"/>
        </w:rPr>
        <w:t>-</w:t>
      </w:r>
      <w:r w:rsidR="00404D79" w:rsidRPr="00E72ECB">
        <w:rPr>
          <w:color w:val="000000"/>
          <w:kern w:val="24"/>
          <w:lang w:val="en-GB" w:eastAsia="nb-NO"/>
        </w:rPr>
        <w:t xml:space="preserve">building activities </w:t>
      </w:r>
      <w:r w:rsidR="00C24AA1" w:rsidRPr="00E72ECB">
        <w:rPr>
          <w:color w:val="000000"/>
          <w:kern w:val="24"/>
          <w:lang w:val="en-GB" w:eastAsia="nb-NO"/>
        </w:rPr>
        <w:t>called for</w:t>
      </w:r>
      <w:r w:rsidR="00404D79" w:rsidRPr="00E72ECB">
        <w:rPr>
          <w:color w:val="000000"/>
          <w:kern w:val="24"/>
          <w:lang w:val="en-GB" w:eastAsia="nb-NO"/>
        </w:rPr>
        <w:t xml:space="preserve"> in deliverable 1 </w:t>
      </w:r>
      <w:r w:rsidR="001B2DE3" w:rsidRPr="00E72ECB">
        <w:rPr>
          <w:color w:val="000000"/>
          <w:kern w:val="24"/>
          <w:lang w:val="en-GB" w:eastAsia="nb-NO"/>
        </w:rPr>
        <w:t>(</w:t>
      </w:r>
      <w:r w:rsidR="00404D79" w:rsidRPr="00E72ECB">
        <w:rPr>
          <w:color w:val="000000"/>
          <w:kern w:val="24"/>
          <w:lang w:val="en-GB" w:eastAsia="nb-NO"/>
        </w:rPr>
        <w:t>b)</w:t>
      </w:r>
      <w:r w:rsidR="00C24AA1" w:rsidRPr="00E72ECB">
        <w:rPr>
          <w:color w:val="000000"/>
          <w:kern w:val="24"/>
          <w:lang w:val="en-GB" w:eastAsia="nb-NO"/>
        </w:rPr>
        <w:t>,</w:t>
      </w:r>
      <w:r w:rsidR="00404D79" w:rsidRPr="00E72ECB">
        <w:rPr>
          <w:color w:val="000000"/>
          <w:kern w:val="24"/>
          <w:lang w:val="en-GB" w:eastAsia="nb-NO"/>
        </w:rPr>
        <w:t xml:space="preserve"> such as the suggested </w:t>
      </w:r>
      <w:r w:rsidR="00B07645" w:rsidRPr="00E72ECB">
        <w:rPr>
          <w:color w:val="000000"/>
          <w:kern w:val="24"/>
          <w:lang w:val="en-GB" w:eastAsia="nb-NO"/>
        </w:rPr>
        <w:t>fellowship</w:t>
      </w:r>
      <w:r w:rsidR="00276156" w:rsidRPr="00E72ECB">
        <w:rPr>
          <w:color w:val="000000"/>
          <w:kern w:val="24"/>
          <w:lang w:val="en-GB" w:eastAsia="nb-NO"/>
        </w:rPr>
        <w:t xml:space="preserve"> </w:t>
      </w:r>
      <w:r w:rsidR="00404D79" w:rsidRPr="00E72ECB">
        <w:rPr>
          <w:color w:val="000000"/>
          <w:kern w:val="24"/>
          <w:lang w:val="en-GB" w:eastAsia="nb-NO"/>
        </w:rPr>
        <w:t>programme. This deliverable will</w:t>
      </w:r>
      <w:r w:rsidR="002A1B03" w:rsidRPr="00E72ECB">
        <w:rPr>
          <w:color w:val="000000"/>
          <w:kern w:val="24"/>
          <w:lang w:val="en-GB" w:eastAsia="nb-NO"/>
        </w:rPr>
        <w:t>,</w:t>
      </w:r>
      <w:r w:rsidR="00404D79" w:rsidRPr="00E72ECB">
        <w:rPr>
          <w:color w:val="000000"/>
          <w:kern w:val="24"/>
          <w:lang w:val="en-GB" w:eastAsia="nb-NO"/>
        </w:rPr>
        <w:t xml:space="preserve"> together with deliverable 1</w:t>
      </w:r>
      <w:r w:rsidR="006B24D6">
        <w:rPr>
          <w:color w:val="000000"/>
          <w:kern w:val="24"/>
          <w:lang w:val="en-GB" w:eastAsia="nb-NO"/>
        </w:rPr>
        <w:t xml:space="preserve"> </w:t>
      </w:r>
      <w:r w:rsidR="001B2DE3" w:rsidRPr="00E72ECB">
        <w:rPr>
          <w:color w:val="000000"/>
          <w:kern w:val="24"/>
          <w:lang w:val="en-GB" w:eastAsia="nb-NO"/>
        </w:rPr>
        <w:t>(</w:t>
      </w:r>
      <w:r w:rsidR="00404D79" w:rsidRPr="00E72ECB">
        <w:rPr>
          <w:color w:val="000000"/>
          <w:kern w:val="24"/>
          <w:lang w:val="en-GB" w:eastAsia="nb-NO"/>
        </w:rPr>
        <w:t xml:space="preserve">d), constitute a coherent approach to working with different knowledge systems across scales. </w:t>
      </w:r>
      <w:r w:rsidR="00404D79" w:rsidRPr="00E72ECB">
        <w:rPr>
          <w:iCs/>
          <w:color w:val="000000"/>
          <w:kern w:val="24"/>
          <w:lang w:val="en-GB" w:eastAsia="nb-NO"/>
        </w:rPr>
        <w:t xml:space="preserve">The deliverable responds to </w:t>
      </w:r>
      <w:r w:rsidR="00404D79" w:rsidRPr="00E72ECB">
        <w:rPr>
          <w:iCs/>
          <w:color w:val="000000"/>
          <w:kern w:val="24"/>
          <w:lang w:val="en-GB" w:eastAsia="nb-NO"/>
        </w:rPr>
        <w:lastRenderedPageBreak/>
        <w:t>requests received.</w:t>
      </w:r>
      <w:r w:rsidR="00404D79" w:rsidRPr="00E72ECB">
        <w:rPr>
          <w:iCs/>
          <w:color w:val="000000"/>
          <w:kern w:val="24"/>
          <w:vertAlign w:val="superscript"/>
          <w:lang w:val="en-GB" w:eastAsia="nb-NO"/>
        </w:rPr>
        <w:footnoteReference w:id="14"/>
      </w:r>
      <w:r w:rsidR="00404D79" w:rsidRPr="00E72ECB">
        <w:rPr>
          <w:iCs/>
          <w:color w:val="000000"/>
          <w:kern w:val="24"/>
          <w:lang w:val="en-GB" w:eastAsia="nb-NO"/>
        </w:rPr>
        <w:t xml:space="preserve"> It is envisaged that the deliverable will contribute to achieving Aichi Biodiversity Target 18</w:t>
      </w:r>
      <w:r w:rsidR="00C24AA1" w:rsidRPr="00E72ECB">
        <w:rPr>
          <w:iCs/>
          <w:color w:val="000000"/>
          <w:kern w:val="24"/>
          <w:lang w:val="en-GB" w:eastAsia="nb-NO"/>
        </w:rPr>
        <w:t>,</w:t>
      </w:r>
      <w:r w:rsidR="00404D79" w:rsidRPr="00E72ECB">
        <w:rPr>
          <w:iCs/>
          <w:color w:val="000000"/>
          <w:kern w:val="24"/>
          <w:lang w:val="en-GB" w:eastAsia="nb-NO"/>
        </w:rPr>
        <w:t xml:space="preserve"> on traditional knowledge</w:t>
      </w:r>
      <w:r w:rsidR="001D6222" w:rsidRPr="00E72ECB">
        <w:rPr>
          <w:iCs/>
          <w:color w:val="000000"/>
          <w:kern w:val="24"/>
          <w:lang w:val="en-GB" w:eastAsia="nb-NO"/>
        </w:rPr>
        <w:t>;</w:t>
      </w:r>
    </w:p>
    <w:p w:rsidR="00404D79" w:rsidRPr="002B14FA" w:rsidRDefault="00794A52" w:rsidP="00BC0BDB">
      <w:pPr>
        <w:pStyle w:val="Normalnumber"/>
        <w:tabs>
          <w:tab w:val="num" w:pos="1134"/>
          <w:tab w:val="left" w:pos="1247"/>
          <w:tab w:val="left" w:pos="1814"/>
          <w:tab w:val="left" w:pos="2381"/>
          <w:tab w:val="left" w:pos="2948"/>
          <w:tab w:val="left" w:pos="3515"/>
          <w:tab w:val="left" w:pos="4082"/>
        </w:tabs>
        <w:ind w:left="1247" w:firstLine="567"/>
        <w:rPr>
          <w:lang w:val="en-GB" w:eastAsia="nb-NO"/>
        </w:rPr>
      </w:pPr>
      <w:r w:rsidRPr="00E72ECB">
        <w:rPr>
          <w:color w:val="000000"/>
          <w:kern w:val="24"/>
          <w:lang w:val="en-GB" w:eastAsia="nb-NO"/>
        </w:rPr>
        <w:t>(</w:t>
      </w:r>
      <w:r w:rsidR="00705AB3" w:rsidRPr="00E72ECB">
        <w:rPr>
          <w:color w:val="000000"/>
          <w:kern w:val="24"/>
          <w:lang w:val="en-GB" w:eastAsia="nb-NO"/>
        </w:rPr>
        <w:t>d)</w:t>
      </w:r>
      <w:r w:rsidR="00705AB3" w:rsidRPr="00E72ECB">
        <w:rPr>
          <w:color w:val="000000"/>
          <w:kern w:val="24"/>
          <w:lang w:val="en-GB" w:eastAsia="nb-NO"/>
        </w:rPr>
        <w:tab/>
      </w:r>
      <w:r w:rsidR="00404D79" w:rsidRPr="00E72ECB">
        <w:rPr>
          <w:i/>
          <w:iCs/>
          <w:color w:val="000000"/>
          <w:kern w:val="24"/>
          <w:lang w:val="en-GB" w:eastAsia="nb-NO"/>
        </w:rPr>
        <w:t>Priority</w:t>
      </w:r>
      <w:r w:rsidR="00404D79" w:rsidRPr="00E72ECB">
        <w:rPr>
          <w:i/>
          <w:color w:val="000000"/>
          <w:kern w:val="24"/>
          <w:lang w:val="en-GB" w:eastAsia="nb-NO"/>
        </w:rPr>
        <w:t xml:space="preserve"> knowledge and data needs for policymaking addressed through cataly</w:t>
      </w:r>
      <w:r w:rsidR="00755798" w:rsidRPr="00E72ECB">
        <w:rPr>
          <w:i/>
          <w:color w:val="000000"/>
          <w:kern w:val="24"/>
          <w:lang w:val="en-GB" w:eastAsia="nb-NO"/>
        </w:rPr>
        <w:t>s</w:t>
      </w:r>
      <w:r w:rsidR="00404D79" w:rsidRPr="00E72ECB">
        <w:rPr>
          <w:i/>
          <w:color w:val="000000"/>
          <w:kern w:val="24"/>
          <w:lang w:val="en-GB" w:eastAsia="nb-NO"/>
        </w:rPr>
        <w:t xml:space="preserve">ing efforts </w:t>
      </w:r>
      <w:r w:rsidR="00404D79" w:rsidRPr="00E72ECB">
        <w:rPr>
          <w:i/>
          <w:iCs/>
          <w:color w:val="000000"/>
          <w:kern w:val="24"/>
          <w:lang w:val="en-GB" w:eastAsia="nb-NO"/>
        </w:rPr>
        <w:t>to</w:t>
      </w:r>
      <w:r w:rsidR="00404D79" w:rsidRPr="00E72ECB">
        <w:rPr>
          <w:i/>
          <w:color w:val="000000"/>
          <w:kern w:val="24"/>
          <w:lang w:val="en-GB" w:eastAsia="nb-NO"/>
        </w:rPr>
        <w:t xml:space="preserve"> generate new knowledge and networking</w:t>
      </w:r>
      <w:r w:rsidR="00404D79" w:rsidRPr="00E72ECB">
        <w:rPr>
          <w:color w:val="000000"/>
          <w:kern w:val="24"/>
          <w:lang w:val="en-GB" w:eastAsia="nb-NO"/>
        </w:rPr>
        <w:t xml:space="preserve"> </w:t>
      </w:r>
      <w:r w:rsidR="00404D79" w:rsidRPr="00E72ECB">
        <w:rPr>
          <w:i/>
          <w:iCs/>
          <w:color w:val="000000"/>
          <w:kern w:val="24"/>
          <w:lang w:val="en-GB" w:eastAsia="nb-NO"/>
        </w:rPr>
        <w:t>(continuous</w:t>
      </w:r>
      <w:r w:rsidR="00DB3954" w:rsidRPr="00E72ECB">
        <w:rPr>
          <w:i/>
          <w:iCs/>
          <w:color w:val="000000"/>
          <w:kern w:val="24"/>
          <w:lang w:val="en-GB" w:eastAsia="nb-NO"/>
        </w:rPr>
        <w:t>)</w:t>
      </w:r>
      <w:r w:rsidR="00BF32C5" w:rsidRPr="00E72ECB">
        <w:rPr>
          <w:i/>
          <w:iCs/>
          <w:color w:val="000000"/>
          <w:kern w:val="24"/>
          <w:lang w:val="en-GB" w:eastAsia="nb-NO"/>
        </w:rPr>
        <w:t>.</w:t>
      </w:r>
      <w:r w:rsidR="00404D79" w:rsidRPr="00E72ECB">
        <w:rPr>
          <w:iCs/>
          <w:color w:val="000000"/>
          <w:kern w:val="24"/>
          <w:lang w:val="en-GB" w:eastAsia="nb-NO"/>
        </w:rPr>
        <w:t xml:space="preserve"> The </w:t>
      </w:r>
      <w:r w:rsidR="00EF674E" w:rsidRPr="00E72ECB">
        <w:rPr>
          <w:iCs/>
          <w:color w:val="000000"/>
          <w:kern w:val="24"/>
          <w:lang w:val="en-GB" w:eastAsia="nb-NO"/>
        </w:rPr>
        <w:t xml:space="preserve">Platform’s </w:t>
      </w:r>
      <w:r w:rsidR="00404D79" w:rsidRPr="00E72ECB">
        <w:rPr>
          <w:iCs/>
          <w:color w:val="000000"/>
          <w:kern w:val="24"/>
          <w:lang w:val="en-GB" w:eastAsia="nb-NO"/>
        </w:rPr>
        <w:t xml:space="preserve">functions include </w:t>
      </w:r>
      <w:r w:rsidR="00EF674E" w:rsidRPr="00E72ECB">
        <w:rPr>
          <w:iCs/>
          <w:color w:val="000000"/>
          <w:kern w:val="24"/>
          <w:lang w:val="en-GB" w:eastAsia="nb-NO"/>
        </w:rPr>
        <w:t xml:space="preserve">a </w:t>
      </w:r>
      <w:r w:rsidR="00404D79" w:rsidRPr="00E72ECB">
        <w:rPr>
          <w:iCs/>
          <w:color w:val="000000"/>
          <w:kern w:val="24"/>
          <w:lang w:val="en-GB" w:eastAsia="nb-NO"/>
        </w:rPr>
        <w:t xml:space="preserve">mandate to identify and prioritize key scientific information needed for policymakers at appropriate scales. Furthermore, </w:t>
      </w:r>
      <w:r w:rsidR="00EF674E" w:rsidRPr="00E72ECB">
        <w:rPr>
          <w:iCs/>
          <w:color w:val="000000"/>
          <w:kern w:val="24"/>
          <w:lang w:val="en-GB" w:eastAsia="nb-NO"/>
        </w:rPr>
        <w:t xml:space="preserve">the Platform </w:t>
      </w:r>
      <w:r w:rsidR="00404D79" w:rsidRPr="00E72ECB">
        <w:rPr>
          <w:iCs/>
          <w:color w:val="000000"/>
          <w:kern w:val="24"/>
          <w:lang w:val="en-GB" w:eastAsia="nb-NO"/>
        </w:rPr>
        <w:t xml:space="preserve">is to catalyse efforts to generate new knowledge in dialogue with scientific organizations, policymakers and funding organizations, </w:t>
      </w:r>
      <w:r w:rsidR="00EF674E" w:rsidRPr="00E72ECB">
        <w:rPr>
          <w:iCs/>
          <w:color w:val="000000"/>
          <w:kern w:val="24"/>
          <w:lang w:val="en-GB" w:eastAsia="nb-NO"/>
        </w:rPr>
        <w:t xml:space="preserve">while </w:t>
      </w:r>
      <w:r w:rsidR="00404D79" w:rsidRPr="00E72ECB">
        <w:rPr>
          <w:iCs/>
          <w:color w:val="000000"/>
          <w:kern w:val="24"/>
          <w:lang w:val="en-GB" w:eastAsia="nb-NO"/>
        </w:rPr>
        <w:t>not directly undertak</w:t>
      </w:r>
      <w:r w:rsidR="00EF674E" w:rsidRPr="00E72ECB">
        <w:rPr>
          <w:iCs/>
          <w:color w:val="000000"/>
          <w:kern w:val="24"/>
          <w:lang w:val="en-GB" w:eastAsia="nb-NO"/>
        </w:rPr>
        <w:t>ing</w:t>
      </w:r>
      <w:r w:rsidR="00404D79" w:rsidRPr="00E72ECB">
        <w:rPr>
          <w:iCs/>
          <w:color w:val="000000"/>
          <w:kern w:val="24"/>
          <w:lang w:val="en-GB" w:eastAsia="nb-NO"/>
        </w:rPr>
        <w:t xml:space="preserve"> new research. </w:t>
      </w:r>
      <w:r w:rsidR="00EF674E" w:rsidRPr="00E72ECB">
        <w:rPr>
          <w:iCs/>
          <w:color w:val="000000"/>
          <w:kern w:val="24"/>
          <w:lang w:val="en-GB" w:eastAsia="nb-NO"/>
        </w:rPr>
        <w:t xml:space="preserve">The Platform </w:t>
      </w:r>
      <w:r w:rsidR="00404D79" w:rsidRPr="00E72ECB">
        <w:rPr>
          <w:iCs/>
          <w:color w:val="000000"/>
          <w:kern w:val="24"/>
          <w:lang w:val="en-GB" w:eastAsia="nb-NO"/>
        </w:rPr>
        <w:t>will also facilitate access to knowledge and data needed</w:t>
      </w:r>
      <w:r w:rsidR="00EF674E" w:rsidRPr="00E72ECB">
        <w:rPr>
          <w:iCs/>
          <w:color w:val="000000"/>
          <w:kern w:val="24"/>
          <w:lang w:val="en-GB" w:eastAsia="nb-NO"/>
        </w:rPr>
        <w:t>,</w:t>
      </w:r>
      <w:r w:rsidR="00404D79" w:rsidRPr="00E72ECB">
        <w:rPr>
          <w:iCs/>
          <w:color w:val="000000"/>
          <w:kern w:val="24"/>
          <w:lang w:val="en-GB" w:eastAsia="nb-NO"/>
        </w:rPr>
        <w:t xml:space="preserve"> e.g.</w:t>
      </w:r>
      <w:r w:rsidR="00EF674E" w:rsidRPr="00E72ECB">
        <w:rPr>
          <w:iCs/>
          <w:color w:val="000000"/>
          <w:kern w:val="24"/>
          <w:lang w:val="en-GB" w:eastAsia="nb-NO"/>
        </w:rPr>
        <w:t>,</w:t>
      </w:r>
      <w:r w:rsidR="00404D79" w:rsidRPr="00E72ECB">
        <w:rPr>
          <w:iCs/>
          <w:color w:val="000000"/>
          <w:kern w:val="24"/>
          <w:lang w:val="en-GB" w:eastAsia="nb-NO"/>
        </w:rPr>
        <w:t xml:space="preserve"> for the production of assessments a</w:t>
      </w:r>
      <w:r w:rsidR="00EF674E" w:rsidRPr="00E72ECB">
        <w:rPr>
          <w:iCs/>
          <w:color w:val="000000"/>
          <w:kern w:val="24"/>
          <w:lang w:val="en-GB" w:eastAsia="nb-NO"/>
        </w:rPr>
        <w:t xml:space="preserve">nd </w:t>
      </w:r>
      <w:r w:rsidR="00404D79" w:rsidRPr="00E72ECB">
        <w:rPr>
          <w:iCs/>
          <w:color w:val="000000"/>
          <w:kern w:val="24"/>
          <w:lang w:val="en-GB" w:eastAsia="nb-NO"/>
        </w:rPr>
        <w:t>the use of tools and methodologies in support of policy formulation and implementation. It will furthermore provide guidance on how to manage and present knowledge and data</w:t>
      </w:r>
      <w:r w:rsidR="00EF674E" w:rsidRPr="00E72ECB">
        <w:rPr>
          <w:iCs/>
          <w:color w:val="000000"/>
          <w:kern w:val="24"/>
          <w:lang w:val="en-GB" w:eastAsia="nb-NO"/>
        </w:rPr>
        <w:t>,</w:t>
      </w:r>
      <w:r w:rsidR="00404D79" w:rsidRPr="00E72ECB">
        <w:rPr>
          <w:iCs/>
          <w:color w:val="000000"/>
          <w:kern w:val="24"/>
          <w:lang w:val="en-GB" w:eastAsia="nb-NO"/>
        </w:rPr>
        <w:t xml:space="preserve"> e.g.</w:t>
      </w:r>
      <w:r w:rsidR="00EF674E" w:rsidRPr="00E72ECB">
        <w:rPr>
          <w:iCs/>
          <w:color w:val="000000"/>
          <w:kern w:val="24"/>
          <w:lang w:val="en-GB" w:eastAsia="nb-NO"/>
        </w:rPr>
        <w:t>,</w:t>
      </w:r>
      <w:r w:rsidR="00404D79" w:rsidRPr="00E72ECB">
        <w:rPr>
          <w:iCs/>
          <w:color w:val="000000"/>
          <w:kern w:val="24"/>
          <w:lang w:val="en-GB" w:eastAsia="nb-NO"/>
        </w:rPr>
        <w:t xml:space="preserve"> from and for different scales and sectors. The generation, access to and management of knowledge and data would be supported through and build on a thematically widespread network of institutions and initiatives, including </w:t>
      </w:r>
      <w:r w:rsidR="00404D79" w:rsidRPr="002B14FA">
        <w:rPr>
          <w:rFonts w:eastAsia="+mn-ea" w:cs="+mn-cs"/>
          <w:iCs/>
          <w:color w:val="000000"/>
          <w:kern w:val="24"/>
          <w:lang w:val="en-GB" w:eastAsia="nb-NO"/>
        </w:rPr>
        <w:t>the Group on Earth Observation</w:t>
      </w:r>
      <w:r w:rsidR="00EF674E">
        <w:rPr>
          <w:rFonts w:eastAsia="+mn-ea" w:cs="+mn-cs"/>
          <w:iCs/>
          <w:color w:val="000000"/>
          <w:kern w:val="24"/>
          <w:lang w:val="en-GB" w:eastAsia="nb-NO"/>
        </w:rPr>
        <w:t>,</w:t>
      </w:r>
      <w:r w:rsidR="00404D79" w:rsidRPr="002B14FA">
        <w:rPr>
          <w:rFonts w:eastAsia="+mn-ea" w:cs="+mn-cs"/>
          <w:color w:val="000000"/>
          <w:vertAlign w:val="superscript"/>
          <w:lang w:val="en-GB" w:eastAsia="nb-NO"/>
        </w:rPr>
        <w:footnoteReference w:id="15"/>
      </w:r>
      <w:r w:rsidR="00404D79" w:rsidRPr="002B14FA">
        <w:rPr>
          <w:rFonts w:eastAsia="+mn-ea" w:cs="+mn-cs"/>
          <w:iCs/>
          <w:color w:val="000000"/>
          <w:kern w:val="24"/>
          <w:lang w:val="en-GB" w:eastAsia="nb-NO"/>
        </w:rPr>
        <w:t xml:space="preserve"> the Global Biodiversity Information Facility</w:t>
      </w:r>
      <w:r w:rsidR="00EF674E">
        <w:rPr>
          <w:rFonts w:eastAsia="+mn-ea" w:cs="+mn-cs"/>
          <w:iCs/>
          <w:color w:val="000000"/>
          <w:kern w:val="24"/>
          <w:lang w:val="en-GB" w:eastAsia="nb-NO"/>
        </w:rPr>
        <w:t>,</w:t>
      </w:r>
      <w:r w:rsidR="00404D79" w:rsidRPr="002B14FA">
        <w:rPr>
          <w:rStyle w:val="FootnoteReference"/>
          <w:rFonts w:eastAsia="+mn-ea" w:cs="+mn-cs"/>
          <w:iCs/>
          <w:color w:val="000000"/>
          <w:kern w:val="24"/>
          <w:lang w:val="en-GB" w:eastAsia="nb-NO"/>
        </w:rPr>
        <w:footnoteReference w:id="16"/>
      </w:r>
      <w:r w:rsidR="00404D79" w:rsidRPr="002B14FA">
        <w:rPr>
          <w:rFonts w:eastAsia="+mn-ea" w:cs="+mn-cs"/>
          <w:iCs/>
          <w:color w:val="000000"/>
          <w:kern w:val="24"/>
          <w:lang w:val="en-GB" w:eastAsia="nb-NO"/>
        </w:rPr>
        <w:t xml:space="preserve"> Future Earth</w:t>
      </w:r>
      <w:r w:rsidR="00404D79" w:rsidRPr="002B14FA">
        <w:rPr>
          <w:rStyle w:val="FootnoteReference"/>
          <w:rFonts w:eastAsia="+mn-ea" w:cs="+mn-cs"/>
          <w:iCs/>
          <w:color w:val="000000"/>
          <w:kern w:val="24"/>
          <w:lang w:val="en-GB" w:eastAsia="nb-NO"/>
        </w:rPr>
        <w:footnoteReference w:id="17"/>
      </w:r>
      <w:r w:rsidR="00404D79" w:rsidRPr="002B14FA">
        <w:rPr>
          <w:rFonts w:eastAsia="+mn-ea" w:cs="+mn-cs"/>
          <w:iCs/>
          <w:color w:val="000000"/>
          <w:kern w:val="24"/>
          <w:lang w:val="en-GB" w:eastAsia="nb-NO"/>
        </w:rPr>
        <w:t xml:space="preserve"> and other relevant initiatives such as </w:t>
      </w:r>
      <w:r w:rsidR="00E11C00">
        <w:rPr>
          <w:rFonts w:eastAsia="+mn-ea" w:cs="+mn-cs"/>
          <w:iCs/>
          <w:color w:val="000000"/>
          <w:kern w:val="24"/>
          <w:lang w:val="en-GB" w:eastAsia="nb-NO"/>
        </w:rPr>
        <w:t xml:space="preserve">initiatives to provide </w:t>
      </w:r>
      <w:r w:rsidR="00404D79" w:rsidRPr="002B14FA">
        <w:rPr>
          <w:rFonts w:eastAsia="SimSun" w:cs="Calibri"/>
          <w:lang w:val="en-GB" w:eastAsia="zh-CN"/>
        </w:rPr>
        <w:t>indigenous and local knowledge and</w:t>
      </w:r>
      <w:r w:rsidR="00404D79" w:rsidRPr="002B14FA">
        <w:rPr>
          <w:rFonts w:eastAsia="+mn-ea" w:cs="+mn-cs"/>
          <w:iCs/>
          <w:color w:val="000000"/>
          <w:kern w:val="24"/>
          <w:lang w:val="en-GB" w:eastAsia="nb-NO"/>
        </w:rPr>
        <w:t xml:space="preserve"> </w:t>
      </w:r>
      <w:r w:rsidR="00404D79" w:rsidRPr="002B14FA">
        <w:rPr>
          <w:rFonts w:eastAsia="SimSun" w:cs="Calibri"/>
          <w:lang w:val="en-GB" w:eastAsia="zh-CN"/>
        </w:rPr>
        <w:t>citizen science initiatives</w:t>
      </w:r>
      <w:r w:rsidR="00404D79" w:rsidRPr="00E72ECB">
        <w:rPr>
          <w:iCs/>
          <w:color w:val="000000"/>
          <w:kern w:val="24"/>
          <w:lang w:val="en-GB" w:eastAsia="nb-NO"/>
        </w:rPr>
        <w:t>. Capacity</w:t>
      </w:r>
      <w:r w:rsidR="007E2816" w:rsidRPr="00E72ECB">
        <w:rPr>
          <w:iCs/>
          <w:color w:val="000000"/>
          <w:kern w:val="24"/>
          <w:lang w:val="en-GB" w:eastAsia="nb-NO"/>
        </w:rPr>
        <w:t>-</w:t>
      </w:r>
      <w:r w:rsidR="00404D79" w:rsidRPr="00E72ECB">
        <w:rPr>
          <w:iCs/>
          <w:color w:val="000000"/>
          <w:kern w:val="24"/>
          <w:lang w:val="en-GB" w:eastAsia="nb-NO"/>
        </w:rPr>
        <w:t>building for knowledge and data management would be supported through deliverable 1</w:t>
      </w:r>
      <w:r w:rsidR="001B2DE3" w:rsidRPr="00E72ECB">
        <w:rPr>
          <w:iCs/>
          <w:color w:val="000000"/>
          <w:kern w:val="24"/>
          <w:lang w:val="en-GB" w:eastAsia="nb-NO"/>
        </w:rPr>
        <w:t xml:space="preserve"> (</w:t>
      </w:r>
      <w:r w:rsidR="00404D79" w:rsidRPr="00E72ECB">
        <w:rPr>
          <w:iCs/>
          <w:color w:val="000000"/>
          <w:kern w:val="24"/>
          <w:lang w:val="en-GB" w:eastAsia="nb-NO"/>
        </w:rPr>
        <w:t>b). The deliverable responds to requests received.</w:t>
      </w:r>
      <w:r w:rsidR="00404D79" w:rsidRPr="002B14FA">
        <w:rPr>
          <w:vertAlign w:val="superscript"/>
          <w:lang w:val="en-GB" w:eastAsia="nb-NO"/>
        </w:rPr>
        <w:footnoteReference w:id="18"/>
      </w:r>
      <w:r w:rsidR="00404D79" w:rsidRPr="00E72ECB">
        <w:rPr>
          <w:iCs/>
          <w:color w:val="000000"/>
          <w:kern w:val="24"/>
          <w:lang w:val="en-GB" w:eastAsia="nb-NO"/>
        </w:rPr>
        <w:t xml:space="preserve"> It is envisaged that the deliverable will contribute to achieving Aichi Biodiversity Target 19</w:t>
      </w:r>
      <w:r w:rsidR="007E2816" w:rsidRPr="00E72ECB">
        <w:rPr>
          <w:iCs/>
          <w:color w:val="000000"/>
          <w:kern w:val="24"/>
          <w:lang w:val="en-GB" w:eastAsia="nb-NO"/>
        </w:rPr>
        <w:t>,</w:t>
      </w:r>
      <w:r w:rsidR="00404D79" w:rsidRPr="00E72ECB">
        <w:rPr>
          <w:iCs/>
          <w:color w:val="000000"/>
          <w:kern w:val="24"/>
          <w:lang w:val="en-GB" w:eastAsia="nb-NO"/>
        </w:rPr>
        <w:t xml:space="preserve"> on improving the knowledge base.</w:t>
      </w:r>
    </w:p>
    <w:p w:rsidR="00650C3F" w:rsidRPr="00500A4E" w:rsidRDefault="00B07645" w:rsidP="00500A4E">
      <w:pPr>
        <w:pStyle w:val="CH2"/>
        <w:spacing w:before="0" w:after="0"/>
        <w:rPr>
          <w:lang w:val="en-GB"/>
        </w:rPr>
      </w:pPr>
      <w:r w:rsidRPr="00B07645">
        <w:rPr>
          <w:lang w:val="en-GB"/>
        </w:rPr>
        <w:tab/>
      </w:r>
      <w:r w:rsidR="00501493">
        <w:rPr>
          <w:lang w:val="en-GB"/>
        </w:rPr>
        <w:tab/>
      </w:r>
      <w:r w:rsidRPr="00500A4E">
        <w:rPr>
          <w:lang w:val="en-GB"/>
        </w:rPr>
        <w:t>Objective 2</w:t>
      </w:r>
    </w:p>
    <w:p w:rsidR="00F87C4F" w:rsidRDefault="00650C3F" w:rsidP="00500A4E">
      <w:pPr>
        <w:pStyle w:val="CH2"/>
        <w:spacing w:before="0"/>
        <w:rPr>
          <w:lang w:val="en-GB"/>
        </w:rPr>
      </w:pPr>
      <w:r w:rsidRPr="00500A4E">
        <w:rPr>
          <w:lang w:val="en-GB"/>
        </w:rPr>
        <w:tab/>
      </w:r>
      <w:r w:rsidRPr="00500A4E">
        <w:rPr>
          <w:lang w:val="en-GB"/>
        </w:rPr>
        <w:tab/>
      </w:r>
      <w:r w:rsidR="00B07645" w:rsidRPr="00500A4E">
        <w:rPr>
          <w:lang w:val="en-GB"/>
        </w:rPr>
        <w:t>Strengthen the science-policy interface on biodiversity and ecosystem services at and across subregional, regional and global level</w:t>
      </w:r>
      <w:r w:rsidR="00287729" w:rsidRPr="00500A4E">
        <w:rPr>
          <w:lang w:val="en-GB"/>
        </w:rPr>
        <w:t>s</w:t>
      </w:r>
      <w:r w:rsidRPr="00500A4E">
        <w:rPr>
          <w:lang w:val="en-GB"/>
        </w:rPr>
        <w:t xml:space="preserve"> </w:t>
      </w:r>
    </w:p>
    <w:p w:rsidR="00404D79" w:rsidRPr="002B14FA" w:rsidRDefault="00404D79" w:rsidP="005C3F7B">
      <w:pPr>
        <w:pStyle w:val="Normalnumber"/>
        <w:numPr>
          <w:ilvl w:val="1"/>
          <w:numId w:val="4"/>
        </w:numPr>
        <w:tabs>
          <w:tab w:val="clear" w:pos="1353"/>
          <w:tab w:val="num" w:pos="1134"/>
          <w:tab w:val="left" w:pos="1247"/>
          <w:tab w:val="left" w:pos="1814"/>
          <w:tab w:val="left" w:pos="2381"/>
          <w:tab w:val="left" w:pos="2948"/>
          <w:tab w:val="left" w:pos="3515"/>
          <w:tab w:val="left" w:pos="4082"/>
        </w:tabs>
        <w:ind w:left="1247" w:firstLine="0"/>
        <w:rPr>
          <w:lang w:val="en-GB" w:eastAsia="nb-NO"/>
        </w:rPr>
      </w:pPr>
      <w:r w:rsidRPr="002B14FA">
        <w:rPr>
          <w:rFonts w:eastAsia="+mn-ea" w:cs="+mn-cs"/>
          <w:color w:val="000000"/>
          <w:kern w:val="24"/>
          <w:lang w:val="en-GB" w:eastAsia="nb-NO"/>
        </w:rPr>
        <w:t xml:space="preserve">The </w:t>
      </w:r>
      <w:r w:rsidR="00BC0BDB">
        <w:rPr>
          <w:rFonts w:eastAsia="+mn-ea" w:cs="+mn-cs"/>
          <w:color w:val="000000"/>
          <w:kern w:val="24"/>
          <w:lang w:val="en-GB" w:eastAsia="nb-NO"/>
        </w:rPr>
        <w:t>aim of</w:t>
      </w:r>
      <w:r w:rsidRPr="002B14FA">
        <w:rPr>
          <w:rFonts w:eastAsia="+mn-ea" w:cs="+mn-cs"/>
          <w:color w:val="000000"/>
          <w:kern w:val="24"/>
          <w:lang w:val="en-GB" w:eastAsia="nb-NO"/>
        </w:rPr>
        <w:t xml:space="preserve"> the deliverables under this objective is to assess the interactions between the living world and human society. </w:t>
      </w:r>
      <w:r w:rsidRPr="00145A5C">
        <w:rPr>
          <w:rFonts w:eastAsia="+mn-ea" w:cs="+mn-cs"/>
          <w:color w:val="000000"/>
          <w:kern w:val="24"/>
          <w:lang w:val="en-GB" w:eastAsia="nb-NO"/>
        </w:rPr>
        <w:t>The achievement of effective participation</w:t>
      </w:r>
      <w:r w:rsidRPr="002B14FA">
        <w:rPr>
          <w:rFonts w:eastAsia="+mn-ea" w:cs="+mn-cs"/>
          <w:color w:val="000000"/>
          <w:kern w:val="24"/>
          <w:lang w:val="en-GB" w:eastAsia="nb-NO"/>
        </w:rPr>
        <w:t xml:space="preserve"> of developing countries in the processes </w:t>
      </w:r>
      <w:r w:rsidR="0095177A">
        <w:rPr>
          <w:rFonts w:eastAsia="+mn-ea" w:cs="+mn-cs"/>
          <w:color w:val="000000"/>
          <w:kern w:val="24"/>
          <w:lang w:val="en-GB" w:eastAsia="nb-NO"/>
        </w:rPr>
        <w:t xml:space="preserve">of the Platform </w:t>
      </w:r>
      <w:r w:rsidRPr="002B14FA">
        <w:rPr>
          <w:rFonts w:eastAsia="+mn-ea" w:cs="+mn-cs"/>
          <w:color w:val="000000"/>
          <w:kern w:val="24"/>
          <w:lang w:val="en-GB" w:eastAsia="nb-NO"/>
        </w:rPr>
        <w:t xml:space="preserve">is central to the objective. </w:t>
      </w:r>
      <w:r w:rsidRPr="002B14FA">
        <w:rPr>
          <w:color w:val="000000"/>
          <w:kern w:val="24"/>
          <w:lang w:val="en-GB" w:eastAsia="nb-NO"/>
        </w:rPr>
        <w:t xml:space="preserve">It is expected that through this objective </w:t>
      </w:r>
      <w:r w:rsidR="0095177A">
        <w:rPr>
          <w:color w:val="000000"/>
          <w:kern w:val="24"/>
          <w:lang w:val="en-GB" w:eastAsia="nb-NO"/>
        </w:rPr>
        <w:t xml:space="preserve">the Platform </w:t>
      </w:r>
      <w:r w:rsidRPr="002B14FA">
        <w:rPr>
          <w:color w:val="000000"/>
          <w:kern w:val="24"/>
          <w:lang w:val="en-GB" w:eastAsia="nb-NO"/>
        </w:rPr>
        <w:t xml:space="preserve">will accomplish an iterative strengthening of the science-policy interface for biodiversity and ecosystem services across a polycentric set of interacting governance and knowledge systems at different scales. Consequently, it is also expected that the deliverables under this objective will </w:t>
      </w:r>
      <w:r w:rsidRPr="002B14FA">
        <w:rPr>
          <w:rFonts w:eastAsia="+mn-ea" w:cs="+mn-cs"/>
          <w:color w:val="000000"/>
          <w:kern w:val="24"/>
          <w:lang w:val="en-GB" w:eastAsia="nb-NO"/>
        </w:rPr>
        <w:t xml:space="preserve">support efforts for the conservation and sustainable use of biodiversity at </w:t>
      </w:r>
      <w:r w:rsidR="0095177A">
        <w:rPr>
          <w:rFonts w:eastAsia="+mn-ea" w:cs="+mn-cs"/>
          <w:color w:val="000000"/>
          <w:kern w:val="24"/>
          <w:lang w:val="en-GB" w:eastAsia="nb-NO"/>
        </w:rPr>
        <w:t xml:space="preserve">the </w:t>
      </w:r>
      <w:r w:rsidRPr="002B14FA">
        <w:rPr>
          <w:rFonts w:eastAsia="+mn-ea" w:cs="+mn-cs"/>
          <w:color w:val="000000"/>
          <w:kern w:val="24"/>
          <w:lang w:val="en-GB" w:eastAsia="nb-NO"/>
        </w:rPr>
        <w:t>national and international level</w:t>
      </w:r>
      <w:r w:rsidR="0095177A">
        <w:rPr>
          <w:rFonts w:eastAsia="+mn-ea" w:cs="+mn-cs"/>
          <w:color w:val="000000"/>
          <w:kern w:val="24"/>
          <w:lang w:val="en-GB" w:eastAsia="nb-NO"/>
        </w:rPr>
        <w:t>s</w:t>
      </w:r>
      <w:r w:rsidRPr="002B14FA">
        <w:rPr>
          <w:rFonts w:eastAsia="+mn-ea" w:cs="+mn-cs"/>
          <w:color w:val="000000"/>
          <w:kern w:val="24"/>
          <w:lang w:val="en-GB" w:eastAsia="nb-NO"/>
        </w:rPr>
        <w:t>. The deliverables will furthermore contribute to the identification of needs for capacity</w:t>
      </w:r>
      <w:r w:rsidR="0095177A">
        <w:rPr>
          <w:rFonts w:eastAsia="+mn-ea" w:cs="+mn-cs"/>
          <w:color w:val="000000"/>
          <w:kern w:val="24"/>
          <w:lang w:val="en-GB" w:eastAsia="nb-NO"/>
        </w:rPr>
        <w:t>-</w:t>
      </w:r>
      <w:r w:rsidRPr="002B14FA">
        <w:rPr>
          <w:rFonts w:eastAsia="+mn-ea" w:cs="+mn-cs"/>
          <w:color w:val="000000"/>
          <w:kern w:val="24"/>
          <w:lang w:val="en-GB" w:eastAsia="nb-NO"/>
        </w:rPr>
        <w:t xml:space="preserve">building, knowledge and policy support tools and be an arena for </w:t>
      </w:r>
      <w:r w:rsidR="0095177A">
        <w:rPr>
          <w:rFonts w:eastAsia="+mn-ea" w:cs="+mn-cs"/>
          <w:color w:val="000000"/>
          <w:kern w:val="24"/>
          <w:lang w:val="en-GB" w:eastAsia="nb-NO"/>
        </w:rPr>
        <w:t xml:space="preserve">the </w:t>
      </w:r>
      <w:r w:rsidRPr="002B14FA">
        <w:rPr>
          <w:rFonts w:eastAsia="+mn-ea" w:cs="+mn-cs"/>
          <w:color w:val="000000"/>
          <w:kern w:val="24"/>
          <w:lang w:val="en-GB" w:eastAsia="nb-NO"/>
        </w:rPr>
        <w:t>capacity</w:t>
      </w:r>
      <w:r w:rsidR="0095177A">
        <w:rPr>
          <w:rFonts w:eastAsia="+mn-ea" w:cs="+mn-cs"/>
          <w:color w:val="000000"/>
          <w:kern w:val="24"/>
          <w:lang w:val="en-GB" w:eastAsia="nb-NO"/>
        </w:rPr>
        <w:t>-</w:t>
      </w:r>
      <w:r w:rsidRPr="002B14FA">
        <w:rPr>
          <w:rFonts w:eastAsia="+mn-ea" w:cs="+mn-cs"/>
          <w:color w:val="000000"/>
          <w:kern w:val="24"/>
          <w:lang w:val="en-GB" w:eastAsia="nb-NO"/>
        </w:rPr>
        <w:t xml:space="preserve">building activities </w:t>
      </w:r>
      <w:r w:rsidR="0095177A">
        <w:rPr>
          <w:rFonts w:eastAsia="+mn-ea" w:cs="+mn-cs"/>
          <w:color w:val="000000"/>
          <w:kern w:val="24"/>
          <w:lang w:val="en-GB" w:eastAsia="nb-NO"/>
        </w:rPr>
        <w:t xml:space="preserve">called for </w:t>
      </w:r>
      <w:r w:rsidRPr="002B14FA">
        <w:rPr>
          <w:rFonts w:eastAsia="+mn-ea" w:cs="+mn-cs"/>
          <w:color w:val="000000"/>
          <w:kern w:val="24"/>
          <w:lang w:val="en-GB" w:eastAsia="nb-NO"/>
        </w:rPr>
        <w:t xml:space="preserve">under </w:t>
      </w:r>
      <w:r w:rsidR="0095177A">
        <w:rPr>
          <w:rFonts w:eastAsia="+mn-ea" w:cs="+mn-cs"/>
          <w:color w:val="000000"/>
          <w:kern w:val="24"/>
          <w:lang w:val="en-GB" w:eastAsia="nb-NO"/>
        </w:rPr>
        <w:t>o</w:t>
      </w:r>
      <w:r w:rsidRPr="002B14FA">
        <w:rPr>
          <w:rFonts w:eastAsia="+mn-ea" w:cs="+mn-cs"/>
          <w:color w:val="000000"/>
          <w:kern w:val="24"/>
          <w:lang w:val="en-GB" w:eastAsia="nb-NO"/>
        </w:rPr>
        <w:t>bjective 1. Objective 2 will be achieved through the following deliverables based on a bottom</w:t>
      </w:r>
      <w:r w:rsidR="00022334">
        <w:rPr>
          <w:rFonts w:eastAsia="+mn-ea" w:cs="+mn-cs"/>
          <w:color w:val="000000"/>
          <w:kern w:val="24"/>
          <w:lang w:val="en-GB" w:eastAsia="nb-NO"/>
        </w:rPr>
        <w:t>-</w:t>
      </w:r>
      <w:r w:rsidRPr="002B14FA">
        <w:rPr>
          <w:rFonts w:eastAsia="+mn-ea" w:cs="+mn-cs"/>
          <w:color w:val="000000"/>
          <w:kern w:val="24"/>
          <w:lang w:val="en-GB" w:eastAsia="nb-NO"/>
        </w:rPr>
        <w:t>up and stepwise approach</w:t>
      </w:r>
      <w:r w:rsidR="003D5F51">
        <w:rPr>
          <w:rFonts w:eastAsia="+mn-ea" w:cs="+mn-cs"/>
          <w:color w:val="000000"/>
          <w:kern w:val="24"/>
          <w:lang w:val="en-GB" w:eastAsia="nb-NO"/>
        </w:rPr>
        <w:t>:</w:t>
      </w:r>
    </w:p>
    <w:p w:rsidR="00F87C4F" w:rsidRDefault="00794A52" w:rsidP="00CA7C55">
      <w:pPr>
        <w:pStyle w:val="Normalnumber"/>
        <w:tabs>
          <w:tab w:val="num" w:pos="1134"/>
          <w:tab w:val="left" w:pos="1247"/>
          <w:tab w:val="left" w:pos="1814"/>
          <w:tab w:val="left" w:pos="2381"/>
          <w:tab w:val="left" w:pos="2948"/>
          <w:tab w:val="left" w:pos="3515"/>
          <w:tab w:val="left" w:pos="4082"/>
        </w:tabs>
        <w:ind w:left="1247" w:firstLine="567"/>
        <w:rPr>
          <w:rFonts w:eastAsia="+mn-ea" w:cs="+mn-cs"/>
          <w:iCs/>
          <w:color w:val="000000"/>
          <w:kern w:val="24"/>
          <w:lang w:val="en-GB" w:eastAsia="nb-NO"/>
        </w:rPr>
      </w:pPr>
      <w:r w:rsidRPr="00E72ECB">
        <w:rPr>
          <w:color w:val="000000"/>
          <w:kern w:val="24"/>
          <w:lang w:val="en-GB" w:eastAsia="nb-NO"/>
        </w:rPr>
        <w:t>(</w:t>
      </w:r>
      <w:r w:rsidR="005C3F7B" w:rsidRPr="00E72ECB">
        <w:rPr>
          <w:color w:val="000000"/>
          <w:kern w:val="24"/>
          <w:lang w:val="en-GB" w:eastAsia="nb-NO"/>
        </w:rPr>
        <w:t>a)</w:t>
      </w:r>
      <w:r w:rsidR="005C3F7B" w:rsidRPr="00E72ECB">
        <w:rPr>
          <w:i/>
          <w:color w:val="000000"/>
          <w:kern w:val="24"/>
          <w:lang w:val="en-GB" w:eastAsia="nb-NO"/>
        </w:rPr>
        <w:tab/>
      </w:r>
      <w:r w:rsidR="00404D79" w:rsidRPr="00022334">
        <w:rPr>
          <w:i/>
          <w:color w:val="000000"/>
          <w:kern w:val="24"/>
          <w:lang w:val="en-GB" w:eastAsia="nb-NO"/>
        </w:rPr>
        <w:t>Guide</w:t>
      </w:r>
      <w:r w:rsidR="00404D79" w:rsidRPr="00022334">
        <w:rPr>
          <w:rFonts w:eastAsia="+mn-ea" w:cs="+mn-cs"/>
          <w:i/>
          <w:color w:val="000000"/>
          <w:kern w:val="24"/>
          <w:lang w:val="en-GB" w:eastAsia="nb-NO"/>
        </w:rPr>
        <w:t xml:space="preserve"> on production</w:t>
      </w:r>
      <w:r w:rsidR="00404D79" w:rsidRPr="002B14FA">
        <w:rPr>
          <w:rFonts w:eastAsia="+mn-ea" w:cs="+mn-cs"/>
          <w:i/>
          <w:color w:val="000000"/>
          <w:kern w:val="24"/>
          <w:lang w:val="en-GB" w:eastAsia="nb-NO"/>
        </w:rPr>
        <w:t xml:space="preserve"> and integration of assessments from and across all scales (provided </w:t>
      </w:r>
      <w:r w:rsidR="00404D79" w:rsidRPr="002B14FA">
        <w:rPr>
          <w:rFonts w:eastAsia="+mn-ea" w:cs="+mn-cs"/>
          <w:i/>
          <w:iCs/>
          <w:color w:val="000000"/>
          <w:kern w:val="24"/>
          <w:lang w:val="en-GB" w:eastAsia="nb-NO"/>
        </w:rPr>
        <w:t>by June 2014)</w:t>
      </w:r>
      <w:r w:rsidR="00BD1948">
        <w:rPr>
          <w:rFonts w:eastAsia="+mn-ea" w:cs="+mn-cs"/>
          <w:i/>
          <w:iCs/>
          <w:color w:val="000000"/>
          <w:kern w:val="24"/>
          <w:lang w:val="en-GB" w:eastAsia="nb-NO"/>
        </w:rPr>
        <w:t>.</w:t>
      </w:r>
      <w:r w:rsidR="00404D79" w:rsidRPr="002B14FA">
        <w:rPr>
          <w:rFonts w:eastAsia="+mn-ea" w:cs="+mn-cs"/>
          <w:iCs/>
          <w:color w:val="000000"/>
          <w:kern w:val="24"/>
          <w:lang w:val="en-GB" w:eastAsia="nb-NO"/>
        </w:rPr>
        <w:t xml:space="preserve"> The </w:t>
      </w:r>
      <w:r w:rsidR="0095177A">
        <w:rPr>
          <w:rFonts w:eastAsia="+mn-ea" w:cs="+mn-cs"/>
          <w:iCs/>
          <w:color w:val="000000"/>
          <w:kern w:val="24"/>
          <w:lang w:val="en-GB" w:eastAsia="nb-NO"/>
        </w:rPr>
        <w:t>Platform’s</w:t>
      </w:r>
      <w:r w:rsidR="0095177A" w:rsidRPr="002B14FA">
        <w:rPr>
          <w:rFonts w:eastAsia="+mn-ea" w:cs="+mn-cs"/>
          <w:iCs/>
          <w:color w:val="000000"/>
          <w:kern w:val="24"/>
          <w:lang w:val="en-GB" w:eastAsia="nb-NO"/>
        </w:rPr>
        <w:t xml:space="preserve"> </w:t>
      </w:r>
      <w:r w:rsidR="00404D79" w:rsidRPr="002B14FA">
        <w:rPr>
          <w:rFonts w:eastAsia="+mn-ea" w:cs="+mn-cs"/>
          <w:iCs/>
          <w:color w:val="000000"/>
          <w:kern w:val="24"/>
          <w:lang w:val="en-GB" w:eastAsia="nb-NO"/>
        </w:rPr>
        <w:t xml:space="preserve">operating principles call for ensuring the full use of national, subregional and regional assessments and knowledge, as appropriate, including by ensuring a bottom-up approach. The </w:t>
      </w:r>
      <w:r w:rsidR="0095177A">
        <w:rPr>
          <w:rFonts w:eastAsia="+mn-ea" w:cs="+mn-cs"/>
          <w:iCs/>
          <w:color w:val="000000"/>
          <w:kern w:val="24"/>
          <w:lang w:val="en-GB" w:eastAsia="nb-NO"/>
        </w:rPr>
        <w:t>Platform’s</w:t>
      </w:r>
      <w:r w:rsidR="0095177A" w:rsidRPr="002B14FA">
        <w:rPr>
          <w:rFonts w:eastAsia="+mn-ea" w:cs="+mn-cs"/>
          <w:iCs/>
          <w:color w:val="000000"/>
          <w:kern w:val="24"/>
          <w:lang w:val="en-GB" w:eastAsia="nb-NO"/>
        </w:rPr>
        <w:t xml:space="preserve"> </w:t>
      </w:r>
      <w:r w:rsidR="00404D79" w:rsidRPr="002B14FA">
        <w:rPr>
          <w:rFonts w:eastAsia="+mn-ea" w:cs="+mn-cs"/>
          <w:iCs/>
          <w:color w:val="000000"/>
          <w:kern w:val="24"/>
          <w:lang w:val="en-GB" w:eastAsia="nb-NO"/>
        </w:rPr>
        <w:t xml:space="preserve">functions include the mandate to catalyse support for subregional and national assessments, as appropriate. Members of the </w:t>
      </w:r>
      <w:r w:rsidR="0095177A">
        <w:rPr>
          <w:rFonts w:eastAsia="+mn-ea" w:cs="+mn-cs"/>
          <w:iCs/>
          <w:color w:val="000000"/>
          <w:kern w:val="24"/>
          <w:lang w:val="en-GB" w:eastAsia="nb-NO"/>
        </w:rPr>
        <w:t xml:space="preserve">Multidisciplinary Expert Panel </w:t>
      </w:r>
      <w:r w:rsidR="00404D79" w:rsidRPr="002B14FA">
        <w:rPr>
          <w:rFonts w:eastAsia="+mn-ea" w:cs="+mn-cs"/>
          <w:iCs/>
          <w:color w:val="000000"/>
          <w:kern w:val="24"/>
          <w:lang w:val="en-GB" w:eastAsia="nb-NO"/>
        </w:rPr>
        <w:t xml:space="preserve">and </w:t>
      </w:r>
      <w:r w:rsidR="0095177A">
        <w:rPr>
          <w:rFonts w:eastAsia="+mn-ea" w:cs="+mn-cs"/>
          <w:iCs/>
          <w:color w:val="000000"/>
          <w:kern w:val="24"/>
          <w:lang w:val="en-GB" w:eastAsia="nb-NO"/>
        </w:rPr>
        <w:t xml:space="preserve">the </w:t>
      </w:r>
      <w:r w:rsidR="00404D79" w:rsidRPr="002B14FA">
        <w:rPr>
          <w:rFonts w:eastAsia="+mn-ea" w:cs="+mn-cs"/>
          <w:iCs/>
          <w:color w:val="000000"/>
          <w:kern w:val="24"/>
          <w:lang w:val="en-GB" w:eastAsia="nb-NO"/>
        </w:rPr>
        <w:t>Bureau would</w:t>
      </w:r>
      <w:r w:rsidR="0095177A">
        <w:rPr>
          <w:rFonts w:eastAsia="+mn-ea" w:cs="+mn-cs"/>
          <w:iCs/>
          <w:color w:val="000000"/>
          <w:kern w:val="24"/>
          <w:lang w:val="en-GB" w:eastAsia="nb-NO"/>
        </w:rPr>
        <w:t>,</w:t>
      </w:r>
      <w:r w:rsidR="00404D79" w:rsidRPr="002B14FA">
        <w:rPr>
          <w:rFonts w:eastAsia="+mn-ea" w:cs="+mn-cs"/>
          <w:iCs/>
          <w:color w:val="000000"/>
          <w:kern w:val="24"/>
          <w:lang w:val="en-GB" w:eastAsia="nb-NO"/>
        </w:rPr>
        <w:t xml:space="preserve"> with the support of a group of experts such as from the </w:t>
      </w:r>
      <w:r w:rsidR="00404D79" w:rsidRPr="001937BD">
        <w:rPr>
          <w:rFonts w:eastAsia="+mn-ea" w:cs="+mn-cs"/>
          <w:iCs/>
          <w:color w:val="000000"/>
          <w:kern w:val="24"/>
          <w:lang w:val="en-GB" w:eastAsia="nb-NO"/>
        </w:rPr>
        <w:t xml:space="preserve">existing </w:t>
      </w:r>
      <w:r w:rsidR="00521E4D" w:rsidRPr="001937BD">
        <w:rPr>
          <w:rFonts w:eastAsia="+mn-ea" w:cs="+mn-cs"/>
          <w:iCs/>
          <w:color w:val="000000"/>
          <w:kern w:val="24"/>
          <w:lang w:val="en-GB" w:eastAsia="nb-NO"/>
        </w:rPr>
        <w:t>Sub-Global Assessment Network</w:t>
      </w:r>
      <w:r w:rsidR="0095177A" w:rsidRPr="001937BD">
        <w:rPr>
          <w:rFonts w:eastAsia="+mn-ea" w:cs="+mn-cs"/>
          <w:iCs/>
          <w:color w:val="000000"/>
          <w:kern w:val="24"/>
          <w:lang w:val="en-GB" w:eastAsia="nb-NO"/>
        </w:rPr>
        <w:t>,</w:t>
      </w:r>
      <w:r w:rsidR="00404D79" w:rsidRPr="001937BD">
        <w:rPr>
          <w:rFonts w:eastAsia="+mn-ea" w:cs="+mn-cs"/>
          <w:iCs/>
          <w:color w:val="000000"/>
          <w:kern w:val="24"/>
          <w:lang w:val="en-GB" w:eastAsia="nb-NO"/>
        </w:rPr>
        <w:t xml:space="preserve"> develop</w:t>
      </w:r>
      <w:r w:rsidR="00404D79" w:rsidRPr="002B14FA">
        <w:rPr>
          <w:rFonts w:eastAsia="+mn-ea" w:cs="+mn-cs"/>
          <w:iCs/>
          <w:color w:val="000000"/>
          <w:kern w:val="24"/>
          <w:lang w:val="en-GB" w:eastAsia="nb-NO"/>
        </w:rPr>
        <w:t xml:space="preserve"> a guide for the production and integration of assessment</w:t>
      </w:r>
      <w:r w:rsidR="0095177A">
        <w:rPr>
          <w:rFonts w:eastAsia="+mn-ea" w:cs="+mn-cs"/>
          <w:iCs/>
          <w:color w:val="000000"/>
          <w:kern w:val="24"/>
          <w:lang w:val="en-GB" w:eastAsia="nb-NO"/>
        </w:rPr>
        <w:t>s</w:t>
      </w:r>
      <w:r w:rsidR="00404D79" w:rsidRPr="002B14FA">
        <w:rPr>
          <w:rFonts w:eastAsia="+mn-ea" w:cs="+mn-cs"/>
          <w:iCs/>
          <w:color w:val="000000"/>
          <w:kern w:val="24"/>
          <w:lang w:val="en-GB" w:eastAsia="nb-NO"/>
        </w:rPr>
        <w:t xml:space="preserve"> across scales from </w:t>
      </w:r>
      <w:r w:rsidR="0095177A">
        <w:rPr>
          <w:rFonts w:eastAsia="+mn-ea" w:cs="+mn-cs"/>
          <w:iCs/>
          <w:color w:val="000000"/>
          <w:kern w:val="24"/>
          <w:lang w:val="en-GB" w:eastAsia="nb-NO"/>
        </w:rPr>
        <w:t xml:space="preserve">the </w:t>
      </w:r>
      <w:r w:rsidR="00404D79" w:rsidRPr="002B14FA">
        <w:rPr>
          <w:rFonts w:eastAsia="+mn-ea" w:cs="+mn-cs"/>
          <w:iCs/>
          <w:color w:val="000000"/>
          <w:kern w:val="24"/>
          <w:lang w:val="en-GB" w:eastAsia="nb-NO"/>
        </w:rPr>
        <w:t>local</w:t>
      </w:r>
      <w:r w:rsidR="0095177A">
        <w:rPr>
          <w:rFonts w:eastAsia="+mn-ea" w:cs="+mn-cs"/>
          <w:iCs/>
          <w:color w:val="000000"/>
          <w:kern w:val="24"/>
          <w:lang w:val="en-GB" w:eastAsia="nb-NO"/>
        </w:rPr>
        <w:t xml:space="preserve"> level</w:t>
      </w:r>
      <w:r w:rsidR="00404D79" w:rsidRPr="002B14FA">
        <w:rPr>
          <w:rFonts w:eastAsia="+mn-ea" w:cs="+mn-cs"/>
          <w:iCs/>
          <w:color w:val="000000"/>
          <w:kern w:val="24"/>
          <w:lang w:val="en-GB" w:eastAsia="nb-NO"/>
        </w:rPr>
        <w:t xml:space="preserve"> to </w:t>
      </w:r>
      <w:r w:rsidR="0095177A">
        <w:rPr>
          <w:rFonts w:eastAsia="+mn-ea" w:cs="+mn-cs"/>
          <w:iCs/>
          <w:color w:val="000000"/>
          <w:kern w:val="24"/>
          <w:lang w:val="en-GB" w:eastAsia="nb-NO"/>
        </w:rPr>
        <w:t xml:space="preserve">the </w:t>
      </w:r>
      <w:r w:rsidR="00404D79" w:rsidRPr="002B14FA">
        <w:rPr>
          <w:rFonts w:eastAsia="+mn-ea" w:cs="+mn-cs"/>
          <w:iCs/>
          <w:color w:val="000000"/>
          <w:kern w:val="24"/>
          <w:lang w:val="en-GB" w:eastAsia="nb-NO"/>
        </w:rPr>
        <w:t xml:space="preserve">global level. The guide </w:t>
      </w:r>
      <w:r w:rsidR="00D74942">
        <w:rPr>
          <w:rFonts w:eastAsia="+mn-ea" w:cs="+mn-cs"/>
          <w:iCs/>
          <w:color w:val="000000"/>
          <w:kern w:val="24"/>
          <w:lang w:val="en-GB" w:eastAsia="nb-NO"/>
        </w:rPr>
        <w:t xml:space="preserve">to be developed </w:t>
      </w:r>
      <w:r w:rsidR="00404D79" w:rsidRPr="002B14FA">
        <w:rPr>
          <w:rFonts w:eastAsia="+mn-ea" w:cs="+mn-cs"/>
          <w:iCs/>
          <w:color w:val="000000"/>
          <w:kern w:val="24"/>
          <w:lang w:val="en-GB" w:eastAsia="nb-NO"/>
        </w:rPr>
        <w:t xml:space="preserve">will </w:t>
      </w:r>
      <w:r w:rsidR="00D74942">
        <w:rPr>
          <w:rFonts w:eastAsia="+mn-ea" w:cs="+mn-cs"/>
          <w:iCs/>
          <w:color w:val="000000"/>
          <w:kern w:val="24"/>
          <w:lang w:val="en-GB" w:eastAsia="nb-NO"/>
        </w:rPr>
        <w:t>address</w:t>
      </w:r>
      <w:r w:rsidR="00D74942" w:rsidRPr="002B14FA">
        <w:rPr>
          <w:rFonts w:eastAsia="+mn-ea" w:cs="+mn-cs"/>
          <w:iCs/>
          <w:color w:val="000000"/>
          <w:kern w:val="24"/>
          <w:lang w:val="en-GB" w:eastAsia="nb-NO"/>
        </w:rPr>
        <w:t xml:space="preserve"> </w:t>
      </w:r>
      <w:r w:rsidR="00404D79" w:rsidRPr="002B14FA">
        <w:rPr>
          <w:rFonts w:eastAsia="+mn-ea" w:cs="+mn-cs"/>
          <w:iCs/>
          <w:color w:val="000000"/>
          <w:kern w:val="24"/>
          <w:lang w:val="en-GB" w:eastAsia="nb-NO"/>
        </w:rPr>
        <w:t xml:space="preserve">practical, procedural, conceptual and thematic </w:t>
      </w:r>
      <w:r w:rsidR="00404D79" w:rsidRPr="00CA7C55">
        <w:rPr>
          <w:rFonts w:eastAsia="+mn-ea" w:cs="+mn-cs"/>
          <w:iCs/>
          <w:color w:val="000000"/>
          <w:kern w:val="24"/>
          <w:lang w:val="en-GB" w:eastAsia="nb-NO"/>
        </w:rPr>
        <w:t>aspects</w:t>
      </w:r>
      <w:r w:rsidR="00276156" w:rsidRPr="00CA7C55">
        <w:rPr>
          <w:rFonts w:eastAsia="+mn-ea" w:cs="+mn-cs"/>
          <w:iCs/>
          <w:color w:val="000000"/>
          <w:kern w:val="24"/>
          <w:lang w:val="en-GB" w:eastAsia="nb-NO"/>
        </w:rPr>
        <w:t xml:space="preserve"> </w:t>
      </w:r>
      <w:r w:rsidR="00B07645" w:rsidRPr="00CA7C55">
        <w:rPr>
          <w:rFonts w:eastAsia="+mn-ea" w:cs="+mn-cs"/>
          <w:iCs/>
          <w:color w:val="000000"/>
          <w:kern w:val="24"/>
          <w:lang w:val="en-GB" w:eastAsia="nb-NO"/>
        </w:rPr>
        <w:t>for undertaking an assessment</w:t>
      </w:r>
      <w:r w:rsidR="00404D79" w:rsidRPr="00CA7C55">
        <w:rPr>
          <w:rFonts w:eastAsia="+mn-ea" w:cs="+mn-cs"/>
          <w:iCs/>
          <w:color w:val="000000"/>
          <w:kern w:val="24"/>
          <w:lang w:val="en-GB" w:eastAsia="nb-NO"/>
        </w:rPr>
        <w:t>. It wil</w:t>
      </w:r>
      <w:r w:rsidR="00404D79" w:rsidRPr="002B14FA">
        <w:rPr>
          <w:rFonts w:eastAsia="+mn-ea" w:cs="+mn-cs"/>
          <w:iCs/>
          <w:color w:val="000000"/>
          <w:kern w:val="24"/>
          <w:lang w:val="en-GB" w:eastAsia="nb-NO"/>
        </w:rPr>
        <w:t xml:space="preserve">l draw on the conceptual framework and relevant </w:t>
      </w:r>
      <w:r w:rsidR="00D74942">
        <w:rPr>
          <w:rFonts w:eastAsia="+mn-ea" w:cs="+mn-cs"/>
          <w:iCs/>
          <w:color w:val="000000"/>
          <w:kern w:val="24"/>
          <w:lang w:val="en-GB" w:eastAsia="nb-NO"/>
        </w:rPr>
        <w:t>Platform</w:t>
      </w:r>
      <w:r w:rsidR="00D74942" w:rsidRPr="002B14FA">
        <w:rPr>
          <w:rFonts w:eastAsia="+mn-ea" w:cs="+mn-cs"/>
          <w:iCs/>
          <w:color w:val="000000"/>
          <w:kern w:val="24"/>
          <w:lang w:val="en-GB" w:eastAsia="nb-NO"/>
        </w:rPr>
        <w:t xml:space="preserve"> </w:t>
      </w:r>
      <w:r w:rsidR="00404D79" w:rsidRPr="002B14FA">
        <w:rPr>
          <w:rFonts w:eastAsia="+mn-ea" w:cs="+mn-cs"/>
          <w:iCs/>
          <w:color w:val="000000"/>
          <w:kern w:val="24"/>
          <w:lang w:val="en-GB" w:eastAsia="nb-NO"/>
        </w:rPr>
        <w:t xml:space="preserve">procedures. It will identify the need for harmonized approaches to data (and feedback to deliverable 1 </w:t>
      </w:r>
      <w:r w:rsidR="001B2DE3">
        <w:rPr>
          <w:rFonts w:eastAsia="+mn-ea" w:cs="+mn-cs"/>
          <w:iCs/>
          <w:color w:val="000000"/>
          <w:kern w:val="24"/>
          <w:lang w:val="en-GB" w:eastAsia="nb-NO"/>
        </w:rPr>
        <w:t>(</w:t>
      </w:r>
      <w:r w:rsidR="00404D79" w:rsidRPr="002B14FA">
        <w:rPr>
          <w:rFonts w:eastAsia="+mn-ea" w:cs="+mn-cs"/>
          <w:iCs/>
          <w:color w:val="000000"/>
          <w:kern w:val="24"/>
          <w:lang w:val="en-GB" w:eastAsia="nb-NO"/>
        </w:rPr>
        <w:t xml:space="preserve">d) and thematic issues (based on </w:t>
      </w:r>
      <w:r w:rsidR="00B07645" w:rsidRPr="00CA7C55">
        <w:rPr>
          <w:rFonts w:eastAsia="+mn-ea" w:cs="+mn-cs"/>
          <w:iCs/>
          <w:color w:val="000000"/>
          <w:kern w:val="24"/>
          <w:lang w:val="en-GB" w:eastAsia="nb-NO"/>
        </w:rPr>
        <w:t>requests received</w:t>
      </w:r>
      <w:r w:rsidR="00D74942" w:rsidRPr="00CA7C55">
        <w:rPr>
          <w:rFonts w:eastAsia="+mn-ea" w:cs="+mn-cs"/>
          <w:iCs/>
          <w:color w:val="000000"/>
          <w:kern w:val="24"/>
          <w:lang w:val="en-GB" w:eastAsia="nb-NO"/>
        </w:rPr>
        <w:t>,</w:t>
      </w:r>
      <w:r w:rsidR="00D74942">
        <w:rPr>
          <w:rFonts w:eastAsia="+mn-ea" w:cs="+mn-cs"/>
          <w:iCs/>
          <w:color w:val="000000"/>
          <w:kern w:val="24"/>
          <w:lang w:val="en-GB" w:eastAsia="nb-NO"/>
        </w:rPr>
        <w:t xml:space="preserve"> among other things</w:t>
      </w:r>
      <w:r w:rsidR="00404D79" w:rsidRPr="002B14FA">
        <w:rPr>
          <w:rFonts w:eastAsia="+mn-ea" w:cs="+mn-cs"/>
          <w:iCs/>
          <w:color w:val="000000"/>
          <w:kern w:val="24"/>
          <w:lang w:val="en-GB" w:eastAsia="nb-NO"/>
        </w:rPr>
        <w:t xml:space="preserve">), so as to allow for </w:t>
      </w:r>
      <w:r w:rsidR="00D74942">
        <w:rPr>
          <w:rFonts w:eastAsia="+mn-ea" w:cs="+mn-cs"/>
          <w:iCs/>
          <w:color w:val="000000"/>
          <w:kern w:val="24"/>
          <w:lang w:val="en-GB" w:eastAsia="nb-NO"/>
        </w:rPr>
        <w:t xml:space="preserve">the </w:t>
      </w:r>
      <w:r w:rsidR="00404D79" w:rsidRPr="002B14FA">
        <w:rPr>
          <w:rFonts w:eastAsia="+mn-ea" w:cs="+mn-cs"/>
          <w:iCs/>
          <w:color w:val="000000"/>
          <w:kern w:val="24"/>
          <w:lang w:val="en-GB" w:eastAsia="nb-NO"/>
        </w:rPr>
        <w:t xml:space="preserve">aggregation and disaggregation of data and knowledge across scales. Training in the use of the guide would be provided through deliverable 1 </w:t>
      </w:r>
      <w:r w:rsidR="001B2DE3">
        <w:rPr>
          <w:rFonts w:eastAsia="+mn-ea" w:cs="+mn-cs"/>
          <w:iCs/>
          <w:color w:val="000000"/>
          <w:kern w:val="24"/>
          <w:lang w:val="en-GB" w:eastAsia="nb-NO"/>
        </w:rPr>
        <w:t>(</w:t>
      </w:r>
      <w:r w:rsidR="00404D79" w:rsidRPr="002B14FA">
        <w:rPr>
          <w:rFonts w:eastAsia="+mn-ea" w:cs="+mn-cs"/>
          <w:iCs/>
          <w:color w:val="000000"/>
          <w:kern w:val="24"/>
          <w:lang w:val="en-GB" w:eastAsia="nb-NO"/>
        </w:rPr>
        <w:t xml:space="preserve">b). </w:t>
      </w:r>
      <w:r w:rsidR="00404D79" w:rsidRPr="00E72ECB">
        <w:rPr>
          <w:iCs/>
          <w:color w:val="000000"/>
          <w:kern w:val="24"/>
          <w:lang w:val="en-GB" w:eastAsia="nb-NO"/>
        </w:rPr>
        <w:t>The deliverable responds to requests received.</w:t>
      </w:r>
      <w:r w:rsidR="00404D79" w:rsidRPr="00E72ECB">
        <w:rPr>
          <w:iCs/>
          <w:color w:val="000000"/>
          <w:kern w:val="24"/>
          <w:vertAlign w:val="superscript"/>
          <w:lang w:val="en-GB" w:eastAsia="nb-NO"/>
        </w:rPr>
        <w:footnoteReference w:id="19"/>
      </w:r>
      <w:r w:rsidR="00404D79" w:rsidRPr="002B14FA">
        <w:rPr>
          <w:rFonts w:eastAsia="+mn-ea" w:cs="+mn-cs"/>
          <w:iCs/>
          <w:color w:val="000000"/>
          <w:kern w:val="24"/>
          <w:lang w:val="en-GB" w:eastAsia="nb-NO"/>
        </w:rPr>
        <w:t xml:space="preserve"> It is envisaged that the deliverable will contribute to achieving Aichi Biodiversity Target 19</w:t>
      </w:r>
      <w:r w:rsidR="00D74942">
        <w:rPr>
          <w:rFonts w:eastAsia="+mn-ea" w:cs="+mn-cs"/>
          <w:iCs/>
          <w:color w:val="000000"/>
          <w:kern w:val="24"/>
          <w:lang w:val="en-GB" w:eastAsia="nb-NO"/>
        </w:rPr>
        <w:t>,</w:t>
      </w:r>
      <w:r w:rsidR="00404D79" w:rsidRPr="002B14FA">
        <w:rPr>
          <w:rFonts w:eastAsia="+mn-ea" w:cs="+mn-cs"/>
          <w:iCs/>
          <w:color w:val="000000"/>
          <w:kern w:val="24"/>
          <w:lang w:val="en-GB" w:eastAsia="nb-NO"/>
        </w:rPr>
        <w:t xml:space="preserve"> on improving the knowledge base</w:t>
      </w:r>
      <w:r w:rsidR="00933E19">
        <w:rPr>
          <w:rFonts w:eastAsia="+mn-ea" w:cs="+mn-cs"/>
          <w:iCs/>
          <w:color w:val="000000"/>
          <w:kern w:val="24"/>
          <w:lang w:val="en-GB" w:eastAsia="nb-NO"/>
        </w:rPr>
        <w:t>;</w:t>
      </w:r>
      <w:r w:rsidR="00404D79" w:rsidRPr="002B14FA">
        <w:rPr>
          <w:rFonts w:eastAsia="+mn-ea" w:cs="+mn-cs"/>
          <w:iCs/>
          <w:color w:val="000000"/>
          <w:kern w:val="24"/>
          <w:lang w:val="en-GB" w:eastAsia="nb-NO"/>
        </w:rPr>
        <w:t xml:space="preserve"> </w:t>
      </w:r>
    </w:p>
    <w:p w:rsidR="00F87C4F" w:rsidRDefault="00794A52" w:rsidP="00CA7C55">
      <w:pPr>
        <w:pStyle w:val="Normalnumber"/>
        <w:tabs>
          <w:tab w:val="num" w:pos="1134"/>
          <w:tab w:val="left" w:pos="1247"/>
          <w:tab w:val="left" w:pos="1814"/>
          <w:tab w:val="left" w:pos="2381"/>
          <w:tab w:val="left" w:pos="2948"/>
          <w:tab w:val="left" w:pos="3515"/>
          <w:tab w:val="left" w:pos="4082"/>
        </w:tabs>
        <w:ind w:left="1247" w:firstLine="567"/>
        <w:rPr>
          <w:rFonts w:eastAsia="+mn-ea" w:cs="+mn-cs"/>
          <w:iCs/>
          <w:color w:val="000000"/>
          <w:kern w:val="24"/>
          <w:lang w:val="en-GB" w:eastAsia="nb-NO"/>
        </w:rPr>
      </w:pPr>
      <w:r w:rsidRPr="00E72ECB">
        <w:rPr>
          <w:color w:val="000000"/>
          <w:kern w:val="24"/>
          <w:lang w:val="en-GB" w:eastAsia="nb-NO"/>
        </w:rPr>
        <w:t>(</w:t>
      </w:r>
      <w:r w:rsidR="005C3F7B" w:rsidRPr="00E72ECB">
        <w:rPr>
          <w:color w:val="000000"/>
          <w:kern w:val="24"/>
          <w:lang w:val="en-GB" w:eastAsia="nb-NO"/>
        </w:rPr>
        <w:t>b)</w:t>
      </w:r>
      <w:r w:rsidR="005C3F7B" w:rsidRPr="00E72ECB">
        <w:rPr>
          <w:i/>
          <w:color w:val="000000"/>
          <w:kern w:val="24"/>
          <w:lang w:val="en-GB" w:eastAsia="nb-NO"/>
        </w:rPr>
        <w:tab/>
      </w:r>
      <w:r w:rsidR="00B07645" w:rsidRPr="00AC203D">
        <w:rPr>
          <w:rFonts w:eastAsia="+mn-ea" w:cs="+mn-cs"/>
          <w:i/>
          <w:color w:val="000000"/>
          <w:kern w:val="24"/>
          <w:lang w:val="en-GB" w:eastAsia="nb-NO"/>
        </w:rPr>
        <w:t>Regional/</w:t>
      </w:r>
      <w:r w:rsidR="00022334">
        <w:rPr>
          <w:rFonts w:eastAsia="+mn-ea" w:cs="+mn-cs"/>
          <w:i/>
          <w:color w:val="000000"/>
          <w:kern w:val="24"/>
          <w:lang w:val="en-GB" w:eastAsia="nb-NO"/>
        </w:rPr>
        <w:t>s</w:t>
      </w:r>
      <w:r w:rsidR="00022334" w:rsidRPr="00AC203D">
        <w:rPr>
          <w:rFonts w:eastAsia="+mn-ea" w:cs="+mn-cs"/>
          <w:i/>
          <w:color w:val="000000"/>
          <w:kern w:val="24"/>
          <w:lang w:val="en-GB" w:eastAsia="nb-NO"/>
        </w:rPr>
        <w:t xml:space="preserve">ubregional </w:t>
      </w:r>
      <w:r w:rsidR="00B07645" w:rsidRPr="00AC203D">
        <w:rPr>
          <w:rFonts w:eastAsia="+mn-ea" w:cs="+mn-cs"/>
          <w:i/>
          <w:color w:val="000000"/>
          <w:kern w:val="24"/>
          <w:lang w:val="en-GB" w:eastAsia="nb-NO"/>
        </w:rPr>
        <w:t>assessments on biodiversity</w:t>
      </w:r>
      <w:r w:rsidR="001648F4">
        <w:rPr>
          <w:rFonts w:eastAsia="+mn-ea" w:cs="+mn-cs"/>
          <w:i/>
          <w:color w:val="000000"/>
          <w:kern w:val="24"/>
          <w:lang w:val="en-GB" w:eastAsia="nb-NO"/>
        </w:rPr>
        <w:t xml:space="preserve"> and</w:t>
      </w:r>
      <w:r w:rsidR="00B07645" w:rsidRPr="00AC203D">
        <w:rPr>
          <w:rFonts w:eastAsia="+mn-ea" w:cs="+mn-cs"/>
          <w:i/>
          <w:color w:val="000000"/>
          <w:kern w:val="24"/>
          <w:lang w:val="en-GB" w:eastAsia="nb-NO"/>
        </w:rPr>
        <w:t xml:space="preserve"> ecosystem services (delivered by March 2017)</w:t>
      </w:r>
      <w:r w:rsidR="00BD1948">
        <w:rPr>
          <w:rFonts w:eastAsia="+mn-ea" w:cs="+mn-cs"/>
          <w:i/>
          <w:color w:val="000000"/>
          <w:kern w:val="24"/>
          <w:lang w:val="en-GB" w:eastAsia="nb-NO"/>
        </w:rPr>
        <w:t>.</w:t>
      </w:r>
      <w:r w:rsidR="00B07645" w:rsidRPr="00CA7C55">
        <w:rPr>
          <w:rFonts w:eastAsia="+mn-ea" w:cs="+mn-cs"/>
          <w:color w:val="000000"/>
          <w:kern w:val="24"/>
          <w:sz w:val="16"/>
          <w:szCs w:val="16"/>
          <w:lang w:val="en-GB" w:eastAsia="nb-NO"/>
        </w:rPr>
        <w:t xml:space="preserve"> </w:t>
      </w:r>
      <w:r w:rsidR="00404D79" w:rsidRPr="00D94536">
        <w:rPr>
          <w:rFonts w:eastAsia="+mn-ea" w:cs="+mn-cs"/>
          <w:color w:val="000000"/>
          <w:kern w:val="24"/>
          <w:lang w:val="en-GB" w:eastAsia="nb-NO"/>
        </w:rPr>
        <w:t xml:space="preserve">The </w:t>
      </w:r>
      <w:r w:rsidR="00FC64C7" w:rsidRPr="00D94536">
        <w:rPr>
          <w:rFonts w:eastAsia="+mn-ea" w:cs="+mn-cs"/>
          <w:color w:val="000000"/>
          <w:kern w:val="24"/>
          <w:lang w:val="en-GB" w:eastAsia="nb-NO"/>
        </w:rPr>
        <w:t xml:space="preserve">Platform’s </w:t>
      </w:r>
      <w:r w:rsidR="00404D79" w:rsidRPr="00D94536">
        <w:rPr>
          <w:rFonts w:eastAsia="+mn-ea" w:cs="+mn-cs"/>
          <w:color w:val="000000"/>
          <w:kern w:val="24"/>
          <w:lang w:val="en-GB" w:eastAsia="nb-NO"/>
        </w:rPr>
        <w:t>functions</w:t>
      </w:r>
      <w:r w:rsidR="00404D79" w:rsidRPr="002B14FA">
        <w:rPr>
          <w:rFonts w:eastAsia="+mn-ea" w:cs="+mn-cs"/>
          <w:color w:val="000000"/>
          <w:kern w:val="24"/>
          <w:lang w:val="en-GB" w:eastAsia="nb-NO"/>
        </w:rPr>
        <w:t xml:space="preserve"> include the mandate to perform regular and timely assessments of </w:t>
      </w:r>
      <w:r w:rsidR="00404D79" w:rsidRPr="002B14FA">
        <w:rPr>
          <w:rFonts w:eastAsia="+mn-ea" w:cs="+mn-cs"/>
          <w:color w:val="000000"/>
          <w:kern w:val="24"/>
          <w:lang w:val="en-GB" w:eastAsia="nb-NO"/>
        </w:rPr>
        <w:lastRenderedPageBreak/>
        <w:t xml:space="preserve">knowledge on biodiversity and ecosystem services and their interlinkages at </w:t>
      </w:r>
      <w:r w:rsidR="00D94536">
        <w:rPr>
          <w:rFonts w:eastAsia="+mn-ea" w:cs="+mn-cs"/>
          <w:color w:val="000000"/>
          <w:kern w:val="24"/>
          <w:lang w:val="en-GB" w:eastAsia="nb-NO"/>
        </w:rPr>
        <w:t xml:space="preserve">the </w:t>
      </w:r>
      <w:r w:rsidR="00404D79" w:rsidRPr="002B14FA">
        <w:rPr>
          <w:rFonts w:eastAsia="+mn-ea" w:cs="+mn-cs"/>
          <w:color w:val="000000"/>
          <w:kern w:val="24"/>
          <w:lang w:val="en-GB" w:eastAsia="nb-NO"/>
        </w:rPr>
        <w:t>regional and, as necessary, subregional level</w:t>
      </w:r>
      <w:r w:rsidR="00D94536">
        <w:rPr>
          <w:rFonts w:eastAsia="+mn-ea" w:cs="+mn-cs"/>
          <w:color w:val="000000"/>
          <w:kern w:val="24"/>
          <w:lang w:val="en-GB" w:eastAsia="nb-NO"/>
        </w:rPr>
        <w:t>s</w:t>
      </w:r>
      <w:r w:rsidR="00404D79" w:rsidRPr="002B14FA">
        <w:rPr>
          <w:rFonts w:eastAsia="+mn-ea" w:cs="+mn-cs"/>
          <w:color w:val="000000"/>
          <w:kern w:val="24"/>
          <w:lang w:val="en-GB" w:eastAsia="nb-NO"/>
        </w:rPr>
        <w:t xml:space="preserve">. </w:t>
      </w:r>
      <w:r w:rsidR="00D94536">
        <w:rPr>
          <w:rFonts w:eastAsia="+mn-ea" w:cs="+mn-cs"/>
          <w:color w:val="000000"/>
          <w:kern w:val="24"/>
          <w:lang w:val="en-GB" w:eastAsia="nb-NO"/>
        </w:rPr>
        <w:t>The Platform</w:t>
      </w:r>
      <w:r w:rsidR="00404D79" w:rsidRPr="002B14FA">
        <w:rPr>
          <w:rFonts w:eastAsia="+mn-ea" w:cs="+mn-cs"/>
          <w:color w:val="000000"/>
          <w:kern w:val="24"/>
          <w:lang w:val="en-GB" w:eastAsia="nb-NO"/>
        </w:rPr>
        <w:t xml:space="preserve"> will prepare a set of up to 15 regional</w:t>
      </w:r>
      <w:r w:rsidR="00D94536">
        <w:rPr>
          <w:rFonts w:eastAsia="+mn-ea" w:cs="+mn-cs"/>
          <w:color w:val="000000"/>
          <w:kern w:val="24"/>
          <w:lang w:val="en-GB" w:eastAsia="nb-NO"/>
        </w:rPr>
        <w:t xml:space="preserve"> and </w:t>
      </w:r>
      <w:r w:rsidR="00404D79" w:rsidRPr="002B14FA">
        <w:rPr>
          <w:rFonts w:eastAsia="+mn-ea" w:cs="+mn-cs"/>
          <w:color w:val="000000"/>
          <w:kern w:val="24"/>
          <w:lang w:val="en-GB" w:eastAsia="nb-NO"/>
        </w:rPr>
        <w:t xml:space="preserve">subregional assessments based on bio-geographical, socioeconomic and political considerations. </w:t>
      </w:r>
      <w:r w:rsidR="00404D79" w:rsidRPr="002B14FA">
        <w:rPr>
          <w:rFonts w:eastAsia="+mn-ea" w:cs="+mn-cs"/>
          <w:iCs/>
          <w:color w:val="000000"/>
          <w:kern w:val="24"/>
          <w:lang w:val="en-GB" w:eastAsia="nb-NO"/>
        </w:rPr>
        <w:t>The overall scope will be to assess the status and trends</w:t>
      </w:r>
      <w:r w:rsidR="00D94536">
        <w:rPr>
          <w:rFonts w:eastAsia="+mn-ea" w:cs="+mn-cs"/>
          <w:iCs/>
          <w:color w:val="000000"/>
          <w:kern w:val="24"/>
          <w:lang w:val="en-GB" w:eastAsia="nb-NO"/>
        </w:rPr>
        <w:t xml:space="preserve"> regarding such knowledge</w:t>
      </w:r>
      <w:r w:rsidR="00404D79" w:rsidRPr="002B14FA">
        <w:rPr>
          <w:rFonts w:eastAsia="+mn-ea" w:cs="+mn-cs"/>
          <w:iCs/>
          <w:color w:val="000000"/>
          <w:kern w:val="24"/>
          <w:lang w:val="en-GB" w:eastAsia="nb-NO"/>
        </w:rPr>
        <w:t xml:space="preserve">, the impact of biodiversity and ecosystem services on human well-being and the effectiveness of responses, including the Strategic Plan and its Aichi Biodiversity Targets and the </w:t>
      </w:r>
      <w:r w:rsidR="00D94536">
        <w:rPr>
          <w:rFonts w:eastAsia="+mn-ea" w:cs="+mn-cs"/>
          <w:color w:val="000000"/>
          <w:kern w:val="24"/>
          <w:lang w:val="en-GB" w:eastAsia="nb-NO"/>
        </w:rPr>
        <w:t>n</w:t>
      </w:r>
      <w:r w:rsidR="00404D79" w:rsidRPr="002B14FA">
        <w:rPr>
          <w:rFonts w:eastAsia="+mn-ea" w:cs="+mn-cs"/>
          <w:color w:val="000000"/>
          <w:kern w:val="24"/>
          <w:lang w:val="en-GB" w:eastAsia="nb-NO"/>
        </w:rPr>
        <w:t xml:space="preserve">ational </w:t>
      </w:r>
      <w:r w:rsidR="00D94536">
        <w:rPr>
          <w:rFonts w:eastAsia="+mn-ea" w:cs="+mn-cs"/>
          <w:color w:val="000000"/>
          <w:kern w:val="24"/>
          <w:lang w:val="en-GB" w:eastAsia="nb-NO"/>
        </w:rPr>
        <w:t>b</w:t>
      </w:r>
      <w:r w:rsidR="00404D79" w:rsidRPr="002B14FA">
        <w:rPr>
          <w:rFonts w:eastAsia="+mn-ea" w:cs="+mn-cs"/>
          <w:color w:val="000000"/>
          <w:kern w:val="24"/>
          <w:lang w:val="en-GB" w:eastAsia="nb-NO"/>
        </w:rPr>
        <w:t xml:space="preserve">iodiversity </w:t>
      </w:r>
      <w:r w:rsidR="00D94536">
        <w:rPr>
          <w:rFonts w:eastAsia="+mn-ea" w:cs="+mn-cs"/>
          <w:color w:val="000000"/>
          <w:kern w:val="24"/>
          <w:lang w:val="en-GB" w:eastAsia="nb-NO"/>
        </w:rPr>
        <w:t>s</w:t>
      </w:r>
      <w:r w:rsidR="00404D79" w:rsidRPr="002B14FA">
        <w:rPr>
          <w:rFonts w:eastAsia="+mn-ea" w:cs="+mn-cs"/>
          <w:color w:val="000000"/>
          <w:kern w:val="24"/>
          <w:lang w:val="en-GB" w:eastAsia="nb-NO"/>
        </w:rPr>
        <w:t xml:space="preserve">trategies and </w:t>
      </w:r>
      <w:r w:rsidR="00D94536">
        <w:rPr>
          <w:rFonts w:eastAsia="+mn-ea" w:cs="+mn-cs"/>
          <w:color w:val="000000"/>
          <w:kern w:val="24"/>
          <w:lang w:val="en-GB" w:eastAsia="nb-NO"/>
        </w:rPr>
        <w:t>a</w:t>
      </w:r>
      <w:r w:rsidR="00404D79" w:rsidRPr="002B14FA">
        <w:rPr>
          <w:rFonts w:eastAsia="+mn-ea" w:cs="+mn-cs"/>
          <w:color w:val="000000"/>
          <w:kern w:val="24"/>
          <w:lang w:val="en-GB" w:eastAsia="nb-NO"/>
        </w:rPr>
        <w:t xml:space="preserve">ction </w:t>
      </w:r>
      <w:r w:rsidR="00D94536">
        <w:rPr>
          <w:rFonts w:eastAsia="+mn-ea" w:cs="+mn-cs"/>
          <w:color w:val="000000"/>
          <w:kern w:val="24"/>
          <w:lang w:val="en-GB" w:eastAsia="nb-NO"/>
        </w:rPr>
        <w:t>p</w:t>
      </w:r>
      <w:r w:rsidR="00404D79" w:rsidRPr="002B14FA">
        <w:rPr>
          <w:rFonts w:eastAsia="+mn-ea" w:cs="+mn-cs"/>
          <w:color w:val="000000"/>
          <w:kern w:val="24"/>
          <w:lang w:val="en-GB" w:eastAsia="nb-NO"/>
        </w:rPr>
        <w:t xml:space="preserve">lans </w:t>
      </w:r>
      <w:r w:rsidR="00D94536">
        <w:rPr>
          <w:rFonts w:eastAsia="+mn-ea" w:cs="+mn-cs"/>
          <w:color w:val="000000"/>
          <w:kern w:val="24"/>
          <w:lang w:val="en-GB" w:eastAsia="nb-NO"/>
        </w:rPr>
        <w:t>developed under the Convention on Biological Diversity</w:t>
      </w:r>
      <w:r w:rsidR="00404D79" w:rsidRPr="002B14FA">
        <w:rPr>
          <w:rFonts w:eastAsia="+mn-ea" w:cs="+mn-cs"/>
          <w:iCs/>
          <w:color w:val="000000"/>
          <w:kern w:val="24"/>
          <w:lang w:val="en-GB" w:eastAsia="nb-NO"/>
        </w:rPr>
        <w:t xml:space="preserve">. </w:t>
      </w:r>
      <w:r w:rsidR="00404D79" w:rsidRPr="002B14FA">
        <w:rPr>
          <w:rFonts w:eastAsia="+mn-ea" w:cs="+mn-cs"/>
          <w:color w:val="000000"/>
          <w:kern w:val="24"/>
          <w:lang w:val="en-GB" w:eastAsia="nb-NO"/>
        </w:rPr>
        <w:t>The assessments will identify the need for capacity, knowledge and policy support tools. The</w:t>
      </w:r>
      <w:r w:rsidR="00D94536">
        <w:rPr>
          <w:rFonts w:eastAsia="+mn-ea" w:cs="+mn-cs"/>
          <w:color w:val="000000"/>
          <w:kern w:val="24"/>
          <w:lang w:val="en-GB" w:eastAsia="nb-NO"/>
        </w:rPr>
        <w:t>y</w:t>
      </w:r>
      <w:r w:rsidR="00404D79" w:rsidRPr="002B14FA">
        <w:rPr>
          <w:rFonts w:eastAsia="+mn-ea" w:cs="+mn-cs"/>
          <w:color w:val="000000"/>
          <w:kern w:val="24"/>
          <w:lang w:val="en-GB" w:eastAsia="nb-NO"/>
        </w:rPr>
        <w:t xml:space="preserve"> will draw on financial and in-kind contributions facilitated under deliverable 1</w:t>
      </w:r>
      <w:r w:rsidR="00F56FC6">
        <w:rPr>
          <w:rFonts w:eastAsia="+mn-ea" w:cs="+mn-cs"/>
          <w:color w:val="000000"/>
          <w:kern w:val="24"/>
          <w:lang w:val="en-GB" w:eastAsia="nb-NO"/>
        </w:rPr>
        <w:t> (</w:t>
      </w:r>
      <w:r w:rsidR="00404D79" w:rsidRPr="002B14FA">
        <w:rPr>
          <w:rFonts w:eastAsia="+mn-ea" w:cs="+mn-cs"/>
          <w:color w:val="000000"/>
          <w:kern w:val="24"/>
          <w:lang w:val="en-GB" w:eastAsia="nb-NO"/>
        </w:rPr>
        <w:t>a), capacity</w:t>
      </w:r>
      <w:r w:rsidR="00BB1635">
        <w:rPr>
          <w:rFonts w:eastAsia="+mn-ea" w:cs="+mn-cs"/>
          <w:color w:val="000000"/>
          <w:kern w:val="24"/>
          <w:lang w:val="en-GB" w:eastAsia="nb-NO"/>
        </w:rPr>
        <w:noBreakHyphen/>
      </w:r>
      <w:r w:rsidR="00404D79" w:rsidRPr="002B14FA">
        <w:rPr>
          <w:rFonts w:eastAsia="+mn-ea" w:cs="+mn-cs"/>
          <w:color w:val="000000"/>
          <w:kern w:val="24"/>
          <w:lang w:val="en-GB" w:eastAsia="nb-NO"/>
        </w:rPr>
        <w:t xml:space="preserve">building activities under deliverable 1 </w:t>
      </w:r>
      <w:r w:rsidR="001B2DE3">
        <w:rPr>
          <w:rFonts w:eastAsia="+mn-ea" w:cs="+mn-cs"/>
          <w:color w:val="000000"/>
          <w:kern w:val="24"/>
          <w:lang w:val="en-GB" w:eastAsia="nb-NO"/>
        </w:rPr>
        <w:t>(</w:t>
      </w:r>
      <w:r w:rsidR="00404D79" w:rsidRPr="002B14FA">
        <w:rPr>
          <w:rFonts w:eastAsia="+mn-ea" w:cs="+mn-cs"/>
          <w:color w:val="000000"/>
          <w:kern w:val="24"/>
          <w:lang w:val="en-GB" w:eastAsia="nb-NO"/>
        </w:rPr>
        <w:t xml:space="preserve">b) and contributions from indigenous, local and other types of knowledge provided through </w:t>
      </w:r>
      <w:r w:rsidR="00D94536">
        <w:rPr>
          <w:rFonts w:eastAsia="+mn-ea" w:cs="+mn-cs"/>
          <w:color w:val="000000"/>
          <w:kern w:val="24"/>
          <w:lang w:val="en-GB" w:eastAsia="nb-NO"/>
        </w:rPr>
        <w:t xml:space="preserve">deliverables </w:t>
      </w:r>
      <w:r w:rsidR="00404D79" w:rsidRPr="002B14FA">
        <w:rPr>
          <w:rFonts w:eastAsia="+mn-ea" w:cs="+mn-cs"/>
          <w:color w:val="000000"/>
          <w:kern w:val="24"/>
          <w:lang w:val="en-GB" w:eastAsia="nb-NO"/>
        </w:rPr>
        <w:t>1</w:t>
      </w:r>
      <w:r w:rsidR="006B24D6">
        <w:rPr>
          <w:rFonts w:eastAsia="+mn-ea" w:cs="+mn-cs"/>
          <w:color w:val="000000"/>
          <w:kern w:val="24"/>
          <w:lang w:val="en-GB" w:eastAsia="nb-NO"/>
        </w:rPr>
        <w:t xml:space="preserve"> </w:t>
      </w:r>
      <w:r w:rsidR="001B2DE3">
        <w:rPr>
          <w:rFonts w:eastAsia="+mn-ea" w:cs="+mn-cs"/>
          <w:color w:val="000000"/>
          <w:kern w:val="24"/>
          <w:lang w:val="en-GB" w:eastAsia="nb-NO"/>
        </w:rPr>
        <w:t>(</w:t>
      </w:r>
      <w:r w:rsidR="00404D79" w:rsidRPr="002B14FA">
        <w:rPr>
          <w:rFonts w:eastAsia="+mn-ea" w:cs="+mn-cs"/>
          <w:color w:val="000000"/>
          <w:kern w:val="24"/>
          <w:lang w:val="en-GB" w:eastAsia="nb-NO"/>
        </w:rPr>
        <w:t>c) and 1</w:t>
      </w:r>
      <w:r w:rsidR="006B24D6">
        <w:rPr>
          <w:rFonts w:eastAsia="+mn-ea" w:cs="+mn-cs"/>
          <w:color w:val="000000"/>
          <w:kern w:val="24"/>
          <w:lang w:val="en-GB" w:eastAsia="nb-NO"/>
        </w:rPr>
        <w:t xml:space="preserve"> </w:t>
      </w:r>
      <w:r w:rsidR="001B2DE3">
        <w:rPr>
          <w:rFonts w:eastAsia="+mn-ea" w:cs="+mn-cs"/>
          <w:color w:val="000000"/>
          <w:kern w:val="24"/>
          <w:lang w:val="en-GB" w:eastAsia="nb-NO"/>
        </w:rPr>
        <w:t>(</w:t>
      </w:r>
      <w:r w:rsidR="00404D79" w:rsidRPr="002B14FA">
        <w:rPr>
          <w:rFonts w:eastAsia="+mn-ea" w:cs="+mn-cs"/>
          <w:color w:val="000000"/>
          <w:kern w:val="24"/>
          <w:lang w:val="en-GB" w:eastAsia="nb-NO"/>
        </w:rPr>
        <w:t xml:space="preserve">d). </w:t>
      </w:r>
      <w:r w:rsidR="00404D79" w:rsidRPr="002B14FA">
        <w:rPr>
          <w:rFonts w:eastAsia="+mn-ea" w:cs="+mn-cs"/>
          <w:iCs/>
          <w:color w:val="000000"/>
          <w:kern w:val="24"/>
          <w:lang w:val="en-GB" w:eastAsia="nb-NO"/>
        </w:rPr>
        <w:t xml:space="preserve">The assessments will build on the guide in deliverable 2 </w:t>
      </w:r>
      <w:r w:rsidR="00F56FC6">
        <w:rPr>
          <w:rFonts w:eastAsia="+mn-ea" w:cs="+mn-cs"/>
          <w:iCs/>
          <w:color w:val="000000"/>
          <w:kern w:val="24"/>
          <w:lang w:val="en-GB" w:eastAsia="nb-NO"/>
        </w:rPr>
        <w:t>(</w:t>
      </w:r>
      <w:r w:rsidR="00404D79" w:rsidRPr="002B14FA">
        <w:rPr>
          <w:rFonts w:eastAsia="+mn-ea" w:cs="+mn-cs"/>
          <w:iCs/>
          <w:color w:val="000000"/>
          <w:kern w:val="24"/>
          <w:lang w:val="en-GB" w:eastAsia="nb-NO"/>
        </w:rPr>
        <w:t xml:space="preserve">a) and the thematic and methodological deliverables in objective 3. </w:t>
      </w:r>
      <w:r w:rsidR="00404D79" w:rsidRPr="00E72ECB">
        <w:rPr>
          <w:iCs/>
          <w:color w:val="000000"/>
          <w:kern w:val="24"/>
          <w:lang w:val="en-GB" w:eastAsia="nb-NO"/>
        </w:rPr>
        <w:t>The deliverable responds to requests received.</w:t>
      </w:r>
      <w:r w:rsidR="00404D79" w:rsidRPr="00E72ECB">
        <w:rPr>
          <w:iCs/>
          <w:color w:val="000000"/>
          <w:vertAlign w:val="superscript"/>
          <w:lang w:val="en-GB" w:eastAsia="nb-NO"/>
        </w:rPr>
        <w:footnoteReference w:id="20"/>
      </w:r>
      <w:r w:rsidR="00404D79" w:rsidRPr="002B14FA">
        <w:rPr>
          <w:rFonts w:eastAsia="+mn-ea" w:cs="+mn-cs"/>
          <w:iCs/>
          <w:color w:val="000000"/>
          <w:kern w:val="24"/>
          <w:lang w:val="en-GB" w:eastAsia="nb-NO"/>
        </w:rPr>
        <w:t xml:space="preserve"> It is envisaged that deliverable 2</w:t>
      </w:r>
      <w:r w:rsidR="006B24D6">
        <w:rPr>
          <w:rFonts w:eastAsia="+mn-ea" w:cs="+mn-cs"/>
          <w:iCs/>
          <w:color w:val="000000"/>
          <w:kern w:val="24"/>
          <w:lang w:val="en-GB" w:eastAsia="nb-NO"/>
        </w:rPr>
        <w:t xml:space="preserve"> </w:t>
      </w:r>
      <w:r w:rsidR="001B2DE3">
        <w:rPr>
          <w:rFonts w:eastAsia="+mn-ea" w:cs="+mn-cs"/>
          <w:iCs/>
          <w:color w:val="000000"/>
          <w:kern w:val="24"/>
          <w:lang w:val="en-GB" w:eastAsia="nb-NO"/>
        </w:rPr>
        <w:t>(</w:t>
      </w:r>
      <w:r w:rsidR="00404D79" w:rsidRPr="002B14FA">
        <w:rPr>
          <w:rFonts w:eastAsia="+mn-ea" w:cs="+mn-cs"/>
          <w:iCs/>
          <w:color w:val="000000"/>
          <w:kern w:val="24"/>
          <w:lang w:val="en-GB" w:eastAsia="nb-NO"/>
        </w:rPr>
        <w:t>b) will provide critical input to a global assessment (2</w:t>
      </w:r>
      <w:r w:rsidR="00276156">
        <w:rPr>
          <w:rFonts w:eastAsia="+mn-ea" w:cs="+mn-cs"/>
          <w:iCs/>
          <w:color w:val="000000"/>
          <w:kern w:val="24"/>
          <w:lang w:val="en-GB" w:eastAsia="nb-NO"/>
        </w:rPr>
        <w:t xml:space="preserve"> </w:t>
      </w:r>
      <w:r w:rsidR="001B2DE3">
        <w:rPr>
          <w:rFonts w:eastAsia="+mn-ea" w:cs="+mn-cs"/>
          <w:iCs/>
          <w:color w:val="000000"/>
          <w:kern w:val="24"/>
          <w:lang w:val="en-GB" w:eastAsia="nb-NO"/>
        </w:rPr>
        <w:t>(</w:t>
      </w:r>
      <w:r w:rsidR="00404D79" w:rsidRPr="002B14FA">
        <w:rPr>
          <w:rFonts w:eastAsia="+mn-ea" w:cs="+mn-cs"/>
          <w:iCs/>
          <w:color w:val="000000"/>
          <w:kern w:val="24"/>
          <w:lang w:val="en-GB" w:eastAsia="nb-NO"/>
        </w:rPr>
        <w:t>c)</w:t>
      </w:r>
      <w:r w:rsidR="00D94536">
        <w:rPr>
          <w:rFonts w:eastAsia="+mn-ea" w:cs="+mn-cs"/>
          <w:iCs/>
          <w:color w:val="000000"/>
          <w:kern w:val="24"/>
          <w:lang w:val="en-GB" w:eastAsia="nb-NO"/>
        </w:rPr>
        <w:t>)</w:t>
      </w:r>
      <w:r w:rsidR="00404D79" w:rsidRPr="002B14FA">
        <w:rPr>
          <w:rFonts w:eastAsia="+mn-ea" w:cs="+mn-cs"/>
          <w:iCs/>
          <w:color w:val="000000"/>
          <w:kern w:val="24"/>
          <w:lang w:val="en-GB" w:eastAsia="nb-NO"/>
        </w:rPr>
        <w:t xml:space="preserve"> and contribute to implementation and achievement of the Aichi Biodiversity Targets in general</w:t>
      </w:r>
      <w:r w:rsidR="00933E19">
        <w:rPr>
          <w:rFonts w:eastAsia="+mn-ea" w:cs="+mn-cs"/>
          <w:iCs/>
          <w:color w:val="000000"/>
          <w:kern w:val="24"/>
          <w:lang w:val="en-GB" w:eastAsia="nb-NO"/>
        </w:rPr>
        <w:t>;</w:t>
      </w:r>
    </w:p>
    <w:p w:rsidR="00F87C4F" w:rsidRDefault="00794A52" w:rsidP="00CA7C55">
      <w:pPr>
        <w:pStyle w:val="Normalnumber"/>
        <w:tabs>
          <w:tab w:val="num" w:pos="1134"/>
          <w:tab w:val="left" w:pos="1247"/>
          <w:tab w:val="left" w:pos="1814"/>
          <w:tab w:val="left" w:pos="2381"/>
          <w:tab w:val="left" w:pos="2948"/>
          <w:tab w:val="left" w:pos="3515"/>
          <w:tab w:val="left" w:pos="4082"/>
        </w:tabs>
        <w:ind w:left="1247" w:firstLine="567"/>
        <w:rPr>
          <w:rFonts w:eastAsia="+mn-ea" w:cs="+mn-cs"/>
          <w:iCs/>
          <w:color w:val="000000"/>
          <w:kern w:val="24"/>
          <w:lang w:val="en-GB" w:eastAsia="nb-NO"/>
        </w:rPr>
      </w:pPr>
      <w:r w:rsidRPr="00E72ECB">
        <w:rPr>
          <w:color w:val="000000"/>
          <w:kern w:val="24"/>
          <w:lang w:val="en-GB" w:eastAsia="nb-NO"/>
        </w:rPr>
        <w:t>(</w:t>
      </w:r>
      <w:r w:rsidR="005C3F7B" w:rsidRPr="00E72ECB">
        <w:rPr>
          <w:color w:val="000000"/>
          <w:kern w:val="24"/>
          <w:lang w:val="en-GB" w:eastAsia="nb-NO"/>
        </w:rPr>
        <w:t>c)</w:t>
      </w:r>
      <w:r w:rsidR="005C3F7B" w:rsidRPr="00E72ECB">
        <w:rPr>
          <w:color w:val="000000"/>
          <w:kern w:val="24"/>
          <w:lang w:val="en-GB" w:eastAsia="nb-NO"/>
        </w:rPr>
        <w:tab/>
      </w:r>
      <w:r w:rsidR="00404D79" w:rsidRPr="00E72ECB">
        <w:rPr>
          <w:i/>
          <w:color w:val="000000"/>
          <w:kern w:val="24"/>
          <w:lang w:val="en-GB" w:eastAsia="nb-NO"/>
        </w:rPr>
        <w:t>Global</w:t>
      </w:r>
      <w:r w:rsidR="00404D79" w:rsidRPr="002B14FA">
        <w:rPr>
          <w:rFonts w:eastAsia="+mn-ea" w:cs="+mn-cs"/>
          <w:i/>
          <w:color w:val="000000"/>
          <w:kern w:val="24"/>
          <w:lang w:val="en-GB" w:eastAsia="nb-NO"/>
        </w:rPr>
        <w:t xml:space="preserve"> assessment on biodiversity and ecosystem services (delivered</w:t>
      </w:r>
      <w:r w:rsidR="00404D79" w:rsidRPr="002B14FA">
        <w:rPr>
          <w:rFonts w:eastAsia="+mn-ea" w:cs="+mn-cs"/>
          <w:color w:val="000000"/>
          <w:kern w:val="24"/>
          <w:lang w:val="en-GB" w:eastAsia="nb-NO"/>
        </w:rPr>
        <w:t xml:space="preserve"> </w:t>
      </w:r>
      <w:r w:rsidR="00404D79" w:rsidRPr="002B14FA">
        <w:rPr>
          <w:rFonts w:eastAsia="+mn-ea" w:cs="+mn-cs"/>
          <w:i/>
          <w:iCs/>
          <w:color w:val="000000"/>
          <w:kern w:val="24"/>
          <w:lang w:val="en-GB" w:eastAsia="nb-NO"/>
        </w:rPr>
        <w:t>by December 2018)</w:t>
      </w:r>
      <w:r w:rsidR="001F33C5">
        <w:rPr>
          <w:rFonts w:eastAsia="+mn-ea" w:cs="+mn-cs"/>
          <w:i/>
          <w:iCs/>
          <w:color w:val="000000"/>
          <w:kern w:val="24"/>
          <w:lang w:val="en-GB" w:eastAsia="nb-NO"/>
        </w:rPr>
        <w:t>.</w:t>
      </w:r>
      <w:r w:rsidR="00404D79" w:rsidRPr="002B14FA">
        <w:rPr>
          <w:rFonts w:eastAsia="+mn-ea" w:cs="+mn-cs"/>
          <w:iCs/>
          <w:color w:val="000000"/>
          <w:kern w:val="24"/>
          <w:lang w:val="en-GB" w:eastAsia="nb-NO"/>
        </w:rPr>
        <w:t xml:space="preserve"> The </w:t>
      </w:r>
      <w:r w:rsidR="0075462A">
        <w:rPr>
          <w:rFonts w:eastAsia="+mn-ea" w:cs="+mn-cs"/>
          <w:iCs/>
          <w:color w:val="000000"/>
          <w:kern w:val="24"/>
          <w:lang w:val="en-GB" w:eastAsia="nb-NO"/>
        </w:rPr>
        <w:t>Platform’s</w:t>
      </w:r>
      <w:r w:rsidR="0075462A" w:rsidRPr="002B14FA">
        <w:rPr>
          <w:rFonts w:eastAsia="+mn-ea" w:cs="+mn-cs"/>
          <w:iCs/>
          <w:color w:val="000000"/>
          <w:kern w:val="24"/>
          <w:lang w:val="en-GB" w:eastAsia="nb-NO"/>
        </w:rPr>
        <w:t xml:space="preserve"> </w:t>
      </w:r>
      <w:r w:rsidR="00404D79" w:rsidRPr="002B14FA">
        <w:rPr>
          <w:rFonts w:eastAsia="+mn-ea" w:cs="+mn-cs"/>
          <w:iCs/>
          <w:color w:val="000000"/>
          <w:kern w:val="24"/>
          <w:lang w:val="en-GB" w:eastAsia="nb-NO"/>
        </w:rPr>
        <w:t xml:space="preserve">functions include the mandate to perform regular and timely assessments of knowledge on biodiversity and ecosystem services and their interlinkages at </w:t>
      </w:r>
      <w:r w:rsidR="00C86929">
        <w:rPr>
          <w:rFonts w:eastAsia="+mn-ea" w:cs="+mn-cs"/>
          <w:iCs/>
          <w:color w:val="000000"/>
          <w:kern w:val="24"/>
          <w:lang w:val="en-GB" w:eastAsia="nb-NO"/>
        </w:rPr>
        <w:t xml:space="preserve">the </w:t>
      </w:r>
      <w:r w:rsidR="00404D79" w:rsidRPr="002B14FA">
        <w:rPr>
          <w:rFonts w:eastAsia="+mn-ea" w:cs="+mn-cs"/>
          <w:iCs/>
          <w:color w:val="000000"/>
          <w:kern w:val="24"/>
          <w:lang w:val="en-GB" w:eastAsia="nb-NO"/>
        </w:rPr>
        <w:t xml:space="preserve">global level. </w:t>
      </w:r>
      <w:r w:rsidR="00C86929">
        <w:rPr>
          <w:rFonts w:eastAsia="+mn-ea" w:cs="+mn-cs"/>
          <w:iCs/>
          <w:color w:val="000000"/>
          <w:kern w:val="24"/>
          <w:lang w:val="en-GB" w:eastAsia="nb-NO"/>
        </w:rPr>
        <w:t xml:space="preserve">At its </w:t>
      </w:r>
      <w:r w:rsidR="00C86929" w:rsidRPr="005B6155">
        <w:rPr>
          <w:rFonts w:eastAsia="+mn-ea" w:cs="+mn-cs"/>
          <w:iCs/>
          <w:color w:val="000000"/>
          <w:kern w:val="24"/>
          <w:lang w:val="en-GB" w:eastAsia="nb-NO"/>
        </w:rPr>
        <w:t xml:space="preserve">eleventh </w:t>
      </w:r>
      <w:r w:rsidR="00B07645" w:rsidRPr="005B6155">
        <w:rPr>
          <w:rFonts w:eastAsia="+mn-ea" w:cs="+mn-cs"/>
          <w:iCs/>
          <w:color w:val="000000"/>
          <w:kern w:val="24"/>
          <w:lang w:val="en-GB" w:eastAsia="nb-NO"/>
        </w:rPr>
        <w:t>meeting</w:t>
      </w:r>
      <w:r w:rsidR="00C86929" w:rsidRPr="005B6155">
        <w:rPr>
          <w:rFonts w:eastAsia="+mn-ea" w:cs="+mn-cs"/>
          <w:iCs/>
          <w:color w:val="000000"/>
          <w:kern w:val="24"/>
          <w:lang w:val="en-GB" w:eastAsia="nb-NO"/>
        </w:rPr>
        <w:t>, the</w:t>
      </w:r>
      <w:r w:rsidR="00C86929">
        <w:rPr>
          <w:rFonts w:eastAsia="+mn-ea" w:cs="+mn-cs"/>
          <w:iCs/>
          <w:color w:val="000000"/>
          <w:kern w:val="24"/>
          <w:lang w:val="en-GB" w:eastAsia="nb-NO"/>
        </w:rPr>
        <w:t xml:space="preserve"> Conference of the Parties to the Convention on Biological Diversity </w:t>
      </w:r>
      <w:r w:rsidR="00404D79" w:rsidRPr="002B14FA">
        <w:rPr>
          <w:rFonts w:eastAsia="+mn-ea" w:cs="+mn-cs"/>
          <w:iCs/>
          <w:color w:val="000000"/>
          <w:kern w:val="24"/>
          <w:lang w:val="en-GB" w:eastAsia="nb-NO"/>
        </w:rPr>
        <w:t xml:space="preserve">invited </w:t>
      </w:r>
      <w:r w:rsidR="00C86929">
        <w:rPr>
          <w:rFonts w:eastAsia="+mn-ea" w:cs="+mn-cs"/>
          <w:iCs/>
          <w:color w:val="000000"/>
          <w:kern w:val="24"/>
          <w:lang w:val="en-GB" w:eastAsia="nb-NO"/>
        </w:rPr>
        <w:t xml:space="preserve">the Platform </w:t>
      </w:r>
      <w:r w:rsidR="00404D79" w:rsidRPr="002B14FA">
        <w:rPr>
          <w:rFonts w:eastAsia="+mn-ea" w:cs="+mn-cs"/>
          <w:iCs/>
          <w:color w:val="000000"/>
          <w:kern w:val="24"/>
          <w:lang w:val="en-GB" w:eastAsia="nb-NO"/>
        </w:rPr>
        <w:t>to prepare by 2018 a global assessment o</w:t>
      </w:r>
      <w:r w:rsidR="00566A59">
        <w:rPr>
          <w:rFonts w:eastAsia="+mn-ea" w:cs="+mn-cs"/>
          <w:iCs/>
          <w:color w:val="000000"/>
          <w:kern w:val="24"/>
          <w:lang w:val="en-GB" w:eastAsia="nb-NO"/>
        </w:rPr>
        <w:t>f</w:t>
      </w:r>
      <w:r w:rsidR="00404D79" w:rsidRPr="002B14FA">
        <w:rPr>
          <w:rFonts w:eastAsia="+mn-ea" w:cs="+mn-cs"/>
          <w:iCs/>
          <w:color w:val="000000"/>
          <w:kern w:val="24"/>
          <w:lang w:val="en-GB" w:eastAsia="nb-NO"/>
        </w:rPr>
        <w:t xml:space="preserve"> biodiversity and ecosystem services building, </w:t>
      </w:r>
      <w:r w:rsidR="00B07645" w:rsidRPr="00B07645">
        <w:rPr>
          <w:rFonts w:eastAsia="+mn-ea" w:cs="+mn-cs"/>
          <w:i/>
          <w:iCs/>
          <w:color w:val="000000"/>
          <w:kern w:val="24"/>
          <w:lang w:val="en-GB" w:eastAsia="nb-NO"/>
        </w:rPr>
        <w:t>inter alia</w:t>
      </w:r>
      <w:r w:rsidR="00404D79" w:rsidRPr="002B14FA">
        <w:rPr>
          <w:rFonts w:eastAsia="+mn-ea" w:cs="+mn-cs"/>
          <w:iCs/>
          <w:color w:val="000000"/>
          <w:kern w:val="24"/>
          <w:lang w:val="en-GB" w:eastAsia="nb-NO"/>
        </w:rPr>
        <w:t xml:space="preserve">, on its own and other relevant regional, subregional and thematic assessments, as well as on national reports. </w:t>
      </w:r>
      <w:r w:rsidR="00404D79" w:rsidRPr="00E72ECB">
        <w:rPr>
          <w:iCs/>
          <w:color w:val="000000"/>
          <w:kern w:val="24"/>
          <w:lang w:val="en-GB" w:eastAsia="nb-NO"/>
        </w:rPr>
        <w:t>The overall scope of the assessment will</w:t>
      </w:r>
      <w:r w:rsidR="00566A59" w:rsidRPr="00E72ECB">
        <w:rPr>
          <w:iCs/>
          <w:color w:val="000000"/>
          <w:kern w:val="24"/>
          <w:lang w:val="en-GB" w:eastAsia="nb-NO"/>
        </w:rPr>
        <w:t>,</w:t>
      </w:r>
      <w:r w:rsidR="00404D79" w:rsidRPr="00E72ECB">
        <w:rPr>
          <w:iCs/>
          <w:color w:val="000000"/>
          <w:kern w:val="24"/>
          <w:lang w:val="en-GB" w:eastAsia="nb-NO"/>
        </w:rPr>
        <w:t xml:space="preserve"> in line with the invitation</w:t>
      </w:r>
      <w:r w:rsidR="00566A59" w:rsidRPr="00E72ECB">
        <w:rPr>
          <w:iCs/>
          <w:color w:val="000000"/>
          <w:kern w:val="24"/>
          <w:lang w:val="en-GB" w:eastAsia="nb-NO"/>
        </w:rPr>
        <w:t>,</w:t>
      </w:r>
      <w:r w:rsidR="00404D79" w:rsidRPr="00E72ECB">
        <w:rPr>
          <w:iCs/>
          <w:color w:val="000000"/>
          <w:kern w:val="24"/>
          <w:lang w:val="en-GB" w:eastAsia="nb-NO"/>
        </w:rPr>
        <w:t xml:space="preserve"> be to assess the status and trends</w:t>
      </w:r>
      <w:r w:rsidR="00566A59" w:rsidRPr="00E72ECB">
        <w:rPr>
          <w:iCs/>
          <w:color w:val="000000"/>
          <w:kern w:val="24"/>
          <w:lang w:val="en-GB" w:eastAsia="nb-NO"/>
        </w:rPr>
        <w:t xml:space="preserve"> with regard to such services</w:t>
      </w:r>
      <w:r w:rsidR="00404D79" w:rsidRPr="00E72ECB">
        <w:rPr>
          <w:iCs/>
          <w:color w:val="000000"/>
          <w:kern w:val="24"/>
          <w:lang w:val="en-GB" w:eastAsia="nb-NO"/>
        </w:rPr>
        <w:t xml:space="preserve">, the impact of biodiversity and ecosystem services on human well-being and the effectiveness of responses, including the Strategic Plan and its Aichi Biodiversity Targets. </w:t>
      </w:r>
      <w:r w:rsidR="00404D79" w:rsidRPr="002B14FA">
        <w:rPr>
          <w:rFonts w:eastAsia="+mn-ea" w:cs="+mn-cs"/>
          <w:iCs/>
          <w:color w:val="000000"/>
          <w:kern w:val="24"/>
          <w:lang w:val="en-GB" w:eastAsia="nb-NO"/>
        </w:rPr>
        <w:t xml:space="preserve">The assessment will build on the guide in deliverable 2 </w:t>
      </w:r>
      <w:r w:rsidR="001B2DE3">
        <w:rPr>
          <w:rFonts w:eastAsia="+mn-ea" w:cs="+mn-cs"/>
          <w:iCs/>
          <w:color w:val="000000"/>
          <w:kern w:val="24"/>
          <w:lang w:val="en-GB" w:eastAsia="nb-NO"/>
        </w:rPr>
        <w:t>(</w:t>
      </w:r>
      <w:r w:rsidR="00404D79" w:rsidRPr="002B14FA">
        <w:rPr>
          <w:rFonts w:eastAsia="+mn-ea" w:cs="+mn-cs"/>
          <w:iCs/>
          <w:color w:val="000000"/>
          <w:kern w:val="24"/>
          <w:lang w:val="en-GB" w:eastAsia="nb-NO"/>
        </w:rPr>
        <w:t>a), the regional</w:t>
      </w:r>
      <w:r w:rsidR="00566A59">
        <w:rPr>
          <w:rFonts w:eastAsia="+mn-ea" w:cs="+mn-cs"/>
          <w:iCs/>
          <w:color w:val="000000"/>
          <w:kern w:val="24"/>
          <w:lang w:val="en-GB" w:eastAsia="nb-NO"/>
        </w:rPr>
        <w:t xml:space="preserve"> and </w:t>
      </w:r>
      <w:r w:rsidR="00404D79" w:rsidRPr="002B14FA">
        <w:rPr>
          <w:rFonts w:eastAsia="+mn-ea" w:cs="+mn-cs"/>
          <w:iCs/>
          <w:color w:val="000000"/>
          <w:kern w:val="24"/>
          <w:lang w:val="en-GB" w:eastAsia="nb-NO"/>
        </w:rPr>
        <w:t xml:space="preserve">subregional assessments in deliverable 2 </w:t>
      </w:r>
      <w:r w:rsidR="001B2DE3">
        <w:rPr>
          <w:rFonts w:eastAsia="+mn-ea" w:cs="+mn-cs"/>
          <w:iCs/>
          <w:color w:val="000000"/>
          <w:kern w:val="24"/>
          <w:lang w:val="en-GB" w:eastAsia="nb-NO"/>
        </w:rPr>
        <w:t>(</w:t>
      </w:r>
      <w:r w:rsidR="00404D79" w:rsidRPr="002B14FA">
        <w:rPr>
          <w:rFonts w:eastAsia="+mn-ea" w:cs="+mn-cs"/>
          <w:iCs/>
          <w:color w:val="000000"/>
          <w:kern w:val="24"/>
          <w:lang w:val="en-GB" w:eastAsia="nb-NO"/>
        </w:rPr>
        <w:t xml:space="preserve">b) and the thematic and methodological deliverables in </w:t>
      </w:r>
      <w:r w:rsidR="00566A59">
        <w:rPr>
          <w:rFonts w:eastAsia="+mn-ea" w:cs="+mn-cs"/>
          <w:iCs/>
          <w:color w:val="000000"/>
          <w:kern w:val="24"/>
          <w:lang w:val="en-GB" w:eastAsia="nb-NO"/>
        </w:rPr>
        <w:t>o</w:t>
      </w:r>
      <w:r w:rsidR="00404D79" w:rsidRPr="002B14FA">
        <w:rPr>
          <w:rFonts w:eastAsia="+mn-ea" w:cs="+mn-cs"/>
          <w:iCs/>
          <w:color w:val="000000"/>
          <w:kern w:val="24"/>
          <w:lang w:val="en-GB" w:eastAsia="nb-NO"/>
        </w:rPr>
        <w:t xml:space="preserve">bjective 3. </w:t>
      </w:r>
      <w:r w:rsidR="00404D79" w:rsidRPr="00E72ECB">
        <w:rPr>
          <w:iCs/>
          <w:color w:val="000000"/>
          <w:kern w:val="24"/>
          <w:lang w:val="en-GB" w:eastAsia="nb-NO"/>
        </w:rPr>
        <w:t>The deliverable responds to requests received.</w:t>
      </w:r>
      <w:r w:rsidR="00404D79" w:rsidRPr="00E72ECB">
        <w:rPr>
          <w:color w:val="000000"/>
          <w:vertAlign w:val="superscript"/>
          <w:lang w:val="en-GB" w:eastAsia="nb-NO"/>
        </w:rPr>
        <w:footnoteReference w:id="21"/>
      </w:r>
      <w:r w:rsidR="00404D79" w:rsidRPr="002B14FA">
        <w:rPr>
          <w:rFonts w:eastAsia="+mn-ea" w:cs="+mn-cs"/>
          <w:iCs/>
          <w:color w:val="000000"/>
          <w:kern w:val="24"/>
          <w:lang w:val="en-GB" w:eastAsia="nb-NO"/>
        </w:rPr>
        <w:t xml:space="preserve"> It is envisaged that deliverable 2 </w:t>
      </w:r>
      <w:r w:rsidR="001B2DE3">
        <w:rPr>
          <w:rFonts w:eastAsia="+mn-ea" w:cs="+mn-cs"/>
          <w:iCs/>
          <w:color w:val="000000"/>
          <w:kern w:val="24"/>
          <w:lang w:val="en-GB" w:eastAsia="nb-NO"/>
        </w:rPr>
        <w:t>(</w:t>
      </w:r>
      <w:r w:rsidR="00404D79" w:rsidRPr="002B14FA">
        <w:rPr>
          <w:rFonts w:eastAsia="+mn-ea" w:cs="+mn-cs"/>
          <w:iCs/>
          <w:color w:val="000000"/>
          <w:kern w:val="24"/>
          <w:lang w:val="en-GB" w:eastAsia="nb-NO"/>
        </w:rPr>
        <w:t>c) will contribute to the process for</w:t>
      </w:r>
      <w:r w:rsidR="00566A59">
        <w:rPr>
          <w:rFonts w:eastAsia="+mn-ea" w:cs="+mn-cs"/>
          <w:iCs/>
          <w:color w:val="000000"/>
          <w:kern w:val="24"/>
          <w:lang w:val="en-GB" w:eastAsia="nb-NO"/>
        </w:rPr>
        <w:t xml:space="preserve"> the</w:t>
      </w:r>
      <w:r w:rsidR="00404D79" w:rsidRPr="002B14FA">
        <w:rPr>
          <w:rFonts w:eastAsia="+mn-ea" w:cs="+mn-cs"/>
          <w:iCs/>
          <w:color w:val="000000"/>
          <w:kern w:val="24"/>
          <w:lang w:val="en-GB" w:eastAsia="nb-NO"/>
        </w:rPr>
        <w:t xml:space="preserve"> evaluation and renewal of the Strategic Plan for Biodiversity and its </w:t>
      </w:r>
      <w:r w:rsidR="005B6155">
        <w:rPr>
          <w:rFonts w:eastAsia="+mn-ea" w:cs="+mn-cs"/>
          <w:iCs/>
          <w:color w:val="000000"/>
          <w:kern w:val="24"/>
          <w:lang w:val="en-GB" w:eastAsia="nb-NO"/>
        </w:rPr>
        <w:t xml:space="preserve">Aichi Biodiversity </w:t>
      </w:r>
      <w:r w:rsidR="00404D79" w:rsidRPr="002B14FA">
        <w:rPr>
          <w:rFonts w:eastAsia="+mn-ea" w:cs="+mn-cs"/>
          <w:iCs/>
          <w:color w:val="000000"/>
          <w:kern w:val="24"/>
          <w:lang w:val="en-GB" w:eastAsia="nb-NO"/>
        </w:rPr>
        <w:t>Targets in general.</w:t>
      </w:r>
    </w:p>
    <w:p w:rsidR="00650C3F" w:rsidRPr="00500A4E" w:rsidRDefault="000F12B1" w:rsidP="00500A4E">
      <w:pPr>
        <w:pStyle w:val="Normalnumber"/>
        <w:tabs>
          <w:tab w:val="right" w:pos="851"/>
          <w:tab w:val="num" w:pos="1353"/>
          <w:tab w:val="left" w:pos="1814"/>
          <w:tab w:val="left" w:pos="2381"/>
          <w:tab w:val="left" w:pos="2948"/>
          <w:tab w:val="left" w:pos="3515"/>
          <w:tab w:val="left" w:pos="4082"/>
        </w:tabs>
        <w:spacing w:after="0"/>
        <w:ind w:left="1247" w:hanging="1247"/>
        <w:rPr>
          <w:b/>
          <w:sz w:val="24"/>
          <w:szCs w:val="24"/>
          <w:lang w:val="en-GB"/>
        </w:rPr>
      </w:pPr>
      <w:r>
        <w:rPr>
          <w:b/>
          <w:lang w:val="en-GB"/>
        </w:rPr>
        <w:tab/>
      </w:r>
      <w:r w:rsidR="005B6155" w:rsidRPr="00500A4E">
        <w:rPr>
          <w:b/>
          <w:lang w:val="en-GB"/>
        </w:rPr>
        <w:tab/>
      </w:r>
      <w:r w:rsidR="00B07645" w:rsidRPr="00500A4E">
        <w:rPr>
          <w:b/>
          <w:sz w:val="24"/>
          <w:szCs w:val="24"/>
          <w:lang w:val="en-GB"/>
        </w:rPr>
        <w:t>Objective 3</w:t>
      </w:r>
    </w:p>
    <w:p w:rsidR="00F87C4F" w:rsidRDefault="00650C3F" w:rsidP="00CD3C99">
      <w:pPr>
        <w:pStyle w:val="Normalnumber"/>
        <w:tabs>
          <w:tab w:val="right" w:pos="851"/>
          <w:tab w:val="num" w:pos="1353"/>
          <w:tab w:val="left" w:pos="1814"/>
          <w:tab w:val="left" w:pos="2381"/>
          <w:tab w:val="left" w:pos="2948"/>
          <w:tab w:val="left" w:pos="3515"/>
          <w:tab w:val="left" w:pos="4082"/>
        </w:tabs>
        <w:ind w:left="1247" w:hanging="1247"/>
        <w:rPr>
          <w:lang w:val="en-GB"/>
        </w:rPr>
      </w:pPr>
      <w:r w:rsidRPr="00500A4E">
        <w:rPr>
          <w:b/>
          <w:lang w:val="en-GB"/>
        </w:rPr>
        <w:tab/>
      </w:r>
      <w:r w:rsidRPr="00500A4E">
        <w:rPr>
          <w:b/>
          <w:lang w:val="en-GB"/>
        </w:rPr>
        <w:tab/>
      </w:r>
      <w:r w:rsidR="00B07645" w:rsidRPr="00500A4E">
        <w:rPr>
          <w:b/>
          <w:sz w:val="24"/>
          <w:szCs w:val="24"/>
          <w:lang w:val="en-GB"/>
        </w:rPr>
        <w:t>Strengthen the science-policy interface on biodiversity and ecosystem services with regard to thematic and methodological issues</w:t>
      </w:r>
      <w:r w:rsidRPr="00500A4E">
        <w:rPr>
          <w:b/>
          <w:sz w:val="24"/>
          <w:szCs w:val="24"/>
          <w:lang w:val="en-GB"/>
        </w:rPr>
        <w:t xml:space="preserve"> </w:t>
      </w:r>
    </w:p>
    <w:p w:rsidR="00404D79" w:rsidRPr="002B14FA" w:rsidRDefault="00404D79" w:rsidP="005C3F7B">
      <w:pPr>
        <w:pStyle w:val="Normalnumber"/>
        <w:numPr>
          <w:ilvl w:val="1"/>
          <w:numId w:val="4"/>
        </w:numPr>
        <w:tabs>
          <w:tab w:val="clear" w:pos="1353"/>
          <w:tab w:val="num" w:pos="1134"/>
          <w:tab w:val="left" w:pos="1247"/>
          <w:tab w:val="left" w:pos="1814"/>
          <w:tab w:val="left" w:pos="2381"/>
          <w:tab w:val="left" w:pos="2948"/>
          <w:tab w:val="left" w:pos="3515"/>
          <w:tab w:val="left" w:pos="4082"/>
        </w:tabs>
        <w:ind w:left="1247" w:firstLine="0"/>
        <w:rPr>
          <w:lang w:val="en-GB" w:eastAsia="nb-NO"/>
        </w:rPr>
      </w:pPr>
      <w:r w:rsidRPr="002B14FA">
        <w:rPr>
          <w:rFonts w:eastAsia="+mn-ea" w:cs="+mn-cs"/>
          <w:color w:val="000000"/>
          <w:kern w:val="24"/>
          <w:lang w:val="en-GB" w:eastAsia="nb-NO"/>
        </w:rPr>
        <w:t xml:space="preserve">The </w:t>
      </w:r>
      <w:r w:rsidR="00FC760D">
        <w:rPr>
          <w:rFonts w:eastAsia="+mn-ea" w:cs="+mn-cs"/>
          <w:color w:val="000000"/>
          <w:kern w:val="24"/>
          <w:lang w:val="en-GB" w:eastAsia="nb-NO"/>
        </w:rPr>
        <w:t>aim of</w:t>
      </w:r>
      <w:r w:rsidRPr="002B14FA">
        <w:rPr>
          <w:rFonts w:eastAsia="+mn-ea" w:cs="+mn-cs"/>
          <w:color w:val="000000"/>
          <w:kern w:val="24"/>
          <w:lang w:val="en-GB" w:eastAsia="nb-NO"/>
        </w:rPr>
        <w:t xml:space="preserve"> the deliverables under this objective is to implement the </w:t>
      </w:r>
      <w:r w:rsidR="00FC760D">
        <w:rPr>
          <w:rFonts w:eastAsia="+mn-ea" w:cs="+mn-cs"/>
          <w:color w:val="000000"/>
          <w:kern w:val="24"/>
          <w:lang w:val="en-GB" w:eastAsia="nb-NO"/>
        </w:rPr>
        <w:t xml:space="preserve">Platform’s </w:t>
      </w:r>
      <w:r w:rsidRPr="002B14FA">
        <w:rPr>
          <w:rFonts w:eastAsia="+mn-ea" w:cs="+mn-cs"/>
          <w:color w:val="000000"/>
          <w:kern w:val="24"/>
          <w:lang w:val="en-GB" w:eastAsia="nb-NO"/>
        </w:rPr>
        <w:t xml:space="preserve">mandates related to addressing relevant thematic issues at appropriate scales and new topics identified by science. The deliverables will also be focused on implementing the </w:t>
      </w:r>
      <w:r w:rsidR="00FC760D">
        <w:rPr>
          <w:rFonts w:eastAsia="+mn-ea" w:cs="+mn-cs"/>
          <w:color w:val="000000"/>
          <w:kern w:val="24"/>
          <w:lang w:val="en-GB" w:eastAsia="nb-NO"/>
        </w:rPr>
        <w:t xml:space="preserve">Platform’s </w:t>
      </w:r>
      <w:r w:rsidRPr="002B14FA">
        <w:rPr>
          <w:rFonts w:eastAsia="+mn-ea" w:cs="+mn-cs"/>
          <w:color w:val="000000"/>
          <w:kern w:val="24"/>
          <w:lang w:val="en-GB" w:eastAsia="nb-NO"/>
        </w:rPr>
        <w:t>mandate related to identifying policy</w:t>
      </w:r>
      <w:r w:rsidR="00A536A7">
        <w:rPr>
          <w:rFonts w:eastAsia="+mn-ea" w:cs="+mn-cs"/>
          <w:color w:val="000000"/>
          <w:kern w:val="24"/>
          <w:lang w:val="en-GB" w:eastAsia="nb-NO"/>
        </w:rPr>
        <w:noBreakHyphen/>
      </w:r>
      <w:r w:rsidRPr="002B14FA">
        <w:rPr>
          <w:rFonts w:eastAsia="+mn-ea" w:cs="+mn-cs"/>
          <w:color w:val="000000"/>
          <w:kern w:val="24"/>
          <w:lang w:val="en-GB" w:eastAsia="nb-NO"/>
        </w:rPr>
        <w:t xml:space="preserve">relevant tools and methodologies </w:t>
      </w:r>
      <w:r w:rsidRPr="00E72ECB">
        <w:rPr>
          <w:rFonts w:eastAsia="SimSun" w:cs="Calibri"/>
          <w:lang w:val="en-GB" w:eastAsia="zh-CN"/>
        </w:rPr>
        <w:t>and, where necessary, to promot</w:t>
      </w:r>
      <w:r w:rsidR="00FC760D" w:rsidRPr="00E72ECB">
        <w:rPr>
          <w:rFonts w:eastAsia="SimSun" w:cs="Calibri"/>
          <w:lang w:val="en-GB" w:eastAsia="zh-CN"/>
        </w:rPr>
        <w:t>ing</w:t>
      </w:r>
      <w:r w:rsidRPr="00E72ECB">
        <w:rPr>
          <w:rFonts w:eastAsia="SimSun" w:cs="Calibri"/>
          <w:lang w:val="en-GB" w:eastAsia="zh-CN"/>
        </w:rPr>
        <w:t xml:space="preserve"> and cataly</w:t>
      </w:r>
      <w:r w:rsidR="00FC760D" w:rsidRPr="00E72ECB">
        <w:rPr>
          <w:rFonts w:eastAsia="SimSun" w:cs="Calibri"/>
          <w:lang w:val="en-GB" w:eastAsia="zh-CN"/>
        </w:rPr>
        <w:t>sing</w:t>
      </w:r>
      <w:r w:rsidRPr="00E72ECB">
        <w:rPr>
          <w:rFonts w:eastAsia="SimSun" w:cs="Calibri"/>
          <w:lang w:val="en-GB" w:eastAsia="zh-CN"/>
        </w:rPr>
        <w:t xml:space="preserve"> their further development</w:t>
      </w:r>
      <w:r w:rsidRPr="002B14FA">
        <w:rPr>
          <w:rFonts w:eastAsia="+mn-ea" w:cs="+mn-cs"/>
          <w:color w:val="000000"/>
          <w:kern w:val="24"/>
          <w:lang w:val="en-GB" w:eastAsia="nb-NO"/>
        </w:rPr>
        <w:t xml:space="preserve">. </w:t>
      </w:r>
      <w:r w:rsidR="00FC760D">
        <w:rPr>
          <w:rFonts w:eastAsia="+mn-ea" w:cs="+mn-cs"/>
          <w:color w:val="000000"/>
          <w:kern w:val="24"/>
          <w:lang w:val="en-GB" w:eastAsia="nb-NO"/>
        </w:rPr>
        <w:t xml:space="preserve">Given that, </w:t>
      </w:r>
      <w:r w:rsidRPr="002B14FA">
        <w:rPr>
          <w:rFonts w:eastAsia="+mn-ea" w:cs="+mn-cs"/>
          <w:color w:val="000000"/>
          <w:kern w:val="24"/>
          <w:lang w:val="en-GB" w:eastAsia="nb-NO"/>
        </w:rPr>
        <w:t xml:space="preserve">the deliverables are expected explicitly </w:t>
      </w:r>
      <w:r w:rsidR="00FC760D">
        <w:rPr>
          <w:rFonts w:eastAsia="+mn-ea" w:cs="+mn-cs"/>
          <w:color w:val="000000"/>
          <w:kern w:val="24"/>
          <w:lang w:val="en-GB" w:eastAsia="nb-NO"/>
        </w:rPr>
        <w:t xml:space="preserve">to </w:t>
      </w:r>
      <w:r w:rsidRPr="002B14FA">
        <w:rPr>
          <w:rFonts w:eastAsia="+mn-ea" w:cs="+mn-cs"/>
          <w:color w:val="000000"/>
          <w:kern w:val="24"/>
          <w:lang w:val="en-GB" w:eastAsia="nb-NO"/>
        </w:rPr>
        <w:t xml:space="preserve">support the formulation and implementation of policies for </w:t>
      </w:r>
      <w:r w:rsidR="00FC760D">
        <w:rPr>
          <w:rFonts w:eastAsia="+mn-ea" w:cs="+mn-cs"/>
          <w:color w:val="000000"/>
          <w:kern w:val="24"/>
          <w:lang w:val="en-GB" w:eastAsia="nb-NO"/>
        </w:rPr>
        <w:t xml:space="preserve">the </w:t>
      </w:r>
      <w:r w:rsidRPr="002B14FA">
        <w:rPr>
          <w:rFonts w:eastAsia="+mn-ea" w:cs="+mn-cs"/>
          <w:color w:val="000000"/>
          <w:kern w:val="24"/>
          <w:lang w:val="en-GB" w:eastAsia="nb-NO"/>
        </w:rPr>
        <w:t>conservation and sustainable use of biodiversity. The objective would furthermore contribute to the identification of needs for capacity, knowledge and policy support tools. The process for developing the deliverables would also constitute an arena for capacity</w:t>
      </w:r>
      <w:r w:rsidR="00FC760D">
        <w:rPr>
          <w:rFonts w:eastAsia="+mn-ea" w:cs="+mn-cs"/>
          <w:color w:val="000000"/>
          <w:kern w:val="24"/>
          <w:lang w:val="en-GB" w:eastAsia="nb-NO"/>
        </w:rPr>
        <w:t>-</w:t>
      </w:r>
      <w:r w:rsidRPr="002B14FA">
        <w:rPr>
          <w:rFonts w:eastAsia="+mn-ea" w:cs="+mn-cs"/>
          <w:color w:val="000000"/>
          <w:kern w:val="24"/>
          <w:lang w:val="en-GB" w:eastAsia="nb-NO"/>
        </w:rPr>
        <w:t xml:space="preserve">building activities and the knowledge and data management activities </w:t>
      </w:r>
      <w:r w:rsidR="00051C3C">
        <w:rPr>
          <w:rFonts w:eastAsia="+mn-ea" w:cs="+mn-cs"/>
          <w:color w:val="000000"/>
          <w:kern w:val="24"/>
          <w:lang w:val="en-GB" w:eastAsia="nb-NO"/>
        </w:rPr>
        <w:t>called for</w:t>
      </w:r>
      <w:r w:rsidRPr="002B14FA">
        <w:rPr>
          <w:rFonts w:eastAsia="+mn-ea" w:cs="+mn-cs"/>
          <w:color w:val="000000"/>
          <w:kern w:val="24"/>
          <w:lang w:val="en-GB" w:eastAsia="nb-NO"/>
        </w:rPr>
        <w:t xml:space="preserve"> under </w:t>
      </w:r>
      <w:r w:rsidR="00051C3C">
        <w:rPr>
          <w:rFonts w:eastAsia="+mn-ea" w:cs="+mn-cs"/>
          <w:color w:val="000000"/>
          <w:kern w:val="24"/>
          <w:lang w:val="en-GB" w:eastAsia="nb-NO"/>
        </w:rPr>
        <w:t>o</w:t>
      </w:r>
      <w:r w:rsidRPr="002B14FA">
        <w:rPr>
          <w:rFonts w:eastAsia="+mn-ea" w:cs="+mn-cs"/>
          <w:color w:val="000000"/>
          <w:kern w:val="24"/>
          <w:lang w:val="en-GB" w:eastAsia="nb-NO"/>
        </w:rPr>
        <w:t>bjective 1. Objective 3 will be achieved through the following deliverables</w:t>
      </w:r>
      <w:r w:rsidR="003D5F51">
        <w:rPr>
          <w:rFonts w:eastAsia="+mn-ea" w:cs="+mn-cs"/>
          <w:color w:val="000000"/>
          <w:kern w:val="24"/>
          <w:lang w:val="en-GB" w:eastAsia="nb-NO"/>
        </w:rPr>
        <w:t>:</w:t>
      </w:r>
    </w:p>
    <w:p w:rsidR="00F87C4F" w:rsidRDefault="00794A52" w:rsidP="006E722C">
      <w:pPr>
        <w:pStyle w:val="Normalnumber"/>
        <w:tabs>
          <w:tab w:val="num" w:pos="1134"/>
          <w:tab w:val="left" w:pos="1247"/>
          <w:tab w:val="left" w:pos="1814"/>
          <w:tab w:val="left" w:pos="2381"/>
          <w:tab w:val="left" w:pos="2948"/>
          <w:tab w:val="left" w:pos="3515"/>
          <w:tab w:val="left" w:pos="4082"/>
        </w:tabs>
        <w:ind w:left="1247" w:firstLine="567"/>
        <w:rPr>
          <w:lang w:val="en-GB" w:eastAsia="nb-NO"/>
        </w:rPr>
      </w:pPr>
      <w:r>
        <w:rPr>
          <w:rFonts w:eastAsia="+mn-ea" w:cs="+mn-cs"/>
          <w:color w:val="000000"/>
          <w:kern w:val="24"/>
          <w:lang w:val="en-GB" w:eastAsia="nb-NO"/>
        </w:rPr>
        <w:t>(</w:t>
      </w:r>
      <w:r w:rsidR="005C3F7B" w:rsidRPr="002B14FA">
        <w:rPr>
          <w:rFonts w:eastAsia="+mn-ea" w:cs="+mn-cs"/>
          <w:color w:val="000000"/>
          <w:kern w:val="24"/>
          <w:lang w:val="en-GB" w:eastAsia="nb-NO"/>
        </w:rPr>
        <w:t>a)</w:t>
      </w:r>
      <w:r w:rsidR="005C3F7B" w:rsidRPr="002B14FA">
        <w:rPr>
          <w:rFonts w:eastAsia="+mn-ea" w:cs="+mn-cs"/>
          <w:i/>
          <w:color w:val="000000"/>
          <w:kern w:val="24"/>
          <w:lang w:val="en-GB" w:eastAsia="nb-NO"/>
        </w:rPr>
        <w:tab/>
      </w:r>
      <w:r w:rsidR="00404D79" w:rsidRPr="002B14FA">
        <w:rPr>
          <w:rFonts w:eastAsia="+mn-ea" w:cs="+mn-cs"/>
          <w:i/>
          <w:color w:val="000000"/>
          <w:kern w:val="24"/>
          <w:lang w:val="en-GB" w:eastAsia="nb-NO"/>
        </w:rPr>
        <w:t>One</w:t>
      </w:r>
      <w:r w:rsidR="00404D79" w:rsidRPr="00E72ECB">
        <w:rPr>
          <w:i/>
          <w:color w:val="000000"/>
          <w:kern w:val="24"/>
          <w:lang w:val="en-GB" w:eastAsia="nb-NO"/>
        </w:rPr>
        <w:t xml:space="preserve"> fast track thematic assessment o</w:t>
      </w:r>
      <w:r w:rsidR="001648F4">
        <w:rPr>
          <w:i/>
          <w:color w:val="000000"/>
          <w:kern w:val="24"/>
          <w:lang w:val="en-GB" w:eastAsia="nb-NO"/>
        </w:rPr>
        <w:t>f</w:t>
      </w:r>
      <w:r w:rsidR="00404D79" w:rsidRPr="00E72ECB">
        <w:rPr>
          <w:i/>
          <w:color w:val="000000"/>
          <w:kern w:val="24"/>
          <w:lang w:val="en-GB" w:eastAsia="nb-NO"/>
        </w:rPr>
        <w:t xml:space="preserve"> pollination and food production</w:t>
      </w:r>
      <w:r w:rsidR="00404D79" w:rsidRPr="00E72ECB">
        <w:rPr>
          <w:color w:val="000000"/>
          <w:kern w:val="24"/>
          <w:lang w:val="en-GB" w:eastAsia="nb-NO"/>
        </w:rPr>
        <w:t xml:space="preserve"> </w:t>
      </w:r>
      <w:r w:rsidR="00404D79" w:rsidRPr="00E72ECB">
        <w:rPr>
          <w:i/>
          <w:color w:val="000000"/>
          <w:kern w:val="24"/>
          <w:lang w:val="en-GB" w:eastAsia="nb-NO"/>
        </w:rPr>
        <w:t>(delivered</w:t>
      </w:r>
      <w:r w:rsidR="00404D79" w:rsidRPr="00E72ECB">
        <w:rPr>
          <w:color w:val="000000"/>
          <w:kern w:val="24"/>
          <w:lang w:val="en-GB" w:eastAsia="nb-NO"/>
        </w:rPr>
        <w:t xml:space="preserve"> </w:t>
      </w:r>
      <w:r w:rsidR="00404D79" w:rsidRPr="00E72ECB">
        <w:rPr>
          <w:i/>
          <w:iCs/>
          <w:color w:val="000000"/>
          <w:kern w:val="24"/>
          <w:lang w:val="en-GB" w:eastAsia="nb-NO"/>
        </w:rPr>
        <w:t>by March</w:t>
      </w:r>
      <w:r w:rsidR="00650B33">
        <w:rPr>
          <w:i/>
          <w:iCs/>
          <w:color w:val="000000"/>
          <w:kern w:val="24"/>
          <w:lang w:val="en-GB" w:eastAsia="nb-NO"/>
        </w:rPr>
        <w:t> </w:t>
      </w:r>
      <w:r w:rsidR="00404D79" w:rsidRPr="00E72ECB">
        <w:rPr>
          <w:i/>
          <w:iCs/>
          <w:color w:val="000000"/>
          <w:kern w:val="24"/>
          <w:lang w:val="en-GB" w:eastAsia="nb-NO"/>
        </w:rPr>
        <w:t>2015)</w:t>
      </w:r>
      <w:r w:rsidR="0010599A">
        <w:rPr>
          <w:i/>
          <w:iCs/>
          <w:color w:val="000000"/>
          <w:kern w:val="24"/>
          <w:lang w:val="en-GB" w:eastAsia="nb-NO"/>
        </w:rPr>
        <w:t>.</w:t>
      </w:r>
      <w:r w:rsidR="00404D79" w:rsidRPr="00E72ECB">
        <w:rPr>
          <w:iCs/>
          <w:color w:val="000000"/>
          <w:kern w:val="24"/>
          <w:lang w:val="en-GB" w:eastAsia="nb-NO"/>
        </w:rPr>
        <w:t xml:space="preserve"> The scope of th</w:t>
      </w:r>
      <w:r w:rsidR="00051C3C" w:rsidRPr="00E72ECB">
        <w:rPr>
          <w:iCs/>
          <w:color w:val="000000"/>
          <w:kern w:val="24"/>
          <w:lang w:val="en-GB" w:eastAsia="nb-NO"/>
        </w:rPr>
        <w:t>is</w:t>
      </w:r>
      <w:r w:rsidR="00404D79" w:rsidRPr="00E72ECB">
        <w:rPr>
          <w:iCs/>
          <w:color w:val="000000"/>
          <w:kern w:val="24"/>
          <w:lang w:val="en-GB" w:eastAsia="nb-NO"/>
        </w:rPr>
        <w:t xml:space="preserve"> assessment will cover changes in pollination as a regulating ecosystem service </w:t>
      </w:r>
      <w:r w:rsidR="00051C3C" w:rsidRPr="00E72ECB">
        <w:rPr>
          <w:iCs/>
          <w:color w:val="000000"/>
          <w:kern w:val="24"/>
          <w:lang w:val="en-GB" w:eastAsia="nb-NO"/>
        </w:rPr>
        <w:t>that</w:t>
      </w:r>
      <w:r w:rsidR="00404D79" w:rsidRPr="00E72ECB">
        <w:rPr>
          <w:iCs/>
          <w:color w:val="000000"/>
          <w:kern w:val="24"/>
          <w:lang w:val="en-GB" w:eastAsia="nb-NO"/>
        </w:rPr>
        <w:t xml:space="preserve"> underpins food production. It will address the status</w:t>
      </w:r>
      <w:r w:rsidR="00051C3C" w:rsidRPr="00E72ECB">
        <w:rPr>
          <w:iCs/>
          <w:color w:val="000000"/>
          <w:kern w:val="24"/>
          <w:lang w:val="en-GB" w:eastAsia="nb-NO"/>
        </w:rPr>
        <w:t xml:space="preserve"> of</w:t>
      </w:r>
      <w:r w:rsidR="00404D79" w:rsidRPr="00E72ECB">
        <w:rPr>
          <w:iCs/>
          <w:color w:val="000000"/>
          <w:kern w:val="24"/>
          <w:lang w:val="en-GB" w:eastAsia="nb-NO"/>
        </w:rPr>
        <w:t xml:space="preserve"> and trends </w:t>
      </w:r>
      <w:r w:rsidR="00051C3C" w:rsidRPr="00E72ECB">
        <w:rPr>
          <w:iCs/>
          <w:color w:val="000000"/>
          <w:kern w:val="24"/>
          <w:lang w:val="en-GB" w:eastAsia="nb-NO"/>
        </w:rPr>
        <w:t>in</w:t>
      </w:r>
      <w:r w:rsidR="00404D79" w:rsidRPr="00E72ECB">
        <w:rPr>
          <w:iCs/>
          <w:color w:val="000000"/>
          <w:kern w:val="24"/>
          <w:lang w:val="en-GB" w:eastAsia="nb-NO"/>
        </w:rPr>
        <w:t xml:space="preserve"> pollinators and pollination dynamics, drivers of change, impacts on human well-being of pollination declines and deficits and the effectiveness of responses to pollination declines and deficits. The assessment is required for enhancing policy responses to declines and deficits in pollination.</w:t>
      </w:r>
      <w:r w:rsidR="00404D79" w:rsidRPr="00E72ECB">
        <w:rPr>
          <w:rFonts w:eastAsia="Calibri"/>
          <w:lang w:val="en-GB"/>
        </w:rPr>
        <w:t xml:space="preserve"> </w:t>
      </w:r>
      <w:r w:rsidR="00404D79" w:rsidRPr="00E72ECB">
        <w:rPr>
          <w:iCs/>
          <w:color w:val="000000"/>
          <w:kern w:val="24"/>
          <w:lang w:val="en-GB" w:eastAsia="nb-NO"/>
        </w:rPr>
        <w:t xml:space="preserve">The assessment represents an early deliverable by </w:t>
      </w:r>
      <w:r w:rsidR="00051C3C" w:rsidRPr="00E72ECB">
        <w:rPr>
          <w:iCs/>
          <w:color w:val="000000"/>
          <w:kern w:val="24"/>
          <w:lang w:val="en-GB" w:eastAsia="nb-NO"/>
        </w:rPr>
        <w:t>the Platform</w:t>
      </w:r>
      <w:r w:rsidR="00404D79" w:rsidRPr="00E72ECB">
        <w:rPr>
          <w:iCs/>
          <w:color w:val="000000"/>
          <w:kern w:val="24"/>
          <w:lang w:val="en-GB" w:eastAsia="nb-NO"/>
        </w:rPr>
        <w:t xml:space="preserve"> </w:t>
      </w:r>
      <w:r w:rsidR="00051C3C" w:rsidRPr="00E72ECB">
        <w:rPr>
          <w:iCs/>
          <w:color w:val="000000"/>
          <w:kern w:val="24"/>
          <w:lang w:val="en-GB" w:eastAsia="nb-NO"/>
        </w:rPr>
        <w:t xml:space="preserve">that </w:t>
      </w:r>
      <w:r w:rsidR="00404D79" w:rsidRPr="00E72ECB">
        <w:rPr>
          <w:iCs/>
          <w:color w:val="000000"/>
          <w:kern w:val="24"/>
          <w:lang w:val="en-GB" w:eastAsia="nb-NO"/>
        </w:rPr>
        <w:t>will identify policy</w:t>
      </w:r>
      <w:r w:rsidR="00051C3C" w:rsidRPr="00E72ECB">
        <w:rPr>
          <w:iCs/>
          <w:color w:val="000000"/>
          <w:kern w:val="24"/>
          <w:lang w:val="en-GB" w:eastAsia="nb-NO"/>
        </w:rPr>
        <w:t>-</w:t>
      </w:r>
      <w:r w:rsidR="00404D79" w:rsidRPr="00E72ECB">
        <w:rPr>
          <w:iCs/>
          <w:color w:val="000000"/>
          <w:kern w:val="24"/>
          <w:lang w:val="en-GB" w:eastAsia="nb-NO"/>
        </w:rPr>
        <w:t xml:space="preserve">relevant findings for </w:t>
      </w:r>
      <w:r w:rsidR="006E722C" w:rsidRPr="00E72ECB">
        <w:rPr>
          <w:iCs/>
          <w:color w:val="000000"/>
          <w:kern w:val="24"/>
          <w:lang w:val="en-GB" w:eastAsia="nb-NO"/>
        </w:rPr>
        <w:t>decision-making</w:t>
      </w:r>
      <w:r w:rsidR="00404D79" w:rsidRPr="00E72ECB">
        <w:rPr>
          <w:iCs/>
          <w:color w:val="000000"/>
          <w:kern w:val="24"/>
          <w:lang w:val="en-GB" w:eastAsia="nb-NO"/>
        </w:rPr>
        <w:t xml:space="preserve"> in government, </w:t>
      </w:r>
      <w:r w:rsidR="00051C3C" w:rsidRPr="00E72ECB">
        <w:rPr>
          <w:iCs/>
          <w:color w:val="000000"/>
          <w:kern w:val="24"/>
          <w:lang w:val="en-GB" w:eastAsia="nb-NO"/>
        </w:rPr>
        <w:t xml:space="preserve">the </w:t>
      </w:r>
      <w:r w:rsidR="00404D79" w:rsidRPr="00E72ECB">
        <w:rPr>
          <w:iCs/>
          <w:color w:val="000000"/>
          <w:kern w:val="24"/>
          <w:lang w:val="en-GB" w:eastAsia="nb-NO"/>
        </w:rPr>
        <w:t>private sector and civil society. It will also help demonstrate how an essential ecosystem service contributes to the post</w:t>
      </w:r>
      <w:r w:rsidR="00051C3C" w:rsidRPr="00E72ECB">
        <w:rPr>
          <w:iCs/>
          <w:color w:val="000000"/>
          <w:kern w:val="24"/>
          <w:lang w:val="en-GB" w:eastAsia="nb-NO"/>
        </w:rPr>
        <w:t>-</w:t>
      </w:r>
      <w:r w:rsidR="00404D79" w:rsidRPr="00E72ECB">
        <w:rPr>
          <w:iCs/>
          <w:color w:val="000000"/>
          <w:kern w:val="24"/>
          <w:lang w:val="en-GB" w:eastAsia="nb-NO"/>
        </w:rPr>
        <w:t>2015 development agenda</w:t>
      </w:r>
      <w:r w:rsidR="001A31E1" w:rsidRPr="00E72ECB">
        <w:rPr>
          <w:iCs/>
          <w:color w:val="000000"/>
          <w:kern w:val="24"/>
          <w:lang w:val="en-GB" w:eastAsia="nb-NO"/>
        </w:rPr>
        <w:t>.</w:t>
      </w:r>
      <w:r w:rsidR="001A31E1" w:rsidRPr="00E72ECB">
        <w:rPr>
          <w:b/>
          <w:iCs/>
          <w:color w:val="000000"/>
          <w:kern w:val="24"/>
          <w:lang w:val="en-GB" w:eastAsia="nb-NO"/>
        </w:rPr>
        <w:t xml:space="preserve"> </w:t>
      </w:r>
      <w:r w:rsidR="00404D79" w:rsidRPr="00E72ECB">
        <w:rPr>
          <w:iCs/>
          <w:color w:val="000000"/>
          <w:kern w:val="24"/>
          <w:lang w:val="en-GB" w:eastAsia="nb-NO"/>
        </w:rPr>
        <w:t>The deliverable responds to requests received.</w:t>
      </w:r>
      <w:r w:rsidR="00404D79" w:rsidRPr="00E72ECB">
        <w:rPr>
          <w:iCs/>
          <w:color w:val="000000"/>
          <w:kern w:val="24"/>
          <w:vertAlign w:val="superscript"/>
          <w:lang w:val="en-GB" w:eastAsia="nb-NO"/>
        </w:rPr>
        <w:footnoteReference w:id="22"/>
      </w:r>
      <w:r w:rsidR="00404D79" w:rsidRPr="00E72ECB">
        <w:rPr>
          <w:iCs/>
          <w:color w:val="000000"/>
          <w:kern w:val="24"/>
          <w:lang w:val="en-GB" w:eastAsia="nb-NO"/>
        </w:rPr>
        <w:t xml:space="preserve"> It is anticipated that the deliverable </w:t>
      </w:r>
      <w:r w:rsidR="006E722C" w:rsidRPr="00E72ECB">
        <w:rPr>
          <w:iCs/>
          <w:color w:val="000000"/>
          <w:kern w:val="24"/>
          <w:lang w:val="en-GB" w:eastAsia="nb-NO"/>
        </w:rPr>
        <w:t>will</w:t>
      </w:r>
      <w:r w:rsidR="00051C3C" w:rsidRPr="00E72ECB">
        <w:rPr>
          <w:iCs/>
          <w:color w:val="000000"/>
          <w:kern w:val="24"/>
          <w:lang w:val="en-GB" w:eastAsia="nb-NO"/>
        </w:rPr>
        <w:t xml:space="preserve"> </w:t>
      </w:r>
      <w:r w:rsidR="00404D79" w:rsidRPr="00E72ECB">
        <w:rPr>
          <w:iCs/>
          <w:color w:val="000000"/>
          <w:kern w:val="24"/>
          <w:lang w:val="en-GB" w:eastAsia="nb-NO"/>
        </w:rPr>
        <w:t xml:space="preserve">contribute to Aichi Biodiversity Target 14 on safeguarding and restoring ecosystems that </w:t>
      </w:r>
      <w:r w:rsidR="00404D79" w:rsidRPr="00E72ECB">
        <w:rPr>
          <w:iCs/>
          <w:color w:val="000000"/>
          <w:kern w:val="24"/>
          <w:lang w:val="en-GB" w:eastAsia="nb-NO"/>
        </w:rPr>
        <w:lastRenderedPageBreak/>
        <w:t>provide essential services. A more detailed</w:t>
      </w:r>
      <w:r w:rsidR="008051AA" w:rsidRPr="00E72ECB">
        <w:rPr>
          <w:iCs/>
          <w:color w:val="000000"/>
          <w:kern w:val="24"/>
          <w:lang w:val="en-GB" w:eastAsia="nb-NO"/>
        </w:rPr>
        <w:t xml:space="preserve"> discussion of the</w:t>
      </w:r>
      <w:r w:rsidR="00404D79" w:rsidRPr="00E72ECB">
        <w:rPr>
          <w:iCs/>
          <w:color w:val="000000"/>
          <w:kern w:val="24"/>
          <w:lang w:val="en-GB" w:eastAsia="nb-NO"/>
        </w:rPr>
        <w:t xml:space="preserve"> scop</w:t>
      </w:r>
      <w:r w:rsidR="0060370B" w:rsidRPr="00E72ECB">
        <w:rPr>
          <w:iCs/>
          <w:color w:val="000000"/>
          <w:kern w:val="24"/>
          <w:lang w:val="en-GB" w:eastAsia="nb-NO"/>
        </w:rPr>
        <w:t>ing</w:t>
      </w:r>
      <w:r w:rsidR="00404D79" w:rsidRPr="00E72ECB">
        <w:rPr>
          <w:iCs/>
          <w:color w:val="000000"/>
          <w:kern w:val="24"/>
          <w:lang w:val="en-GB" w:eastAsia="nb-NO"/>
        </w:rPr>
        <w:t xml:space="preserve"> of the thematic assessment can be found in </w:t>
      </w:r>
      <w:r w:rsidR="00051C3C" w:rsidRPr="00E72ECB">
        <w:rPr>
          <w:iCs/>
          <w:color w:val="000000"/>
          <w:kern w:val="24"/>
          <w:lang w:val="en-GB" w:eastAsia="nb-NO"/>
        </w:rPr>
        <w:t xml:space="preserve">document </w:t>
      </w:r>
      <w:r w:rsidR="00B07645" w:rsidRPr="00E72ECB">
        <w:rPr>
          <w:iCs/>
          <w:color w:val="000000"/>
          <w:kern w:val="24"/>
          <w:lang w:val="en-GB" w:eastAsia="nb-NO"/>
        </w:rPr>
        <w:t>IPBES/2/16/Add.</w:t>
      </w:r>
      <w:r w:rsidR="003507CC" w:rsidRPr="00E72ECB">
        <w:rPr>
          <w:iCs/>
          <w:color w:val="000000"/>
          <w:kern w:val="24"/>
          <w:lang w:val="en-GB" w:eastAsia="nb-NO"/>
        </w:rPr>
        <w:t>1</w:t>
      </w:r>
      <w:r w:rsidR="001A31E1" w:rsidRPr="00E72ECB">
        <w:rPr>
          <w:iCs/>
          <w:color w:val="000000"/>
          <w:kern w:val="24"/>
          <w:lang w:val="en-GB" w:eastAsia="nb-NO"/>
        </w:rPr>
        <w:t>;</w:t>
      </w:r>
      <w:r w:rsidR="003507CC" w:rsidRPr="00E72ECB">
        <w:rPr>
          <w:iCs/>
          <w:color w:val="000000"/>
          <w:kern w:val="24"/>
          <w:lang w:val="en-GB" w:eastAsia="nb-NO"/>
        </w:rPr>
        <w:t xml:space="preserve"> </w:t>
      </w:r>
    </w:p>
    <w:p w:rsidR="00F87C4F" w:rsidRPr="00E72ECB" w:rsidRDefault="00794A52" w:rsidP="006E722C">
      <w:pPr>
        <w:pStyle w:val="Normalnumber"/>
        <w:tabs>
          <w:tab w:val="num" w:pos="1134"/>
          <w:tab w:val="left" w:pos="1247"/>
          <w:tab w:val="left" w:pos="1814"/>
          <w:tab w:val="left" w:pos="2381"/>
          <w:tab w:val="left" w:pos="2948"/>
          <w:tab w:val="left" w:pos="3515"/>
          <w:tab w:val="left" w:pos="4082"/>
        </w:tabs>
        <w:ind w:left="1247" w:firstLine="567"/>
        <w:rPr>
          <w:iCs/>
          <w:color w:val="000000"/>
          <w:kern w:val="24"/>
          <w:lang w:val="en-GB" w:eastAsia="nb-NO"/>
        </w:rPr>
      </w:pPr>
      <w:r>
        <w:rPr>
          <w:rFonts w:eastAsia="+mn-ea" w:cs="+mn-cs"/>
          <w:color w:val="000000"/>
          <w:kern w:val="24"/>
          <w:lang w:val="en-GB" w:eastAsia="nb-NO"/>
        </w:rPr>
        <w:t>(</w:t>
      </w:r>
      <w:r w:rsidR="00B07654" w:rsidRPr="002B14FA">
        <w:rPr>
          <w:rFonts w:eastAsia="+mn-ea" w:cs="+mn-cs"/>
          <w:color w:val="000000"/>
          <w:kern w:val="24"/>
          <w:lang w:val="en-GB" w:eastAsia="nb-NO"/>
        </w:rPr>
        <w:t>b)</w:t>
      </w:r>
      <w:r w:rsidR="00B07654" w:rsidRPr="002B14FA">
        <w:rPr>
          <w:rFonts w:eastAsia="+mn-ea" w:cs="+mn-cs"/>
          <w:i/>
          <w:color w:val="000000"/>
          <w:kern w:val="24"/>
          <w:lang w:val="en-GB" w:eastAsia="nb-NO"/>
        </w:rPr>
        <w:tab/>
      </w:r>
      <w:r w:rsidR="00404D79" w:rsidRPr="002B14FA">
        <w:rPr>
          <w:rFonts w:eastAsia="+mn-ea" w:cs="+mn-cs"/>
          <w:i/>
          <w:color w:val="000000"/>
          <w:kern w:val="24"/>
          <w:lang w:val="en-GB" w:eastAsia="nb-NO"/>
        </w:rPr>
        <w:t>One</w:t>
      </w:r>
      <w:r w:rsidR="00404D79" w:rsidRPr="00E72ECB">
        <w:rPr>
          <w:i/>
          <w:color w:val="000000"/>
          <w:kern w:val="24"/>
          <w:lang w:val="en-GB" w:eastAsia="nb-NO"/>
        </w:rPr>
        <w:t xml:space="preserve"> thematic assessment o</w:t>
      </w:r>
      <w:r w:rsidR="001648F4">
        <w:rPr>
          <w:i/>
          <w:color w:val="000000"/>
          <w:kern w:val="24"/>
          <w:lang w:val="en-GB" w:eastAsia="nb-NO"/>
        </w:rPr>
        <w:t>f</w:t>
      </w:r>
      <w:r w:rsidR="00404D79" w:rsidRPr="00E72ECB">
        <w:rPr>
          <w:i/>
          <w:color w:val="000000"/>
          <w:kern w:val="24"/>
          <w:lang w:val="en-GB" w:eastAsia="nb-NO"/>
        </w:rPr>
        <w:t xml:space="preserve"> land degradation and restoration and/or one thematic assessment o</w:t>
      </w:r>
      <w:r w:rsidR="001648F4">
        <w:rPr>
          <w:i/>
          <w:color w:val="000000"/>
          <w:kern w:val="24"/>
          <w:lang w:val="en-GB" w:eastAsia="nb-NO"/>
        </w:rPr>
        <w:t>f</w:t>
      </w:r>
      <w:r w:rsidR="00CD3C99">
        <w:rPr>
          <w:i/>
          <w:color w:val="000000"/>
          <w:kern w:val="24"/>
          <w:lang w:val="en-GB" w:eastAsia="nb-NO"/>
        </w:rPr>
        <w:t xml:space="preserve"> </w:t>
      </w:r>
      <w:r w:rsidR="00404D79" w:rsidRPr="00E72ECB">
        <w:rPr>
          <w:i/>
          <w:color w:val="000000"/>
          <w:kern w:val="24"/>
          <w:lang w:val="en-GB" w:eastAsia="nb-NO"/>
        </w:rPr>
        <w:t>invasive alien species</w:t>
      </w:r>
      <w:r w:rsidR="00404D79" w:rsidRPr="00E72ECB">
        <w:rPr>
          <w:color w:val="000000"/>
          <w:kern w:val="24"/>
          <w:lang w:val="en-GB" w:eastAsia="nb-NO"/>
        </w:rPr>
        <w:t xml:space="preserve"> </w:t>
      </w:r>
      <w:r w:rsidR="00404D79" w:rsidRPr="00E72ECB">
        <w:rPr>
          <w:i/>
          <w:color w:val="000000"/>
          <w:kern w:val="24"/>
          <w:lang w:val="en-GB" w:eastAsia="nb-NO"/>
        </w:rPr>
        <w:t>(delivered</w:t>
      </w:r>
      <w:r w:rsidR="00404D79" w:rsidRPr="00E72ECB">
        <w:rPr>
          <w:color w:val="000000"/>
          <w:kern w:val="24"/>
          <w:lang w:val="en-GB" w:eastAsia="nb-NO"/>
        </w:rPr>
        <w:t xml:space="preserve"> </w:t>
      </w:r>
      <w:r w:rsidR="00404D79" w:rsidRPr="00E72ECB">
        <w:rPr>
          <w:i/>
          <w:iCs/>
          <w:color w:val="000000"/>
          <w:kern w:val="24"/>
          <w:lang w:val="en-GB" w:eastAsia="nb-NO"/>
        </w:rPr>
        <w:t>by March 2016)</w:t>
      </w:r>
      <w:r w:rsidR="00D8267D">
        <w:rPr>
          <w:i/>
          <w:iCs/>
          <w:color w:val="000000"/>
          <w:kern w:val="24"/>
          <w:lang w:val="en-GB" w:eastAsia="nb-NO"/>
        </w:rPr>
        <w:t>.</w:t>
      </w:r>
      <w:r w:rsidR="00404D79" w:rsidRPr="00E72ECB">
        <w:rPr>
          <w:iCs/>
          <w:color w:val="000000"/>
          <w:kern w:val="24"/>
          <w:lang w:val="en-GB" w:eastAsia="nb-NO"/>
        </w:rPr>
        <w:t xml:space="preserve"> This deliverable includes </w:t>
      </w:r>
      <w:r w:rsidR="006E722C" w:rsidRPr="00E72ECB">
        <w:rPr>
          <w:iCs/>
          <w:color w:val="000000"/>
          <w:kern w:val="24"/>
          <w:lang w:val="en-GB" w:eastAsia="nb-NO"/>
        </w:rPr>
        <w:t>an</w:t>
      </w:r>
      <w:r w:rsidR="00213926" w:rsidRPr="00E72ECB">
        <w:rPr>
          <w:iCs/>
          <w:color w:val="000000"/>
          <w:kern w:val="24"/>
          <w:lang w:val="en-GB" w:eastAsia="nb-NO"/>
        </w:rPr>
        <w:t xml:space="preserve"> </w:t>
      </w:r>
      <w:r w:rsidR="00404D79" w:rsidRPr="00E72ECB">
        <w:rPr>
          <w:iCs/>
          <w:color w:val="000000"/>
          <w:kern w:val="24"/>
          <w:lang w:val="en-GB" w:eastAsia="nb-NO"/>
        </w:rPr>
        <w:t xml:space="preserve">option for the Plenary to initiate the production of up to two thematic assessments. </w:t>
      </w:r>
      <w:r w:rsidR="0060370B" w:rsidRPr="00E72ECB">
        <w:rPr>
          <w:iCs/>
          <w:color w:val="000000"/>
          <w:kern w:val="24"/>
          <w:lang w:val="en-GB" w:eastAsia="nb-NO"/>
        </w:rPr>
        <w:t>A discussion of t</w:t>
      </w:r>
      <w:r w:rsidR="00B07645" w:rsidRPr="00E72ECB">
        <w:rPr>
          <w:iCs/>
          <w:color w:val="000000"/>
          <w:kern w:val="24"/>
          <w:lang w:val="en-GB" w:eastAsia="nb-NO"/>
        </w:rPr>
        <w:t>he scop</w:t>
      </w:r>
      <w:r w:rsidR="0060370B" w:rsidRPr="00E72ECB">
        <w:rPr>
          <w:iCs/>
          <w:color w:val="000000"/>
          <w:kern w:val="24"/>
          <w:lang w:val="en-GB" w:eastAsia="nb-NO"/>
        </w:rPr>
        <w:t>ing</w:t>
      </w:r>
      <w:r w:rsidR="00B07645" w:rsidRPr="00E72ECB">
        <w:rPr>
          <w:iCs/>
          <w:color w:val="000000"/>
          <w:kern w:val="24"/>
          <w:lang w:val="en-GB" w:eastAsia="nb-NO"/>
        </w:rPr>
        <w:t xml:space="preserve"> of five possible thematic assessments can be found in </w:t>
      </w:r>
      <w:r w:rsidR="0060370B" w:rsidRPr="00E72ECB">
        <w:rPr>
          <w:iCs/>
          <w:color w:val="000000"/>
          <w:kern w:val="24"/>
          <w:lang w:val="en-GB" w:eastAsia="nb-NO"/>
        </w:rPr>
        <w:t xml:space="preserve">documents </w:t>
      </w:r>
      <w:r w:rsidR="00B07645" w:rsidRPr="00E72ECB">
        <w:rPr>
          <w:iCs/>
          <w:color w:val="000000"/>
          <w:kern w:val="24"/>
          <w:lang w:val="en-GB" w:eastAsia="nb-NO"/>
        </w:rPr>
        <w:t>IPBES/2/16/Add.</w:t>
      </w:r>
      <w:r w:rsidR="003507CC" w:rsidRPr="00E72ECB">
        <w:rPr>
          <w:iCs/>
          <w:color w:val="000000"/>
          <w:kern w:val="24"/>
          <w:lang w:val="en-GB" w:eastAsia="nb-NO"/>
        </w:rPr>
        <w:t>2, 3, 6, 7</w:t>
      </w:r>
      <w:r w:rsidR="006E722C" w:rsidRPr="00E72ECB">
        <w:rPr>
          <w:iCs/>
          <w:color w:val="000000"/>
          <w:kern w:val="24"/>
          <w:lang w:val="en-GB" w:eastAsia="nb-NO"/>
        </w:rPr>
        <w:t xml:space="preserve"> and</w:t>
      </w:r>
      <w:r w:rsidR="003507CC" w:rsidRPr="00E72ECB">
        <w:rPr>
          <w:iCs/>
          <w:color w:val="000000"/>
          <w:kern w:val="24"/>
          <w:lang w:val="en-GB" w:eastAsia="nb-NO"/>
        </w:rPr>
        <w:t xml:space="preserve"> 8. </w:t>
      </w:r>
      <w:r w:rsidR="00282E4F" w:rsidRPr="00E72ECB">
        <w:rPr>
          <w:iCs/>
          <w:color w:val="000000"/>
          <w:kern w:val="24"/>
          <w:lang w:val="en-GB" w:eastAsia="nb-NO"/>
        </w:rPr>
        <w:t>T</w:t>
      </w:r>
      <w:r w:rsidR="00404D79" w:rsidRPr="00E72ECB">
        <w:rPr>
          <w:iCs/>
          <w:color w:val="000000"/>
          <w:kern w:val="24"/>
          <w:lang w:val="en-GB" w:eastAsia="nb-NO"/>
        </w:rPr>
        <w:t>h</w:t>
      </w:r>
      <w:r w:rsidR="00282E4F" w:rsidRPr="00E72ECB">
        <w:rPr>
          <w:iCs/>
          <w:color w:val="000000"/>
          <w:kern w:val="24"/>
          <w:lang w:val="en-GB" w:eastAsia="nb-NO"/>
        </w:rPr>
        <w:t>is</w:t>
      </w:r>
      <w:r w:rsidR="00404D79" w:rsidRPr="00E72ECB">
        <w:rPr>
          <w:iCs/>
          <w:color w:val="000000"/>
          <w:kern w:val="24"/>
          <w:lang w:val="en-GB" w:eastAsia="nb-NO"/>
        </w:rPr>
        <w:t xml:space="preserve"> deliverable respond</w:t>
      </w:r>
      <w:r w:rsidR="00282E4F" w:rsidRPr="00E72ECB">
        <w:rPr>
          <w:iCs/>
          <w:color w:val="000000"/>
          <w:kern w:val="24"/>
          <w:lang w:val="en-GB" w:eastAsia="nb-NO"/>
        </w:rPr>
        <w:t>s</w:t>
      </w:r>
      <w:r w:rsidR="00404D79" w:rsidRPr="00E72ECB">
        <w:rPr>
          <w:iCs/>
          <w:color w:val="000000"/>
          <w:kern w:val="24"/>
          <w:lang w:val="en-GB" w:eastAsia="nb-NO"/>
        </w:rPr>
        <w:t xml:space="preserve"> to requests received.</w:t>
      </w:r>
      <w:r w:rsidR="00404D79" w:rsidRPr="00E72ECB">
        <w:rPr>
          <w:rStyle w:val="FootnoteReference"/>
          <w:iCs/>
          <w:color w:val="000000"/>
          <w:kern w:val="24"/>
          <w:szCs w:val="20"/>
          <w:lang w:val="en-GB" w:eastAsia="nb-NO"/>
        </w:rPr>
        <w:footnoteReference w:id="23"/>
      </w:r>
      <w:r w:rsidR="00404D79" w:rsidRPr="00E72ECB">
        <w:rPr>
          <w:iCs/>
          <w:color w:val="000000"/>
          <w:kern w:val="24"/>
          <w:lang w:val="en-GB" w:eastAsia="nb-NO"/>
        </w:rPr>
        <w:t xml:space="preserve"> The options include thematic assessments on </w:t>
      </w:r>
      <w:r w:rsidR="00282E4F" w:rsidRPr="00E72ECB">
        <w:rPr>
          <w:iCs/>
          <w:color w:val="000000"/>
          <w:kern w:val="24"/>
          <w:lang w:val="en-GB" w:eastAsia="nb-NO"/>
        </w:rPr>
        <w:t>a</w:t>
      </w:r>
      <w:r w:rsidR="00404D79" w:rsidRPr="00E72ECB">
        <w:rPr>
          <w:iCs/>
          <w:color w:val="000000"/>
          <w:kern w:val="24"/>
          <w:lang w:val="en-GB" w:eastAsia="nb-NO"/>
        </w:rPr>
        <w:t>griculture and food security</w:t>
      </w:r>
      <w:r w:rsidR="006E722C" w:rsidRPr="00E72ECB">
        <w:rPr>
          <w:iCs/>
          <w:color w:val="000000"/>
          <w:kern w:val="24"/>
          <w:lang w:val="en-GB" w:eastAsia="nb-NO"/>
        </w:rPr>
        <w:t xml:space="preserve">, </w:t>
      </w:r>
      <w:r w:rsidR="00282E4F" w:rsidRPr="00E72ECB">
        <w:rPr>
          <w:iCs/>
          <w:color w:val="000000"/>
          <w:kern w:val="24"/>
          <w:lang w:val="en-GB" w:eastAsia="nb-NO"/>
        </w:rPr>
        <w:t>s</w:t>
      </w:r>
      <w:r w:rsidR="00404D79" w:rsidRPr="00E72ECB">
        <w:rPr>
          <w:iCs/>
          <w:color w:val="000000"/>
          <w:kern w:val="24"/>
          <w:lang w:val="en-GB" w:eastAsia="nb-NO"/>
        </w:rPr>
        <w:t xml:space="preserve">ustainable use of biodiversity and </w:t>
      </w:r>
      <w:r w:rsidR="00282E4F" w:rsidRPr="00E72ECB">
        <w:rPr>
          <w:iCs/>
          <w:color w:val="000000"/>
          <w:kern w:val="24"/>
          <w:lang w:val="en-GB" w:eastAsia="nb-NO"/>
        </w:rPr>
        <w:t>m</w:t>
      </w:r>
      <w:r w:rsidR="00404D79" w:rsidRPr="00E72ECB">
        <w:rPr>
          <w:iCs/>
          <w:color w:val="000000"/>
          <w:kern w:val="24"/>
          <w:lang w:val="en-GB" w:eastAsia="nb-NO"/>
        </w:rPr>
        <w:t>igratory and transboundary species</w:t>
      </w:r>
      <w:r w:rsidR="00282E4F" w:rsidRPr="00E72ECB">
        <w:rPr>
          <w:iCs/>
          <w:color w:val="000000"/>
          <w:kern w:val="24"/>
          <w:lang w:val="en-GB" w:eastAsia="nb-NO"/>
        </w:rPr>
        <w:t>,</w:t>
      </w:r>
      <w:r w:rsidR="00404D79" w:rsidRPr="00E72ECB">
        <w:rPr>
          <w:iCs/>
          <w:color w:val="000000"/>
          <w:kern w:val="24"/>
          <w:lang w:val="en-GB" w:eastAsia="nb-NO"/>
        </w:rPr>
        <w:t xml:space="preserve"> in addition to the two priority topics </w:t>
      </w:r>
      <w:r w:rsidR="00282E4F" w:rsidRPr="00E72ECB">
        <w:rPr>
          <w:iCs/>
          <w:color w:val="000000"/>
          <w:kern w:val="24"/>
          <w:lang w:val="en-GB" w:eastAsia="nb-NO"/>
        </w:rPr>
        <w:t xml:space="preserve">discussed </w:t>
      </w:r>
      <w:r w:rsidR="00404D79" w:rsidRPr="00E72ECB">
        <w:rPr>
          <w:iCs/>
          <w:color w:val="000000"/>
          <w:kern w:val="24"/>
          <w:lang w:val="en-GB" w:eastAsia="nb-NO"/>
        </w:rPr>
        <w:t>below:</w:t>
      </w:r>
    </w:p>
    <w:p w:rsidR="00F87C4F" w:rsidRPr="00E72ECB" w:rsidRDefault="00794A52" w:rsidP="000B0A84">
      <w:pPr>
        <w:pStyle w:val="Normalnumber"/>
        <w:tabs>
          <w:tab w:val="num" w:pos="624"/>
        </w:tabs>
        <w:ind w:left="2353" w:hanging="482"/>
        <w:rPr>
          <w:iCs/>
          <w:color w:val="000000"/>
          <w:kern w:val="24"/>
          <w:lang w:val="en-GB" w:eastAsia="nb-NO"/>
        </w:rPr>
      </w:pPr>
      <w:r w:rsidRPr="00E72ECB">
        <w:rPr>
          <w:iCs/>
          <w:color w:val="000000"/>
          <w:kern w:val="24"/>
          <w:lang w:val="en-GB" w:eastAsia="nb-NO"/>
        </w:rPr>
        <w:t>(</w:t>
      </w:r>
      <w:r w:rsidR="00B07654" w:rsidRPr="00E72ECB">
        <w:rPr>
          <w:iCs/>
          <w:color w:val="000000"/>
          <w:kern w:val="24"/>
          <w:lang w:val="en-GB" w:eastAsia="nb-NO"/>
        </w:rPr>
        <w:t>i)</w:t>
      </w:r>
      <w:r w:rsidR="00B07654" w:rsidRPr="00E72ECB">
        <w:rPr>
          <w:iCs/>
          <w:color w:val="000000"/>
          <w:kern w:val="24"/>
          <w:lang w:val="en-GB" w:eastAsia="nb-NO"/>
        </w:rPr>
        <w:tab/>
      </w:r>
      <w:r w:rsidR="0027252A" w:rsidRPr="00E72ECB">
        <w:rPr>
          <w:i/>
          <w:iCs/>
          <w:color w:val="000000"/>
          <w:kern w:val="24"/>
          <w:lang w:val="en-GB" w:eastAsia="nb-NO"/>
        </w:rPr>
        <w:t>Land degradation and restoration</w:t>
      </w:r>
      <w:r w:rsidR="007F3E00">
        <w:rPr>
          <w:i/>
          <w:iCs/>
          <w:color w:val="000000"/>
          <w:kern w:val="24"/>
          <w:lang w:val="en-GB" w:eastAsia="nb-NO"/>
        </w:rPr>
        <w:t xml:space="preserve">. </w:t>
      </w:r>
      <w:r w:rsidR="00404D79" w:rsidRPr="00E72ECB">
        <w:rPr>
          <w:iCs/>
          <w:color w:val="000000"/>
          <w:kern w:val="24"/>
          <w:lang w:val="en-GB" w:eastAsia="nb-NO"/>
        </w:rPr>
        <w:t>The scope of th</w:t>
      </w:r>
      <w:r w:rsidR="006E722C" w:rsidRPr="00E72ECB">
        <w:rPr>
          <w:iCs/>
          <w:color w:val="000000"/>
          <w:kern w:val="24"/>
          <w:lang w:val="en-GB" w:eastAsia="nb-NO"/>
        </w:rPr>
        <w:t>is</w:t>
      </w:r>
      <w:r w:rsidR="00404D79" w:rsidRPr="00E72ECB">
        <w:rPr>
          <w:iCs/>
          <w:color w:val="000000"/>
          <w:kern w:val="24"/>
          <w:lang w:val="en-GB" w:eastAsia="nb-NO"/>
        </w:rPr>
        <w:t xml:space="preserve"> assessment on land degradation and restoration w</w:t>
      </w:r>
      <w:r w:rsidR="0027252A" w:rsidRPr="00E72ECB">
        <w:rPr>
          <w:iCs/>
          <w:color w:val="000000"/>
          <w:kern w:val="24"/>
          <w:lang w:val="en-GB" w:eastAsia="nb-NO"/>
        </w:rPr>
        <w:t>ould</w:t>
      </w:r>
      <w:r w:rsidR="00404D79" w:rsidRPr="00E72ECB">
        <w:rPr>
          <w:iCs/>
          <w:color w:val="000000"/>
          <w:kern w:val="24"/>
          <w:lang w:val="en-GB" w:eastAsia="nb-NO"/>
        </w:rPr>
        <w:t xml:space="preserve"> cover the global status </w:t>
      </w:r>
      <w:r w:rsidR="0027252A" w:rsidRPr="00E72ECB">
        <w:rPr>
          <w:iCs/>
          <w:color w:val="000000"/>
          <w:kern w:val="24"/>
          <w:lang w:val="en-GB" w:eastAsia="nb-NO"/>
        </w:rPr>
        <w:t xml:space="preserve">of </w:t>
      </w:r>
      <w:r w:rsidR="00404D79" w:rsidRPr="00E72ECB">
        <w:rPr>
          <w:iCs/>
          <w:color w:val="000000"/>
          <w:kern w:val="24"/>
          <w:lang w:val="en-GB" w:eastAsia="nb-NO"/>
        </w:rPr>
        <w:t xml:space="preserve">and trends </w:t>
      </w:r>
      <w:r w:rsidR="0027252A" w:rsidRPr="00E72ECB">
        <w:rPr>
          <w:iCs/>
          <w:color w:val="000000"/>
          <w:kern w:val="24"/>
          <w:lang w:val="en-GB" w:eastAsia="nb-NO"/>
        </w:rPr>
        <w:t>in</w:t>
      </w:r>
      <w:r w:rsidR="00404D79" w:rsidRPr="00E72ECB">
        <w:rPr>
          <w:iCs/>
          <w:color w:val="000000"/>
          <w:kern w:val="24"/>
          <w:lang w:val="en-GB" w:eastAsia="nb-NO"/>
        </w:rPr>
        <w:t xml:space="preserve"> land degradation</w:t>
      </w:r>
      <w:r w:rsidR="0027252A" w:rsidRPr="00E72ECB">
        <w:rPr>
          <w:iCs/>
          <w:color w:val="000000"/>
          <w:kern w:val="24"/>
          <w:lang w:val="en-GB" w:eastAsia="nb-NO"/>
        </w:rPr>
        <w:t>,</w:t>
      </w:r>
      <w:r w:rsidR="00404D79" w:rsidRPr="00E72ECB">
        <w:rPr>
          <w:iCs/>
          <w:color w:val="000000"/>
          <w:kern w:val="24"/>
          <w:lang w:val="en-GB" w:eastAsia="nb-NO"/>
        </w:rPr>
        <w:t xml:space="preserve"> by region</w:t>
      </w:r>
      <w:r w:rsidR="0027252A" w:rsidRPr="00E72ECB">
        <w:rPr>
          <w:iCs/>
          <w:color w:val="000000"/>
          <w:kern w:val="24"/>
          <w:lang w:val="en-GB" w:eastAsia="nb-NO"/>
        </w:rPr>
        <w:t>,</w:t>
      </w:r>
      <w:r w:rsidR="00404D79" w:rsidRPr="00E72ECB">
        <w:rPr>
          <w:iCs/>
          <w:color w:val="000000"/>
          <w:kern w:val="24"/>
          <w:lang w:val="en-GB" w:eastAsia="nb-NO"/>
        </w:rPr>
        <w:t xml:space="preserve"> and land cover type; the effect of degradation on biodiversity values, ecosystem services and human well-being; and the state of knowledge, by region and land cover type, of ecosystem restoration extent and options. The assessment would enhance the knowledge base for policies for addressing land</w:t>
      </w:r>
      <w:r w:rsidR="0027252A" w:rsidRPr="00E72ECB">
        <w:rPr>
          <w:iCs/>
          <w:color w:val="000000"/>
          <w:kern w:val="24"/>
          <w:lang w:val="en-GB" w:eastAsia="nb-NO"/>
        </w:rPr>
        <w:t xml:space="preserve"> </w:t>
      </w:r>
      <w:r w:rsidR="00404D79" w:rsidRPr="00E72ECB">
        <w:rPr>
          <w:iCs/>
          <w:color w:val="000000"/>
          <w:kern w:val="24"/>
          <w:lang w:val="en-GB" w:eastAsia="nb-NO"/>
        </w:rPr>
        <w:t xml:space="preserve">degradation, desertification and </w:t>
      </w:r>
      <w:r w:rsidR="0027252A" w:rsidRPr="00E72ECB">
        <w:rPr>
          <w:iCs/>
          <w:color w:val="000000"/>
          <w:kern w:val="24"/>
          <w:lang w:val="en-GB" w:eastAsia="nb-NO"/>
        </w:rPr>
        <w:t xml:space="preserve">the </w:t>
      </w:r>
      <w:r w:rsidR="00404D79" w:rsidRPr="00E72ECB">
        <w:rPr>
          <w:iCs/>
          <w:color w:val="000000"/>
          <w:kern w:val="24"/>
          <w:lang w:val="en-GB" w:eastAsia="nb-NO"/>
        </w:rPr>
        <w:t xml:space="preserve">restoration of degraded land. It is anticipated that the deliverable would contribute to the implementation of the </w:t>
      </w:r>
      <w:r w:rsidR="0027252A" w:rsidRPr="002B14FA">
        <w:rPr>
          <w:lang w:val="en-GB"/>
        </w:rPr>
        <w:t>10-year strategic plan and framework (2008</w:t>
      </w:r>
      <w:r w:rsidR="0027252A">
        <w:rPr>
          <w:lang w:val="en-GB"/>
        </w:rPr>
        <w:t>–</w:t>
      </w:r>
      <w:r w:rsidR="0027252A" w:rsidRPr="002B14FA">
        <w:rPr>
          <w:lang w:val="en-GB"/>
        </w:rPr>
        <w:t>2018) of the United Nations Convention to Combat Desertification</w:t>
      </w:r>
      <w:r w:rsidR="00404D79" w:rsidRPr="00E72ECB">
        <w:rPr>
          <w:iCs/>
          <w:color w:val="000000"/>
          <w:kern w:val="24"/>
          <w:lang w:val="en-GB" w:eastAsia="nb-NO"/>
        </w:rPr>
        <w:t xml:space="preserve"> and Aichi Biodiversity Target 14 on safeguarding and restoring ecosystems that provide essential services</w:t>
      </w:r>
      <w:r w:rsidR="0027252A" w:rsidRPr="00E72ECB">
        <w:rPr>
          <w:iCs/>
          <w:color w:val="000000"/>
          <w:kern w:val="24"/>
          <w:lang w:val="en-GB" w:eastAsia="nb-NO"/>
        </w:rPr>
        <w:t>;</w:t>
      </w:r>
    </w:p>
    <w:p w:rsidR="00F87C4F" w:rsidRPr="00E72ECB" w:rsidRDefault="00794A52" w:rsidP="000B0A84">
      <w:pPr>
        <w:pStyle w:val="Normalnumber"/>
        <w:tabs>
          <w:tab w:val="num" w:pos="624"/>
        </w:tabs>
        <w:ind w:left="2353" w:hanging="482"/>
        <w:rPr>
          <w:iCs/>
          <w:color w:val="000000"/>
          <w:kern w:val="24"/>
          <w:lang w:val="en-GB" w:eastAsia="nb-NO"/>
        </w:rPr>
      </w:pPr>
      <w:r w:rsidRPr="00E72ECB">
        <w:rPr>
          <w:iCs/>
          <w:color w:val="000000"/>
          <w:kern w:val="24"/>
          <w:lang w:val="en-GB" w:eastAsia="nb-NO"/>
        </w:rPr>
        <w:t>(</w:t>
      </w:r>
      <w:r w:rsidR="00B07654" w:rsidRPr="00E72ECB">
        <w:rPr>
          <w:iCs/>
          <w:color w:val="000000"/>
          <w:kern w:val="24"/>
          <w:lang w:val="en-GB" w:eastAsia="nb-NO"/>
        </w:rPr>
        <w:t>ii)</w:t>
      </w:r>
      <w:r w:rsidR="00B07654" w:rsidRPr="00E72ECB">
        <w:rPr>
          <w:iCs/>
          <w:color w:val="000000"/>
          <w:kern w:val="24"/>
          <w:lang w:val="en-GB" w:eastAsia="nb-NO"/>
        </w:rPr>
        <w:tab/>
      </w:r>
      <w:r w:rsidR="0027252A" w:rsidRPr="00E72ECB">
        <w:rPr>
          <w:i/>
          <w:iCs/>
          <w:color w:val="000000"/>
          <w:kern w:val="24"/>
          <w:lang w:val="en-GB" w:eastAsia="nb-NO"/>
        </w:rPr>
        <w:t>Invasive alien species and their control</w:t>
      </w:r>
      <w:r w:rsidR="007F3E00">
        <w:rPr>
          <w:i/>
          <w:iCs/>
          <w:color w:val="000000"/>
          <w:kern w:val="24"/>
          <w:lang w:val="en-GB" w:eastAsia="nb-NO"/>
        </w:rPr>
        <w:t xml:space="preserve">. </w:t>
      </w:r>
      <w:r w:rsidR="00404D79" w:rsidRPr="00E72ECB">
        <w:rPr>
          <w:iCs/>
          <w:color w:val="000000"/>
          <w:kern w:val="24"/>
          <w:lang w:val="en-GB" w:eastAsia="nb-NO"/>
        </w:rPr>
        <w:t xml:space="preserve">The </w:t>
      </w:r>
      <w:r w:rsidR="00B07645" w:rsidRPr="00E72ECB">
        <w:rPr>
          <w:iCs/>
          <w:color w:val="000000"/>
          <w:kern w:val="24"/>
          <w:lang w:val="en-GB" w:eastAsia="nb-NO"/>
        </w:rPr>
        <w:t>scope of this</w:t>
      </w:r>
      <w:r w:rsidR="003507CC" w:rsidRPr="00E72ECB">
        <w:rPr>
          <w:iCs/>
          <w:color w:val="000000"/>
          <w:kern w:val="24"/>
          <w:lang w:val="en-GB" w:eastAsia="nb-NO"/>
        </w:rPr>
        <w:t xml:space="preserve"> </w:t>
      </w:r>
      <w:r w:rsidR="00404D79" w:rsidRPr="00E72ECB">
        <w:rPr>
          <w:iCs/>
          <w:color w:val="000000"/>
          <w:kern w:val="24"/>
          <w:lang w:val="en-GB" w:eastAsia="nb-NO"/>
        </w:rPr>
        <w:t xml:space="preserve">assessment on invasive alien species and their control will assess the threat </w:t>
      </w:r>
      <w:r w:rsidR="0027252A" w:rsidRPr="00E72ECB">
        <w:rPr>
          <w:iCs/>
          <w:color w:val="000000"/>
          <w:kern w:val="24"/>
          <w:lang w:val="en-GB" w:eastAsia="nb-NO"/>
        </w:rPr>
        <w:t xml:space="preserve">that invasive alien species </w:t>
      </w:r>
      <w:r w:rsidR="00404D79" w:rsidRPr="00E72ECB">
        <w:rPr>
          <w:iCs/>
          <w:color w:val="000000"/>
          <w:kern w:val="24"/>
          <w:lang w:val="en-GB" w:eastAsia="nb-NO"/>
        </w:rPr>
        <w:t xml:space="preserve">pose to biodiversity, ecosystem services and livelihoods and the global status </w:t>
      </w:r>
      <w:r w:rsidR="0027252A" w:rsidRPr="00E72ECB">
        <w:rPr>
          <w:iCs/>
          <w:color w:val="000000"/>
          <w:kern w:val="24"/>
          <w:lang w:val="en-GB" w:eastAsia="nb-NO"/>
        </w:rPr>
        <w:t xml:space="preserve">of </w:t>
      </w:r>
      <w:r w:rsidR="00404D79" w:rsidRPr="00E72ECB">
        <w:rPr>
          <w:iCs/>
          <w:color w:val="000000"/>
          <w:kern w:val="24"/>
          <w:lang w:val="en-GB" w:eastAsia="nb-NO"/>
        </w:rPr>
        <w:t xml:space="preserve">and trends </w:t>
      </w:r>
      <w:r w:rsidR="0027252A" w:rsidRPr="00E72ECB">
        <w:rPr>
          <w:iCs/>
          <w:color w:val="000000"/>
          <w:kern w:val="24"/>
          <w:lang w:val="en-GB" w:eastAsia="nb-NO"/>
        </w:rPr>
        <w:t>in</w:t>
      </w:r>
      <w:r w:rsidR="00404D79" w:rsidRPr="00E72ECB">
        <w:rPr>
          <w:iCs/>
          <w:color w:val="000000"/>
          <w:kern w:val="24"/>
          <w:lang w:val="en-GB" w:eastAsia="nb-NO"/>
        </w:rPr>
        <w:t xml:space="preserve"> impacts of invasive alien species by region and subregion, taking into account </w:t>
      </w:r>
      <w:r w:rsidR="0027252A" w:rsidRPr="00E72ECB">
        <w:rPr>
          <w:iCs/>
          <w:color w:val="000000"/>
          <w:kern w:val="24"/>
          <w:lang w:val="en-GB" w:eastAsia="nb-NO"/>
        </w:rPr>
        <w:t xml:space="preserve">various </w:t>
      </w:r>
      <w:r w:rsidR="00404D79" w:rsidRPr="00E72ECB">
        <w:rPr>
          <w:iCs/>
          <w:color w:val="000000"/>
          <w:kern w:val="24"/>
          <w:lang w:val="en-GB" w:eastAsia="nb-NO"/>
        </w:rPr>
        <w:t xml:space="preserve">knowledge and value systems. It will also assess policy options as set out in the scoping document </w:t>
      </w:r>
      <w:r w:rsidR="00B07645" w:rsidRPr="00E72ECB">
        <w:rPr>
          <w:iCs/>
          <w:color w:val="000000"/>
          <w:kern w:val="24"/>
          <w:lang w:val="en-GB" w:eastAsia="nb-NO"/>
        </w:rPr>
        <w:t>IPBES/2/16/Add.3</w:t>
      </w:r>
      <w:r w:rsidR="00404D79" w:rsidRPr="00E72ECB">
        <w:rPr>
          <w:iCs/>
          <w:color w:val="000000"/>
          <w:kern w:val="24"/>
          <w:lang w:val="en-GB" w:eastAsia="nb-NO"/>
        </w:rPr>
        <w:t>. It is anticipated that the assessment will contribute to the enhancement of national and international policies addressing invasive alien species</w:t>
      </w:r>
      <w:r w:rsidR="001C376D" w:rsidRPr="00E72ECB">
        <w:rPr>
          <w:iCs/>
          <w:color w:val="000000"/>
          <w:kern w:val="24"/>
          <w:lang w:val="en-GB" w:eastAsia="nb-NO"/>
        </w:rPr>
        <w:t>,</w:t>
      </w:r>
      <w:r w:rsidR="00404D79" w:rsidRPr="00E72ECB">
        <w:rPr>
          <w:iCs/>
          <w:color w:val="000000"/>
          <w:kern w:val="24"/>
          <w:lang w:val="en-GB" w:eastAsia="nb-NO"/>
        </w:rPr>
        <w:t xml:space="preserve"> in particular </w:t>
      </w:r>
      <w:r w:rsidR="001C376D" w:rsidRPr="00E72ECB">
        <w:rPr>
          <w:iCs/>
          <w:color w:val="000000"/>
          <w:kern w:val="24"/>
          <w:lang w:val="en-GB" w:eastAsia="nb-NO"/>
        </w:rPr>
        <w:t xml:space="preserve">on </w:t>
      </w:r>
      <w:r w:rsidR="00404D79" w:rsidRPr="00E72ECB">
        <w:rPr>
          <w:iCs/>
          <w:color w:val="000000"/>
          <w:kern w:val="24"/>
          <w:lang w:val="en-GB" w:eastAsia="nb-NO"/>
        </w:rPr>
        <w:t>the implementation of Aichi Biodiversity Target 9</w:t>
      </w:r>
      <w:r w:rsidR="00977817" w:rsidRPr="00E72ECB">
        <w:rPr>
          <w:iCs/>
          <w:color w:val="000000"/>
          <w:kern w:val="24"/>
          <w:lang w:val="en-GB" w:eastAsia="nb-NO"/>
        </w:rPr>
        <w:t>;</w:t>
      </w:r>
    </w:p>
    <w:p w:rsidR="00F87C4F" w:rsidRDefault="00794A52" w:rsidP="006E722C">
      <w:pPr>
        <w:pStyle w:val="Normalnumber"/>
        <w:tabs>
          <w:tab w:val="num" w:pos="1134"/>
          <w:tab w:val="left" w:pos="1247"/>
          <w:tab w:val="left" w:pos="1814"/>
          <w:tab w:val="left" w:pos="2381"/>
          <w:tab w:val="left" w:pos="2948"/>
          <w:tab w:val="left" w:pos="3515"/>
          <w:tab w:val="left" w:pos="4082"/>
        </w:tabs>
        <w:ind w:left="1247" w:firstLine="567"/>
        <w:rPr>
          <w:lang w:val="en-GB" w:eastAsia="nb-NO"/>
        </w:rPr>
      </w:pPr>
      <w:r w:rsidRPr="00E72ECB">
        <w:rPr>
          <w:color w:val="000000"/>
          <w:kern w:val="24"/>
          <w:lang w:val="en-GB" w:eastAsia="nb-NO"/>
        </w:rPr>
        <w:t>(</w:t>
      </w:r>
      <w:r w:rsidR="00B07654" w:rsidRPr="00E72ECB">
        <w:rPr>
          <w:color w:val="000000"/>
          <w:kern w:val="24"/>
          <w:lang w:val="en-GB" w:eastAsia="nb-NO"/>
        </w:rPr>
        <w:t>c)</w:t>
      </w:r>
      <w:r w:rsidR="00B07654" w:rsidRPr="00E72ECB">
        <w:rPr>
          <w:i/>
          <w:color w:val="000000"/>
          <w:kern w:val="24"/>
          <w:lang w:val="en-GB" w:eastAsia="nb-NO"/>
        </w:rPr>
        <w:tab/>
      </w:r>
      <w:r w:rsidR="00404D79" w:rsidRPr="00E72ECB">
        <w:rPr>
          <w:i/>
          <w:color w:val="000000"/>
          <w:kern w:val="24"/>
          <w:lang w:val="en-GB" w:eastAsia="nb-NO"/>
        </w:rPr>
        <w:t xml:space="preserve">Policy support tools and methodologies for scenario analysis and modelling of </w:t>
      </w:r>
      <w:r w:rsidR="00404D79" w:rsidRPr="002B14FA">
        <w:rPr>
          <w:rFonts w:eastAsia="+mn-ea" w:cs="+mn-cs"/>
          <w:i/>
          <w:color w:val="000000"/>
          <w:kern w:val="24"/>
          <w:lang w:val="en-GB" w:eastAsia="nb-NO"/>
        </w:rPr>
        <w:t>biodiversity</w:t>
      </w:r>
      <w:r w:rsidR="00404D79" w:rsidRPr="00E72ECB">
        <w:rPr>
          <w:i/>
          <w:color w:val="000000"/>
          <w:kern w:val="24"/>
          <w:lang w:val="en-GB" w:eastAsia="nb-NO"/>
        </w:rPr>
        <w:t xml:space="preserve"> and ecosystem services (developed </w:t>
      </w:r>
      <w:r w:rsidR="00404D79" w:rsidRPr="00E72ECB">
        <w:rPr>
          <w:i/>
          <w:iCs/>
          <w:color w:val="000000"/>
          <w:kern w:val="24"/>
          <w:lang w:val="en-GB" w:eastAsia="nb-NO"/>
        </w:rPr>
        <w:t xml:space="preserve">by March 2017) </w:t>
      </w:r>
      <w:r w:rsidR="00404D79" w:rsidRPr="00E72ECB">
        <w:rPr>
          <w:i/>
          <w:color w:val="000000"/>
          <w:kern w:val="24"/>
          <w:lang w:val="en-GB" w:eastAsia="nb-NO"/>
        </w:rPr>
        <w:t>based on a fast-track assessment (</w:t>
      </w:r>
      <w:r w:rsidR="00404D79" w:rsidRPr="00E72ECB">
        <w:rPr>
          <w:i/>
          <w:iCs/>
          <w:color w:val="000000"/>
          <w:kern w:val="24"/>
          <w:lang w:val="en-GB" w:eastAsia="nb-NO"/>
        </w:rPr>
        <w:t xml:space="preserve">by March 2015) </w:t>
      </w:r>
      <w:r w:rsidR="00404D79" w:rsidRPr="00E72ECB">
        <w:rPr>
          <w:i/>
          <w:color w:val="000000"/>
          <w:kern w:val="24"/>
          <w:lang w:val="en-GB" w:eastAsia="nb-NO"/>
        </w:rPr>
        <w:t>and a guide (</w:t>
      </w:r>
      <w:r w:rsidR="00404D79" w:rsidRPr="00E72ECB">
        <w:rPr>
          <w:i/>
          <w:iCs/>
          <w:color w:val="000000"/>
          <w:kern w:val="24"/>
          <w:lang w:val="en-GB" w:eastAsia="nb-NO"/>
        </w:rPr>
        <w:t>by August 2015)</w:t>
      </w:r>
      <w:r w:rsidR="00682721">
        <w:rPr>
          <w:i/>
          <w:color w:val="000000"/>
          <w:kern w:val="24"/>
          <w:lang w:val="en-GB" w:eastAsia="nb-NO"/>
        </w:rPr>
        <w:t xml:space="preserve">. </w:t>
      </w:r>
      <w:r w:rsidR="00404D79" w:rsidRPr="00E72ECB">
        <w:rPr>
          <w:color w:val="000000"/>
          <w:kern w:val="24"/>
          <w:lang w:val="en-GB" w:eastAsia="nb-NO"/>
        </w:rPr>
        <w:t>The fast</w:t>
      </w:r>
      <w:r w:rsidR="001C376D" w:rsidRPr="00E72ECB">
        <w:rPr>
          <w:color w:val="000000"/>
          <w:kern w:val="24"/>
          <w:lang w:val="en-GB" w:eastAsia="nb-NO"/>
        </w:rPr>
        <w:t>-</w:t>
      </w:r>
      <w:r w:rsidR="00404D79" w:rsidRPr="00E72ECB">
        <w:rPr>
          <w:color w:val="000000"/>
          <w:kern w:val="24"/>
          <w:lang w:val="en-GB" w:eastAsia="nb-NO"/>
        </w:rPr>
        <w:t>track assessment of methodologies for scenario analysis and modelling of biodiversity and ecosystem services</w:t>
      </w:r>
      <w:r w:rsidR="00404D79" w:rsidRPr="00E72ECB">
        <w:rPr>
          <w:i/>
          <w:color w:val="000000"/>
          <w:kern w:val="24"/>
          <w:lang w:val="en-GB" w:eastAsia="nb-NO"/>
        </w:rPr>
        <w:t xml:space="preserve"> </w:t>
      </w:r>
      <w:r w:rsidR="00404D79" w:rsidRPr="00E72ECB">
        <w:rPr>
          <w:color w:val="000000"/>
          <w:kern w:val="24"/>
          <w:lang w:val="en-GB" w:eastAsia="nb-NO"/>
        </w:rPr>
        <w:t>is important for guiding the use of such methodologies in all work</w:t>
      </w:r>
      <w:r w:rsidR="001C376D" w:rsidRPr="00E72ECB">
        <w:rPr>
          <w:color w:val="000000"/>
          <w:kern w:val="24"/>
          <w:lang w:val="en-GB" w:eastAsia="nb-NO"/>
        </w:rPr>
        <w:t xml:space="preserve"> under the Platform</w:t>
      </w:r>
      <w:r w:rsidR="00404D79" w:rsidRPr="00E72ECB">
        <w:rPr>
          <w:color w:val="000000"/>
          <w:kern w:val="24"/>
          <w:lang w:val="en-GB" w:eastAsia="nb-NO"/>
        </w:rPr>
        <w:t xml:space="preserve">. Scenarios and models have also been identified as policy support tools and methodologies that can help decision makers </w:t>
      </w:r>
      <w:r w:rsidR="009373B9" w:rsidRPr="00E72ECB">
        <w:rPr>
          <w:color w:val="000000"/>
          <w:kern w:val="24"/>
          <w:lang w:val="en-GB" w:eastAsia="nb-NO"/>
        </w:rPr>
        <w:t xml:space="preserve">to </w:t>
      </w:r>
      <w:r w:rsidR="00404D79" w:rsidRPr="00E72ECB">
        <w:rPr>
          <w:color w:val="000000"/>
          <w:kern w:val="24"/>
          <w:lang w:val="en-GB" w:eastAsia="nb-NO"/>
        </w:rPr>
        <w:t>identify development pathways with undesirable impacts on human well</w:t>
      </w:r>
      <w:r w:rsidR="009373B9" w:rsidRPr="00E72ECB">
        <w:rPr>
          <w:color w:val="000000"/>
          <w:kern w:val="24"/>
          <w:lang w:val="en-GB" w:eastAsia="nb-NO"/>
        </w:rPr>
        <w:t>-</w:t>
      </w:r>
      <w:r w:rsidR="00404D79" w:rsidRPr="00E72ECB">
        <w:rPr>
          <w:color w:val="000000"/>
          <w:kern w:val="24"/>
          <w:lang w:val="en-GB" w:eastAsia="nb-NO"/>
        </w:rPr>
        <w:t xml:space="preserve">being and </w:t>
      </w:r>
      <w:r w:rsidR="009373B9" w:rsidRPr="00E72ECB">
        <w:rPr>
          <w:color w:val="000000"/>
          <w:kern w:val="24"/>
          <w:lang w:val="en-GB" w:eastAsia="nb-NO"/>
        </w:rPr>
        <w:t xml:space="preserve">to </w:t>
      </w:r>
      <w:r w:rsidR="00404D79" w:rsidRPr="00E72ECB">
        <w:rPr>
          <w:color w:val="000000"/>
          <w:kern w:val="24"/>
          <w:lang w:val="en-GB" w:eastAsia="nb-NO"/>
        </w:rPr>
        <w:t>envisag</w:t>
      </w:r>
      <w:r w:rsidR="009373B9" w:rsidRPr="00E72ECB">
        <w:rPr>
          <w:color w:val="000000"/>
          <w:kern w:val="24"/>
          <w:lang w:val="en-GB" w:eastAsia="nb-NO"/>
        </w:rPr>
        <w:t>e</w:t>
      </w:r>
      <w:r w:rsidR="00404D79" w:rsidRPr="00E72ECB">
        <w:rPr>
          <w:color w:val="000000"/>
          <w:kern w:val="24"/>
          <w:lang w:val="en-GB" w:eastAsia="nb-NO"/>
        </w:rPr>
        <w:t xml:space="preserve"> alternative pathways that would attain the goal of conserving and sustainably using biodiversity. Based on the findings of the methodological assessment, this deliverable will result in a guide, </w:t>
      </w:r>
      <w:r w:rsidR="00404D79" w:rsidRPr="00466200">
        <w:rPr>
          <w:color w:val="000000"/>
          <w:kern w:val="24"/>
          <w:lang w:val="en-GB" w:eastAsia="nb-NO"/>
        </w:rPr>
        <w:t>followed by efforts as directed by the Plenary to promote and cataly</w:t>
      </w:r>
      <w:r w:rsidR="00A7737E" w:rsidRPr="00466200">
        <w:rPr>
          <w:color w:val="000000"/>
          <w:kern w:val="24"/>
          <w:lang w:val="en-GB" w:eastAsia="nb-NO"/>
        </w:rPr>
        <w:t>s</w:t>
      </w:r>
      <w:r w:rsidR="00404D79" w:rsidRPr="00466200">
        <w:rPr>
          <w:color w:val="000000"/>
          <w:kern w:val="24"/>
          <w:lang w:val="en-GB" w:eastAsia="nb-NO"/>
        </w:rPr>
        <w:t>e the further development of tools and methodologies for scenario analysis and model</w:t>
      </w:r>
      <w:r w:rsidR="00A7737E" w:rsidRPr="00466200">
        <w:rPr>
          <w:color w:val="000000"/>
          <w:kern w:val="24"/>
          <w:lang w:val="en-GB" w:eastAsia="nb-NO"/>
        </w:rPr>
        <w:t>l</w:t>
      </w:r>
      <w:r w:rsidR="00404D79" w:rsidRPr="00466200">
        <w:rPr>
          <w:color w:val="000000"/>
          <w:kern w:val="24"/>
          <w:lang w:val="en-GB" w:eastAsia="nb-NO"/>
        </w:rPr>
        <w:t xml:space="preserve">ing. </w:t>
      </w:r>
      <w:r w:rsidR="00404D79" w:rsidRPr="00466200">
        <w:rPr>
          <w:iCs/>
          <w:color w:val="000000"/>
          <w:kern w:val="24"/>
          <w:lang w:val="en-GB" w:eastAsia="nb-NO"/>
        </w:rPr>
        <w:t>The deliverable responds to requests received.</w:t>
      </w:r>
      <w:r w:rsidR="00404D79" w:rsidRPr="00466200">
        <w:rPr>
          <w:iCs/>
          <w:color w:val="000000"/>
          <w:kern w:val="24"/>
          <w:vertAlign w:val="superscript"/>
          <w:lang w:val="en-GB" w:eastAsia="nb-NO"/>
        </w:rPr>
        <w:footnoteReference w:id="24"/>
      </w:r>
      <w:r w:rsidR="00404D79" w:rsidRPr="00466200">
        <w:rPr>
          <w:rFonts w:eastAsia="SimSun" w:cs="Calibri"/>
          <w:lang w:val="en-GB" w:eastAsia="zh-CN"/>
        </w:rPr>
        <w:t xml:space="preserve"> </w:t>
      </w:r>
      <w:r w:rsidR="00404D79" w:rsidRPr="00466200">
        <w:rPr>
          <w:iCs/>
          <w:color w:val="000000"/>
          <w:kern w:val="24"/>
          <w:lang w:val="en-GB" w:eastAsia="nb-NO"/>
        </w:rPr>
        <w:t xml:space="preserve">It is anticipated that the deliverable would contribute to the Aichi Biodiversity Targets </w:t>
      </w:r>
      <w:r w:rsidR="00A7737E" w:rsidRPr="00466200">
        <w:rPr>
          <w:iCs/>
          <w:color w:val="000000"/>
          <w:kern w:val="24"/>
          <w:lang w:val="en-GB" w:eastAsia="nb-NO"/>
        </w:rPr>
        <w:t>as a whole</w:t>
      </w:r>
      <w:r w:rsidR="00404D79" w:rsidRPr="00466200">
        <w:rPr>
          <w:iCs/>
          <w:color w:val="000000"/>
          <w:kern w:val="24"/>
          <w:lang w:val="en-GB" w:eastAsia="nb-NO"/>
        </w:rPr>
        <w:t xml:space="preserve">. A more detailed </w:t>
      </w:r>
      <w:r w:rsidR="003761BC" w:rsidRPr="00500A4E">
        <w:rPr>
          <w:iCs/>
          <w:color w:val="000000"/>
          <w:kern w:val="24"/>
          <w:lang w:val="en-GB" w:eastAsia="nb-NO"/>
        </w:rPr>
        <w:t xml:space="preserve">description of the </w:t>
      </w:r>
      <w:r w:rsidR="00682721" w:rsidRPr="00466200">
        <w:rPr>
          <w:iCs/>
          <w:color w:val="000000"/>
          <w:kern w:val="24"/>
          <w:lang w:val="en-GB" w:eastAsia="nb-NO"/>
        </w:rPr>
        <w:t xml:space="preserve">scoping </w:t>
      </w:r>
      <w:r w:rsidR="003761BC" w:rsidRPr="00466200">
        <w:rPr>
          <w:iCs/>
          <w:color w:val="000000"/>
          <w:kern w:val="24"/>
          <w:lang w:val="en-GB" w:eastAsia="nb-NO"/>
        </w:rPr>
        <w:t>for</w:t>
      </w:r>
      <w:r w:rsidR="00404D79" w:rsidRPr="00466200">
        <w:rPr>
          <w:iCs/>
          <w:color w:val="000000"/>
          <w:kern w:val="24"/>
          <w:lang w:val="en-GB" w:eastAsia="nb-NO"/>
        </w:rPr>
        <w:t xml:space="preserve"> the methodological assessment </w:t>
      </w:r>
      <w:r w:rsidR="00A7737E" w:rsidRPr="00466200">
        <w:rPr>
          <w:iCs/>
          <w:color w:val="000000"/>
          <w:kern w:val="24"/>
          <w:lang w:val="en-GB" w:eastAsia="nb-NO"/>
        </w:rPr>
        <w:t xml:space="preserve">is presented </w:t>
      </w:r>
      <w:r w:rsidR="00404D79" w:rsidRPr="00466200">
        <w:rPr>
          <w:iCs/>
          <w:color w:val="000000"/>
          <w:kern w:val="24"/>
          <w:lang w:val="en-GB" w:eastAsia="nb-NO"/>
        </w:rPr>
        <w:t xml:space="preserve">in </w:t>
      </w:r>
      <w:r w:rsidR="00A7737E" w:rsidRPr="00466200">
        <w:rPr>
          <w:iCs/>
          <w:color w:val="000000"/>
          <w:kern w:val="24"/>
          <w:lang w:val="en-GB" w:eastAsia="nb-NO"/>
        </w:rPr>
        <w:t xml:space="preserve">document </w:t>
      </w:r>
      <w:r w:rsidR="00B07645" w:rsidRPr="00466200">
        <w:rPr>
          <w:iCs/>
          <w:color w:val="000000"/>
          <w:kern w:val="24"/>
          <w:lang w:val="en-GB" w:eastAsia="nb-NO"/>
        </w:rPr>
        <w:t>IPBES/2/16/Add.4</w:t>
      </w:r>
      <w:r w:rsidR="00977817" w:rsidRPr="00466200">
        <w:rPr>
          <w:iCs/>
          <w:color w:val="000000"/>
          <w:kern w:val="24"/>
          <w:lang w:val="en-GB" w:eastAsia="nb-NO"/>
        </w:rPr>
        <w:t>;</w:t>
      </w:r>
    </w:p>
    <w:p w:rsidR="00F87C4F" w:rsidRPr="00466200" w:rsidRDefault="00794A52" w:rsidP="006E722C">
      <w:pPr>
        <w:pStyle w:val="Normalnumber"/>
        <w:tabs>
          <w:tab w:val="num" w:pos="1134"/>
          <w:tab w:val="left" w:pos="1247"/>
          <w:tab w:val="left" w:pos="1814"/>
          <w:tab w:val="left" w:pos="2381"/>
          <w:tab w:val="left" w:pos="2948"/>
          <w:tab w:val="left" w:pos="3515"/>
          <w:tab w:val="left" w:pos="4082"/>
        </w:tabs>
        <w:ind w:left="1247" w:firstLine="567"/>
        <w:rPr>
          <w:lang w:val="en-GB" w:eastAsia="nb-NO"/>
        </w:rPr>
      </w:pPr>
      <w:r>
        <w:rPr>
          <w:rFonts w:eastAsia="+mn-ea" w:cs="+mn-cs"/>
          <w:color w:val="000000"/>
          <w:kern w:val="24"/>
          <w:lang w:val="en-GB" w:eastAsia="nb-NO"/>
        </w:rPr>
        <w:t>(</w:t>
      </w:r>
      <w:r w:rsidR="00B07654" w:rsidRPr="002B14FA">
        <w:rPr>
          <w:rFonts w:eastAsia="+mn-ea" w:cs="+mn-cs"/>
          <w:color w:val="000000"/>
          <w:kern w:val="24"/>
          <w:lang w:val="en-GB" w:eastAsia="nb-NO"/>
        </w:rPr>
        <w:t>d)</w:t>
      </w:r>
      <w:r w:rsidR="00B07654" w:rsidRPr="002B14FA">
        <w:rPr>
          <w:rFonts w:eastAsia="+mn-ea" w:cs="+mn-cs"/>
          <w:i/>
          <w:color w:val="000000"/>
          <w:kern w:val="24"/>
          <w:lang w:val="en-GB" w:eastAsia="nb-NO"/>
        </w:rPr>
        <w:tab/>
      </w:r>
      <w:r w:rsidR="00404D79" w:rsidRPr="006F4F9E">
        <w:rPr>
          <w:rFonts w:eastAsia="+mn-ea" w:cs="+mn-cs"/>
          <w:i/>
          <w:color w:val="000000"/>
          <w:kern w:val="24"/>
          <w:lang w:val="en-GB" w:eastAsia="nb-NO"/>
        </w:rPr>
        <w:t>Policy</w:t>
      </w:r>
      <w:r w:rsidR="00404D79" w:rsidRPr="006F4F9E">
        <w:rPr>
          <w:i/>
          <w:color w:val="000000"/>
          <w:kern w:val="24"/>
          <w:lang w:val="en-GB" w:eastAsia="nb-NO"/>
        </w:rPr>
        <w:t xml:space="preserve"> support tools and meth</w:t>
      </w:r>
      <w:r w:rsidR="00404D79" w:rsidRPr="00E72ECB">
        <w:rPr>
          <w:i/>
          <w:color w:val="000000"/>
          <w:kern w:val="24"/>
          <w:lang w:val="en-GB" w:eastAsia="nb-NO"/>
        </w:rPr>
        <w:t xml:space="preserve">odologies regarding value, valuation and accounting of biodiversity and ecosystem services (developed </w:t>
      </w:r>
      <w:r w:rsidR="00404D79" w:rsidRPr="00E72ECB">
        <w:rPr>
          <w:i/>
          <w:iCs/>
          <w:color w:val="000000"/>
          <w:kern w:val="24"/>
          <w:lang w:val="en-GB" w:eastAsia="nb-NO"/>
        </w:rPr>
        <w:t xml:space="preserve">by March 2017) </w:t>
      </w:r>
      <w:r w:rsidR="00404D79" w:rsidRPr="00E72ECB">
        <w:rPr>
          <w:i/>
          <w:color w:val="000000"/>
          <w:kern w:val="24"/>
          <w:lang w:val="en-GB" w:eastAsia="nb-NO"/>
        </w:rPr>
        <w:t>based on a fast-track assessment (</w:t>
      </w:r>
      <w:r w:rsidR="00404D79" w:rsidRPr="00E72ECB">
        <w:rPr>
          <w:i/>
          <w:iCs/>
          <w:color w:val="000000"/>
          <w:kern w:val="24"/>
          <w:lang w:val="en-GB" w:eastAsia="nb-NO"/>
        </w:rPr>
        <w:t xml:space="preserve">by March 2015) </w:t>
      </w:r>
      <w:r w:rsidR="00404D79" w:rsidRPr="00E72ECB">
        <w:rPr>
          <w:i/>
          <w:color w:val="000000"/>
          <w:kern w:val="24"/>
          <w:lang w:val="en-GB" w:eastAsia="nb-NO"/>
        </w:rPr>
        <w:t>and a guide (</w:t>
      </w:r>
      <w:r w:rsidR="00404D79" w:rsidRPr="00E72ECB">
        <w:rPr>
          <w:i/>
          <w:iCs/>
          <w:color w:val="000000"/>
          <w:kern w:val="24"/>
          <w:lang w:val="en-GB" w:eastAsia="nb-NO"/>
        </w:rPr>
        <w:t>by August 2015)</w:t>
      </w:r>
      <w:r w:rsidR="004650CD">
        <w:rPr>
          <w:i/>
          <w:iCs/>
          <w:color w:val="000000"/>
          <w:kern w:val="24"/>
          <w:lang w:val="en-GB" w:eastAsia="nb-NO"/>
        </w:rPr>
        <w:t>.</w:t>
      </w:r>
      <w:r w:rsidR="00404D79" w:rsidRPr="00E72ECB">
        <w:rPr>
          <w:rFonts w:eastAsia="Calibri"/>
          <w:b/>
          <w:lang w:val="en-GB"/>
        </w:rPr>
        <w:t xml:space="preserve"> </w:t>
      </w:r>
      <w:r w:rsidR="00404D79" w:rsidRPr="00E72ECB">
        <w:rPr>
          <w:color w:val="000000"/>
          <w:kern w:val="24"/>
          <w:lang w:val="en-GB" w:eastAsia="nb-NO"/>
        </w:rPr>
        <w:t>The fast track assessment of methodologies regarding value, valuation and accounting of biodiversity and ecosystem services is important for guiding the use of such methodologies in all work</w:t>
      </w:r>
      <w:r w:rsidR="0076024B" w:rsidRPr="00E72ECB">
        <w:rPr>
          <w:color w:val="000000"/>
          <w:kern w:val="24"/>
          <w:lang w:val="en-GB" w:eastAsia="nb-NO"/>
        </w:rPr>
        <w:t xml:space="preserve"> under the Platform</w:t>
      </w:r>
      <w:r w:rsidR="00404D79" w:rsidRPr="00E72ECB">
        <w:rPr>
          <w:color w:val="000000"/>
          <w:kern w:val="24"/>
          <w:lang w:val="en-GB" w:eastAsia="nb-NO"/>
        </w:rPr>
        <w:t>. Va</w:t>
      </w:r>
      <w:r w:rsidR="00404D79" w:rsidRPr="00466200">
        <w:rPr>
          <w:color w:val="000000"/>
          <w:kern w:val="24"/>
          <w:lang w:val="en-GB" w:eastAsia="nb-NO"/>
        </w:rPr>
        <w:t xml:space="preserve">luation </w:t>
      </w:r>
      <w:r w:rsidR="00404D79" w:rsidRPr="00466200">
        <w:rPr>
          <w:iCs/>
          <w:color w:val="000000"/>
          <w:kern w:val="24"/>
          <w:lang w:val="en-GB" w:eastAsia="nb-NO"/>
        </w:rPr>
        <w:t>(market and non-market economic, human health and individual and shared social values)</w:t>
      </w:r>
      <w:r w:rsidR="00404D79" w:rsidRPr="00466200">
        <w:rPr>
          <w:color w:val="000000"/>
          <w:kern w:val="24"/>
          <w:lang w:val="en-GB" w:eastAsia="nb-NO"/>
        </w:rPr>
        <w:t xml:space="preserve"> and accounting </w:t>
      </w:r>
      <w:r w:rsidR="00404D79" w:rsidRPr="00466200">
        <w:rPr>
          <w:iCs/>
          <w:color w:val="000000"/>
          <w:kern w:val="24"/>
          <w:lang w:val="en-GB" w:eastAsia="nb-NO"/>
        </w:rPr>
        <w:t>for ecosystems and their provisioning, regulating and cultural services</w:t>
      </w:r>
      <w:r w:rsidR="00404D79" w:rsidRPr="00466200">
        <w:rPr>
          <w:color w:val="000000"/>
          <w:kern w:val="24"/>
          <w:lang w:val="en-GB" w:eastAsia="nb-NO"/>
        </w:rPr>
        <w:t xml:space="preserve"> are policy support tools and methodologies that can help decision makers in taking into account the value of biodiversity and ecosystem services and identifying trade-offs between </w:t>
      </w:r>
      <w:r w:rsidR="00577DAF" w:rsidRPr="00466200">
        <w:rPr>
          <w:color w:val="000000"/>
          <w:kern w:val="24"/>
          <w:lang w:val="en-GB" w:eastAsia="nb-NO"/>
        </w:rPr>
        <w:t xml:space="preserve">various </w:t>
      </w:r>
      <w:r w:rsidR="00404D79" w:rsidRPr="00466200">
        <w:rPr>
          <w:color w:val="000000"/>
          <w:kern w:val="24"/>
          <w:lang w:val="en-GB" w:eastAsia="nb-NO"/>
        </w:rPr>
        <w:t xml:space="preserve">possible </w:t>
      </w:r>
      <w:r w:rsidR="00577DAF" w:rsidRPr="00466200">
        <w:rPr>
          <w:color w:val="000000"/>
          <w:kern w:val="24"/>
          <w:lang w:val="en-GB" w:eastAsia="nb-NO"/>
        </w:rPr>
        <w:t xml:space="preserve">development </w:t>
      </w:r>
      <w:r w:rsidR="00404D79" w:rsidRPr="00466200">
        <w:rPr>
          <w:color w:val="000000"/>
          <w:kern w:val="24"/>
          <w:lang w:val="en-GB" w:eastAsia="nb-NO"/>
        </w:rPr>
        <w:t>pathways. Based on the findings of the methodological assessment this deliverable will result in a guide followed by efforts</w:t>
      </w:r>
      <w:r w:rsidR="00577DAF" w:rsidRPr="00466200">
        <w:rPr>
          <w:color w:val="000000"/>
          <w:kern w:val="24"/>
          <w:lang w:val="en-GB" w:eastAsia="nb-NO"/>
        </w:rPr>
        <w:t>,</w:t>
      </w:r>
      <w:r w:rsidR="00404D79" w:rsidRPr="00466200">
        <w:rPr>
          <w:color w:val="000000"/>
          <w:kern w:val="24"/>
          <w:lang w:val="en-GB" w:eastAsia="nb-NO"/>
        </w:rPr>
        <w:t xml:space="preserve"> as directed by the Plenary</w:t>
      </w:r>
      <w:r w:rsidR="00577DAF" w:rsidRPr="00466200">
        <w:rPr>
          <w:color w:val="000000"/>
          <w:kern w:val="24"/>
          <w:lang w:val="en-GB" w:eastAsia="nb-NO"/>
        </w:rPr>
        <w:t>, to</w:t>
      </w:r>
      <w:r w:rsidR="00404D79" w:rsidRPr="00466200">
        <w:rPr>
          <w:color w:val="000000"/>
          <w:kern w:val="24"/>
          <w:lang w:val="en-GB" w:eastAsia="nb-NO"/>
        </w:rPr>
        <w:t xml:space="preserve"> promote and cataly</w:t>
      </w:r>
      <w:r w:rsidR="00577DAF" w:rsidRPr="00466200">
        <w:rPr>
          <w:color w:val="000000"/>
          <w:kern w:val="24"/>
          <w:lang w:val="en-GB" w:eastAsia="nb-NO"/>
        </w:rPr>
        <w:t>s</w:t>
      </w:r>
      <w:r w:rsidR="00404D79" w:rsidRPr="00466200">
        <w:rPr>
          <w:color w:val="000000"/>
          <w:kern w:val="24"/>
          <w:lang w:val="en-GB" w:eastAsia="nb-NO"/>
        </w:rPr>
        <w:t xml:space="preserve">e the further development of tools and methodologies on value, valuation and accounting. </w:t>
      </w:r>
      <w:r w:rsidR="00404D79" w:rsidRPr="00466200">
        <w:rPr>
          <w:iCs/>
          <w:color w:val="000000"/>
          <w:kern w:val="24"/>
          <w:lang w:val="en-GB" w:eastAsia="nb-NO"/>
        </w:rPr>
        <w:t xml:space="preserve">The deliverable responds to </w:t>
      </w:r>
      <w:r w:rsidR="00404D79" w:rsidRPr="00466200">
        <w:rPr>
          <w:iCs/>
          <w:color w:val="000000"/>
          <w:kern w:val="24"/>
          <w:lang w:val="en-GB" w:eastAsia="nb-NO"/>
        </w:rPr>
        <w:lastRenderedPageBreak/>
        <w:t>requests received.</w:t>
      </w:r>
      <w:r w:rsidR="00404D79" w:rsidRPr="00466200">
        <w:rPr>
          <w:iCs/>
          <w:color w:val="000000"/>
          <w:kern w:val="24"/>
          <w:vertAlign w:val="superscript"/>
          <w:lang w:val="en-GB" w:eastAsia="nb-NO"/>
        </w:rPr>
        <w:footnoteReference w:id="25"/>
      </w:r>
      <w:r w:rsidR="00404D79" w:rsidRPr="00466200">
        <w:rPr>
          <w:color w:val="000000"/>
          <w:kern w:val="24"/>
          <w:lang w:val="en-GB" w:eastAsia="nb-NO"/>
        </w:rPr>
        <w:t xml:space="preserve"> </w:t>
      </w:r>
      <w:r w:rsidR="00404D79" w:rsidRPr="00466200">
        <w:rPr>
          <w:iCs/>
          <w:color w:val="000000"/>
          <w:kern w:val="24"/>
          <w:lang w:val="en-GB" w:eastAsia="nb-NO"/>
        </w:rPr>
        <w:t>It is anticipated that the deliverable w</w:t>
      </w:r>
      <w:r w:rsidR="00577DAF" w:rsidRPr="00466200">
        <w:rPr>
          <w:iCs/>
          <w:color w:val="000000"/>
          <w:kern w:val="24"/>
          <w:lang w:val="en-GB" w:eastAsia="nb-NO"/>
        </w:rPr>
        <w:t>ill</w:t>
      </w:r>
      <w:r w:rsidR="00404D79" w:rsidRPr="00466200">
        <w:rPr>
          <w:iCs/>
          <w:color w:val="000000"/>
          <w:kern w:val="24"/>
          <w:lang w:val="en-GB" w:eastAsia="nb-NO"/>
        </w:rPr>
        <w:t xml:space="preserve"> contribute to </w:t>
      </w:r>
      <w:r w:rsidR="00466200" w:rsidRPr="00466200">
        <w:rPr>
          <w:iCs/>
          <w:color w:val="000000"/>
          <w:kern w:val="24"/>
          <w:lang w:val="en-GB" w:eastAsia="nb-NO"/>
        </w:rPr>
        <w:t xml:space="preserve">Strategic </w:t>
      </w:r>
      <w:r w:rsidR="00404D79" w:rsidRPr="00466200">
        <w:rPr>
          <w:iCs/>
          <w:color w:val="000000"/>
          <w:kern w:val="24"/>
          <w:lang w:val="en-GB" w:eastAsia="nb-NO"/>
        </w:rPr>
        <w:t xml:space="preserve">Goal </w:t>
      </w:r>
      <w:r w:rsidR="00466200" w:rsidRPr="00500A4E">
        <w:rPr>
          <w:iCs/>
          <w:color w:val="000000"/>
          <w:kern w:val="24"/>
          <w:lang w:val="en-GB" w:eastAsia="nb-NO"/>
        </w:rPr>
        <w:t>A</w:t>
      </w:r>
      <w:r w:rsidR="00466200" w:rsidRPr="00466200">
        <w:rPr>
          <w:iCs/>
          <w:color w:val="000000"/>
          <w:kern w:val="24"/>
          <w:lang w:val="en-GB" w:eastAsia="nb-NO"/>
        </w:rPr>
        <w:t>,</w:t>
      </w:r>
      <w:r w:rsidR="00404D79" w:rsidRPr="00466200">
        <w:rPr>
          <w:iCs/>
          <w:color w:val="000000"/>
          <w:kern w:val="24"/>
          <w:lang w:val="en-GB" w:eastAsia="nb-NO"/>
        </w:rPr>
        <w:t xml:space="preserve"> in particular Target 2</w:t>
      </w:r>
      <w:r w:rsidR="00466200" w:rsidRPr="00466200">
        <w:rPr>
          <w:iCs/>
          <w:color w:val="000000"/>
          <w:kern w:val="24"/>
          <w:lang w:val="en-GB" w:eastAsia="nb-NO"/>
        </w:rPr>
        <w:t>,</w:t>
      </w:r>
      <w:r w:rsidR="00404D79" w:rsidRPr="00466200">
        <w:rPr>
          <w:iCs/>
          <w:color w:val="000000"/>
          <w:kern w:val="24"/>
          <w:lang w:val="en-GB" w:eastAsia="nb-NO"/>
        </w:rPr>
        <w:t xml:space="preserve"> of the Aichi Biodiversity Targets</w:t>
      </w:r>
      <w:r w:rsidR="00466200" w:rsidRPr="00466200">
        <w:rPr>
          <w:iCs/>
          <w:color w:val="000000"/>
          <w:kern w:val="24"/>
          <w:lang w:val="en-GB" w:eastAsia="nb-NO"/>
        </w:rPr>
        <w:t>,</w:t>
      </w:r>
      <w:r w:rsidR="00404D79" w:rsidRPr="00466200">
        <w:rPr>
          <w:iCs/>
          <w:color w:val="000000"/>
          <w:kern w:val="24"/>
          <w:lang w:val="en-GB" w:eastAsia="nb-NO"/>
        </w:rPr>
        <w:t xml:space="preserve"> on integration of biodiversity values. A more detailed </w:t>
      </w:r>
      <w:r w:rsidR="00466200" w:rsidRPr="00500A4E">
        <w:rPr>
          <w:iCs/>
          <w:color w:val="000000"/>
          <w:kern w:val="24"/>
          <w:lang w:val="en-GB" w:eastAsia="nb-NO"/>
        </w:rPr>
        <w:t xml:space="preserve">description of the </w:t>
      </w:r>
      <w:r w:rsidR="00B07645" w:rsidRPr="00466200">
        <w:rPr>
          <w:iCs/>
          <w:color w:val="000000"/>
          <w:kern w:val="24"/>
          <w:lang w:val="en-GB" w:eastAsia="nb-NO"/>
        </w:rPr>
        <w:t>scop</w:t>
      </w:r>
      <w:r w:rsidR="00466200" w:rsidRPr="00500A4E">
        <w:rPr>
          <w:iCs/>
          <w:color w:val="000000"/>
          <w:kern w:val="24"/>
          <w:lang w:val="en-GB" w:eastAsia="nb-NO"/>
        </w:rPr>
        <w:t>ing</w:t>
      </w:r>
      <w:r w:rsidR="00B07645" w:rsidRPr="00466200">
        <w:rPr>
          <w:iCs/>
          <w:color w:val="000000"/>
          <w:kern w:val="24"/>
          <w:lang w:val="en-GB" w:eastAsia="nb-NO"/>
        </w:rPr>
        <w:t xml:space="preserve"> </w:t>
      </w:r>
      <w:r w:rsidR="00466200" w:rsidRPr="00466200">
        <w:rPr>
          <w:iCs/>
          <w:color w:val="000000"/>
          <w:kern w:val="24"/>
          <w:lang w:val="en-GB" w:eastAsia="nb-NO"/>
        </w:rPr>
        <w:t>for</w:t>
      </w:r>
      <w:r w:rsidR="00404D79" w:rsidRPr="00466200">
        <w:rPr>
          <w:iCs/>
          <w:color w:val="000000"/>
          <w:kern w:val="24"/>
          <w:lang w:val="en-GB" w:eastAsia="nb-NO"/>
        </w:rPr>
        <w:t xml:space="preserve"> the methodological assessment can be found in </w:t>
      </w:r>
      <w:r w:rsidR="00552A8E" w:rsidRPr="00466200">
        <w:rPr>
          <w:iCs/>
          <w:color w:val="000000"/>
          <w:kern w:val="24"/>
          <w:lang w:val="en-GB" w:eastAsia="nb-NO"/>
        </w:rPr>
        <w:t xml:space="preserve">document </w:t>
      </w:r>
      <w:r w:rsidR="00B07645" w:rsidRPr="00466200">
        <w:rPr>
          <w:iCs/>
          <w:color w:val="000000"/>
          <w:kern w:val="24"/>
          <w:lang w:val="en-GB" w:eastAsia="nb-NO"/>
        </w:rPr>
        <w:t>IPBES/2/16/Add.</w:t>
      </w:r>
      <w:r w:rsidR="003507CC" w:rsidRPr="00466200">
        <w:rPr>
          <w:iCs/>
          <w:color w:val="000000"/>
          <w:kern w:val="24"/>
          <w:lang w:val="en-GB" w:eastAsia="nb-NO"/>
        </w:rPr>
        <w:t>5</w:t>
      </w:r>
      <w:r w:rsidR="00977817" w:rsidRPr="00466200">
        <w:rPr>
          <w:iCs/>
          <w:color w:val="000000"/>
          <w:kern w:val="24"/>
          <w:lang w:val="en-GB" w:eastAsia="nb-NO"/>
        </w:rPr>
        <w:t>.</w:t>
      </w:r>
    </w:p>
    <w:p w:rsidR="00ED24F1" w:rsidRDefault="000F12B1" w:rsidP="00500A4E">
      <w:pPr>
        <w:pStyle w:val="Normalnumber"/>
        <w:tabs>
          <w:tab w:val="right" w:pos="851"/>
          <w:tab w:val="left" w:pos="1247"/>
          <w:tab w:val="num" w:pos="1353"/>
          <w:tab w:val="left" w:pos="1814"/>
          <w:tab w:val="left" w:pos="2381"/>
          <w:tab w:val="left" w:pos="2948"/>
          <w:tab w:val="left" w:pos="3515"/>
          <w:tab w:val="left" w:pos="4082"/>
        </w:tabs>
        <w:spacing w:after="0"/>
        <w:ind w:left="1247" w:hanging="1247"/>
        <w:rPr>
          <w:b/>
          <w:sz w:val="24"/>
          <w:szCs w:val="24"/>
          <w:lang w:val="en-GB"/>
        </w:rPr>
      </w:pPr>
      <w:r w:rsidRPr="00466200">
        <w:rPr>
          <w:b/>
          <w:sz w:val="24"/>
          <w:szCs w:val="24"/>
          <w:lang w:val="en-GB"/>
        </w:rPr>
        <w:tab/>
      </w:r>
      <w:r w:rsidR="00501493">
        <w:rPr>
          <w:b/>
          <w:sz w:val="24"/>
          <w:szCs w:val="24"/>
          <w:lang w:val="en-GB"/>
        </w:rPr>
        <w:tab/>
      </w:r>
      <w:r w:rsidR="00B07645" w:rsidRPr="00466200">
        <w:rPr>
          <w:b/>
          <w:sz w:val="24"/>
          <w:szCs w:val="24"/>
          <w:lang w:val="en-GB"/>
        </w:rPr>
        <w:t>Objective 4</w:t>
      </w:r>
    </w:p>
    <w:p w:rsidR="00F87C4F" w:rsidRPr="00500A4E" w:rsidRDefault="00ED24F1" w:rsidP="00500A4E">
      <w:pPr>
        <w:pStyle w:val="Normalnumber"/>
        <w:tabs>
          <w:tab w:val="right" w:pos="851"/>
          <w:tab w:val="left" w:pos="1247"/>
          <w:tab w:val="num" w:pos="1353"/>
          <w:tab w:val="left" w:pos="1814"/>
          <w:tab w:val="left" w:pos="2381"/>
          <w:tab w:val="left" w:pos="2948"/>
          <w:tab w:val="left" w:pos="3515"/>
          <w:tab w:val="left" w:pos="4082"/>
        </w:tabs>
        <w:ind w:left="1247" w:hanging="1247"/>
        <w:rPr>
          <w:lang w:val="en-GB"/>
        </w:rPr>
      </w:pPr>
      <w:r>
        <w:rPr>
          <w:b/>
          <w:sz w:val="24"/>
          <w:szCs w:val="24"/>
          <w:lang w:val="en-GB"/>
        </w:rPr>
        <w:tab/>
      </w:r>
      <w:r>
        <w:rPr>
          <w:b/>
          <w:sz w:val="24"/>
          <w:szCs w:val="24"/>
          <w:lang w:val="en-GB"/>
        </w:rPr>
        <w:tab/>
      </w:r>
      <w:r w:rsidR="00B07645" w:rsidRPr="00500A4E">
        <w:rPr>
          <w:b/>
          <w:sz w:val="24"/>
          <w:szCs w:val="24"/>
          <w:lang w:val="en-GB"/>
        </w:rPr>
        <w:t>Communicate and evaluate Platform activities, deliverables and findings</w:t>
      </w:r>
      <w:r w:rsidRPr="00500A4E">
        <w:rPr>
          <w:b/>
          <w:sz w:val="24"/>
          <w:szCs w:val="24"/>
          <w:lang w:val="en-GB"/>
        </w:rPr>
        <w:t xml:space="preserve"> </w:t>
      </w:r>
    </w:p>
    <w:p w:rsidR="00404D79" w:rsidRPr="002B14FA" w:rsidRDefault="00404D79" w:rsidP="005C3F7B">
      <w:pPr>
        <w:pStyle w:val="Normalnumber"/>
        <w:numPr>
          <w:ilvl w:val="1"/>
          <w:numId w:val="4"/>
        </w:numPr>
        <w:tabs>
          <w:tab w:val="clear" w:pos="1353"/>
          <w:tab w:val="num" w:pos="1134"/>
          <w:tab w:val="left" w:pos="1247"/>
          <w:tab w:val="left" w:pos="1814"/>
          <w:tab w:val="left" w:pos="2381"/>
          <w:tab w:val="left" w:pos="2948"/>
          <w:tab w:val="left" w:pos="3515"/>
          <w:tab w:val="left" w:pos="4082"/>
        </w:tabs>
        <w:ind w:left="1247" w:firstLine="0"/>
        <w:rPr>
          <w:lang w:val="en-GB" w:eastAsia="nb-NO"/>
        </w:rPr>
      </w:pPr>
      <w:r w:rsidRPr="002B14FA">
        <w:rPr>
          <w:color w:val="000000"/>
          <w:kern w:val="24"/>
          <w:lang w:val="en-GB" w:eastAsia="nb-NO"/>
        </w:rPr>
        <w:t xml:space="preserve">The </w:t>
      </w:r>
      <w:r w:rsidR="003A268D">
        <w:rPr>
          <w:color w:val="000000"/>
          <w:kern w:val="24"/>
          <w:lang w:val="en-GB" w:eastAsia="nb-NO"/>
        </w:rPr>
        <w:t>aim of</w:t>
      </w:r>
      <w:r w:rsidRPr="002B14FA">
        <w:rPr>
          <w:color w:val="000000"/>
          <w:kern w:val="24"/>
          <w:lang w:val="en-GB" w:eastAsia="nb-NO"/>
        </w:rPr>
        <w:t xml:space="preserve"> the deliverables under this objective is to responds to the need for </w:t>
      </w:r>
      <w:r w:rsidR="003A268D">
        <w:rPr>
          <w:color w:val="000000"/>
          <w:kern w:val="24"/>
          <w:lang w:val="en-GB" w:eastAsia="nb-NO"/>
        </w:rPr>
        <w:t>the Platform</w:t>
      </w:r>
      <w:r w:rsidR="003A268D" w:rsidRPr="002B14FA">
        <w:rPr>
          <w:color w:val="000000"/>
          <w:kern w:val="24"/>
          <w:lang w:val="en-GB" w:eastAsia="nb-NO"/>
        </w:rPr>
        <w:t xml:space="preserve"> </w:t>
      </w:r>
      <w:r w:rsidRPr="002B14FA">
        <w:rPr>
          <w:color w:val="000000"/>
          <w:kern w:val="24"/>
          <w:lang w:val="en-GB" w:eastAsia="nb-NO"/>
        </w:rPr>
        <w:t>to engage relevant stakeholder</w:t>
      </w:r>
      <w:r w:rsidR="00B3783D">
        <w:rPr>
          <w:color w:val="000000"/>
          <w:kern w:val="24"/>
          <w:lang w:val="en-GB" w:eastAsia="nb-NO"/>
        </w:rPr>
        <w:t>s</w:t>
      </w:r>
      <w:r w:rsidRPr="002B14FA">
        <w:rPr>
          <w:color w:val="000000"/>
          <w:kern w:val="24"/>
          <w:lang w:val="en-GB" w:eastAsia="nb-NO"/>
        </w:rPr>
        <w:t xml:space="preserve"> in its work, to communicate its activities, deliverables and objectives to potential users and to evaluate its overall usefulness and relevance to a range of stakeholders. The deliverables under the objective will build on and support the deliverables </w:t>
      </w:r>
      <w:r w:rsidR="003A268D">
        <w:rPr>
          <w:color w:val="000000"/>
          <w:kern w:val="24"/>
          <w:lang w:val="en-GB" w:eastAsia="nb-NO"/>
        </w:rPr>
        <w:t>under</w:t>
      </w:r>
      <w:r w:rsidR="003A268D" w:rsidRPr="002B14FA">
        <w:rPr>
          <w:color w:val="000000"/>
          <w:kern w:val="24"/>
          <w:lang w:val="en-GB" w:eastAsia="nb-NO"/>
        </w:rPr>
        <w:t xml:space="preserve"> </w:t>
      </w:r>
      <w:r w:rsidRPr="002B14FA">
        <w:rPr>
          <w:color w:val="000000"/>
          <w:kern w:val="24"/>
          <w:lang w:val="en-GB" w:eastAsia="nb-NO"/>
        </w:rPr>
        <w:t>the other objectives. The objective will be achieved through the following deliverables</w:t>
      </w:r>
      <w:r w:rsidR="003D5F51">
        <w:rPr>
          <w:color w:val="000000"/>
          <w:kern w:val="24"/>
          <w:lang w:val="en-GB" w:eastAsia="nb-NO"/>
        </w:rPr>
        <w:t>:</w:t>
      </w:r>
    </w:p>
    <w:p w:rsidR="00F87C4F" w:rsidRDefault="00794A52" w:rsidP="003D5F51">
      <w:pPr>
        <w:pStyle w:val="Normalnumber"/>
        <w:tabs>
          <w:tab w:val="num" w:pos="1134"/>
          <w:tab w:val="left" w:pos="1247"/>
          <w:tab w:val="left" w:pos="1814"/>
          <w:tab w:val="left" w:pos="2381"/>
          <w:tab w:val="left" w:pos="2948"/>
          <w:tab w:val="left" w:pos="3515"/>
          <w:tab w:val="left" w:pos="4082"/>
        </w:tabs>
        <w:ind w:left="1247" w:firstLine="567"/>
        <w:rPr>
          <w:rFonts w:eastAsia="+mn-ea" w:cs="+mn-cs"/>
          <w:iCs/>
          <w:color w:val="000000"/>
          <w:kern w:val="24"/>
          <w:lang w:val="en-GB" w:eastAsia="nb-NO"/>
        </w:rPr>
      </w:pPr>
      <w:r>
        <w:rPr>
          <w:rFonts w:eastAsia="+mn-ea" w:cs="+mn-cs"/>
          <w:color w:val="000000"/>
          <w:kern w:val="24"/>
          <w:lang w:val="en-GB" w:eastAsia="nb-NO"/>
        </w:rPr>
        <w:t>(</w:t>
      </w:r>
      <w:r w:rsidR="00B07654" w:rsidRPr="002B14FA">
        <w:rPr>
          <w:rFonts w:eastAsia="+mn-ea" w:cs="+mn-cs"/>
          <w:color w:val="000000"/>
          <w:kern w:val="24"/>
          <w:lang w:val="en-GB" w:eastAsia="nb-NO"/>
        </w:rPr>
        <w:t>a)</w:t>
      </w:r>
      <w:r w:rsidR="00B07654" w:rsidRPr="002B14FA">
        <w:rPr>
          <w:rFonts w:eastAsia="+mn-ea" w:cs="+mn-cs"/>
          <w:i/>
          <w:color w:val="000000"/>
          <w:kern w:val="24"/>
          <w:lang w:val="en-GB" w:eastAsia="nb-NO"/>
        </w:rPr>
        <w:tab/>
      </w:r>
      <w:r w:rsidR="00404D79" w:rsidRPr="002B14FA">
        <w:rPr>
          <w:rFonts w:eastAsia="+mn-ea" w:cs="+mn-cs"/>
          <w:i/>
          <w:color w:val="000000"/>
          <w:kern w:val="24"/>
          <w:lang w:val="en-GB" w:eastAsia="nb-NO"/>
        </w:rPr>
        <w:t>Catalogue</w:t>
      </w:r>
      <w:r w:rsidR="00404D79" w:rsidRPr="002B14FA">
        <w:rPr>
          <w:i/>
          <w:color w:val="000000"/>
          <w:kern w:val="24"/>
          <w:lang w:val="en-GB" w:eastAsia="nb-NO"/>
        </w:rPr>
        <w:t xml:space="preserve"> of relevant assessments</w:t>
      </w:r>
      <w:r w:rsidR="00404D79" w:rsidRPr="002B14FA">
        <w:rPr>
          <w:color w:val="000000"/>
          <w:kern w:val="24"/>
          <w:lang w:val="en-GB" w:eastAsia="nb-NO"/>
        </w:rPr>
        <w:t xml:space="preserve"> </w:t>
      </w:r>
      <w:r w:rsidR="00404D79" w:rsidRPr="002B14FA">
        <w:rPr>
          <w:i/>
          <w:color w:val="000000"/>
          <w:kern w:val="24"/>
          <w:lang w:val="en-GB" w:eastAsia="nb-NO"/>
        </w:rPr>
        <w:t xml:space="preserve">(made available </w:t>
      </w:r>
      <w:r w:rsidR="00404D79" w:rsidRPr="002B14FA">
        <w:rPr>
          <w:i/>
          <w:iCs/>
          <w:color w:val="000000"/>
          <w:kern w:val="24"/>
          <w:lang w:val="en-GB" w:eastAsia="nb-NO"/>
        </w:rPr>
        <w:t>as of 2014)</w:t>
      </w:r>
      <w:r w:rsidR="00145A5C">
        <w:rPr>
          <w:i/>
          <w:iCs/>
          <w:color w:val="000000"/>
          <w:kern w:val="24"/>
          <w:lang w:val="en-GB" w:eastAsia="nb-NO"/>
        </w:rPr>
        <w:t>.</w:t>
      </w:r>
      <w:r w:rsidR="00404D79" w:rsidRPr="00E72ECB">
        <w:rPr>
          <w:rFonts w:eastAsia="SimSun" w:cs="Calibri"/>
          <w:lang w:val="en-GB" w:eastAsia="zh-CN"/>
        </w:rPr>
        <w:t xml:space="preserve"> The </w:t>
      </w:r>
      <w:r w:rsidR="005A0479" w:rsidRPr="00E72ECB">
        <w:rPr>
          <w:rFonts w:eastAsia="SimSun" w:cs="Calibri"/>
          <w:lang w:val="en-GB" w:eastAsia="zh-CN"/>
        </w:rPr>
        <w:t xml:space="preserve">Platform’s </w:t>
      </w:r>
      <w:r w:rsidR="00404D79" w:rsidRPr="00E72ECB">
        <w:rPr>
          <w:rFonts w:eastAsia="SimSun" w:cs="Calibri"/>
          <w:lang w:val="en-GB" w:eastAsia="zh-CN"/>
        </w:rPr>
        <w:t xml:space="preserve">functions include the mandate to </w:t>
      </w:r>
      <w:r w:rsidR="00404D79" w:rsidRPr="002B14FA">
        <w:rPr>
          <w:iCs/>
          <w:kern w:val="24"/>
          <w:lang w:val="en-GB" w:eastAsia="nb-NO"/>
        </w:rPr>
        <w:t xml:space="preserve">maintain a catalogue of relevant past, ongoing and planned assessments. The already established online </w:t>
      </w:r>
      <w:r w:rsidR="005A0479">
        <w:rPr>
          <w:iCs/>
          <w:kern w:val="24"/>
          <w:lang w:val="en-GB" w:eastAsia="nb-NO"/>
        </w:rPr>
        <w:t>Platform</w:t>
      </w:r>
      <w:r w:rsidR="005A0479" w:rsidRPr="002B14FA">
        <w:rPr>
          <w:iCs/>
          <w:kern w:val="24"/>
          <w:lang w:val="en-GB" w:eastAsia="nb-NO"/>
        </w:rPr>
        <w:t xml:space="preserve"> </w:t>
      </w:r>
      <w:r w:rsidR="00404D79" w:rsidRPr="002B14FA">
        <w:rPr>
          <w:iCs/>
          <w:kern w:val="24"/>
          <w:lang w:val="en-GB" w:eastAsia="nb-NO"/>
        </w:rPr>
        <w:t xml:space="preserve">catalogue of assessments will be maintained and further developed by the secretariat under the auspices of the </w:t>
      </w:r>
      <w:r w:rsidR="005A0479" w:rsidRPr="00466200">
        <w:rPr>
          <w:iCs/>
          <w:kern w:val="24"/>
          <w:lang w:val="en-GB" w:eastAsia="nb-NO"/>
        </w:rPr>
        <w:t xml:space="preserve">Multidisciplinary Expert Panel </w:t>
      </w:r>
      <w:r w:rsidR="00404D79" w:rsidRPr="00466200">
        <w:rPr>
          <w:iCs/>
          <w:kern w:val="24"/>
          <w:lang w:val="en-GB" w:eastAsia="nb-NO"/>
        </w:rPr>
        <w:t xml:space="preserve">and the Bureau. </w:t>
      </w:r>
      <w:r w:rsidR="00404D79" w:rsidRPr="00466200">
        <w:rPr>
          <w:rFonts w:eastAsia="SimSun" w:cs="Calibri"/>
          <w:lang w:val="en-GB" w:eastAsia="zh-CN"/>
        </w:rPr>
        <w:t>The catalogue</w:t>
      </w:r>
      <w:r w:rsidR="00404D79" w:rsidRPr="00466200">
        <w:rPr>
          <w:iCs/>
          <w:kern w:val="24"/>
          <w:lang w:val="en-GB" w:eastAsia="nb-NO"/>
        </w:rPr>
        <w:t xml:space="preserve"> </w:t>
      </w:r>
      <w:r w:rsidR="00404D79" w:rsidRPr="00466200">
        <w:rPr>
          <w:rFonts w:eastAsia="SimSun" w:cs="Calibri"/>
          <w:lang w:val="en-GB" w:eastAsia="zh-CN"/>
        </w:rPr>
        <w:t xml:space="preserve">will provide the basis for periodic critical reviews </w:t>
      </w:r>
      <w:r w:rsidR="00404D79" w:rsidRPr="00466200">
        <w:rPr>
          <w:lang w:val="en-GB" w:eastAsia="zh-CN"/>
        </w:rPr>
        <w:t>of the assessment landscape and</w:t>
      </w:r>
      <w:r w:rsidR="00404D79" w:rsidRPr="00466200">
        <w:rPr>
          <w:rFonts w:eastAsia="SimSun" w:cs="Calibri"/>
          <w:lang w:val="en-GB" w:eastAsia="zh-CN"/>
        </w:rPr>
        <w:t xml:space="preserve"> lessons learned. It will facilitate the identification of inputs to the thematic, regional and </w:t>
      </w:r>
      <w:r w:rsidR="00404D79" w:rsidRPr="00500A4E">
        <w:rPr>
          <w:rFonts w:eastAsia="SimSun" w:cs="Calibri"/>
          <w:lang w:val="en-GB" w:eastAsia="zh-CN"/>
        </w:rPr>
        <w:t>global assessments, support knowledge exchange and help avoid duplication of efforts. Periodic r</w:t>
      </w:r>
      <w:r w:rsidR="00404D79" w:rsidRPr="00500A4E">
        <w:rPr>
          <w:iCs/>
          <w:kern w:val="24"/>
          <w:lang w:val="en-GB" w:eastAsia="nb-NO"/>
        </w:rPr>
        <w:t>eviews of lessons learn</w:t>
      </w:r>
      <w:r w:rsidR="005A0479" w:rsidRPr="00500A4E">
        <w:rPr>
          <w:iCs/>
          <w:kern w:val="24"/>
          <w:lang w:val="en-GB" w:eastAsia="nb-NO"/>
        </w:rPr>
        <w:t>ed and</w:t>
      </w:r>
      <w:r w:rsidR="00404D79" w:rsidRPr="00500A4E">
        <w:rPr>
          <w:iCs/>
          <w:kern w:val="24"/>
          <w:lang w:val="en-GB" w:eastAsia="nb-NO"/>
        </w:rPr>
        <w:t xml:space="preserve"> captured in the catalogue will inform the </w:t>
      </w:r>
      <w:r w:rsidR="005A0479" w:rsidRPr="00500A4E">
        <w:rPr>
          <w:iCs/>
          <w:kern w:val="24"/>
          <w:lang w:val="en-GB" w:eastAsia="nb-NO"/>
        </w:rPr>
        <w:t xml:space="preserve">Platform’s </w:t>
      </w:r>
      <w:r w:rsidR="00404D79" w:rsidRPr="00500A4E">
        <w:rPr>
          <w:iCs/>
          <w:kern w:val="24"/>
          <w:lang w:val="en-GB" w:eastAsia="nb-NO"/>
        </w:rPr>
        <w:t>processes. The catalogue will be a source of information for deliverable 1</w:t>
      </w:r>
      <w:r w:rsidR="006B24D6" w:rsidRPr="00500A4E">
        <w:rPr>
          <w:iCs/>
          <w:kern w:val="24"/>
          <w:lang w:val="en-GB" w:eastAsia="nb-NO"/>
        </w:rPr>
        <w:t xml:space="preserve"> </w:t>
      </w:r>
      <w:r w:rsidR="001B2DE3" w:rsidRPr="00500A4E">
        <w:rPr>
          <w:iCs/>
          <w:kern w:val="24"/>
          <w:lang w:val="en-GB" w:eastAsia="nb-NO"/>
        </w:rPr>
        <w:t>(</w:t>
      </w:r>
      <w:r w:rsidR="00404D79" w:rsidRPr="00500A4E">
        <w:rPr>
          <w:iCs/>
          <w:kern w:val="24"/>
          <w:lang w:val="en-GB" w:eastAsia="nb-NO"/>
        </w:rPr>
        <w:t>d)</w:t>
      </w:r>
      <w:r w:rsidR="005A0479" w:rsidRPr="00500A4E">
        <w:rPr>
          <w:iCs/>
          <w:kern w:val="24"/>
          <w:lang w:val="en-GB" w:eastAsia="nb-NO"/>
        </w:rPr>
        <w:t>,</w:t>
      </w:r>
      <w:r w:rsidR="00404D79" w:rsidRPr="00500A4E">
        <w:rPr>
          <w:iCs/>
          <w:kern w:val="24"/>
          <w:lang w:val="en-GB" w:eastAsia="nb-NO"/>
        </w:rPr>
        <w:t xml:space="preserve"> on knowledge and data management</w:t>
      </w:r>
      <w:r w:rsidR="00CD3C99" w:rsidRPr="00500A4E">
        <w:rPr>
          <w:iCs/>
          <w:kern w:val="24"/>
          <w:lang w:val="en-GB" w:eastAsia="nb-NO"/>
        </w:rPr>
        <w:t>,</w:t>
      </w:r>
      <w:r w:rsidR="00CE02FE" w:rsidRPr="00500A4E">
        <w:rPr>
          <w:iCs/>
          <w:kern w:val="24"/>
          <w:lang w:val="en-GB" w:eastAsia="nb-NO"/>
        </w:rPr>
        <w:t xml:space="preserve"> deliverable 2 (a), </w:t>
      </w:r>
      <w:r w:rsidR="00404D79" w:rsidRPr="00500A4E">
        <w:rPr>
          <w:iCs/>
          <w:kern w:val="24"/>
          <w:lang w:val="en-GB" w:eastAsia="nb-NO"/>
        </w:rPr>
        <w:t>the guide on assessments</w:t>
      </w:r>
      <w:r w:rsidR="005A0479" w:rsidRPr="00500A4E">
        <w:rPr>
          <w:iCs/>
          <w:kern w:val="24"/>
          <w:lang w:val="en-GB" w:eastAsia="nb-NO"/>
        </w:rPr>
        <w:t xml:space="preserve">, </w:t>
      </w:r>
      <w:r w:rsidR="00404D79" w:rsidRPr="00500A4E">
        <w:rPr>
          <w:iCs/>
          <w:kern w:val="24"/>
          <w:lang w:val="en-GB" w:eastAsia="nb-NO"/>
        </w:rPr>
        <w:t xml:space="preserve">the assessments </w:t>
      </w:r>
      <w:r w:rsidR="00CD3C99" w:rsidRPr="00500A4E">
        <w:rPr>
          <w:iCs/>
          <w:kern w:val="24"/>
          <w:lang w:val="en-GB" w:eastAsia="nb-NO"/>
        </w:rPr>
        <w:t>under</w:t>
      </w:r>
      <w:r w:rsidR="00404D79" w:rsidRPr="00500A4E">
        <w:rPr>
          <w:iCs/>
          <w:kern w:val="24"/>
          <w:lang w:val="en-GB" w:eastAsia="nb-NO"/>
        </w:rPr>
        <w:t xml:space="preserve"> deliverable</w:t>
      </w:r>
      <w:r w:rsidR="005A0479" w:rsidRPr="00500A4E">
        <w:rPr>
          <w:iCs/>
          <w:kern w:val="24"/>
          <w:lang w:val="en-GB" w:eastAsia="nb-NO"/>
        </w:rPr>
        <w:t>s</w:t>
      </w:r>
      <w:r w:rsidR="00404D79" w:rsidRPr="00500A4E">
        <w:rPr>
          <w:iCs/>
          <w:kern w:val="24"/>
          <w:lang w:val="en-GB" w:eastAsia="nb-NO"/>
        </w:rPr>
        <w:t xml:space="preserve"> 2</w:t>
      </w:r>
      <w:r w:rsidR="006B24D6" w:rsidRPr="00500A4E">
        <w:rPr>
          <w:iCs/>
          <w:kern w:val="24"/>
          <w:lang w:val="en-GB" w:eastAsia="nb-NO"/>
        </w:rPr>
        <w:t xml:space="preserve"> </w:t>
      </w:r>
      <w:r w:rsidR="001B2DE3" w:rsidRPr="00500A4E">
        <w:rPr>
          <w:iCs/>
          <w:kern w:val="24"/>
          <w:lang w:val="en-GB" w:eastAsia="nb-NO"/>
        </w:rPr>
        <w:t>(</w:t>
      </w:r>
      <w:r w:rsidR="00404D79" w:rsidRPr="00500A4E">
        <w:rPr>
          <w:iCs/>
          <w:kern w:val="24"/>
          <w:lang w:val="en-GB" w:eastAsia="nb-NO"/>
        </w:rPr>
        <w:t>b) and 2</w:t>
      </w:r>
      <w:r w:rsidR="006B24D6" w:rsidRPr="00500A4E">
        <w:rPr>
          <w:iCs/>
          <w:kern w:val="24"/>
          <w:lang w:val="en-GB" w:eastAsia="nb-NO"/>
        </w:rPr>
        <w:t xml:space="preserve"> </w:t>
      </w:r>
      <w:r w:rsidR="001B2DE3" w:rsidRPr="00500A4E">
        <w:rPr>
          <w:iCs/>
          <w:kern w:val="24"/>
          <w:lang w:val="en-GB" w:eastAsia="nb-NO"/>
        </w:rPr>
        <w:t>(</w:t>
      </w:r>
      <w:r w:rsidR="00404D79" w:rsidRPr="00500A4E">
        <w:rPr>
          <w:iCs/>
          <w:kern w:val="24"/>
          <w:lang w:val="en-GB" w:eastAsia="nb-NO"/>
        </w:rPr>
        <w:t xml:space="preserve">c) and the deliverables under </w:t>
      </w:r>
      <w:r w:rsidR="005A0479" w:rsidRPr="00500A4E">
        <w:rPr>
          <w:iCs/>
          <w:kern w:val="24"/>
          <w:lang w:val="en-GB" w:eastAsia="nb-NO"/>
        </w:rPr>
        <w:t>o</w:t>
      </w:r>
      <w:r w:rsidR="00404D79" w:rsidRPr="00500A4E">
        <w:rPr>
          <w:iCs/>
          <w:kern w:val="24"/>
          <w:lang w:val="en-GB" w:eastAsia="nb-NO"/>
        </w:rPr>
        <w:t>bjective</w:t>
      </w:r>
      <w:r w:rsidR="00CD3C99" w:rsidRPr="00500A4E">
        <w:rPr>
          <w:iCs/>
          <w:kern w:val="24"/>
          <w:lang w:val="en-GB" w:eastAsia="nb-NO"/>
        </w:rPr>
        <w:t> </w:t>
      </w:r>
      <w:r w:rsidR="00404D79" w:rsidRPr="00500A4E">
        <w:rPr>
          <w:iCs/>
          <w:kern w:val="24"/>
          <w:lang w:val="en-GB" w:eastAsia="nb-NO"/>
        </w:rPr>
        <w:t>3. The catalogue will support capacity</w:t>
      </w:r>
      <w:r w:rsidR="005A0479" w:rsidRPr="00500A4E">
        <w:rPr>
          <w:iCs/>
          <w:kern w:val="24"/>
          <w:lang w:val="en-GB" w:eastAsia="nb-NO"/>
        </w:rPr>
        <w:t>-</w:t>
      </w:r>
      <w:r w:rsidR="00404D79" w:rsidRPr="00500A4E">
        <w:rPr>
          <w:iCs/>
          <w:kern w:val="24"/>
          <w:lang w:val="en-GB" w:eastAsia="nb-NO"/>
        </w:rPr>
        <w:t xml:space="preserve">building activities </w:t>
      </w:r>
      <w:r w:rsidR="005A0479" w:rsidRPr="00500A4E">
        <w:rPr>
          <w:iCs/>
          <w:kern w:val="24"/>
          <w:lang w:val="en-GB" w:eastAsia="nb-NO"/>
        </w:rPr>
        <w:t xml:space="preserve">under </w:t>
      </w:r>
      <w:r w:rsidR="00404D79" w:rsidRPr="00500A4E">
        <w:rPr>
          <w:iCs/>
          <w:kern w:val="24"/>
          <w:lang w:val="en-GB" w:eastAsia="nb-NO"/>
        </w:rPr>
        <w:t>deliverable 1</w:t>
      </w:r>
      <w:r w:rsidR="006B24D6" w:rsidRPr="00500A4E">
        <w:rPr>
          <w:iCs/>
          <w:kern w:val="24"/>
          <w:lang w:val="en-GB" w:eastAsia="nb-NO"/>
        </w:rPr>
        <w:t xml:space="preserve"> </w:t>
      </w:r>
      <w:r w:rsidR="001B2DE3" w:rsidRPr="00500A4E">
        <w:rPr>
          <w:iCs/>
          <w:kern w:val="24"/>
          <w:lang w:val="en-GB" w:eastAsia="nb-NO"/>
        </w:rPr>
        <w:t>(</w:t>
      </w:r>
      <w:r w:rsidR="00404D79" w:rsidRPr="00500A4E">
        <w:rPr>
          <w:iCs/>
          <w:kern w:val="24"/>
          <w:lang w:val="en-GB" w:eastAsia="nb-NO"/>
        </w:rPr>
        <w:t>b), including by facilitating contact and knowledge exchange among assessment practitioners</w:t>
      </w:r>
      <w:r w:rsidR="005A0479" w:rsidRPr="00500A4E">
        <w:rPr>
          <w:iCs/>
          <w:kern w:val="24"/>
          <w:lang w:val="en-GB" w:eastAsia="nb-NO"/>
        </w:rPr>
        <w:t>,</w:t>
      </w:r>
      <w:r w:rsidR="00404D79" w:rsidRPr="00500A4E">
        <w:rPr>
          <w:iCs/>
          <w:kern w:val="24"/>
          <w:lang w:val="en-GB" w:eastAsia="nb-NO"/>
        </w:rPr>
        <w:t xml:space="preserve"> and provide information for deliverable 4</w:t>
      </w:r>
      <w:r w:rsidR="001B2DE3" w:rsidRPr="00500A4E">
        <w:rPr>
          <w:iCs/>
          <w:kern w:val="24"/>
          <w:lang w:val="en-GB" w:eastAsia="nb-NO"/>
        </w:rPr>
        <w:t>(</w:t>
      </w:r>
      <w:r w:rsidR="00404D79" w:rsidRPr="00500A4E">
        <w:rPr>
          <w:iCs/>
          <w:kern w:val="24"/>
          <w:lang w:val="en-GB" w:eastAsia="nb-NO"/>
        </w:rPr>
        <w:t>d)</w:t>
      </w:r>
      <w:r w:rsidR="005A0479" w:rsidRPr="00500A4E">
        <w:rPr>
          <w:iCs/>
          <w:kern w:val="24"/>
          <w:lang w:val="en-GB" w:eastAsia="nb-NO"/>
        </w:rPr>
        <w:t>,</w:t>
      </w:r>
      <w:r w:rsidR="00404D79" w:rsidRPr="00500A4E">
        <w:rPr>
          <w:iCs/>
          <w:kern w:val="24"/>
          <w:lang w:val="en-GB" w:eastAsia="nb-NO"/>
        </w:rPr>
        <w:t xml:space="preserve"> on the review of the effectiveness of </w:t>
      </w:r>
      <w:r w:rsidR="005A0479" w:rsidRPr="00500A4E">
        <w:rPr>
          <w:iCs/>
          <w:kern w:val="24"/>
          <w:lang w:val="en-GB" w:eastAsia="nb-NO"/>
        </w:rPr>
        <w:t>the Platform</w:t>
      </w:r>
      <w:r w:rsidR="00404D79" w:rsidRPr="00500A4E">
        <w:rPr>
          <w:iCs/>
          <w:kern w:val="24"/>
          <w:lang w:val="en-GB" w:eastAsia="nb-NO"/>
        </w:rPr>
        <w:t xml:space="preserve">. </w:t>
      </w:r>
      <w:r w:rsidR="00404D79" w:rsidRPr="00500A4E">
        <w:rPr>
          <w:iCs/>
          <w:color w:val="000000"/>
          <w:kern w:val="24"/>
          <w:lang w:val="en-GB" w:eastAsia="nb-NO"/>
        </w:rPr>
        <w:t>The deliverable responds to requests</w:t>
      </w:r>
      <w:r w:rsidR="00404D79" w:rsidRPr="00E72ECB">
        <w:rPr>
          <w:iCs/>
          <w:color w:val="000000"/>
          <w:kern w:val="24"/>
          <w:lang w:val="en-GB" w:eastAsia="nb-NO"/>
        </w:rPr>
        <w:t xml:space="preserve"> received.</w:t>
      </w:r>
      <w:r w:rsidR="00404D79" w:rsidRPr="00E72ECB">
        <w:rPr>
          <w:iCs/>
          <w:color w:val="000000"/>
          <w:kern w:val="24"/>
          <w:vertAlign w:val="superscript"/>
          <w:lang w:val="en-GB" w:eastAsia="nb-NO"/>
        </w:rPr>
        <w:footnoteReference w:id="26"/>
      </w:r>
      <w:r w:rsidR="00404D79" w:rsidRPr="002B14FA">
        <w:rPr>
          <w:iCs/>
          <w:kern w:val="24"/>
          <w:lang w:val="en-GB" w:eastAsia="nb-NO"/>
        </w:rPr>
        <w:t xml:space="preserve"> </w:t>
      </w:r>
      <w:r w:rsidR="00404D79" w:rsidRPr="002B14FA">
        <w:rPr>
          <w:rFonts w:eastAsia="+mn-ea" w:cs="+mn-cs"/>
          <w:iCs/>
          <w:kern w:val="24"/>
          <w:lang w:val="en-GB" w:eastAsia="nb-NO"/>
        </w:rPr>
        <w:t>It is envisaged that the deliverable will contribute to achieving Aichi Biodiversity Target 19</w:t>
      </w:r>
      <w:r w:rsidR="005A0479">
        <w:rPr>
          <w:rFonts w:eastAsia="+mn-ea" w:cs="+mn-cs"/>
          <w:iCs/>
          <w:kern w:val="24"/>
          <w:lang w:val="en-GB" w:eastAsia="nb-NO"/>
        </w:rPr>
        <w:t>,</w:t>
      </w:r>
      <w:r w:rsidR="00404D79" w:rsidRPr="002B14FA">
        <w:rPr>
          <w:rFonts w:eastAsia="+mn-ea" w:cs="+mn-cs"/>
          <w:iCs/>
          <w:kern w:val="24"/>
          <w:lang w:val="en-GB" w:eastAsia="nb-NO"/>
        </w:rPr>
        <w:t xml:space="preserve"> on improving the knowledge base</w:t>
      </w:r>
      <w:r w:rsidR="00856120">
        <w:rPr>
          <w:rFonts w:eastAsia="+mn-ea" w:cs="+mn-cs"/>
          <w:iCs/>
          <w:color w:val="000000"/>
          <w:kern w:val="24"/>
          <w:lang w:val="en-GB" w:eastAsia="nb-NO"/>
        </w:rPr>
        <w:t>;</w:t>
      </w:r>
    </w:p>
    <w:p w:rsidR="00F87C4F" w:rsidRDefault="00794A52" w:rsidP="003D5F51">
      <w:pPr>
        <w:pStyle w:val="Normalnumber"/>
        <w:tabs>
          <w:tab w:val="num" w:pos="1134"/>
          <w:tab w:val="left" w:pos="1247"/>
          <w:tab w:val="left" w:pos="1814"/>
          <w:tab w:val="left" w:pos="2381"/>
          <w:tab w:val="left" w:pos="2948"/>
          <w:tab w:val="left" w:pos="3515"/>
          <w:tab w:val="left" w:pos="4082"/>
        </w:tabs>
        <w:ind w:left="1247" w:firstLine="567"/>
        <w:rPr>
          <w:rFonts w:eastAsia="+mn-ea" w:cs="+mn-cs"/>
          <w:iCs/>
          <w:color w:val="000000"/>
          <w:kern w:val="24"/>
          <w:lang w:val="en-GB" w:eastAsia="nb-NO"/>
        </w:rPr>
      </w:pPr>
      <w:r>
        <w:rPr>
          <w:rFonts w:eastAsia="+mn-ea" w:cs="+mn-cs"/>
          <w:color w:val="000000"/>
          <w:kern w:val="24"/>
          <w:lang w:val="en-GB" w:eastAsia="nb-NO"/>
        </w:rPr>
        <w:t>(</w:t>
      </w:r>
      <w:r w:rsidR="00B07654" w:rsidRPr="002B14FA">
        <w:rPr>
          <w:rFonts w:eastAsia="+mn-ea" w:cs="+mn-cs"/>
          <w:color w:val="000000"/>
          <w:kern w:val="24"/>
          <w:lang w:val="en-GB" w:eastAsia="nb-NO"/>
        </w:rPr>
        <w:t>b)</w:t>
      </w:r>
      <w:r w:rsidR="00B07654" w:rsidRPr="002B14FA">
        <w:rPr>
          <w:rFonts w:eastAsia="+mn-ea" w:cs="+mn-cs"/>
          <w:i/>
          <w:color w:val="000000"/>
          <w:kern w:val="24"/>
          <w:lang w:val="en-GB" w:eastAsia="nb-NO"/>
        </w:rPr>
        <w:tab/>
      </w:r>
      <w:r w:rsidR="00404D79" w:rsidRPr="002B14FA">
        <w:rPr>
          <w:rFonts w:eastAsia="+mn-ea" w:cs="+mn-cs"/>
          <w:i/>
          <w:color w:val="000000"/>
          <w:kern w:val="24"/>
          <w:lang w:val="en-GB" w:eastAsia="nb-NO"/>
        </w:rPr>
        <w:t>Catalogue</w:t>
      </w:r>
      <w:r w:rsidR="00404D79" w:rsidRPr="002B14FA">
        <w:rPr>
          <w:i/>
          <w:color w:val="000000"/>
          <w:kern w:val="24"/>
          <w:lang w:val="en-GB" w:eastAsia="nb-NO"/>
        </w:rPr>
        <w:t xml:space="preserve"> of policy support tools and methodologies</w:t>
      </w:r>
      <w:r w:rsidR="00404D79" w:rsidRPr="002B14FA">
        <w:rPr>
          <w:color w:val="000000"/>
          <w:kern w:val="24"/>
          <w:lang w:val="en-GB" w:eastAsia="nb-NO"/>
        </w:rPr>
        <w:t xml:space="preserve"> </w:t>
      </w:r>
      <w:r w:rsidR="00404D79" w:rsidRPr="002B14FA">
        <w:rPr>
          <w:i/>
          <w:color w:val="000000"/>
          <w:kern w:val="24"/>
          <w:lang w:val="en-GB" w:eastAsia="nb-NO"/>
        </w:rPr>
        <w:t>(</w:t>
      </w:r>
      <w:r w:rsidR="0001388C">
        <w:rPr>
          <w:i/>
          <w:color w:val="000000"/>
          <w:kern w:val="24"/>
          <w:lang w:val="en-GB" w:eastAsia="nb-NO"/>
        </w:rPr>
        <w:t xml:space="preserve">developed in 2014 and </w:t>
      </w:r>
      <w:r w:rsidR="00404D79" w:rsidRPr="002B14FA">
        <w:rPr>
          <w:i/>
          <w:color w:val="000000"/>
          <w:kern w:val="24"/>
          <w:lang w:val="en-GB" w:eastAsia="nb-NO"/>
        </w:rPr>
        <w:t xml:space="preserve">made available </w:t>
      </w:r>
      <w:r w:rsidR="00404D79" w:rsidRPr="002B14FA">
        <w:rPr>
          <w:i/>
          <w:iCs/>
          <w:color w:val="000000"/>
          <w:kern w:val="24"/>
          <w:lang w:val="en-GB" w:eastAsia="nb-NO"/>
        </w:rPr>
        <w:t>as of 201</w:t>
      </w:r>
      <w:r w:rsidR="0001388C">
        <w:rPr>
          <w:i/>
          <w:iCs/>
          <w:color w:val="000000"/>
          <w:kern w:val="24"/>
          <w:lang w:val="en-GB" w:eastAsia="nb-NO"/>
        </w:rPr>
        <w:t>5</w:t>
      </w:r>
      <w:r w:rsidR="00404D79" w:rsidRPr="002B14FA">
        <w:rPr>
          <w:i/>
          <w:iCs/>
          <w:color w:val="000000"/>
          <w:kern w:val="24"/>
          <w:lang w:val="en-GB" w:eastAsia="nb-NO"/>
        </w:rPr>
        <w:t>)</w:t>
      </w:r>
      <w:r w:rsidR="00B3783D">
        <w:rPr>
          <w:rFonts w:eastAsia="SimSun" w:cs="Calibri"/>
          <w:lang w:val="en-GB" w:eastAsia="zh-CN"/>
        </w:rPr>
        <w:t xml:space="preserve">. </w:t>
      </w:r>
      <w:r w:rsidR="00404D79" w:rsidRPr="002B14FA">
        <w:rPr>
          <w:iCs/>
          <w:color w:val="000000"/>
          <w:kern w:val="24"/>
          <w:lang w:val="en-GB" w:eastAsia="nb-NO"/>
        </w:rPr>
        <w:t xml:space="preserve">A wide range of tools and methodologies are relevant to </w:t>
      </w:r>
      <w:r w:rsidR="005A0479">
        <w:rPr>
          <w:iCs/>
          <w:color w:val="000000"/>
          <w:kern w:val="24"/>
          <w:lang w:val="en-GB" w:eastAsia="nb-NO"/>
        </w:rPr>
        <w:t>the Platform</w:t>
      </w:r>
      <w:r w:rsidR="005A0479" w:rsidRPr="002B14FA">
        <w:rPr>
          <w:iCs/>
          <w:color w:val="000000"/>
          <w:kern w:val="24"/>
          <w:lang w:val="en-GB" w:eastAsia="nb-NO"/>
        </w:rPr>
        <w:t xml:space="preserve"> </w:t>
      </w:r>
      <w:r w:rsidR="00404D79" w:rsidRPr="002B14FA">
        <w:rPr>
          <w:iCs/>
          <w:kern w:val="24"/>
          <w:lang w:val="en-GB" w:eastAsia="nb-NO"/>
        </w:rPr>
        <w:t xml:space="preserve">and </w:t>
      </w:r>
      <w:r w:rsidR="005A0479">
        <w:rPr>
          <w:iCs/>
          <w:kern w:val="24"/>
          <w:lang w:val="en-GB" w:eastAsia="nb-NO"/>
        </w:rPr>
        <w:t>Platform</w:t>
      </w:r>
      <w:r w:rsidR="00404D79" w:rsidRPr="002B14FA">
        <w:rPr>
          <w:iCs/>
          <w:kern w:val="24"/>
          <w:lang w:val="en-GB" w:eastAsia="nb-NO"/>
        </w:rPr>
        <w:t xml:space="preserve">-related activities. An online catalogue of policy support tools and methodologies will be established to facilitate easy access by decision makers to tools and methodologies promoted by </w:t>
      </w:r>
      <w:r w:rsidR="005A0479">
        <w:rPr>
          <w:iCs/>
          <w:kern w:val="24"/>
          <w:lang w:val="en-GB" w:eastAsia="nb-NO"/>
        </w:rPr>
        <w:t>the Platform</w:t>
      </w:r>
      <w:r w:rsidR="00404D79" w:rsidRPr="002B14FA">
        <w:rPr>
          <w:iCs/>
          <w:kern w:val="24"/>
          <w:lang w:val="en-GB" w:eastAsia="nb-NO"/>
        </w:rPr>
        <w:t>. Guidance will be developed on how the customization and further development of policy support tools and methodologies could be promoted and cataly</w:t>
      </w:r>
      <w:r w:rsidR="005A0479">
        <w:rPr>
          <w:iCs/>
          <w:kern w:val="24"/>
          <w:lang w:val="en-GB" w:eastAsia="nb-NO"/>
        </w:rPr>
        <w:t>s</w:t>
      </w:r>
      <w:r w:rsidR="00404D79" w:rsidRPr="002B14FA">
        <w:rPr>
          <w:iCs/>
          <w:kern w:val="24"/>
          <w:lang w:val="en-GB" w:eastAsia="nb-NO"/>
        </w:rPr>
        <w:t>ed. The catalogue and guidance will be an important source of information for deliverable 1</w:t>
      </w:r>
      <w:r w:rsidR="006B24D6">
        <w:rPr>
          <w:iCs/>
          <w:kern w:val="24"/>
          <w:lang w:val="en-GB" w:eastAsia="nb-NO"/>
        </w:rPr>
        <w:t xml:space="preserve"> </w:t>
      </w:r>
      <w:r w:rsidR="001B2DE3">
        <w:rPr>
          <w:iCs/>
          <w:kern w:val="24"/>
          <w:lang w:val="en-GB" w:eastAsia="nb-NO"/>
        </w:rPr>
        <w:t>(</w:t>
      </w:r>
      <w:r w:rsidR="00404D79" w:rsidRPr="002B14FA">
        <w:rPr>
          <w:iCs/>
          <w:kern w:val="24"/>
          <w:lang w:val="en-GB" w:eastAsia="nb-NO"/>
        </w:rPr>
        <w:t>d) on knowledge and data management, the assessments in deliverable 2</w:t>
      </w:r>
      <w:r w:rsidR="006B24D6">
        <w:rPr>
          <w:iCs/>
          <w:kern w:val="24"/>
          <w:lang w:val="en-GB" w:eastAsia="nb-NO"/>
        </w:rPr>
        <w:t xml:space="preserve"> </w:t>
      </w:r>
      <w:r w:rsidR="001B2DE3">
        <w:rPr>
          <w:iCs/>
          <w:kern w:val="24"/>
          <w:lang w:val="en-GB" w:eastAsia="nb-NO"/>
        </w:rPr>
        <w:t>(</w:t>
      </w:r>
      <w:r w:rsidR="00404D79" w:rsidRPr="002B14FA">
        <w:rPr>
          <w:iCs/>
          <w:kern w:val="24"/>
          <w:lang w:val="en-GB" w:eastAsia="nb-NO"/>
        </w:rPr>
        <w:t>b) and 2</w:t>
      </w:r>
      <w:r w:rsidR="006B24D6">
        <w:rPr>
          <w:iCs/>
          <w:kern w:val="24"/>
          <w:lang w:val="en-GB" w:eastAsia="nb-NO"/>
        </w:rPr>
        <w:t xml:space="preserve"> </w:t>
      </w:r>
      <w:r w:rsidR="001B2DE3">
        <w:rPr>
          <w:iCs/>
          <w:kern w:val="24"/>
          <w:lang w:val="en-GB" w:eastAsia="nb-NO"/>
        </w:rPr>
        <w:t>(</w:t>
      </w:r>
      <w:r w:rsidR="00404D79" w:rsidRPr="002B14FA">
        <w:rPr>
          <w:iCs/>
          <w:kern w:val="24"/>
          <w:lang w:val="en-GB" w:eastAsia="nb-NO"/>
        </w:rPr>
        <w:t xml:space="preserve">c) and the deliverables under </w:t>
      </w:r>
      <w:r w:rsidR="005A0479">
        <w:rPr>
          <w:iCs/>
          <w:kern w:val="24"/>
          <w:lang w:val="en-GB" w:eastAsia="nb-NO"/>
        </w:rPr>
        <w:t>o</w:t>
      </w:r>
      <w:r w:rsidR="00404D79" w:rsidRPr="002B14FA">
        <w:rPr>
          <w:iCs/>
          <w:kern w:val="24"/>
          <w:lang w:val="en-GB" w:eastAsia="nb-NO"/>
        </w:rPr>
        <w:t>bjective 3. It will be used to support capacity</w:t>
      </w:r>
      <w:r w:rsidR="002A1B03">
        <w:rPr>
          <w:iCs/>
          <w:kern w:val="24"/>
          <w:lang w:val="en-GB" w:eastAsia="nb-NO"/>
        </w:rPr>
        <w:t>-</w:t>
      </w:r>
      <w:r w:rsidR="00404D79" w:rsidRPr="002B14FA">
        <w:rPr>
          <w:iCs/>
          <w:kern w:val="24"/>
          <w:lang w:val="en-GB" w:eastAsia="nb-NO"/>
        </w:rPr>
        <w:t xml:space="preserve">building activities </w:t>
      </w:r>
      <w:r w:rsidR="002A1B03">
        <w:rPr>
          <w:iCs/>
          <w:kern w:val="24"/>
          <w:lang w:val="en-GB" w:eastAsia="nb-NO"/>
        </w:rPr>
        <w:t>under</w:t>
      </w:r>
      <w:r w:rsidR="002A1B03" w:rsidRPr="002B14FA">
        <w:rPr>
          <w:iCs/>
          <w:kern w:val="24"/>
          <w:lang w:val="en-GB" w:eastAsia="nb-NO"/>
        </w:rPr>
        <w:t xml:space="preserve"> </w:t>
      </w:r>
      <w:r w:rsidR="00404D79" w:rsidRPr="002B14FA">
        <w:rPr>
          <w:iCs/>
          <w:kern w:val="24"/>
          <w:lang w:val="en-GB" w:eastAsia="nb-NO"/>
        </w:rPr>
        <w:t>deliverable 1</w:t>
      </w:r>
      <w:r w:rsidR="006B24D6">
        <w:rPr>
          <w:iCs/>
          <w:kern w:val="24"/>
          <w:lang w:val="en-GB" w:eastAsia="nb-NO"/>
        </w:rPr>
        <w:t xml:space="preserve"> </w:t>
      </w:r>
      <w:r w:rsidR="001B2DE3">
        <w:rPr>
          <w:iCs/>
          <w:kern w:val="24"/>
          <w:lang w:val="en-GB" w:eastAsia="nb-NO"/>
        </w:rPr>
        <w:t>(</w:t>
      </w:r>
      <w:r w:rsidR="00404D79" w:rsidRPr="002B14FA">
        <w:rPr>
          <w:iCs/>
          <w:kern w:val="24"/>
          <w:lang w:val="en-GB" w:eastAsia="nb-NO"/>
        </w:rPr>
        <w:t>b)</w:t>
      </w:r>
      <w:r w:rsidR="002A1B03">
        <w:rPr>
          <w:iCs/>
          <w:kern w:val="24"/>
          <w:lang w:val="en-GB" w:eastAsia="nb-NO"/>
        </w:rPr>
        <w:t>,</w:t>
      </w:r>
      <w:r w:rsidR="00404D79" w:rsidRPr="002B14FA">
        <w:rPr>
          <w:iCs/>
          <w:kern w:val="24"/>
          <w:lang w:val="en-GB" w:eastAsia="nb-NO"/>
        </w:rPr>
        <w:t xml:space="preserve"> including by facilitating contact </w:t>
      </w:r>
      <w:r w:rsidR="002A1B03">
        <w:rPr>
          <w:iCs/>
          <w:kern w:val="24"/>
          <w:lang w:val="en-GB" w:eastAsia="nb-NO"/>
        </w:rPr>
        <w:t>between</w:t>
      </w:r>
      <w:r w:rsidR="002A1B03" w:rsidRPr="002B14FA">
        <w:rPr>
          <w:iCs/>
          <w:kern w:val="24"/>
          <w:lang w:val="en-GB" w:eastAsia="nb-NO"/>
        </w:rPr>
        <w:t xml:space="preserve"> </w:t>
      </w:r>
      <w:r w:rsidR="00404D79" w:rsidRPr="002B14FA">
        <w:rPr>
          <w:iCs/>
          <w:kern w:val="24"/>
          <w:lang w:val="en-GB" w:eastAsia="nb-NO"/>
        </w:rPr>
        <w:t>assessment practitioners and support</w:t>
      </w:r>
      <w:r w:rsidR="002A1B03">
        <w:rPr>
          <w:iCs/>
          <w:kern w:val="24"/>
          <w:lang w:val="en-GB" w:eastAsia="nb-NO"/>
        </w:rPr>
        <w:t>ing</w:t>
      </w:r>
      <w:r w:rsidR="00404D79" w:rsidRPr="002B14FA">
        <w:rPr>
          <w:iCs/>
          <w:kern w:val="24"/>
          <w:lang w:val="en-GB" w:eastAsia="nb-NO"/>
        </w:rPr>
        <w:t xml:space="preserve"> knowledge exchange</w:t>
      </w:r>
      <w:r w:rsidR="002A1B03">
        <w:rPr>
          <w:iCs/>
          <w:kern w:val="24"/>
          <w:lang w:val="en-GB" w:eastAsia="nb-NO"/>
        </w:rPr>
        <w:t>,</w:t>
      </w:r>
      <w:r w:rsidR="00404D79" w:rsidRPr="002B14FA">
        <w:rPr>
          <w:iCs/>
          <w:kern w:val="24"/>
          <w:lang w:val="en-GB" w:eastAsia="nb-NO"/>
        </w:rPr>
        <w:t xml:space="preserve"> and might also provide information useful for </w:t>
      </w:r>
      <w:r w:rsidR="002A1B03">
        <w:rPr>
          <w:iCs/>
          <w:kern w:val="24"/>
          <w:lang w:val="en-GB" w:eastAsia="nb-NO"/>
        </w:rPr>
        <w:t xml:space="preserve">deliverable </w:t>
      </w:r>
      <w:r w:rsidR="00404D79" w:rsidRPr="002B14FA">
        <w:rPr>
          <w:iCs/>
          <w:kern w:val="24"/>
          <w:lang w:val="en-GB" w:eastAsia="nb-NO"/>
        </w:rPr>
        <w:t>4</w:t>
      </w:r>
      <w:r w:rsidR="00650B33">
        <w:rPr>
          <w:iCs/>
          <w:kern w:val="24"/>
          <w:lang w:val="en-GB" w:eastAsia="nb-NO"/>
        </w:rPr>
        <w:t xml:space="preserve"> </w:t>
      </w:r>
      <w:r w:rsidR="001B2DE3">
        <w:rPr>
          <w:iCs/>
          <w:kern w:val="24"/>
          <w:lang w:val="en-GB" w:eastAsia="nb-NO"/>
        </w:rPr>
        <w:t>(</w:t>
      </w:r>
      <w:r w:rsidR="00404D79" w:rsidRPr="002B14FA">
        <w:rPr>
          <w:iCs/>
          <w:kern w:val="24"/>
          <w:lang w:val="en-GB" w:eastAsia="nb-NO"/>
        </w:rPr>
        <w:t>d)</w:t>
      </w:r>
      <w:r w:rsidR="002A1B03">
        <w:rPr>
          <w:iCs/>
          <w:kern w:val="24"/>
          <w:lang w:val="en-GB" w:eastAsia="nb-NO"/>
        </w:rPr>
        <w:t xml:space="preserve"> on</w:t>
      </w:r>
      <w:r w:rsidR="00404D79" w:rsidRPr="002B14FA">
        <w:rPr>
          <w:iCs/>
          <w:kern w:val="24"/>
          <w:lang w:val="en-GB" w:eastAsia="nb-NO"/>
        </w:rPr>
        <w:t xml:space="preserve"> the review of the effectiveness of </w:t>
      </w:r>
      <w:r w:rsidR="002A1B03">
        <w:rPr>
          <w:iCs/>
          <w:kern w:val="24"/>
          <w:lang w:val="en-GB" w:eastAsia="nb-NO"/>
        </w:rPr>
        <w:t>the Platform</w:t>
      </w:r>
      <w:r w:rsidR="00404D79" w:rsidRPr="002B14FA">
        <w:rPr>
          <w:iCs/>
          <w:kern w:val="24"/>
          <w:lang w:val="en-GB" w:eastAsia="nb-NO"/>
        </w:rPr>
        <w:t xml:space="preserve">. </w:t>
      </w:r>
      <w:r w:rsidR="00404D79" w:rsidRPr="00E72ECB">
        <w:rPr>
          <w:iCs/>
          <w:color w:val="000000"/>
          <w:kern w:val="24"/>
          <w:lang w:val="en-GB" w:eastAsia="nb-NO"/>
        </w:rPr>
        <w:t xml:space="preserve">The </w:t>
      </w:r>
      <w:r w:rsidR="00404D79" w:rsidRPr="00466200">
        <w:rPr>
          <w:iCs/>
          <w:color w:val="000000"/>
          <w:kern w:val="24"/>
          <w:lang w:val="en-GB" w:eastAsia="nb-NO"/>
        </w:rPr>
        <w:t>deliverable responds to requests received.</w:t>
      </w:r>
      <w:r w:rsidR="00404D79" w:rsidRPr="00466200">
        <w:rPr>
          <w:iCs/>
          <w:color w:val="000000"/>
          <w:kern w:val="24"/>
          <w:vertAlign w:val="superscript"/>
          <w:lang w:val="en-GB" w:eastAsia="nb-NO"/>
        </w:rPr>
        <w:footnoteReference w:id="27"/>
      </w:r>
      <w:r w:rsidR="00404D79" w:rsidRPr="00466200">
        <w:rPr>
          <w:iCs/>
          <w:kern w:val="24"/>
          <w:lang w:val="en-GB" w:eastAsia="nb-NO"/>
        </w:rPr>
        <w:t xml:space="preserve"> </w:t>
      </w:r>
      <w:r w:rsidR="00404D79" w:rsidRPr="00466200">
        <w:rPr>
          <w:rFonts w:eastAsia="+mn-ea" w:cs="+mn-cs"/>
          <w:iCs/>
          <w:kern w:val="24"/>
          <w:lang w:val="en-GB" w:eastAsia="nb-NO"/>
        </w:rPr>
        <w:t>It is envisaged</w:t>
      </w:r>
      <w:r w:rsidR="00404D79" w:rsidRPr="00466200">
        <w:rPr>
          <w:rFonts w:eastAsia="+mn-ea" w:cs="+mn-cs"/>
          <w:iCs/>
          <w:color w:val="000000"/>
          <w:kern w:val="24"/>
          <w:lang w:val="en-GB" w:eastAsia="nb-NO"/>
        </w:rPr>
        <w:t xml:space="preserve"> that the deliverable will contribute to achieving</w:t>
      </w:r>
      <w:r w:rsidR="00466200" w:rsidRPr="00466200">
        <w:rPr>
          <w:rFonts w:eastAsia="+mn-ea" w:cs="+mn-cs"/>
          <w:iCs/>
          <w:color w:val="000000"/>
          <w:kern w:val="24"/>
          <w:lang w:val="en-GB" w:eastAsia="nb-NO"/>
        </w:rPr>
        <w:t xml:space="preserve"> Strategic</w:t>
      </w:r>
      <w:r w:rsidR="00404D79" w:rsidRPr="00466200">
        <w:rPr>
          <w:rFonts w:eastAsia="+mn-ea" w:cs="+mn-cs"/>
          <w:iCs/>
          <w:color w:val="000000"/>
          <w:kern w:val="24"/>
          <w:lang w:val="en-GB" w:eastAsia="nb-NO"/>
        </w:rPr>
        <w:t xml:space="preserve"> Goal </w:t>
      </w:r>
      <w:r w:rsidR="00466200" w:rsidRPr="00500A4E">
        <w:rPr>
          <w:rFonts w:eastAsia="+mn-ea" w:cs="+mn-cs"/>
          <w:iCs/>
          <w:color w:val="000000"/>
          <w:kern w:val="24"/>
          <w:lang w:val="en-GB" w:eastAsia="nb-NO"/>
        </w:rPr>
        <w:t>A</w:t>
      </w:r>
      <w:r w:rsidR="00404D79" w:rsidRPr="002B14FA">
        <w:rPr>
          <w:rFonts w:eastAsia="+mn-ea" w:cs="+mn-cs"/>
          <w:iCs/>
          <w:color w:val="000000"/>
          <w:kern w:val="24"/>
          <w:lang w:val="en-GB" w:eastAsia="nb-NO"/>
        </w:rPr>
        <w:t xml:space="preserve"> of the Aichi Biodiversity Targets</w:t>
      </w:r>
      <w:r w:rsidR="00856120">
        <w:rPr>
          <w:rFonts w:eastAsia="+mn-ea" w:cs="+mn-cs"/>
          <w:iCs/>
          <w:color w:val="000000"/>
          <w:kern w:val="24"/>
          <w:lang w:val="en-GB" w:eastAsia="nb-NO"/>
        </w:rPr>
        <w:t>;</w:t>
      </w:r>
    </w:p>
    <w:p w:rsidR="00F87C4F" w:rsidRDefault="00794A52" w:rsidP="003D5F51">
      <w:pPr>
        <w:pStyle w:val="Normalnumber"/>
        <w:tabs>
          <w:tab w:val="num" w:pos="1134"/>
          <w:tab w:val="left" w:pos="1247"/>
          <w:tab w:val="left" w:pos="1814"/>
          <w:tab w:val="left" w:pos="2381"/>
          <w:tab w:val="left" w:pos="2948"/>
          <w:tab w:val="left" w:pos="3515"/>
          <w:tab w:val="left" w:pos="4082"/>
        </w:tabs>
        <w:ind w:left="1247" w:firstLine="567"/>
        <w:rPr>
          <w:iCs/>
          <w:color w:val="000000"/>
          <w:kern w:val="24"/>
          <w:lang w:val="en-GB" w:eastAsia="nb-NO"/>
        </w:rPr>
      </w:pPr>
      <w:r>
        <w:rPr>
          <w:rFonts w:eastAsia="+mn-ea" w:cs="+mn-cs"/>
          <w:color w:val="000000"/>
          <w:kern w:val="24"/>
          <w:lang w:val="en-GB" w:eastAsia="nb-NO"/>
        </w:rPr>
        <w:t>(</w:t>
      </w:r>
      <w:r w:rsidR="00B07654" w:rsidRPr="002B14FA">
        <w:rPr>
          <w:rFonts w:eastAsia="+mn-ea" w:cs="+mn-cs"/>
          <w:color w:val="000000"/>
          <w:kern w:val="24"/>
          <w:lang w:val="en-GB" w:eastAsia="nb-NO"/>
        </w:rPr>
        <w:t>c)</w:t>
      </w:r>
      <w:r w:rsidR="00B07654" w:rsidRPr="002B14FA">
        <w:rPr>
          <w:rFonts w:eastAsia="+mn-ea" w:cs="+mn-cs"/>
          <w:i/>
          <w:color w:val="000000"/>
          <w:kern w:val="24"/>
          <w:lang w:val="en-GB" w:eastAsia="nb-NO"/>
        </w:rPr>
        <w:tab/>
      </w:r>
      <w:r w:rsidR="00404D79" w:rsidRPr="002B14FA">
        <w:rPr>
          <w:rFonts w:eastAsia="+mn-ea" w:cs="+mn-cs"/>
          <w:i/>
          <w:color w:val="000000"/>
          <w:kern w:val="24"/>
          <w:lang w:val="en-GB" w:eastAsia="nb-NO"/>
        </w:rPr>
        <w:t>Set of communication, outreach and engagement strategies, products and processes (</w:t>
      </w:r>
      <w:r w:rsidR="0001388C">
        <w:rPr>
          <w:rFonts w:eastAsia="+mn-ea" w:cs="+mn-cs"/>
          <w:i/>
          <w:color w:val="000000"/>
          <w:kern w:val="24"/>
          <w:lang w:val="en-GB" w:eastAsia="nb-NO"/>
        </w:rPr>
        <w:t>developed as of 2014</w:t>
      </w:r>
      <w:r w:rsidR="00404D79" w:rsidRPr="002B14FA">
        <w:rPr>
          <w:rFonts w:eastAsia="+mn-ea" w:cs="+mn-cs"/>
          <w:i/>
          <w:color w:val="000000"/>
          <w:kern w:val="24"/>
          <w:lang w:val="en-GB" w:eastAsia="nb-NO"/>
        </w:rPr>
        <w:t>)</w:t>
      </w:r>
      <w:r w:rsidR="001F33C5">
        <w:rPr>
          <w:rFonts w:eastAsia="+mn-ea" w:cs="+mn-cs"/>
          <w:i/>
          <w:color w:val="000000"/>
          <w:kern w:val="24"/>
          <w:lang w:val="en-GB" w:eastAsia="nb-NO"/>
        </w:rPr>
        <w:t>.</w:t>
      </w:r>
      <w:r w:rsidR="00404D79" w:rsidRPr="002B14FA">
        <w:rPr>
          <w:i/>
          <w:iCs/>
          <w:color w:val="000000"/>
          <w:kern w:val="24"/>
          <w:lang w:val="en-GB" w:eastAsia="nb-NO"/>
        </w:rPr>
        <w:t xml:space="preserve"> </w:t>
      </w:r>
      <w:r w:rsidR="00404D79" w:rsidRPr="002B14FA">
        <w:rPr>
          <w:iCs/>
          <w:color w:val="000000"/>
          <w:kern w:val="24"/>
          <w:lang w:val="en-GB" w:eastAsia="nb-NO"/>
        </w:rPr>
        <w:t xml:space="preserve">This deliverable will focus on the further development and </w:t>
      </w:r>
      <w:r w:rsidR="00404D79" w:rsidRPr="00500A4E">
        <w:rPr>
          <w:iCs/>
          <w:color w:val="000000"/>
          <w:kern w:val="24"/>
          <w:lang w:val="en-GB" w:eastAsia="nb-NO"/>
        </w:rPr>
        <w:t xml:space="preserve">implementation of the communication strategy </w:t>
      </w:r>
      <w:r w:rsidR="00B07645" w:rsidRPr="00500A4E">
        <w:rPr>
          <w:iCs/>
          <w:color w:val="000000"/>
          <w:kern w:val="24"/>
          <w:lang w:val="en-GB" w:eastAsia="nb-NO"/>
        </w:rPr>
        <w:t>(IPBES/2/12)</w:t>
      </w:r>
      <w:r w:rsidR="004B02A1" w:rsidRPr="00500A4E">
        <w:rPr>
          <w:iCs/>
          <w:color w:val="000000"/>
          <w:kern w:val="24"/>
          <w:lang w:val="en-GB" w:eastAsia="nb-NO"/>
        </w:rPr>
        <w:t xml:space="preserve"> and</w:t>
      </w:r>
      <w:r w:rsidR="00404D79" w:rsidRPr="00500A4E">
        <w:rPr>
          <w:iCs/>
          <w:color w:val="000000"/>
          <w:kern w:val="24"/>
          <w:lang w:val="en-GB" w:eastAsia="nb-NO"/>
        </w:rPr>
        <w:t xml:space="preserve"> stakeholder engagement strategy (IPBES/2/13). Processes such as e-conferences and other ways and means to implement the stakeholder engagement strategy will be developed and applied throughout the work programme. Similarly, a set of outreach processes and products </w:t>
      </w:r>
      <w:r w:rsidR="00872834" w:rsidRPr="00500A4E">
        <w:rPr>
          <w:iCs/>
          <w:color w:val="000000"/>
          <w:kern w:val="24"/>
          <w:lang w:val="en-GB" w:eastAsia="nb-NO"/>
        </w:rPr>
        <w:t xml:space="preserve">for </w:t>
      </w:r>
      <w:r w:rsidR="00404D79" w:rsidRPr="00500A4E">
        <w:rPr>
          <w:iCs/>
          <w:color w:val="000000"/>
          <w:kern w:val="24"/>
          <w:lang w:val="en-GB" w:eastAsia="nb-NO"/>
        </w:rPr>
        <w:t>present</w:t>
      </w:r>
      <w:r w:rsidR="00872834" w:rsidRPr="00500A4E">
        <w:rPr>
          <w:iCs/>
          <w:color w:val="000000"/>
          <w:kern w:val="24"/>
          <w:lang w:val="en-GB" w:eastAsia="nb-NO"/>
        </w:rPr>
        <w:t>ing Platform</w:t>
      </w:r>
      <w:r w:rsidR="00404D79" w:rsidRPr="00500A4E">
        <w:rPr>
          <w:iCs/>
          <w:color w:val="000000"/>
          <w:kern w:val="24"/>
          <w:lang w:val="en-GB" w:eastAsia="nb-NO"/>
        </w:rPr>
        <w:t xml:space="preserve"> deliverables, activities and findings to different targeted</w:t>
      </w:r>
      <w:r w:rsidR="00404D79" w:rsidRPr="002B14FA">
        <w:rPr>
          <w:iCs/>
          <w:color w:val="000000"/>
          <w:kern w:val="24"/>
          <w:lang w:val="en-GB" w:eastAsia="nb-NO"/>
        </w:rPr>
        <w:t xml:space="preserve"> audiences will be developed. The set of outreach products will be based on all relevant </w:t>
      </w:r>
      <w:r w:rsidR="00872834">
        <w:rPr>
          <w:iCs/>
          <w:color w:val="000000"/>
          <w:kern w:val="24"/>
          <w:lang w:val="en-GB" w:eastAsia="nb-NO"/>
        </w:rPr>
        <w:t>Platform</w:t>
      </w:r>
      <w:r w:rsidR="00872834" w:rsidRPr="002B14FA">
        <w:rPr>
          <w:iCs/>
          <w:color w:val="000000"/>
          <w:kern w:val="24"/>
          <w:lang w:val="en-GB" w:eastAsia="nb-NO"/>
        </w:rPr>
        <w:t xml:space="preserve"> </w:t>
      </w:r>
      <w:r w:rsidR="00404D79" w:rsidRPr="002B14FA">
        <w:rPr>
          <w:iCs/>
          <w:color w:val="000000"/>
          <w:kern w:val="24"/>
          <w:lang w:val="en-GB" w:eastAsia="nb-NO"/>
        </w:rPr>
        <w:t xml:space="preserve">deliverables, activities and findings. The development of such products will involve cooperation with a broad set of partners and stakeholders. Stakeholder engagement, including </w:t>
      </w:r>
      <w:r w:rsidR="00404D79" w:rsidRPr="00500A4E">
        <w:rPr>
          <w:iCs/>
          <w:color w:val="000000"/>
          <w:kern w:val="24"/>
          <w:lang w:val="en-GB" w:eastAsia="nb-NO"/>
        </w:rPr>
        <w:t xml:space="preserve">through the </w:t>
      </w:r>
      <w:r w:rsidR="00872834" w:rsidRPr="00500A4E">
        <w:rPr>
          <w:iCs/>
          <w:color w:val="000000"/>
          <w:kern w:val="24"/>
          <w:lang w:val="en-GB" w:eastAsia="nb-NO"/>
        </w:rPr>
        <w:t xml:space="preserve">Platform </w:t>
      </w:r>
      <w:r w:rsidR="00404D79" w:rsidRPr="00500A4E">
        <w:rPr>
          <w:iCs/>
          <w:color w:val="000000"/>
          <w:kern w:val="24"/>
          <w:lang w:val="en-GB" w:eastAsia="nb-NO"/>
        </w:rPr>
        <w:t>website and other means</w:t>
      </w:r>
      <w:r w:rsidR="00872834" w:rsidRPr="00500A4E">
        <w:rPr>
          <w:iCs/>
          <w:color w:val="000000"/>
          <w:kern w:val="24"/>
          <w:lang w:val="en-GB" w:eastAsia="nb-NO"/>
        </w:rPr>
        <w:t>,</w:t>
      </w:r>
      <w:r w:rsidR="00404D79" w:rsidRPr="00500A4E">
        <w:rPr>
          <w:iCs/>
          <w:color w:val="000000"/>
          <w:kern w:val="24"/>
          <w:lang w:val="en-GB" w:eastAsia="nb-NO"/>
        </w:rPr>
        <w:t xml:space="preserve"> will be used to raise awareness, to cataly</w:t>
      </w:r>
      <w:r w:rsidR="00872834" w:rsidRPr="00500A4E">
        <w:rPr>
          <w:iCs/>
          <w:color w:val="000000"/>
          <w:kern w:val="24"/>
          <w:lang w:val="en-GB" w:eastAsia="nb-NO"/>
        </w:rPr>
        <w:t>s</w:t>
      </w:r>
      <w:r w:rsidR="00404D79" w:rsidRPr="00500A4E">
        <w:rPr>
          <w:iCs/>
          <w:color w:val="000000"/>
          <w:kern w:val="24"/>
          <w:lang w:val="en-GB" w:eastAsia="nb-NO"/>
        </w:rPr>
        <w:t>e knowledge generation, to support capacity</w:t>
      </w:r>
      <w:r w:rsidR="00872834" w:rsidRPr="00500A4E">
        <w:rPr>
          <w:iCs/>
          <w:color w:val="000000"/>
          <w:kern w:val="24"/>
          <w:lang w:val="en-GB" w:eastAsia="nb-NO"/>
        </w:rPr>
        <w:t>-</w:t>
      </w:r>
      <w:r w:rsidR="00404D79" w:rsidRPr="00500A4E">
        <w:rPr>
          <w:iCs/>
          <w:color w:val="000000"/>
          <w:kern w:val="24"/>
          <w:lang w:val="en-GB" w:eastAsia="nb-NO"/>
        </w:rPr>
        <w:t xml:space="preserve">building and to inform policymaking in </w:t>
      </w:r>
      <w:r w:rsidR="00872834" w:rsidRPr="00500A4E">
        <w:rPr>
          <w:iCs/>
          <w:color w:val="000000"/>
          <w:kern w:val="24"/>
          <w:lang w:val="en-GB" w:eastAsia="nb-NO"/>
        </w:rPr>
        <w:t xml:space="preserve">the </w:t>
      </w:r>
      <w:r w:rsidR="00404D79" w:rsidRPr="00500A4E">
        <w:rPr>
          <w:iCs/>
          <w:color w:val="000000"/>
          <w:kern w:val="24"/>
          <w:lang w:val="en-GB" w:eastAsia="nb-NO"/>
        </w:rPr>
        <w:t>public</w:t>
      </w:r>
      <w:r w:rsidR="00872834" w:rsidRPr="00500A4E">
        <w:rPr>
          <w:iCs/>
          <w:color w:val="000000"/>
          <w:kern w:val="24"/>
          <w:lang w:val="en-GB" w:eastAsia="nb-NO"/>
        </w:rPr>
        <w:t xml:space="preserve"> and</w:t>
      </w:r>
      <w:r w:rsidR="00404D79" w:rsidRPr="00500A4E">
        <w:rPr>
          <w:iCs/>
          <w:color w:val="000000"/>
          <w:kern w:val="24"/>
          <w:lang w:val="en-GB" w:eastAsia="nb-NO"/>
        </w:rPr>
        <w:t xml:space="preserve"> private </w:t>
      </w:r>
      <w:r w:rsidR="00872834" w:rsidRPr="00500A4E">
        <w:rPr>
          <w:iCs/>
          <w:color w:val="000000"/>
          <w:kern w:val="24"/>
          <w:lang w:val="en-GB" w:eastAsia="nb-NO"/>
        </w:rPr>
        <w:t xml:space="preserve">sectors </w:t>
      </w:r>
      <w:r w:rsidR="00404D79" w:rsidRPr="00500A4E">
        <w:rPr>
          <w:iCs/>
          <w:color w:val="000000"/>
          <w:kern w:val="24"/>
          <w:lang w:val="en-GB" w:eastAsia="nb-NO"/>
        </w:rPr>
        <w:t xml:space="preserve">and civil society. The deliverable responds to requests </w:t>
      </w:r>
      <w:r w:rsidR="00404D79" w:rsidRPr="00500A4E">
        <w:rPr>
          <w:iCs/>
          <w:color w:val="000000"/>
          <w:kern w:val="24"/>
          <w:lang w:val="en-GB" w:eastAsia="nb-NO"/>
        </w:rPr>
        <w:lastRenderedPageBreak/>
        <w:t>received.</w:t>
      </w:r>
      <w:r w:rsidR="00404D79" w:rsidRPr="00500A4E">
        <w:rPr>
          <w:iCs/>
          <w:color w:val="000000"/>
          <w:kern w:val="24"/>
          <w:vertAlign w:val="superscript"/>
          <w:lang w:val="en-GB" w:eastAsia="nb-NO"/>
        </w:rPr>
        <w:footnoteReference w:id="28"/>
      </w:r>
      <w:r w:rsidR="00404D79" w:rsidRPr="00500A4E">
        <w:rPr>
          <w:iCs/>
          <w:kern w:val="24"/>
          <w:lang w:val="en-GB" w:eastAsia="nb-NO"/>
        </w:rPr>
        <w:t xml:space="preserve"> </w:t>
      </w:r>
      <w:r w:rsidR="00404D79" w:rsidRPr="00500A4E">
        <w:rPr>
          <w:iCs/>
          <w:color w:val="000000"/>
          <w:kern w:val="24"/>
          <w:lang w:val="en-GB" w:eastAsia="nb-NO"/>
        </w:rPr>
        <w:t>It is</w:t>
      </w:r>
      <w:r w:rsidR="00872834" w:rsidRPr="00500A4E">
        <w:rPr>
          <w:iCs/>
          <w:color w:val="000000"/>
          <w:kern w:val="24"/>
          <w:lang w:val="en-GB" w:eastAsia="nb-NO"/>
        </w:rPr>
        <w:t xml:space="preserve"> envisaged</w:t>
      </w:r>
      <w:r w:rsidR="00404D79" w:rsidRPr="00500A4E">
        <w:rPr>
          <w:iCs/>
          <w:color w:val="000000"/>
          <w:kern w:val="24"/>
          <w:lang w:val="en-GB" w:eastAsia="nb-NO"/>
        </w:rPr>
        <w:t xml:space="preserve"> that the deliverable </w:t>
      </w:r>
      <w:r w:rsidR="00872834" w:rsidRPr="00500A4E">
        <w:rPr>
          <w:iCs/>
          <w:color w:val="000000"/>
          <w:kern w:val="24"/>
          <w:lang w:val="en-GB" w:eastAsia="nb-NO"/>
        </w:rPr>
        <w:t xml:space="preserve">will </w:t>
      </w:r>
      <w:r w:rsidR="00404D79" w:rsidRPr="00500A4E">
        <w:rPr>
          <w:iCs/>
          <w:color w:val="000000"/>
          <w:kern w:val="24"/>
          <w:lang w:val="en-GB" w:eastAsia="nb-NO"/>
        </w:rPr>
        <w:t>contribute to Aichi Biodiversity Target 1 on awareness</w:t>
      </w:r>
      <w:r w:rsidR="00466200" w:rsidRPr="00500A4E">
        <w:rPr>
          <w:iCs/>
          <w:color w:val="000000"/>
          <w:kern w:val="24"/>
          <w:lang w:val="en-GB" w:eastAsia="nb-NO"/>
        </w:rPr>
        <w:noBreakHyphen/>
      </w:r>
      <w:r w:rsidR="00404D79" w:rsidRPr="00500A4E">
        <w:rPr>
          <w:iCs/>
          <w:color w:val="000000"/>
          <w:kern w:val="24"/>
          <w:lang w:val="en-GB" w:eastAsia="nb-NO"/>
        </w:rPr>
        <w:t>r</w:t>
      </w:r>
      <w:r w:rsidR="00C00705" w:rsidRPr="00500A4E">
        <w:rPr>
          <w:iCs/>
          <w:color w:val="000000"/>
          <w:kern w:val="24"/>
          <w:lang w:val="en-GB" w:eastAsia="nb-NO"/>
        </w:rPr>
        <w:t>a</w:t>
      </w:r>
      <w:r w:rsidR="00404D79" w:rsidRPr="00500A4E">
        <w:rPr>
          <w:iCs/>
          <w:color w:val="000000"/>
          <w:kern w:val="24"/>
          <w:lang w:val="en-GB" w:eastAsia="nb-NO"/>
        </w:rPr>
        <w:t>ising</w:t>
      </w:r>
      <w:r w:rsidR="00856120" w:rsidRPr="00500A4E">
        <w:rPr>
          <w:iCs/>
          <w:color w:val="000000"/>
          <w:kern w:val="24"/>
          <w:lang w:val="en-GB" w:eastAsia="nb-NO"/>
        </w:rPr>
        <w:t>;</w:t>
      </w:r>
    </w:p>
    <w:p w:rsidR="00404D79" w:rsidRPr="002B14FA" w:rsidRDefault="00794A52" w:rsidP="00872834">
      <w:pPr>
        <w:pStyle w:val="Normalnumber"/>
        <w:tabs>
          <w:tab w:val="num" w:pos="1134"/>
          <w:tab w:val="left" w:pos="1247"/>
          <w:tab w:val="left" w:pos="1814"/>
          <w:tab w:val="left" w:pos="2381"/>
          <w:tab w:val="left" w:pos="2948"/>
          <w:tab w:val="left" w:pos="3515"/>
          <w:tab w:val="left" w:pos="4082"/>
        </w:tabs>
        <w:ind w:left="1247" w:firstLine="567"/>
        <w:rPr>
          <w:iCs/>
          <w:color w:val="000000"/>
          <w:kern w:val="24"/>
          <w:lang w:val="en-GB" w:eastAsia="nb-NO"/>
        </w:rPr>
      </w:pPr>
      <w:r>
        <w:rPr>
          <w:rFonts w:eastAsia="+mn-ea" w:cs="+mn-cs"/>
          <w:color w:val="000000"/>
          <w:kern w:val="24"/>
          <w:lang w:val="en-GB" w:eastAsia="nb-NO"/>
        </w:rPr>
        <w:t>(</w:t>
      </w:r>
      <w:r w:rsidR="00B07654" w:rsidRPr="002B14FA">
        <w:rPr>
          <w:rFonts w:eastAsia="+mn-ea" w:cs="+mn-cs"/>
          <w:color w:val="000000"/>
          <w:kern w:val="24"/>
          <w:lang w:val="en-GB" w:eastAsia="nb-NO"/>
        </w:rPr>
        <w:t>d)</w:t>
      </w:r>
      <w:r w:rsidR="00B07654" w:rsidRPr="002B14FA">
        <w:rPr>
          <w:rFonts w:eastAsia="+mn-ea" w:cs="+mn-cs"/>
          <w:i/>
          <w:color w:val="000000"/>
          <w:kern w:val="24"/>
          <w:lang w:val="en-GB" w:eastAsia="nb-NO"/>
        </w:rPr>
        <w:tab/>
      </w:r>
      <w:r w:rsidR="00404D79" w:rsidRPr="002B14FA">
        <w:rPr>
          <w:i/>
          <w:color w:val="000000"/>
          <w:kern w:val="24"/>
          <w:lang w:val="en-GB" w:eastAsia="nb-NO"/>
        </w:rPr>
        <w:t xml:space="preserve">Reviews of the effectiveness of guidance, procedures, methods and approaches to inform future development of </w:t>
      </w:r>
      <w:r w:rsidR="00872834">
        <w:rPr>
          <w:i/>
          <w:color w:val="000000"/>
          <w:kern w:val="24"/>
          <w:lang w:val="en-GB" w:eastAsia="nb-NO"/>
        </w:rPr>
        <w:t xml:space="preserve">the </w:t>
      </w:r>
      <w:r w:rsidR="00872834" w:rsidRPr="00A2684B">
        <w:rPr>
          <w:i/>
          <w:color w:val="000000"/>
          <w:kern w:val="24"/>
          <w:lang w:val="en-GB" w:eastAsia="nb-NO"/>
        </w:rPr>
        <w:t>Platform</w:t>
      </w:r>
      <w:r w:rsidR="00872834" w:rsidRPr="00A2684B">
        <w:rPr>
          <w:color w:val="000000"/>
          <w:kern w:val="24"/>
          <w:lang w:val="en-GB" w:eastAsia="nb-NO"/>
        </w:rPr>
        <w:t xml:space="preserve"> </w:t>
      </w:r>
      <w:r w:rsidR="009B66D6" w:rsidRPr="00A2684B">
        <w:rPr>
          <w:i/>
          <w:color w:val="000000"/>
          <w:kern w:val="24"/>
          <w:lang w:val="en-GB" w:eastAsia="nb-NO"/>
        </w:rPr>
        <w:t xml:space="preserve">(undertaken </w:t>
      </w:r>
      <w:r w:rsidR="009B66D6" w:rsidRPr="00A2684B">
        <w:rPr>
          <w:i/>
          <w:iCs/>
          <w:color w:val="000000"/>
          <w:kern w:val="24"/>
          <w:lang w:val="en-GB" w:eastAsia="nb-NO"/>
        </w:rPr>
        <w:t xml:space="preserve">midterm in 2016 </w:t>
      </w:r>
      <w:r w:rsidR="009B66D6" w:rsidRPr="00A2684B">
        <w:rPr>
          <w:i/>
          <w:color w:val="000000"/>
          <w:kern w:val="24"/>
          <w:lang w:val="en-GB" w:eastAsia="nb-NO"/>
        </w:rPr>
        <w:t xml:space="preserve">and </w:t>
      </w:r>
      <w:r w:rsidR="00A2684B" w:rsidRPr="00A2684B">
        <w:rPr>
          <w:i/>
          <w:color w:val="000000"/>
          <w:kern w:val="24"/>
          <w:lang w:val="en-GB" w:eastAsia="nb-NO"/>
        </w:rPr>
        <w:t xml:space="preserve">at the </w:t>
      </w:r>
      <w:r w:rsidR="009B66D6" w:rsidRPr="00A2684B">
        <w:rPr>
          <w:i/>
          <w:color w:val="000000"/>
          <w:kern w:val="24"/>
          <w:lang w:val="en-GB" w:eastAsia="nb-NO"/>
        </w:rPr>
        <w:t xml:space="preserve">end </w:t>
      </w:r>
      <w:r w:rsidR="009B66D6" w:rsidRPr="00A2684B">
        <w:rPr>
          <w:i/>
          <w:iCs/>
          <w:color w:val="000000"/>
          <w:kern w:val="24"/>
          <w:lang w:val="en-GB" w:eastAsia="nb-NO"/>
        </w:rPr>
        <w:t>by December 2018</w:t>
      </w:r>
      <w:r w:rsidR="009B66D6" w:rsidRPr="00A2684B">
        <w:rPr>
          <w:i/>
          <w:color w:val="000000"/>
          <w:kern w:val="24"/>
          <w:lang w:val="en-GB" w:eastAsia="nb-NO"/>
        </w:rPr>
        <w:t>)</w:t>
      </w:r>
      <w:r w:rsidR="001F33C5">
        <w:rPr>
          <w:i/>
          <w:color w:val="000000"/>
          <w:kern w:val="24"/>
          <w:lang w:val="en-GB" w:eastAsia="nb-NO"/>
        </w:rPr>
        <w:t>.</w:t>
      </w:r>
      <w:r w:rsidR="00404D79" w:rsidRPr="00E72ECB">
        <w:rPr>
          <w:rFonts w:eastAsia="SimSun" w:cs="Calibri"/>
          <w:lang w:val="en-GB" w:eastAsia="zh-CN"/>
        </w:rPr>
        <w:t xml:space="preserve"> Regular reviews of the effectiveness of </w:t>
      </w:r>
      <w:r w:rsidR="00872834" w:rsidRPr="00E72ECB">
        <w:rPr>
          <w:rFonts w:eastAsia="SimSun" w:cs="Calibri"/>
          <w:lang w:val="en-GB" w:eastAsia="zh-CN"/>
        </w:rPr>
        <w:t xml:space="preserve">the Platform’s </w:t>
      </w:r>
      <w:r w:rsidR="00404D79" w:rsidRPr="002B14FA">
        <w:rPr>
          <w:color w:val="000000"/>
          <w:kern w:val="24"/>
          <w:lang w:val="en-GB" w:eastAsia="nb-NO"/>
        </w:rPr>
        <w:t>guidance, procedures, methods and approaches was foreseen as part of its modus operandi when it was established</w:t>
      </w:r>
      <w:r w:rsidR="00404D79" w:rsidRPr="00E72ECB">
        <w:rPr>
          <w:rFonts w:eastAsia="SimSun" w:cs="Calibri"/>
          <w:lang w:val="en-GB" w:eastAsia="zh-CN"/>
        </w:rPr>
        <w:t xml:space="preserve">. Under this deliverable members of the Bureau and </w:t>
      </w:r>
      <w:r w:rsidR="00872834" w:rsidRPr="00E72ECB">
        <w:rPr>
          <w:rFonts w:eastAsia="SimSun" w:cs="Calibri"/>
          <w:lang w:val="en-GB" w:eastAsia="zh-CN"/>
        </w:rPr>
        <w:t xml:space="preserve">the Multidisciplinary Expert Panel </w:t>
      </w:r>
      <w:r w:rsidR="00404D79" w:rsidRPr="00E72ECB">
        <w:rPr>
          <w:rFonts w:eastAsia="SimSun" w:cs="Calibri"/>
          <w:lang w:val="en-GB" w:eastAsia="zh-CN"/>
        </w:rPr>
        <w:t>will develop</w:t>
      </w:r>
      <w:r w:rsidR="00404D79" w:rsidRPr="002B14FA">
        <w:rPr>
          <w:color w:val="000000"/>
          <w:kern w:val="24"/>
          <w:lang w:val="en-GB" w:eastAsia="nb-NO"/>
        </w:rPr>
        <w:t xml:space="preserve"> a procedure and terms of reference for the review of the effectiveness of guidance, procedures, methods and approaches according to which, once agreed, an independent review team appointed by the Plenary will conduct such a review at midterm and </w:t>
      </w:r>
      <w:r w:rsidR="005E3DD9">
        <w:rPr>
          <w:color w:val="000000"/>
          <w:kern w:val="24"/>
          <w:lang w:val="en-GB" w:eastAsia="nb-NO"/>
        </w:rPr>
        <w:t xml:space="preserve">at </w:t>
      </w:r>
      <w:r w:rsidR="003D5F51">
        <w:rPr>
          <w:color w:val="000000"/>
          <w:kern w:val="24"/>
          <w:lang w:val="en-GB" w:eastAsia="nb-NO"/>
        </w:rPr>
        <w:t xml:space="preserve">the </w:t>
      </w:r>
      <w:r w:rsidR="00404D79" w:rsidRPr="002B14FA">
        <w:rPr>
          <w:color w:val="000000"/>
          <w:kern w:val="24"/>
          <w:lang w:val="en-GB" w:eastAsia="nb-NO"/>
        </w:rPr>
        <w:t xml:space="preserve">end of the work programme </w:t>
      </w:r>
      <w:r w:rsidR="00E85017">
        <w:rPr>
          <w:color w:val="000000"/>
          <w:kern w:val="24"/>
          <w:lang w:val="en-GB" w:eastAsia="nb-NO"/>
        </w:rPr>
        <w:t xml:space="preserve">for the period </w:t>
      </w:r>
      <w:r w:rsidR="00404D79" w:rsidRPr="002B14FA">
        <w:rPr>
          <w:color w:val="000000"/>
          <w:kern w:val="24"/>
          <w:lang w:val="en-GB" w:eastAsia="nb-NO"/>
        </w:rPr>
        <w:t>2014</w:t>
      </w:r>
      <w:r w:rsidR="00E85017">
        <w:rPr>
          <w:color w:val="000000"/>
          <w:kern w:val="24"/>
          <w:lang w:val="en-GB" w:eastAsia="nb-NO"/>
        </w:rPr>
        <w:t>–</w:t>
      </w:r>
      <w:r w:rsidR="00404D79" w:rsidRPr="002B14FA">
        <w:rPr>
          <w:color w:val="000000"/>
          <w:kern w:val="24"/>
          <w:lang w:val="en-GB" w:eastAsia="nb-NO"/>
        </w:rPr>
        <w:t xml:space="preserve">2018. It is anticipated that the midterm review will inform actions by the </w:t>
      </w:r>
      <w:r w:rsidR="00E85017">
        <w:rPr>
          <w:color w:val="000000"/>
          <w:kern w:val="24"/>
          <w:lang w:val="en-GB" w:eastAsia="nb-NO"/>
        </w:rPr>
        <w:t>P</w:t>
      </w:r>
      <w:r w:rsidR="00404D79" w:rsidRPr="002B14FA">
        <w:rPr>
          <w:color w:val="000000"/>
          <w:kern w:val="24"/>
          <w:lang w:val="en-GB" w:eastAsia="nb-NO"/>
        </w:rPr>
        <w:t xml:space="preserve">lenary related to the implementation of the remainder of the work programme </w:t>
      </w:r>
      <w:r w:rsidR="00E85017">
        <w:rPr>
          <w:color w:val="000000"/>
          <w:kern w:val="24"/>
          <w:lang w:val="en-GB" w:eastAsia="nb-NO"/>
        </w:rPr>
        <w:t xml:space="preserve">for the </w:t>
      </w:r>
      <w:r w:rsidR="00404D79" w:rsidRPr="002B14FA">
        <w:rPr>
          <w:color w:val="000000"/>
          <w:kern w:val="24"/>
          <w:lang w:val="en-GB" w:eastAsia="nb-NO"/>
        </w:rPr>
        <w:t>period</w:t>
      </w:r>
      <w:r w:rsidR="00E85017">
        <w:rPr>
          <w:color w:val="000000"/>
          <w:kern w:val="24"/>
          <w:lang w:val="en-GB" w:eastAsia="nb-NO"/>
        </w:rPr>
        <w:t xml:space="preserve"> and </w:t>
      </w:r>
      <w:r w:rsidR="00404D79" w:rsidRPr="002B14FA">
        <w:rPr>
          <w:color w:val="000000"/>
          <w:kern w:val="24"/>
          <w:lang w:val="en-GB" w:eastAsia="nb-NO"/>
        </w:rPr>
        <w:t xml:space="preserve">that the final review will inform the development of the </w:t>
      </w:r>
      <w:r w:rsidR="00E85017">
        <w:rPr>
          <w:color w:val="000000"/>
          <w:kern w:val="24"/>
          <w:lang w:val="en-GB" w:eastAsia="nb-NO"/>
        </w:rPr>
        <w:t xml:space="preserve">work programme for the </w:t>
      </w:r>
      <w:r w:rsidR="00404D79" w:rsidRPr="002B14FA">
        <w:rPr>
          <w:color w:val="000000"/>
          <w:kern w:val="24"/>
          <w:lang w:val="en-GB" w:eastAsia="nb-NO"/>
        </w:rPr>
        <w:t xml:space="preserve">next period. </w:t>
      </w:r>
    </w:p>
    <w:p w:rsidR="00404D79" w:rsidRPr="002B14FA" w:rsidRDefault="004647B9" w:rsidP="004647B9">
      <w:pPr>
        <w:pStyle w:val="CH1"/>
        <w:rPr>
          <w:rFonts w:eastAsia="SimSun"/>
          <w:lang w:val="en-GB" w:eastAsia="zh-CN"/>
        </w:rPr>
      </w:pPr>
      <w:r w:rsidRPr="002B14FA">
        <w:rPr>
          <w:rFonts w:eastAsia="SimSun"/>
          <w:lang w:val="en-GB" w:eastAsia="zh-CN"/>
        </w:rPr>
        <w:tab/>
        <w:t>III.</w:t>
      </w:r>
      <w:r w:rsidRPr="002B14FA">
        <w:rPr>
          <w:rFonts w:eastAsia="SimSun"/>
          <w:lang w:val="en-GB" w:eastAsia="zh-CN"/>
        </w:rPr>
        <w:tab/>
      </w:r>
      <w:r w:rsidRPr="001F0317">
        <w:rPr>
          <w:rFonts w:eastAsia="SimSun"/>
          <w:lang w:val="en-GB" w:eastAsia="zh-CN"/>
        </w:rPr>
        <w:t>I</w:t>
      </w:r>
      <w:r w:rsidR="00404D79" w:rsidRPr="001F0317">
        <w:rPr>
          <w:rFonts w:eastAsia="SimSun"/>
          <w:lang w:val="en-GB" w:eastAsia="zh-CN"/>
        </w:rPr>
        <w:t>nstitutional arrangements</w:t>
      </w:r>
      <w:r w:rsidR="00404D79" w:rsidRPr="002B14FA">
        <w:rPr>
          <w:rFonts w:eastAsia="SimSun"/>
          <w:lang w:val="en-GB" w:eastAsia="zh-CN"/>
        </w:rPr>
        <w:t xml:space="preserve"> for the implementation of the work programme</w:t>
      </w:r>
    </w:p>
    <w:p w:rsidR="00F87C4F" w:rsidRDefault="00B07645">
      <w:pPr>
        <w:pStyle w:val="CH2"/>
        <w:rPr>
          <w:lang w:val="en-GB"/>
        </w:rPr>
      </w:pPr>
      <w:r w:rsidRPr="00B07645">
        <w:rPr>
          <w:lang w:val="en-GB"/>
        </w:rPr>
        <w:tab/>
        <w:t>A.</w:t>
      </w:r>
      <w:r w:rsidRPr="00B07645">
        <w:rPr>
          <w:lang w:val="en-GB"/>
        </w:rPr>
        <w:tab/>
        <w:t>Means of delivery</w:t>
      </w:r>
    </w:p>
    <w:p w:rsidR="00404D79" w:rsidRPr="00E72ECB" w:rsidRDefault="00B07645" w:rsidP="005C3F7B">
      <w:pPr>
        <w:pStyle w:val="Normalnumber"/>
        <w:numPr>
          <w:ilvl w:val="1"/>
          <w:numId w:val="4"/>
        </w:numPr>
        <w:tabs>
          <w:tab w:val="clear" w:pos="1353"/>
          <w:tab w:val="num" w:pos="1134"/>
          <w:tab w:val="left" w:pos="1247"/>
          <w:tab w:val="left" w:pos="1814"/>
          <w:tab w:val="left" w:pos="2381"/>
          <w:tab w:val="left" w:pos="2948"/>
          <w:tab w:val="left" w:pos="3515"/>
          <w:tab w:val="left" w:pos="4082"/>
        </w:tabs>
        <w:ind w:left="1247" w:firstLine="0"/>
        <w:rPr>
          <w:rFonts w:eastAsia="SimSun" w:cs="Calibri"/>
          <w:lang w:val="en-GB" w:eastAsia="zh-CN"/>
        </w:rPr>
      </w:pPr>
      <w:r w:rsidRPr="00E72ECB">
        <w:rPr>
          <w:rFonts w:eastAsia="SimSun" w:cs="Calibri"/>
          <w:lang w:val="en-GB" w:eastAsia="zh-CN"/>
        </w:rPr>
        <w:t>In its decision IPBES/1/2</w:t>
      </w:r>
      <w:r w:rsidR="00466200">
        <w:rPr>
          <w:rFonts w:eastAsia="SimSun" w:cs="Calibri"/>
          <w:lang w:val="en-GB" w:eastAsia="zh-CN"/>
        </w:rPr>
        <w:t>,</w:t>
      </w:r>
      <w:r w:rsidRPr="00E72ECB">
        <w:rPr>
          <w:rFonts w:eastAsia="SimSun" w:cs="Calibri"/>
          <w:lang w:val="en-GB" w:eastAsia="zh-CN"/>
        </w:rPr>
        <w:t xml:space="preserve"> the Plenary requested the Multidisciplinary Expert Panel and the Bureau to suggest options for </w:t>
      </w:r>
      <w:r w:rsidR="00404D79" w:rsidRPr="00E72ECB">
        <w:rPr>
          <w:rFonts w:eastAsia="SimSun" w:cs="Calibri"/>
          <w:lang w:val="en-GB" w:eastAsia="zh-CN"/>
        </w:rPr>
        <w:t xml:space="preserve">institutional arrangements for the implementation of the work programme. A diagrammatic overview of the </w:t>
      </w:r>
      <w:r w:rsidR="006B0735" w:rsidRPr="00E72ECB">
        <w:rPr>
          <w:rFonts w:eastAsia="SimSun" w:cs="Calibri"/>
          <w:lang w:val="en-GB" w:eastAsia="zh-CN"/>
        </w:rPr>
        <w:t xml:space="preserve">suggested </w:t>
      </w:r>
      <w:r w:rsidR="00404D79" w:rsidRPr="00E72ECB">
        <w:rPr>
          <w:rFonts w:eastAsia="SimSun" w:cs="Calibri"/>
          <w:lang w:val="en-GB" w:eastAsia="zh-CN"/>
        </w:rPr>
        <w:t xml:space="preserve">institutional arrangements </w:t>
      </w:r>
      <w:r w:rsidR="006B0735" w:rsidRPr="00E72ECB">
        <w:rPr>
          <w:rFonts w:eastAsia="SimSun" w:cs="Calibri"/>
          <w:lang w:val="en-GB" w:eastAsia="zh-CN"/>
        </w:rPr>
        <w:t xml:space="preserve">developed in response to that request, which are </w:t>
      </w:r>
      <w:r w:rsidR="008A476B" w:rsidRPr="00E72ECB">
        <w:rPr>
          <w:rFonts w:eastAsia="SimSun" w:cs="Calibri"/>
          <w:lang w:val="en-GB" w:eastAsia="zh-CN"/>
        </w:rPr>
        <w:t xml:space="preserve">described in </w:t>
      </w:r>
      <w:r w:rsidR="006E66F6" w:rsidRPr="0039345A">
        <w:rPr>
          <w:rFonts w:eastAsia="SimSun" w:cs="Calibri"/>
          <w:lang w:val="en-GB" w:eastAsia="zh-CN"/>
        </w:rPr>
        <w:t>sections B and C below</w:t>
      </w:r>
      <w:r w:rsidR="006B0735" w:rsidRPr="0039345A">
        <w:rPr>
          <w:rFonts w:eastAsia="SimSun" w:cs="Calibri"/>
          <w:lang w:val="en-GB" w:eastAsia="zh-CN"/>
        </w:rPr>
        <w:t>,</w:t>
      </w:r>
      <w:r w:rsidR="0039345A">
        <w:rPr>
          <w:rFonts w:eastAsia="SimSun" w:cs="Calibri"/>
          <w:lang w:val="en-GB" w:eastAsia="zh-CN"/>
        </w:rPr>
        <w:t xml:space="preserve"> </w:t>
      </w:r>
      <w:r w:rsidR="00404D79" w:rsidRPr="00E72ECB">
        <w:rPr>
          <w:rFonts w:eastAsia="SimSun" w:cs="Calibri"/>
          <w:lang w:val="en-GB" w:eastAsia="zh-CN"/>
        </w:rPr>
        <w:t xml:space="preserve">is presented in </w:t>
      </w:r>
      <w:r w:rsidR="008A476B" w:rsidRPr="00E72ECB">
        <w:rPr>
          <w:rFonts w:eastAsia="SimSun" w:cs="Calibri"/>
          <w:lang w:val="en-GB" w:eastAsia="zh-CN"/>
        </w:rPr>
        <w:t>f</w:t>
      </w:r>
      <w:r w:rsidR="00404D79" w:rsidRPr="00E72ECB">
        <w:rPr>
          <w:rFonts w:eastAsia="SimSun" w:cs="Calibri"/>
          <w:lang w:val="en-GB" w:eastAsia="zh-CN"/>
        </w:rPr>
        <w:t>igure 2.</w:t>
      </w:r>
    </w:p>
    <w:p w:rsidR="00F87C4F" w:rsidRDefault="00B07645">
      <w:pPr>
        <w:pStyle w:val="CH2"/>
        <w:rPr>
          <w:lang w:val="en-GB"/>
        </w:rPr>
      </w:pPr>
      <w:r w:rsidRPr="00B07645">
        <w:rPr>
          <w:lang w:val="en-GB"/>
        </w:rPr>
        <w:tab/>
        <w:t>B.</w:t>
      </w:r>
      <w:r w:rsidRPr="00B07645">
        <w:rPr>
          <w:lang w:val="en-GB"/>
        </w:rPr>
        <w:tab/>
        <w:t>Existing bodies</w:t>
      </w:r>
    </w:p>
    <w:p w:rsidR="00404D79" w:rsidRPr="00E72ECB" w:rsidRDefault="00404D79" w:rsidP="005C3F7B">
      <w:pPr>
        <w:pStyle w:val="Normalnumber"/>
        <w:numPr>
          <w:ilvl w:val="1"/>
          <w:numId w:val="4"/>
        </w:numPr>
        <w:tabs>
          <w:tab w:val="clear" w:pos="1353"/>
          <w:tab w:val="num" w:pos="1134"/>
          <w:tab w:val="left" w:pos="1247"/>
          <w:tab w:val="left" w:pos="1814"/>
          <w:tab w:val="left" w:pos="2381"/>
          <w:tab w:val="left" w:pos="2948"/>
          <w:tab w:val="left" w:pos="3515"/>
          <w:tab w:val="left" w:pos="4082"/>
        </w:tabs>
        <w:ind w:left="1247" w:firstLine="0"/>
        <w:rPr>
          <w:rFonts w:eastAsia="SimSun" w:cs="Calibri"/>
          <w:lang w:val="en-GB" w:eastAsia="zh-CN"/>
        </w:rPr>
      </w:pPr>
      <w:r w:rsidRPr="00E72ECB">
        <w:rPr>
          <w:rFonts w:eastAsia="SimSun" w:cs="Calibri"/>
          <w:lang w:val="en-GB" w:eastAsia="zh-CN"/>
        </w:rPr>
        <w:t xml:space="preserve">The </w:t>
      </w:r>
      <w:r w:rsidR="00446884" w:rsidRPr="00E72ECB">
        <w:rPr>
          <w:rFonts w:eastAsia="SimSun" w:cs="Calibri"/>
          <w:lang w:val="en-GB" w:eastAsia="zh-CN"/>
        </w:rPr>
        <w:t xml:space="preserve">suggested </w:t>
      </w:r>
      <w:r w:rsidRPr="00E72ECB">
        <w:rPr>
          <w:rFonts w:eastAsia="SimSun" w:cs="Calibri"/>
          <w:lang w:val="en-GB" w:eastAsia="zh-CN"/>
        </w:rPr>
        <w:t xml:space="preserve">institutional arrangements include the existing bodies </w:t>
      </w:r>
      <w:r w:rsidR="00446884" w:rsidRPr="00E72ECB">
        <w:rPr>
          <w:rFonts w:eastAsia="SimSun" w:cs="Calibri"/>
          <w:lang w:val="en-GB" w:eastAsia="zh-CN"/>
        </w:rPr>
        <w:t>of the Platform</w:t>
      </w:r>
      <w:r w:rsidR="00651D57">
        <w:rPr>
          <w:rFonts w:eastAsia="SimSun" w:cs="Calibri"/>
          <w:lang w:val="en-GB" w:eastAsia="zh-CN"/>
        </w:rPr>
        <w:t xml:space="preserve"> </w:t>
      </w:r>
      <w:r w:rsidRPr="00E72ECB">
        <w:rPr>
          <w:rFonts w:eastAsia="SimSun" w:cs="Calibri"/>
          <w:lang w:val="en-GB" w:eastAsia="zh-CN"/>
        </w:rPr>
        <w:t>are</w:t>
      </w:r>
      <w:r w:rsidR="008D6952" w:rsidRPr="00E72ECB">
        <w:rPr>
          <w:rFonts w:eastAsia="SimSun" w:cs="Calibri"/>
          <w:lang w:val="en-GB" w:eastAsia="zh-CN"/>
        </w:rPr>
        <w:t xml:space="preserve"> described in the following paragraphs</w:t>
      </w:r>
      <w:r w:rsidRPr="00E72ECB">
        <w:rPr>
          <w:rFonts w:eastAsia="SimSun" w:cs="Calibri"/>
          <w:lang w:val="en-GB" w:eastAsia="zh-CN"/>
        </w:rPr>
        <w:t>:</w:t>
      </w:r>
    </w:p>
    <w:p w:rsidR="00F87C4F" w:rsidRPr="00E72ECB" w:rsidRDefault="004647B9" w:rsidP="005E3DD9">
      <w:pPr>
        <w:pStyle w:val="Normalnumber"/>
        <w:tabs>
          <w:tab w:val="num" w:pos="1134"/>
          <w:tab w:val="left" w:pos="1247"/>
          <w:tab w:val="left" w:pos="1814"/>
          <w:tab w:val="left" w:pos="2381"/>
          <w:tab w:val="left" w:pos="2948"/>
          <w:tab w:val="left" w:pos="3515"/>
          <w:tab w:val="left" w:pos="4082"/>
        </w:tabs>
        <w:ind w:left="1247" w:firstLine="567"/>
        <w:rPr>
          <w:rFonts w:eastAsia="SimSun" w:cs="Calibri"/>
          <w:lang w:val="en-GB" w:eastAsia="zh-CN"/>
        </w:rPr>
      </w:pPr>
      <w:r w:rsidRPr="00E72ECB">
        <w:rPr>
          <w:rFonts w:eastAsia="SimSun" w:cs="Calibri"/>
          <w:lang w:val="en-GB" w:eastAsia="zh-CN"/>
        </w:rPr>
        <w:t>(a)</w:t>
      </w:r>
      <w:r w:rsidRPr="00E72ECB">
        <w:rPr>
          <w:rFonts w:eastAsia="SimSun" w:cs="Calibri"/>
          <w:lang w:val="en-GB" w:eastAsia="zh-CN"/>
        </w:rPr>
        <w:tab/>
      </w:r>
      <w:r w:rsidR="00B07645" w:rsidRPr="00E72ECB">
        <w:rPr>
          <w:rFonts w:eastAsia="SimSun" w:cs="Calibri"/>
          <w:i/>
          <w:lang w:val="en-GB" w:eastAsia="zh-CN"/>
        </w:rPr>
        <w:t>Plenary</w:t>
      </w:r>
      <w:r w:rsidR="007731F0">
        <w:rPr>
          <w:rFonts w:eastAsia="SimSun" w:cs="Calibri"/>
          <w:i/>
          <w:lang w:val="en-GB" w:eastAsia="zh-CN"/>
        </w:rPr>
        <w:t>.</w:t>
      </w:r>
      <w:r w:rsidR="00404D79" w:rsidRPr="00E72ECB">
        <w:rPr>
          <w:rFonts w:eastAsia="SimSun" w:cs="Calibri"/>
          <w:b/>
          <w:lang w:val="en-GB" w:eastAsia="zh-CN"/>
        </w:rPr>
        <w:t xml:space="preserve"> </w:t>
      </w:r>
      <w:r w:rsidR="005E3DD9" w:rsidRPr="00E72ECB">
        <w:rPr>
          <w:rFonts w:eastAsia="SimSun" w:cs="Calibri"/>
          <w:lang w:val="en-GB" w:eastAsia="zh-CN"/>
        </w:rPr>
        <w:t xml:space="preserve">As </w:t>
      </w:r>
      <w:r w:rsidR="005E3DD9" w:rsidRPr="00D7714C">
        <w:rPr>
          <w:rFonts w:eastAsia="SimSun" w:cs="Calibri"/>
          <w:lang w:val="en-GB" w:eastAsia="zh-CN"/>
        </w:rPr>
        <w:t>t</w:t>
      </w:r>
      <w:r w:rsidR="00B07645" w:rsidRPr="00D7714C">
        <w:rPr>
          <w:rFonts w:eastAsia="SimSun" w:cs="Calibri"/>
          <w:lang w:val="en-GB" w:eastAsia="zh-CN"/>
        </w:rPr>
        <w:t xml:space="preserve">he </w:t>
      </w:r>
      <w:r w:rsidR="00DE37D5" w:rsidRPr="00D7714C">
        <w:rPr>
          <w:rFonts w:eastAsia="SimSun" w:cs="Calibri"/>
          <w:lang w:val="en-GB" w:eastAsia="zh-CN"/>
        </w:rPr>
        <w:t>decision-making</w:t>
      </w:r>
      <w:r w:rsidR="00404D79" w:rsidRPr="00D7714C">
        <w:rPr>
          <w:rFonts w:eastAsia="SimSun" w:cs="Calibri"/>
          <w:lang w:val="en-GB" w:eastAsia="zh-CN"/>
        </w:rPr>
        <w:t xml:space="preserve"> body of </w:t>
      </w:r>
      <w:r w:rsidR="00A763BD" w:rsidRPr="00D7714C">
        <w:rPr>
          <w:rFonts w:eastAsia="SimSun" w:cs="Calibri"/>
          <w:lang w:val="en-GB" w:eastAsia="zh-CN"/>
        </w:rPr>
        <w:t>the Platform</w:t>
      </w:r>
      <w:r w:rsidR="00404D79" w:rsidRPr="00E72ECB">
        <w:rPr>
          <w:rFonts w:eastAsia="SimSun" w:cs="Calibri"/>
          <w:lang w:val="en-GB" w:eastAsia="zh-CN"/>
        </w:rPr>
        <w:t xml:space="preserve">, with its mandate defined in paragraph 7 of </w:t>
      </w:r>
      <w:r w:rsidR="00A763BD" w:rsidRPr="00E72ECB">
        <w:rPr>
          <w:rFonts w:eastAsia="SimSun" w:cs="Calibri"/>
          <w:lang w:val="en-GB" w:eastAsia="zh-CN"/>
        </w:rPr>
        <w:t>a</w:t>
      </w:r>
      <w:r w:rsidR="00404D79" w:rsidRPr="00E72ECB">
        <w:rPr>
          <w:rFonts w:eastAsia="SimSun" w:cs="Calibri"/>
          <w:lang w:val="en-GB" w:eastAsia="zh-CN"/>
        </w:rPr>
        <w:t xml:space="preserve">ppendix I to the resolution establishing </w:t>
      </w:r>
      <w:r w:rsidR="00A763BD" w:rsidRPr="00E72ECB">
        <w:rPr>
          <w:rFonts w:eastAsia="SimSun" w:cs="Calibri"/>
          <w:lang w:val="en-GB" w:eastAsia="zh-CN"/>
        </w:rPr>
        <w:t>the Platform,</w:t>
      </w:r>
      <w:r w:rsidR="00A763BD" w:rsidRPr="00E72ECB">
        <w:rPr>
          <w:rStyle w:val="FootnoteReference"/>
          <w:rFonts w:eastAsia="SimSun" w:cs="Calibri"/>
          <w:lang w:val="en-GB" w:eastAsia="zh-CN"/>
        </w:rPr>
        <w:footnoteReference w:id="29"/>
      </w:r>
      <w:r w:rsidR="00A763BD" w:rsidRPr="00E72ECB">
        <w:rPr>
          <w:rFonts w:eastAsia="SimSun" w:cs="Calibri"/>
          <w:lang w:val="en-GB" w:eastAsia="zh-CN"/>
        </w:rPr>
        <w:t xml:space="preserve"> t</w:t>
      </w:r>
      <w:r w:rsidR="00404D79" w:rsidRPr="00E72ECB">
        <w:rPr>
          <w:rFonts w:eastAsia="SimSun" w:cs="Calibri"/>
          <w:lang w:val="en-GB" w:eastAsia="zh-CN"/>
        </w:rPr>
        <w:t xml:space="preserve">he Plenary has overall responsibility for all </w:t>
      </w:r>
      <w:r w:rsidR="00404D79" w:rsidRPr="002B14FA">
        <w:rPr>
          <w:rFonts w:eastAsia="+mn-ea" w:cs="+mn-cs"/>
          <w:color w:val="000000"/>
          <w:kern w:val="24"/>
          <w:lang w:val="en-GB" w:eastAsia="nb-NO"/>
        </w:rPr>
        <w:t>aspects</w:t>
      </w:r>
      <w:r w:rsidR="00404D79" w:rsidRPr="00E72ECB">
        <w:rPr>
          <w:rFonts w:eastAsia="SimSun" w:cs="Calibri"/>
          <w:lang w:val="en-GB" w:eastAsia="zh-CN"/>
        </w:rPr>
        <w:t xml:space="preserve"> of </w:t>
      </w:r>
      <w:r w:rsidR="00A763BD" w:rsidRPr="00E72ECB">
        <w:rPr>
          <w:rFonts w:eastAsia="SimSun" w:cs="Calibri"/>
          <w:lang w:val="en-GB" w:eastAsia="zh-CN"/>
        </w:rPr>
        <w:t xml:space="preserve">the Platform, </w:t>
      </w:r>
      <w:r w:rsidR="00404D79" w:rsidRPr="00E72ECB">
        <w:rPr>
          <w:rFonts w:eastAsia="SimSun" w:cs="Calibri"/>
          <w:lang w:val="en-GB" w:eastAsia="zh-CN"/>
        </w:rPr>
        <w:t xml:space="preserve">including the development and implementation of its work programme and final endorsement of all of its products and services. The Plenary initiates the development of additional deliverables and approves deliverables in accordance with the </w:t>
      </w:r>
      <w:r w:rsidR="00A763BD" w:rsidRPr="00E72ECB">
        <w:rPr>
          <w:rFonts w:eastAsia="SimSun" w:cs="Calibri"/>
          <w:lang w:val="en-GB" w:eastAsia="zh-CN"/>
        </w:rPr>
        <w:t xml:space="preserve">Platform’s </w:t>
      </w:r>
      <w:r w:rsidR="00404D79" w:rsidRPr="00E72ECB">
        <w:rPr>
          <w:rFonts w:eastAsia="SimSun" w:cs="Calibri"/>
          <w:lang w:val="en-GB" w:eastAsia="zh-CN"/>
        </w:rPr>
        <w:t>processes and procedures</w:t>
      </w:r>
      <w:r w:rsidR="00A763BD" w:rsidRPr="00E72ECB">
        <w:rPr>
          <w:rFonts w:eastAsia="SimSun" w:cs="Calibri"/>
          <w:lang w:val="en-GB" w:eastAsia="zh-CN"/>
        </w:rPr>
        <w:t>;</w:t>
      </w:r>
    </w:p>
    <w:p w:rsidR="00F87C4F" w:rsidRPr="00E72ECB" w:rsidRDefault="004647B9" w:rsidP="005E3DD9">
      <w:pPr>
        <w:pStyle w:val="Normalnumber"/>
        <w:tabs>
          <w:tab w:val="num" w:pos="1134"/>
          <w:tab w:val="left" w:pos="1247"/>
          <w:tab w:val="left" w:pos="1814"/>
          <w:tab w:val="left" w:pos="2381"/>
          <w:tab w:val="left" w:pos="2948"/>
          <w:tab w:val="left" w:pos="3515"/>
          <w:tab w:val="left" w:pos="4082"/>
        </w:tabs>
        <w:ind w:left="1247" w:firstLine="567"/>
        <w:rPr>
          <w:rFonts w:eastAsia="SimSun" w:cs="Calibri"/>
          <w:b/>
          <w:lang w:val="en-GB" w:eastAsia="zh-CN"/>
        </w:rPr>
      </w:pPr>
      <w:r w:rsidRPr="00E72ECB">
        <w:rPr>
          <w:rFonts w:eastAsia="SimSun" w:cs="Calibri"/>
          <w:lang w:val="en-GB" w:eastAsia="zh-CN"/>
        </w:rPr>
        <w:t>(b)</w:t>
      </w:r>
      <w:r w:rsidRPr="00E72ECB">
        <w:rPr>
          <w:rFonts w:eastAsia="SimSun" w:cs="Calibri"/>
          <w:lang w:val="en-GB" w:eastAsia="zh-CN"/>
        </w:rPr>
        <w:tab/>
      </w:r>
      <w:r w:rsidR="00B07645" w:rsidRPr="00E72ECB">
        <w:rPr>
          <w:rFonts w:eastAsia="SimSun" w:cs="Calibri"/>
          <w:i/>
          <w:lang w:val="en-GB" w:eastAsia="zh-CN"/>
        </w:rPr>
        <w:t>Bureau</w:t>
      </w:r>
      <w:r w:rsidR="007731F0">
        <w:rPr>
          <w:rFonts w:eastAsia="SimSun" w:cs="Calibri"/>
          <w:i/>
          <w:lang w:val="en-GB" w:eastAsia="zh-CN"/>
        </w:rPr>
        <w:t>.</w:t>
      </w:r>
      <w:r w:rsidR="00404D79" w:rsidRPr="00E72ECB">
        <w:rPr>
          <w:rFonts w:eastAsia="SimSun" w:cs="Calibri"/>
          <w:lang w:val="en-GB" w:eastAsia="zh-CN"/>
        </w:rPr>
        <w:t xml:space="preserve"> </w:t>
      </w:r>
      <w:r w:rsidR="00B07645" w:rsidRPr="00E72ECB">
        <w:rPr>
          <w:rFonts w:eastAsia="SimSun" w:cs="Calibri"/>
          <w:lang w:val="en-GB" w:eastAsia="zh-CN"/>
        </w:rPr>
        <w:t xml:space="preserve">The Bureau advises the Chair </w:t>
      </w:r>
      <w:r w:rsidR="00404D79" w:rsidRPr="00E72ECB">
        <w:rPr>
          <w:rFonts w:eastAsia="SimSun" w:cs="Calibri"/>
          <w:lang w:val="en-GB" w:eastAsia="zh-CN"/>
        </w:rPr>
        <w:t xml:space="preserve">and the </w:t>
      </w:r>
      <w:r w:rsidR="00A763BD" w:rsidRPr="00E72ECB">
        <w:rPr>
          <w:rFonts w:eastAsia="SimSun" w:cs="Calibri"/>
          <w:lang w:val="en-GB" w:eastAsia="zh-CN"/>
        </w:rPr>
        <w:t>s</w:t>
      </w:r>
      <w:r w:rsidR="00404D79" w:rsidRPr="00E72ECB">
        <w:rPr>
          <w:rFonts w:eastAsia="SimSun" w:cs="Calibri"/>
          <w:lang w:val="en-GB" w:eastAsia="zh-CN"/>
        </w:rPr>
        <w:t xml:space="preserve">ecretariat on the conduct of </w:t>
      </w:r>
      <w:r w:rsidR="00A763BD" w:rsidRPr="00E72ECB">
        <w:rPr>
          <w:rFonts w:eastAsia="SimSun" w:cs="Calibri"/>
          <w:lang w:val="en-GB" w:eastAsia="zh-CN"/>
        </w:rPr>
        <w:t xml:space="preserve">the </w:t>
      </w:r>
      <w:r w:rsidR="00404D79" w:rsidRPr="00E72ECB">
        <w:rPr>
          <w:rFonts w:eastAsia="SimSun" w:cs="Calibri"/>
          <w:lang w:val="en-GB" w:eastAsia="zh-CN"/>
        </w:rPr>
        <w:t>business of the Plenary and its subsidiary bodies, in accordance with rule 1</w:t>
      </w:r>
      <w:r w:rsidR="00F5222D" w:rsidRPr="00E72ECB">
        <w:rPr>
          <w:rFonts w:eastAsia="SimSun" w:cs="Calibri"/>
          <w:lang w:val="en-GB" w:eastAsia="zh-CN"/>
        </w:rPr>
        <w:t>7</w:t>
      </w:r>
      <w:r w:rsidR="00404D79" w:rsidRPr="00E72ECB">
        <w:rPr>
          <w:rFonts w:eastAsia="SimSun" w:cs="Calibri"/>
          <w:lang w:val="en-GB" w:eastAsia="zh-CN"/>
        </w:rPr>
        <w:t xml:space="preserve"> of the </w:t>
      </w:r>
      <w:r w:rsidR="00A763BD" w:rsidRPr="00E72ECB">
        <w:rPr>
          <w:rFonts w:eastAsia="SimSun" w:cs="Calibri"/>
          <w:lang w:val="en-GB" w:eastAsia="zh-CN"/>
        </w:rPr>
        <w:t>r</w:t>
      </w:r>
      <w:r w:rsidR="00404D79" w:rsidRPr="00E72ECB">
        <w:rPr>
          <w:rFonts w:eastAsia="SimSun" w:cs="Calibri"/>
          <w:lang w:val="en-GB" w:eastAsia="zh-CN"/>
        </w:rPr>
        <w:t>ules of procedure</w:t>
      </w:r>
      <w:r w:rsidR="00A763BD" w:rsidRPr="00E72ECB">
        <w:rPr>
          <w:rFonts w:eastAsia="SimSun" w:cs="Calibri"/>
          <w:lang w:val="en-GB" w:eastAsia="zh-CN"/>
        </w:rPr>
        <w:t>,</w:t>
      </w:r>
      <w:r w:rsidR="00404D79" w:rsidRPr="00E72ECB">
        <w:rPr>
          <w:rFonts w:eastAsia="SimSun" w:cs="Calibri"/>
          <w:lang w:val="en-GB" w:eastAsia="zh-CN"/>
        </w:rPr>
        <w:t xml:space="preserve"> and its members are observers in the Multidisciplinary Expert Panel. The Bureau is responsible for overseeing the administrative functions described in paragraph 14 of </w:t>
      </w:r>
      <w:r w:rsidR="00A763BD" w:rsidRPr="00E72ECB">
        <w:rPr>
          <w:rFonts w:eastAsia="SimSun" w:cs="Calibri"/>
          <w:lang w:val="en-GB" w:eastAsia="zh-CN"/>
        </w:rPr>
        <w:t>a</w:t>
      </w:r>
      <w:r w:rsidR="00404D79" w:rsidRPr="00E72ECB">
        <w:rPr>
          <w:rFonts w:eastAsia="SimSun" w:cs="Calibri"/>
          <w:lang w:val="en-GB" w:eastAsia="zh-CN"/>
        </w:rPr>
        <w:t xml:space="preserve">ppendix I to the resolution establishing </w:t>
      </w:r>
      <w:r w:rsidR="00A763BD" w:rsidRPr="00E72ECB">
        <w:rPr>
          <w:rFonts w:eastAsia="SimSun" w:cs="Calibri"/>
          <w:lang w:val="en-GB" w:eastAsia="zh-CN"/>
        </w:rPr>
        <w:t>the Platform</w:t>
      </w:r>
      <w:r w:rsidR="00404D79" w:rsidRPr="00E72ECB">
        <w:rPr>
          <w:rFonts w:eastAsia="SimSun" w:cs="Calibri"/>
          <w:lang w:val="en-GB" w:eastAsia="zh-CN"/>
        </w:rPr>
        <w:t xml:space="preserve">, </w:t>
      </w:r>
      <w:r w:rsidR="00A763BD" w:rsidRPr="00E72ECB">
        <w:rPr>
          <w:rFonts w:eastAsia="SimSun" w:cs="Calibri"/>
          <w:lang w:val="en-GB" w:eastAsia="zh-CN"/>
        </w:rPr>
        <w:t>which</w:t>
      </w:r>
      <w:r w:rsidR="00404D79" w:rsidRPr="00E72ECB">
        <w:rPr>
          <w:rFonts w:eastAsia="SimSun" w:cs="Calibri"/>
          <w:lang w:val="en-GB" w:eastAsia="zh-CN"/>
        </w:rPr>
        <w:t xml:space="preserve"> with </w:t>
      </w:r>
      <w:r w:rsidR="00A763BD" w:rsidRPr="00E72ECB">
        <w:rPr>
          <w:rFonts w:eastAsia="SimSun" w:cs="Calibri"/>
          <w:lang w:val="en-GB" w:eastAsia="zh-CN"/>
        </w:rPr>
        <w:t xml:space="preserve">regard </w:t>
      </w:r>
      <w:r w:rsidR="00404D79" w:rsidRPr="00E72ECB">
        <w:rPr>
          <w:rFonts w:eastAsia="SimSun" w:cs="Calibri"/>
          <w:lang w:val="en-GB" w:eastAsia="zh-CN"/>
        </w:rPr>
        <w:t xml:space="preserve">to the work programme includes responsibility for issues </w:t>
      </w:r>
      <w:r w:rsidR="00A763BD" w:rsidRPr="00E72ECB">
        <w:rPr>
          <w:rFonts w:eastAsia="SimSun" w:cs="Calibri"/>
          <w:lang w:val="en-GB" w:eastAsia="zh-CN"/>
        </w:rPr>
        <w:t xml:space="preserve">relating to </w:t>
      </w:r>
      <w:r w:rsidR="00404D79" w:rsidRPr="00E72ECB">
        <w:rPr>
          <w:rFonts w:eastAsia="SimSun" w:cs="Calibri"/>
          <w:lang w:val="en-GB" w:eastAsia="zh-CN"/>
        </w:rPr>
        <w:t xml:space="preserve"> prioritization, budgeting and resource management, observance of policies and procedures, partnership arrangements, relationship</w:t>
      </w:r>
      <w:r w:rsidR="0067701B" w:rsidRPr="00E72ECB">
        <w:rPr>
          <w:rFonts w:eastAsia="SimSun" w:cs="Calibri"/>
          <w:lang w:val="en-GB" w:eastAsia="zh-CN"/>
        </w:rPr>
        <w:t>s</w:t>
      </w:r>
      <w:r w:rsidR="00404D79" w:rsidRPr="00E72ECB">
        <w:rPr>
          <w:rFonts w:eastAsia="SimSun" w:cs="Calibri"/>
          <w:lang w:val="en-GB" w:eastAsia="zh-CN"/>
        </w:rPr>
        <w:t xml:space="preserve"> with donors and preparation for the meetings of the Plenary</w:t>
      </w:r>
      <w:r w:rsidR="00A763BD" w:rsidRPr="00E72ECB">
        <w:rPr>
          <w:rFonts w:eastAsia="SimSun" w:cs="Calibri"/>
          <w:lang w:val="en-GB" w:eastAsia="zh-CN"/>
        </w:rPr>
        <w:t>;</w:t>
      </w:r>
    </w:p>
    <w:p w:rsidR="00F87C4F" w:rsidRPr="00E72ECB" w:rsidRDefault="004647B9" w:rsidP="005E3DD9">
      <w:pPr>
        <w:pStyle w:val="Normalnumber"/>
        <w:tabs>
          <w:tab w:val="num" w:pos="1134"/>
          <w:tab w:val="left" w:pos="1247"/>
          <w:tab w:val="left" w:pos="1814"/>
          <w:tab w:val="left" w:pos="2381"/>
          <w:tab w:val="left" w:pos="2948"/>
          <w:tab w:val="left" w:pos="3515"/>
          <w:tab w:val="left" w:pos="4082"/>
        </w:tabs>
        <w:ind w:left="1247" w:firstLine="567"/>
        <w:rPr>
          <w:rFonts w:eastAsia="SimSun" w:cs="Calibri"/>
          <w:lang w:val="en-GB" w:eastAsia="zh-CN"/>
        </w:rPr>
      </w:pPr>
      <w:r w:rsidRPr="00E72ECB">
        <w:rPr>
          <w:rFonts w:eastAsia="SimSun" w:cs="Calibri"/>
          <w:lang w:val="en-GB" w:eastAsia="zh-CN"/>
        </w:rPr>
        <w:t>(c)</w:t>
      </w:r>
      <w:r w:rsidRPr="00E72ECB">
        <w:rPr>
          <w:rFonts w:eastAsia="SimSun" w:cs="Calibri"/>
          <w:lang w:val="en-GB" w:eastAsia="zh-CN"/>
        </w:rPr>
        <w:tab/>
      </w:r>
      <w:r w:rsidR="00B07645" w:rsidRPr="00E72ECB">
        <w:rPr>
          <w:rFonts w:eastAsia="SimSun" w:cs="Calibri"/>
          <w:i/>
          <w:lang w:val="en-GB" w:eastAsia="zh-CN"/>
        </w:rPr>
        <w:t>Multidisciplinary Expert Panel</w:t>
      </w:r>
      <w:r w:rsidR="007731F0">
        <w:rPr>
          <w:rFonts w:eastAsia="SimSun" w:cs="Calibri"/>
          <w:i/>
          <w:lang w:val="en-GB" w:eastAsia="zh-CN"/>
        </w:rPr>
        <w:t>.</w:t>
      </w:r>
      <w:r w:rsidR="00404D79" w:rsidRPr="00E72ECB">
        <w:rPr>
          <w:rFonts w:eastAsia="SimSun" w:cs="Calibri"/>
          <w:lang w:val="en-GB" w:eastAsia="zh-CN"/>
        </w:rPr>
        <w:t xml:space="preserve"> The </w:t>
      </w:r>
      <w:r w:rsidR="00655FEC" w:rsidRPr="00E72ECB">
        <w:rPr>
          <w:rFonts w:eastAsia="SimSun" w:cs="Calibri"/>
          <w:lang w:val="en-GB" w:eastAsia="zh-CN"/>
        </w:rPr>
        <w:t xml:space="preserve">Multidisciplinary Expert Panel </w:t>
      </w:r>
      <w:r w:rsidR="00404D79" w:rsidRPr="00E72ECB">
        <w:rPr>
          <w:rFonts w:eastAsia="SimSun" w:cs="Calibri"/>
          <w:lang w:val="en-GB" w:eastAsia="zh-CN"/>
        </w:rPr>
        <w:t xml:space="preserve">carries out the scientific and technical functions agreed </w:t>
      </w:r>
      <w:r w:rsidR="00655FEC" w:rsidRPr="00E72ECB">
        <w:rPr>
          <w:rFonts w:eastAsia="SimSun" w:cs="Calibri"/>
          <w:lang w:val="en-GB" w:eastAsia="zh-CN"/>
        </w:rPr>
        <w:t xml:space="preserve">upon </w:t>
      </w:r>
      <w:r w:rsidR="00404D79" w:rsidRPr="00E72ECB">
        <w:rPr>
          <w:rFonts w:eastAsia="SimSun" w:cs="Calibri"/>
          <w:lang w:val="en-GB" w:eastAsia="zh-CN"/>
        </w:rPr>
        <w:t xml:space="preserve">by the Plenary in accordance with rule 24 of the </w:t>
      </w:r>
      <w:r w:rsidR="00655FEC" w:rsidRPr="00E72ECB">
        <w:rPr>
          <w:rFonts w:eastAsia="SimSun" w:cs="Calibri"/>
          <w:lang w:val="en-GB" w:eastAsia="zh-CN"/>
        </w:rPr>
        <w:t>r</w:t>
      </w:r>
      <w:r w:rsidR="00404D79" w:rsidRPr="00E72ECB">
        <w:rPr>
          <w:rFonts w:eastAsia="SimSun" w:cs="Calibri"/>
          <w:lang w:val="en-GB" w:eastAsia="zh-CN"/>
        </w:rPr>
        <w:t xml:space="preserve">ules of procedure and as described in paragraph 15 of </w:t>
      </w:r>
      <w:r w:rsidR="00655FEC" w:rsidRPr="00E72ECB">
        <w:rPr>
          <w:rFonts w:eastAsia="SimSun" w:cs="Calibri"/>
          <w:lang w:val="en-GB" w:eastAsia="zh-CN"/>
        </w:rPr>
        <w:t>a</w:t>
      </w:r>
      <w:r w:rsidR="00404D79" w:rsidRPr="00E72ECB">
        <w:rPr>
          <w:rFonts w:eastAsia="SimSun" w:cs="Calibri"/>
          <w:lang w:val="en-GB" w:eastAsia="zh-CN"/>
        </w:rPr>
        <w:t>ppendix I to the resolution establishing</w:t>
      </w:r>
      <w:r w:rsidR="00655FEC" w:rsidRPr="00E72ECB">
        <w:rPr>
          <w:rFonts w:eastAsia="SimSun" w:cs="Calibri"/>
          <w:lang w:val="en-GB" w:eastAsia="zh-CN"/>
        </w:rPr>
        <w:t xml:space="preserve"> the Platform</w:t>
      </w:r>
      <w:r w:rsidR="00404D79" w:rsidRPr="00E72ECB">
        <w:rPr>
          <w:rFonts w:eastAsia="SimSun" w:cs="Calibri"/>
          <w:lang w:val="en-GB" w:eastAsia="zh-CN"/>
        </w:rPr>
        <w:t xml:space="preserve">. With </w:t>
      </w:r>
      <w:r w:rsidR="00655FEC" w:rsidRPr="00E72ECB">
        <w:rPr>
          <w:rFonts w:eastAsia="SimSun" w:cs="Calibri"/>
          <w:lang w:val="en-GB" w:eastAsia="zh-CN"/>
        </w:rPr>
        <w:t xml:space="preserve">regard </w:t>
      </w:r>
      <w:r w:rsidR="00404D79" w:rsidRPr="00E72ECB">
        <w:rPr>
          <w:rFonts w:eastAsia="SimSun" w:cs="Calibri"/>
          <w:lang w:val="en-GB" w:eastAsia="zh-CN"/>
        </w:rPr>
        <w:t xml:space="preserve">to implementation of the work programme, the </w:t>
      </w:r>
      <w:r w:rsidR="00655FEC" w:rsidRPr="00E72ECB">
        <w:rPr>
          <w:rFonts w:eastAsia="SimSun" w:cs="Calibri"/>
          <w:lang w:val="en-GB" w:eastAsia="zh-CN"/>
        </w:rPr>
        <w:t xml:space="preserve">Panel has a </w:t>
      </w:r>
      <w:r w:rsidR="00404D79" w:rsidRPr="00E72ECB">
        <w:rPr>
          <w:rFonts w:eastAsia="SimSun" w:cs="Calibri"/>
          <w:lang w:val="en-GB" w:eastAsia="zh-CN"/>
        </w:rPr>
        <w:t xml:space="preserve">wide range of </w:t>
      </w:r>
      <w:r w:rsidR="00655FEC" w:rsidRPr="00E72ECB">
        <w:rPr>
          <w:rFonts w:eastAsia="SimSun" w:cs="Calibri"/>
          <w:lang w:val="en-GB" w:eastAsia="zh-CN"/>
        </w:rPr>
        <w:t xml:space="preserve">responsibilities, </w:t>
      </w:r>
      <w:r w:rsidR="00404D79" w:rsidRPr="00E72ECB">
        <w:rPr>
          <w:rFonts w:eastAsia="SimSun" w:cs="Calibri"/>
          <w:lang w:val="en-GB" w:eastAsia="zh-CN"/>
        </w:rPr>
        <w:t>including providing advice and assistance on all technical and scientific issues, ensuring independence and credibility, scientific and technical coordination and engag</w:t>
      </w:r>
      <w:r w:rsidR="00655FEC" w:rsidRPr="00E72ECB">
        <w:rPr>
          <w:rFonts w:eastAsia="SimSun" w:cs="Calibri"/>
          <w:lang w:val="en-GB" w:eastAsia="zh-CN"/>
        </w:rPr>
        <w:t>ing</w:t>
      </w:r>
      <w:r w:rsidR="00404D79" w:rsidRPr="00E72ECB">
        <w:rPr>
          <w:rFonts w:eastAsia="SimSun" w:cs="Calibri"/>
          <w:lang w:val="en-GB" w:eastAsia="zh-CN"/>
        </w:rPr>
        <w:t xml:space="preserve"> scientists and other knowledge holders</w:t>
      </w:r>
      <w:r w:rsidR="00655FEC" w:rsidRPr="00E72ECB">
        <w:rPr>
          <w:rFonts w:eastAsia="SimSun" w:cs="Calibri"/>
          <w:lang w:val="en-GB" w:eastAsia="zh-CN"/>
        </w:rPr>
        <w:t>;</w:t>
      </w:r>
    </w:p>
    <w:p w:rsidR="00F87C4F" w:rsidRPr="00E72ECB" w:rsidRDefault="004647B9" w:rsidP="005E3DD9">
      <w:pPr>
        <w:pStyle w:val="Normalnumber"/>
        <w:tabs>
          <w:tab w:val="num" w:pos="1134"/>
          <w:tab w:val="left" w:pos="1247"/>
          <w:tab w:val="left" w:pos="1814"/>
          <w:tab w:val="left" w:pos="2381"/>
          <w:tab w:val="left" w:pos="2948"/>
          <w:tab w:val="left" w:pos="3515"/>
          <w:tab w:val="left" w:pos="4082"/>
        </w:tabs>
        <w:ind w:left="1247" w:firstLine="567"/>
        <w:rPr>
          <w:rFonts w:eastAsia="SimSun" w:cs="Calibri"/>
          <w:lang w:val="en-GB" w:eastAsia="zh-CN"/>
        </w:rPr>
      </w:pPr>
      <w:r w:rsidRPr="00E72ECB">
        <w:rPr>
          <w:rFonts w:eastAsia="SimSun" w:cs="Calibri"/>
          <w:lang w:val="en-GB" w:eastAsia="zh-CN"/>
        </w:rPr>
        <w:t>(d)</w:t>
      </w:r>
      <w:r w:rsidRPr="00E72ECB">
        <w:rPr>
          <w:rFonts w:eastAsia="SimSun" w:cs="Calibri"/>
          <w:lang w:val="en-GB" w:eastAsia="zh-CN"/>
        </w:rPr>
        <w:tab/>
      </w:r>
      <w:r w:rsidR="00B07645" w:rsidRPr="00E72ECB">
        <w:rPr>
          <w:rFonts w:eastAsia="SimSun" w:cs="Calibri"/>
          <w:i/>
          <w:lang w:val="en-GB" w:eastAsia="zh-CN"/>
        </w:rPr>
        <w:t>Secretariat</w:t>
      </w:r>
      <w:r w:rsidR="007731F0">
        <w:rPr>
          <w:rFonts w:eastAsia="SimSun" w:cs="Calibri"/>
          <w:i/>
          <w:lang w:val="en-GB" w:eastAsia="zh-CN"/>
        </w:rPr>
        <w:t>.</w:t>
      </w:r>
      <w:r w:rsidR="00404D79" w:rsidRPr="00E72ECB">
        <w:rPr>
          <w:rFonts w:eastAsia="SimSun" w:cs="Calibri"/>
          <w:lang w:val="en-GB" w:eastAsia="zh-CN"/>
        </w:rPr>
        <w:t xml:space="preserve"> </w:t>
      </w:r>
      <w:r w:rsidR="00404D79" w:rsidRPr="00BD62D9">
        <w:rPr>
          <w:rFonts w:eastAsia="SimSun" w:cs="Calibri"/>
          <w:lang w:val="en-GB" w:eastAsia="zh-CN"/>
        </w:rPr>
        <w:t xml:space="preserve">The primary role of the </w:t>
      </w:r>
      <w:r w:rsidR="00655FEC" w:rsidRPr="00BD62D9">
        <w:rPr>
          <w:rFonts w:eastAsia="SimSun" w:cs="Calibri"/>
          <w:lang w:val="en-GB" w:eastAsia="zh-CN"/>
        </w:rPr>
        <w:t>s</w:t>
      </w:r>
      <w:r w:rsidR="00404D79" w:rsidRPr="00BD62D9">
        <w:rPr>
          <w:rFonts w:eastAsia="SimSun" w:cs="Calibri"/>
          <w:lang w:val="en-GB" w:eastAsia="zh-CN"/>
        </w:rPr>
        <w:t>ecretariat</w:t>
      </w:r>
      <w:r w:rsidR="00655FEC" w:rsidRPr="00BD62D9">
        <w:rPr>
          <w:rFonts w:eastAsia="SimSun" w:cs="Calibri"/>
          <w:lang w:val="en-GB" w:eastAsia="zh-CN"/>
        </w:rPr>
        <w:t>,</w:t>
      </w:r>
      <w:r w:rsidR="00404D79" w:rsidRPr="00E72ECB">
        <w:rPr>
          <w:rFonts w:eastAsia="SimSun" w:cs="Calibri"/>
          <w:lang w:val="en-GB" w:eastAsia="zh-CN"/>
        </w:rPr>
        <w:t xml:space="preserve"> as set out in paragraphs 19 and 20 of </w:t>
      </w:r>
      <w:r w:rsidR="00655FEC" w:rsidRPr="00E72ECB">
        <w:rPr>
          <w:rFonts w:eastAsia="SimSun" w:cs="Calibri"/>
          <w:lang w:val="en-GB" w:eastAsia="zh-CN"/>
        </w:rPr>
        <w:t>a</w:t>
      </w:r>
      <w:r w:rsidR="00404D79" w:rsidRPr="00E72ECB">
        <w:rPr>
          <w:rFonts w:eastAsia="SimSun" w:cs="Calibri"/>
          <w:lang w:val="en-GB" w:eastAsia="zh-CN"/>
        </w:rPr>
        <w:t xml:space="preserve">ppendix I to the resolution establishing </w:t>
      </w:r>
      <w:r w:rsidR="00655FEC" w:rsidRPr="00E72ECB">
        <w:rPr>
          <w:rFonts w:eastAsia="SimSun" w:cs="Calibri"/>
          <w:lang w:val="en-GB" w:eastAsia="zh-CN"/>
        </w:rPr>
        <w:t xml:space="preserve">the Platform, </w:t>
      </w:r>
      <w:r w:rsidR="00404D79" w:rsidRPr="00E72ECB">
        <w:rPr>
          <w:rFonts w:eastAsia="SimSun" w:cs="Calibri"/>
          <w:lang w:val="en-GB" w:eastAsia="zh-CN"/>
        </w:rPr>
        <w:t>is to ensure the efficient functioning of</w:t>
      </w:r>
      <w:r w:rsidR="00655FEC" w:rsidRPr="00E72ECB">
        <w:rPr>
          <w:rFonts w:eastAsia="SimSun" w:cs="Calibri"/>
          <w:lang w:val="en-GB" w:eastAsia="zh-CN"/>
        </w:rPr>
        <w:t xml:space="preserve"> the Platform </w:t>
      </w:r>
      <w:r w:rsidR="00404D79" w:rsidRPr="00E72ECB">
        <w:rPr>
          <w:rFonts w:eastAsia="SimSun" w:cs="Calibri"/>
          <w:lang w:val="en-GB" w:eastAsia="zh-CN"/>
        </w:rPr>
        <w:t xml:space="preserve">through its support </w:t>
      </w:r>
      <w:r w:rsidR="00655FEC" w:rsidRPr="00E72ECB">
        <w:rPr>
          <w:rFonts w:eastAsia="SimSun" w:cs="Calibri"/>
          <w:lang w:val="en-GB" w:eastAsia="zh-CN"/>
        </w:rPr>
        <w:t>for</w:t>
      </w:r>
      <w:r w:rsidR="00404D79" w:rsidRPr="00E72ECB">
        <w:rPr>
          <w:rFonts w:eastAsia="SimSun" w:cs="Calibri"/>
          <w:lang w:val="en-GB" w:eastAsia="zh-CN"/>
        </w:rPr>
        <w:t xml:space="preserve"> the Plenary,</w:t>
      </w:r>
      <w:r w:rsidR="00655FEC" w:rsidRPr="00E72ECB">
        <w:rPr>
          <w:rFonts w:eastAsia="SimSun" w:cs="Calibri"/>
          <w:lang w:val="en-GB" w:eastAsia="zh-CN"/>
        </w:rPr>
        <w:t xml:space="preserve"> the</w:t>
      </w:r>
      <w:r w:rsidR="00404D79" w:rsidRPr="00E72ECB">
        <w:rPr>
          <w:rFonts w:eastAsia="SimSun" w:cs="Calibri"/>
          <w:lang w:val="en-GB" w:eastAsia="zh-CN"/>
        </w:rPr>
        <w:t xml:space="preserve"> Bureau and </w:t>
      </w:r>
      <w:r w:rsidR="00655FEC" w:rsidRPr="00E72ECB">
        <w:rPr>
          <w:rFonts w:eastAsia="SimSun" w:cs="Calibri"/>
          <w:lang w:val="en-GB" w:eastAsia="zh-CN"/>
        </w:rPr>
        <w:t>the Multidisciplinary Expert Panel</w:t>
      </w:r>
      <w:r w:rsidR="00404D79" w:rsidRPr="00E72ECB">
        <w:rPr>
          <w:rFonts w:eastAsia="SimSun" w:cs="Calibri"/>
          <w:lang w:val="en-GB" w:eastAsia="zh-CN"/>
        </w:rPr>
        <w:t xml:space="preserve">, preparation of documents and organization of meetings, facilitation of communications and financial management. Additionally the </w:t>
      </w:r>
      <w:r w:rsidR="00655FEC" w:rsidRPr="00E72ECB">
        <w:rPr>
          <w:rFonts w:eastAsia="SimSun" w:cs="Calibri"/>
          <w:lang w:val="en-GB" w:eastAsia="zh-CN"/>
        </w:rPr>
        <w:t>s</w:t>
      </w:r>
      <w:r w:rsidR="00404D79" w:rsidRPr="00E72ECB">
        <w:rPr>
          <w:rFonts w:eastAsia="SimSun" w:cs="Calibri"/>
          <w:lang w:val="en-GB" w:eastAsia="zh-CN"/>
        </w:rPr>
        <w:t xml:space="preserve">ecretariat </w:t>
      </w:r>
      <w:r w:rsidR="00655FEC" w:rsidRPr="00E72ECB">
        <w:rPr>
          <w:rFonts w:eastAsia="SimSun" w:cs="Calibri"/>
          <w:lang w:val="en-GB" w:eastAsia="zh-CN"/>
        </w:rPr>
        <w:t xml:space="preserve">may </w:t>
      </w:r>
      <w:r w:rsidR="00404D79" w:rsidRPr="00E72ECB">
        <w:rPr>
          <w:rFonts w:eastAsia="SimSun" w:cs="Calibri"/>
          <w:lang w:val="en-GB" w:eastAsia="zh-CN"/>
        </w:rPr>
        <w:t xml:space="preserve">be tasked by the Plenary with technical functions to support </w:t>
      </w:r>
      <w:r w:rsidR="00404D79" w:rsidRPr="00E72ECB">
        <w:rPr>
          <w:rFonts w:eastAsia="SimSun" w:cs="Calibri"/>
          <w:lang w:val="en-GB" w:eastAsia="zh-CN"/>
        </w:rPr>
        <w:lastRenderedPageBreak/>
        <w:t>implementation of the work programme, although</w:t>
      </w:r>
      <w:r w:rsidR="00655FEC" w:rsidRPr="00E72ECB">
        <w:rPr>
          <w:rFonts w:eastAsia="SimSun" w:cs="Calibri"/>
          <w:lang w:val="en-GB" w:eastAsia="zh-CN"/>
        </w:rPr>
        <w:t xml:space="preserve"> the</w:t>
      </w:r>
      <w:r w:rsidR="00404D79" w:rsidRPr="00E72ECB">
        <w:rPr>
          <w:rFonts w:eastAsia="SimSun" w:cs="Calibri"/>
          <w:lang w:val="en-GB" w:eastAsia="zh-CN"/>
        </w:rPr>
        <w:t xml:space="preserve"> definition of </w:t>
      </w:r>
      <w:r w:rsidR="00655FEC" w:rsidRPr="00E72ECB">
        <w:rPr>
          <w:rFonts w:eastAsia="SimSun" w:cs="Calibri"/>
          <w:lang w:val="en-GB" w:eastAsia="zh-CN"/>
        </w:rPr>
        <w:t xml:space="preserve">such functions currently awaits </w:t>
      </w:r>
      <w:r w:rsidR="00404D79" w:rsidRPr="00E72ECB">
        <w:rPr>
          <w:rFonts w:eastAsia="SimSun" w:cs="Calibri"/>
          <w:lang w:val="en-GB" w:eastAsia="zh-CN"/>
        </w:rPr>
        <w:t>development of the work programme.</w:t>
      </w:r>
    </w:p>
    <w:p w:rsidR="00F87C4F" w:rsidRDefault="00A2684B" w:rsidP="00A2684B">
      <w:pPr>
        <w:pStyle w:val="Normalnumber"/>
        <w:tabs>
          <w:tab w:val="right" w:pos="851"/>
          <w:tab w:val="left" w:pos="1247"/>
          <w:tab w:val="num" w:pos="1353"/>
          <w:tab w:val="left" w:pos="1814"/>
          <w:tab w:val="left" w:pos="2381"/>
          <w:tab w:val="left" w:pos="2948"/>
          <w:tab w:val="left" w:pos="3515"/>
          <w:tab w:val="left" w:pos="4082"/>
        </w:tabs>
        <w:ind w:left="1247" w:hanging="1247"/>
        <w:rPr>
          <w:lang w:val="en-GB"/>
        </w:rPr>
      </w:pPr>
      <w:r>
        <w:rPr>
          <w:b/>
          <w:sz w:val="24"/>
          <w:szCs w:val="24"/>
          <w:lang w:val="en-GB"/>
        </w:rPr>
        <w:tab/>
      </w:r>
      <w:r w:rsidR="00B07645" w:rsidRPr="00B07645">
        <w:rPr>
          <w:b/>
          <w:sz w:val="24"/>
          <w:szCs w:val="24"/>
          <w:lang w:val="en-GB"/>
        </w:rPr>
        <w:t>C.</w:t>
      </w:r>
      <w:r w:rsidR="00B07645" w:rsidRPr="00B07645">
        <w:rPr>
          <w:b/>
          <w:sz w:val="24"/>
          <w:szCs w:val="24"/>
          <w:lang w:val="en-GB"/>
        </w:rPr>
        <w:tab/>
        <w:t>Institutional arrangements developed at the request of the Plenary</w:t>
      </w:r>
    </w:p>
    <w:p w:rsidR="00404D79" w:rsidRPr="00E72ECB" w:rsidRDefault="00404D79" w:rsidP="005C3F7B">
      <w:pPr>
        <w:pStyle w:val="Normalnumber"/>
        <w:numPr>
          <w:ilvl w:val="1"/>
          <w:numId w:val="4"/>
        </w:numPr>
        <w:tabs>
          <w:tab w:val="clear" w:pos="1353"/>
          <w:tab w:val="num" w:pos="1134"/>
          <w:tab w:val="left" w:pos="1247"/>
          <w:tab w:val="left" w:pos="1814"/>
          <w:tab w:val="left" w:pos="2381"/>
          <w:tab w:val="left" w:pos="2948"/>
          <w:tab w:val="left" w:pos="3515"/>
          <w:tab w:val="left" w:pos="4082"/>
        </w:tabs>
        <w:ind w:left="1247" w:firstLine="0"/>
        <w:rPr>
          <w:rFonts w:eastAsia="SimSun" w:cs="Calibri"/>
          <w:lang w:val="en-GB" w:eastAsia="zh-CN"/>
        </w:rPr>
      </w:pPr>
      <w:r w:rsidRPr="00E72ECB">
        <w:rPr>
          <w:rFonts w:eastAsia="SimSun" w:cs="Calibri"/>
          <w:lang w:val="en-GB" w:eastAsia="zh-CN"/>
        </w:rPr>
        <w:t xml:space="preserve">The Plenary has requested the development of other institutional arrangements </w:t>
      </w:r>
      <w:r w:rsidR="008D6952" w:rsidRPr="00E72ECB">
        <w:rPr>
          <w:rFonts w:eastAsia="SimSun" w:cs="Calibri"/>
          <w:lang w:val="en-GB" w:eastAsia="zh-CN"/>
        </w:rPr>
        <w:t xml:space="preserve">that </w:t>
      </w:r>
      <w:r w:rsidRPr="00E72ECB">
        <w:rPr>
          <w:rFonts w:eastAsia="SimSun" w:cs="Calibri"/>
          <w:lang w:val="en-GB" w:eastAsia="zh-CN"/>
        </w:rPr>
        <w:t>will contribute to the implementation of the work programme</w:t>
      </w:r>
      <w:r w:rsidR="008D6952" w:rsidRPr="00E72ECB">
        <w:rPr>
          <w:rFonts w:eastAsia="SimSun" w:cs="Calibri"/>
          <w:lang w:val="en-GB" w:eastAsia="zh-CN"/>
        </w:rPr>
        <w:t>. Those arrangements are described in the following paragraphs</w:t>
      </w:r>
      <w:r w:rsidRPr="00E72ECB">
        <w:rPr>
          <w:rFonts w:eastAsia="SimSun" w:cs="Calibri"/>
          <w:lang w:val="en-GB" w:eastAsia="zh-CN"/>
        </w:rPr>
        <w:t>:</w:t>
      </w:r>
    </w:p>
    <w:p w:rsidR="00F87C4F" w:rsidRPr="00E72ECB" w:rsidRDefault="004647B9" w:rsidP="005E3DD9">
      <w:pPr>
        <w:pStyle w:val="Normalnumber"/>
        <w:tabs>
          <w:tab w:val="num" w:pos="1134"/>
          <w:tab w:val="left" w:pos="1247"/>
          <w:tab w:val="left" w:pos="1814"/>
          <w:tab w:val="left" w:pos="2381"/>
          <w:tab w:val="left" w:pos="2948"/>
          <w:tab w:val="left" w:pos="3515"/>
          <w:tab w:val="left" w:pos="4082"/>
        </w:tabs>
        <w:ind w:left="1247" w:firstLine="567"/>
        <w:rPr>
          <w:rFonts w:eastAsia="SimSun" w:cs="Calibri"/>
          <w:lang w:val="en-GB" w:eastAsia="zh-CN"/>
        </w:rPr>
      </w:pPr>
      <w:r w:rsidRPr="00E72ECB">
        <w:rPr>
          <w:rFonts w:eastAsia="SimSun" w:cs="Calibri"/>
          <w:lang w:val="en-GB" w:eastAsia="zh-CN"/>
        </w:rPr>
        <w:t>(a)</w:t>
      </w:r>
      <w:r w:rsidRPr="00E72ECB">
        <w:rPr>
          <w:rFonts w:eastAsia="SimSun" w:cs="Calibri"/>
          <w:lang w:val="en-GB" w:eastAsia="zh-CN"/>
        </w:rPr>
        <w:tab/>
      </w:r>
      <w:r w:rsidR="00B07645" w:rsidRPr="00E72ECB">
        <w:rPr>
          <w:rFonts w:eastAsia="SimSun" w:cs="Calibri"/>
          <w:i/>
          <w:lang w:val="en-GB" w:eastAsia="zh-CN"/>
        </w:rPr>
        <w:t>Strategic Partnership</w:t>
      </w:r>
      <w:r w:rsidR="001F0317">
        <w:rPr>
          <w:rFonts w:eastAsia="SimSun" w:cs="Calibri"/>
          <w:i/>
          <w:lang w:val="en-GB" w:eastAsia="zh-CN"/>
        </w:rPr>
        <w:t>s.</w:t>
      </w:r>
      <w:r w:rsidR="00404D79" w:rsidRPr="00E72ECB">
        <w:rPr>
          <w:rFonts w:eastAsia="SimSun" w:cs="Calibri"/>
          <w:lang w:val="en-GB" w:eastAsia="zh-CN"/>
        </w:rPr>
        <w:t xml:space="preserve"> The establishment of strategic partnerships was addressed by the Plenary </w:t>
      </w:r>
      <w:r w:rsidR="002D6613" w:rsidRPr="00E72ECB">
        <w:rPr>
          <w:rFonts w:eastAsia="SimSun" w:cs="Calibri"/>
          <w:lang w:val="en-GB" w:eastAsia="zh-CN"/>
        </w:rPr>
        <w:t xml:space="preserve">at its </w:t>
      </w:r>
      <w:r w:rsidR="002D6613" w:rsidRPr="00596E62">
        <w:rPr>
          <w:rFonts w:eastAsia="SimSun" w:cs="Calibri"/>
          <w:lang w:val="en-GB" w:eastAsia="zh-CN"/>
        </w:rPr>
        <w:t xml:space="preserve">first meeting </w:t>
      </w:r>
      <w:r w:rsidR="00404D79" w:rsidRPr="00596E62">
        <w:rPr>
          <w:rFonts w:eastAsia="SimSun" w:cs="Calibri"/>
          <w:lang w:val="en-GB" w:eastAsia="zh-CN"/>
        </w:rPr>
        <w:t>with a request</w:t>
      </w:r>
      <w:r w:rsidR="002D6613" w:rsidRPr="00E72ECB">
        <w:rPr>
          <w:rFonts w:eastAsia="SimSun" w:cs="Calibri"/>
          <w:lang w:val="en-GB" w:eastAsia="zh-CN"/>
        </w:rPr>
        <w:t xml:space="preserve"> in decision IPBES/1/2</w:t>
      </w:r>
      <w:r w:rsidR="00404D79" w:rsidRPr="00E72ECB">
        <w:rPr>
          <w:rFonts w:eastAsia="SimSun" w:cs="Calibri"/>
          <w:lang w:val="en-GB" w:eastAsia="zh-CN"/>
        </w:rPr>
        <w:t xml:space="preserve"> that guidance be drafted for consideration </w:t>
      </w:r>
      <w:r w:rsidR="002D6613" w:rsidRPr="00E72ECB">
        <w:rPr>
          <w:rFonts w:eastAsia="SimSun" w:cs="Calibri"/>
          <w:lang w:val="en-GB" w:eastAsia="zh-CN"/>
        </w:rPr>
        <w:t>at its second meeting</w:t>
      </w:r>
      <w:r w:rsidR="004B02A1" w:rsidRPr="00E72ECB">
        <w:rPr>
          <w:rFonts w:eastAsia="SimSun" w:cs="Calibri"/>
          <w:lang w:val="en-GB" w:eastAsia="zh-CN"/>
        </w:rPr>
        <w:t xml:space="preserve"> </w:t>
      </w:r>
      <w:r w:rsidR="00B07645" w:rsidRPr="00E72ECB">
        <w:rPr>
          <w:rFonts w:eastAsia="SimSun" w:cs="Calibri"/>
          <w:lang w:val="en-GB" w:eastAsia="zh-CN"/>
        </w:rPr>
        <w:t>(IPBES/2/14)</w:t>
      </w:r>
      <w:r w:rsidR="00404D79" w:rsidRPr="00E72ECB">
        <w:rPr>
          <w:rFonts w:eastAsia="SimSun" w:cs="Calibri"/>
          <w:lang w:val="en-GB" w:eastAsia="zh-CN"/>
        </w:rPr>
        <w:t xml:space="preserve">. Strategic partnerships will be entered into by the Bureau in order to use the expertise and experience of other organizations where relevant to the delivery of the </w:t>
      </w:r>
      <w:r w:rsidR="002D6613" w:rsidRPr="00E72ECB">
        <w:rPr>
          <w:rFonts w:eastAsia="SimSun" w:cs="Calibri"/>
          <w:lang w:val="en-GB" w:eastAsia="zh-CN"/>
        </w:rPr>
        <w:t xml:space="preserve">Platform’s </w:t>
      </w:r>
      <w:r w:rsidR="00404D79" w:rsidRPr="00E72ECB">
        <w:rPr>
          <w:rFonts w:eastAsia="SimSun" w:cs="Calibri"/>
          <w:lang w:val="en-GB" w:eastAsia="zh-CN"/>
        </w:rPr>
        <w:t>work programme</w:t>
      </w:r>
      <w:r w:rsidR="002D6613" w:rsidRPr="00E72ECB">
        <w:rPr>
          <w:rFonts w:eastAsia="SimSun" w:cs="Calibri"/>
          <w:lang w:val="en-GB" w:eastAsia="zh-CN"/>
        </w:rPr>
        <w:t xml:space="preserve"> and where doing so </w:t>
      </w:r>
      <w:r w:rsidR="00404D79" w:rsidRPr="00E72ECB">
        <w:rPr>
          <w:rFonts w:eastAsia="SimSun" w:cs="Calibri"/>
          <w:lang w:val="en-GB" w:eastAsia="zh-CN"/>
        </w:rPr>
        <w:t xml:space="preserve">will </w:t>
      </w:r>
      <w:r w:rsidR="002D6613" w:rsidRPr="00E72ECB">
        <w:rPr>
          <w:rFonts w:eastAsia="SimSun" w:cs="Calibri"/>
          <w:lang w:val="en-GB" w:eastAsia="zh-CN"/>
        </w:rPr>
        <w:t xml:space="preserve">be </w:t>
      </w:r>
      <w:r w:rsidR="00404D79" w:rsidRPr="00E72ECB">
        <w:rPr>
          <w:rFonts w:eastAsia="SimSun" w:cs="Calibri"/>
          <w:lang w:val="en-GB" w:eastAsia="zh-CN"/>
        </w:rPr>
        <w:t>cost-effective</w:t>
      </w:r>
      <w:r w:rsidR="002D6613" w:rsidRPr="00E72ECB">
        <w:rPr>
          <w:rFonts w:eastAsia="SimSun" w:cs="Calibri"/>
          <w:lang w:val="en-GB" w:eastAsia="zh-CN"/>
        </w:rPr>
        <w:t xml:space="preserve">. It is expected that partnerships could meet these criteria in areas such as </w:t>
      </w:r>
      <w:r w:rsidR="00404D79" w:rsidRPr="00E72ECB">
        <w:rPr>
          <w:rFonts w:eastAsia="SimSun" w:cs="Calibri"/>
          <w:lang w:val="en-GB" w:eastAsia="zh-CN"/>
        </w:rPr>
        <w:t>capacity</w:t>
      </w:r>
      <w:r w:rsidR="002D6613" w:rsidRPr="00E72ECB">
        <w:rPr>
          <w:rFonts w:eastAsia="SimSun" w:cs="Calibri"/>
          <w:lang w:val="en-GB" w:eastAsia="zh-CN"/>
        </w:rPr>
        <w:t>-</w:t>
      </w:r>
      <w:r w:rsidR="00404D79" w:rsidRPr="00E72ECB">
        <w:rPr>
          <w:rFonts w:eastAsia="SimSun" w:cs="Calibri"/>
          <w:lang w:val="en-GB" w:eastAsia="zh-CN"/>
        </w:rPr>
        <w:t>building</w:t>
      </w:r>
      <w:r w:rsidR="002D6613" w:rsidRPr="00E72ECB">
        <w:rPr>
          <w:rFonts w:eastAsia="SimSun" w:cs="Calibri"/>
          <w:lang w:val="en-GB" w:eastAsia="zh-CN"/>
        </w:rPr>
        <w:t>,</w:t>
      </w:r>
      <w:r w:rsidR="00404D79" w:rsidRPr="00E72ECB">
        <w:rPr>
          <w:rFonts w:eastAsia="SimSun" w:cs="Calibri"/>
          <w:lang w:val="en-GB" w:eastAsia="zh-CN"/>
        </w:rPr>
        <w:t xml:space="preserve"> data management, observation and monitoring</w:t>
      </w:r>
      <w:r w:rsidR="00817F92">
        <w:rPr>
          <w:rFonts w:eastAsia="SimSun" w:cs="Calibri"/>
          <w:lang w:val="en-GB" w:eastAsia="zh-CN"/>
        </w:rPr>
        <w:t>;</w:t>
      </w:r>
    </w:p>
    <w:p w:rsidR="00F87C4F" w:rsidRPr="00E72ECB" w:rsidRDefault="004647B9" w:rsidP="005E3DD9">
      <w:pPr>
        <w:pStyle w:val="Normalnumber"/>
        <w:tabs>
          <w:tab w:val="num" w:pos="1134"/>
          <w:tab w:val="left" w:pos="1247"/>
          <w:tab w:val="left" w:pos="1814"/>
          <w:tab w:val="left" w:pos="2381"/>
          <w:tab w:val="left" w:pos="2948"/>
          <w:tab w:val="left" w:pos="3515"/>
          <w:tab w:val="left" w:pos="4082"/>
        </w:tabs>
        <w:ind w:left="1247" w:firstLine="567"/>
        <w:rPr>
          <w:rFonts w:eastAsia="SimSun" w:cs="Calibri"/>
          <w:lang w:val="en-GB" w:eastAsia="zh-CN"/>
        </w:rPr>
      </w:pPr>
      <w:r w:rsidRPr="00E72ECB">
        <w:rPr>
          <w:rFonts w:eastAsia="SimSun" w:cs="Calibri"/>
          <w:lang w:val="en-GB" w:eastAsia="zh-CN"/>
        </w:rPr>
        <w:t>(b)</w:t>
      </w:r>
      <w:r w:rsidRPr="00E72ECB">
        <w:rPr>
          <w:rFonts w:eastAsia="SimSun" w:cs="Calibri"/>
          <w:lang w:val="en-GB" w:eastAsia="zh-CN"/>
        </w:rPr>
        <w:tab/>
      </w:r>
      <w:r w:rsidR="00B07645" w:rsidRPr="00E72ECB">
        <w:rPr>
          <w:rFonts w:eastAsia="SimSun" w:cs="Calibri"/>
          <w:i/>
          <w:lang w:val="en-GB" w:eastAsia="zh-CN"/>
        </w:rPr>
        <w:t xml:space="preserve">Stakeholder </w:t>
      </w:r>
      <w:r w:rsidR="007F5E2D" w:rsidRPr="00E72ECB">
        <w:rPr>
          <w:rFonts w:eastAsia="SimSun" w:cs="Calibri"/>
          <w:i/>
          <w:lang w:val="en-GB" w:eastAsia="zh-CN"/>
        </w:rPr>
        <w:t>e</w:t>
      </w:r>
      <w:r w:rsidR="00B07645" w:rsidRPr="00E72ECB">
        <w:rPr>
          <w:rFonts w:eastAsia="SimSun" w:cs="Calibri"/>
          <w:i/>
          <w:lang w:val="en-GB" w:eastAsia="zh-CN"/>
        </w:rPr>
        <w:t xml:space="preserve">ngagement </w:t>
      </w:r>
      <w:r w:rsidR="007F5E2D" w:rsidRPr="00E72ECB">
        <w:rPr>
          <w:rFonts w:eastAsia="SimSun" w:cs="Calibri"/>
          <w:i/>
          <w:lang w:val="en-GB" w:eastAsia="zh-CN"/>
        </w:rPr>
        <w:t>s</w:t>
      </w:r>
      <w:r w:rsidR="00B07645" w:rsidRPr="00E72ECB">
        <w:rPr>
          <w:rFonts w:eastAsia="SimSun" w:cs="Calibri"/>
          <w:i/>
          <w:lang w:val="en-GB" w:eastAsia="zh-CN"/>
        </w:rPr>
        <w:t>trategy</w:t>
      </w:r>
      <w:r w:rsidR="001F0317">
        <w:rPr>
          <w:rFonts w:eastAsia="SimSun" w:cs="Calibri"/>
          <w:i/>
          <w:lang w:val="en-GB" w:eastAsia="zh-CN"/>
        </w:rPr>
        <w:t>.</w:t>
      </w:r>
      <w:r w:rsidR="00404D79" w:rsidRPr="00E72ECB">
        <w:rPr>
          <w:rFonts w:eastAsia="SimSun" w:cs="Calibri"/>
          <w:lang w:val="en-GB" w:eastAsia="zh-CN"/>
        </w:rPr>
        <w:t xml:space="preserve"> </w:t>
      </w:r>
      <w:r w:rsidR="007F5E2D" w:rsidRPr="00E72ECB">
        <w:rPr>
          <w:rFonts w:eastAsia="SimSun" w:cs="Calibri"/>
          <w:lang w:val="en-GB" w:eastAsia="zh-CN"/>
        </w:rPr>
        <w:t>By decision IPBES/1/2</w:t>
      </w:r>
      <w:r w:rsidR="00466200">
        <w:rPr>
          <w:rFonts w:eastAsia="SimSun" w:cs="Calibri"/>
          <w:lang w:val="en-GB" w:eastAsia="zh-CN"/>
        </w:rPr>
        <w:t>,</w:t>
      </w:r>
      <w:r w:rsidR="007F5E2D" w:rsidRPr="00E72ECB">
        <w:rPr>
          <w:rFonts w:eastAsia="SimSun" w:cs="Calibri"/>
          <w:lang w:val="en-GB" w:eastAsia="zh-CN"/>
        </w:rPr>
        <w:t xml:space="preserve"> the </w:t>
      </w:r>
      <w:r w:rsidR="00404D79" w:rsidRPr="00E72ECB">
        <w:rPr>
          <w:rFonts w:eastAsia="SimSun" w:cs="Calibri"/>
          <w:lang w:val="en-GB" w:eastAsia="zh-CN"/>
        </w:rPr>
        <w:t xml:space="preserve">Plenary </w:t>
      </w:r>
      <w:r w:rsidR="007F5E2D" w:rsidRPr="00E72ECB">
        <w:rPr>
          <w:rFonts w:eastAsia="SimSun" w:cs="Calibri"/>
          <w:lang w:val="en-GB" w:eastAsia="zh-CN"/>
        </w:rPr>
        <w:t>put</w:t>
      </w:r>
      <w:r w:rsidR="00404D79" w:rsidRPr="00E72ECB">
        <w:rPr>
          <w:rFonts w:eastAsia="SimSun" w:cs="Calibri"/>
          <w:lang w:val="en-GB" w:eastAsia="zh-CN"/>
        </w:rPr>
        <w:t xml:space="preserve"> in place a process for developing a stakeholder engagement strategy</w:t>
      </w:r>
      <w:r w:rsidR="004B02A1" w:rsidRPr="00E72ECB">
        <w:rPr>
          <w:rFonts w:eastAsia="SimSun" w:cs="Calibri"/>
          <w:lang w:val="en-GB" w:eastAsia="zh-CN"/>
        </w:rPr>
        <w:t xml:space="preserve"> </w:t>
      </w:r>
      <w:r w:rsidR="00B07645" w:rsidRPr="00E72ECB">
        <w:rPr>
          <w:rFonts w:eastAsia="SimSun" w:cs="Calibri"/>
          <w:lang w:val="en-GB" w:eastAsia="zh-CN"/>
        </w:rPr>
        <w:t>for consideration at its second meeting (IPBES/2/13)</w:t>
      </w:r>
      <w:r w:rsidR="00404D79" w:rsidRPr="00E72ECB">
        <w:rPr>
          <w:rFonts w:eastAsia="SimSun" w:cs="Calibri"/>
          <w:lang w:val="en-GB" w:eastAsia="zh-CN"/>
        </w:rPr>
        <w:t xml:space="preserve">. While not an institutional arrangement in the strict sense, the strategy for engaging with stakeholders is a key element </w:t>
      </w:r>
      <w:r w:rsidR="007F5E2D" w:rsidRPr="00E72ECB">
        <w:rPr>
          <w:rFonts w:eastAsia="SimSun" w:cs="Calibri"/>
          <w:lang w:val="en-GB" w:eastAsia="zh-CN"/>
        </w:rPr>
        <w:t xml:space="preserve">of efforts to </w:t>
      </w:r>
      <w:r w:rsidR="00404D79" w:rsidRPr="00E72ECB">
        <w:rPr>
          <w:rFonts w:eastAsia="SimSun" w:cs="Calibri"/>
          <w:lang w:val="en-GB" w:eastAsia="zh-CN"/>
        </w:rPr>
        <w:t>mobiliz</w:t>
      </w:r>
      <w:r w:rsidR="007F5E2D" w:rsidRPr="00E72ECB">
        <w:rPr>
          <w:rFonts w:eastAsia="SimSun" w:cs="Calibri"/>
          <w:lang w:val="en-GB" w:eastAsia="zh-CN"/>
        </w:rPr>
        <w:t>e</w:t>
      </w:r>
      <w:r w:rsidR="00404D79" w:rsidRPr="00E72ECB">
        <w:rPr>
          <w:rFonts w:eastAsia="SimSun" w:cs="Calibri"/>
          <w:lang w:val="en-GB" w:eastAsia="zh-CN"/>
        </w:rPr>
        <w:t xml:space="preserve"> in</w:t>
      </w:r>
      <w:r w:rsidR="007F5E2D" w:rsidRPr="00E72ECB">
        <w:rPr>
          <w:rFonts w:eastAsia="SimSun" w:cs="Calibri"/>
          <w:lang w:val="en-GB" w:eastAsia="zh-CN"/>
        </w:rPr>
        <w:t>-</w:t>
      </w:r>
      <w:r w:rsidR="00404D79" w:rsidRPr="00E72ECB">
        <w:rPr>
          <w:rFonts w:eastAsia="SimSun" w:cs="Calibri"/>
          <w:lang w:val="en-GB" w:eastAsia="zh-CN"/>
        </w:rPr>
        <w:t xml:space="preserve">kind support for the implementation of the </w:t>
      </w:r>
      <w:r w:rsidR="007F5E2D" w:rsidRPr="00E72ECB">
        <w:rPr>
          <w:rFonts w:eastAsia="SimSun" w:cs="Calibri"/>
          <w:lang w:val="en-GB" w:eastAsia="zh-CN"/>
        </w:rPr>
        <w:t xml:space="preserve">work </w:t>
      </w:r>
      <w:r w:rsidR="00404D79" w:rsidRPr="00E72ECB">
        <w:rPr>
          <w:rFonts w:eastAsia="SimSun" w:cs="Calibri"/>
          <w:lang w:val="en-GB" w:eastAsia="zh-CN"/>
        </w:rPr>
        <w:t xml:space="preserve">programme. </w:t>
      </w:r>
    </w:p>
    <w:p w:rsidR="00A6026C" w:rsidRPr="00A6026C" w:rsidRDefault="00A2684B" w:rsidP="00A2684B">
      <w:pPr>
        <w:pStyle w:val="Normalnumber"/>
        <w:tabs>
          <w:tab w:val="right" w:pos="851"/>
          <w:tab w:val="left" w:pos="1247"/>
          <w:tab w:val="num" w:pos="1353"/>
          <w:tab w:val="left" w:pos="1814"/>
          <w:tab w:val="left" w:pos="2381"/>
          <w:tab w:val="left" w:pos="2948"/>
          <w:tab w:val="left" w:pos="3515"/>
          <w:tab w:val="left" w:pos="4082"/>
        </w:tabs>
        <w:ind w:left="1247" w:hanging="1247"/>
        <w:rPr>
          <w:b/>
          <w:sz w:val="24"/>
          <w:szCs w:val="24"/>
          <w:lang w:val="en-GB"/>
        </w:rPr>
      </w:pPr>
      <w:r>
        <w:rPr>
          <w:b/>
          <w:sz w:val="24"/>
          <w:szCs w:val="24"/>
          <w:lang w:val="en-GB"/>
        </w:rPr>
        <w:tab/>
      </w:r>
      <w:r w:rsidR="00A6026C" w:rsidRPr="00A6026C">
        <w:rPr>
          <w:b/>
          <w:sz w:val="24"/>
          <w:szCs w:val="24"/>
          <w:lang w:val="en-GB"/>
        </w:rPr>
        <w:t xml:space="preserve">D. </w:t>
      </w:r>
      <w:r w:rsidR="00A6026C">
        <w:rPr>
          <w:b/>
          <w:sz w:val="24"/>
          <w:szCs w:val="24"/>
          <w:lang w:val="en-GB"/>
        </w:rPr>
        <w:tab/>
      </w:r>
      <w:r w:rsidR="00B07645" w:rsidRPr="00A6026C">
        <w:rPr>
          <w:b/>
          <w:sz w:val="24"/>
          <w:szCs w:val="24"/>
          <w:lang w:val="en-GB"/>
        </w:rPr>
        <w:t>Additional institutional arrangements needed for the implementation of the work programme</w:t>
      </w:r>
      <w:r w:rsidR="00404D79" w:rsidRPr="00A6026C">
        <w:rPr>
          <w:b/>
          <w:sz w:val="24"/>
          <w:szCs w:val="24"/>
          <w:lang w:val="en-GB"/>
        </w:rPr>
        <w:t xml:space="preserve"> </w:t>
      </w:r>
    </w:p>
    <w:p w:rsidR="00404D79" w:rsidRPr="00E72ECB" w:rsidRDefault="007F5E2D" w:rsidP="005C3F7B">
      <w:pPr>
        <w:pStyle w:val="Normalnumber"/>
        <w:numPr>
          <w:ilvl w:val="1"/>
          <w:numId w:val="4"/>
        </w:numPr>
        <w:tabs>
          <w:tab w:val="clear" w:pos="1353"/>
          <w:tab w:val="num" w:pos="1134"/>
          <w:tab w:val="left" w:pos="1247"/>
          <w:tab w:val="left" w:pos="1814"/>
          <w:tab w:val="left" w:pos="2381"/>
          <w:tab w:val="left" w:pos="2948"/>
          <w:tab w:val="left" w:pos="3515"/>
          <w:tab w:val="left" w:pos="4082"/>
        </w:tabs>
        <w:ind w:left="1247" w:firstLine="0"/>
        <w:rPr>
          <w:rFonts w:eastAsia="SimSun" w:cs="Calibri"/>
          <w:lang w:val="en-GB" w:eastAsia="zh-CN"/>
        </w:rPr>
      </w:pPr>
      <w:r w:rsidRPr="00E72ECB">
        <w:rPr>
          <w:rFonts w:eastAsia="SimSun" w:cs="Calibri"/>
          <w:lang w:val="en-GB" w:eastAsia="zh-CN"/>
        </w:rPr>
        <w:t>In a</w:t>
      </w:r>
      <w:r w:rsidR="00404D79" w:rsidRPr="00E72ECB">
        <w:rPr>
          <w:rFonts w:eastAsia="SimSun" w:cs="Calibri"/>
          <w:lang w:val="en-GB" w:eastAsia="zh-CN"/>
        </w:rPr>
        <w:t>ddition to the above, the following institutional arrangements are needed to implement the work programme:</w:t>
      </w:r>
    </w:p>
    <w:p w:rsidR="00F87C4F" w:rsidRPr="00500A4E" w:rsidRDefault="004647B9">
      <w:pPr>
        <w:pStyle w:val="Normalnumber"/>
        <w:ind w:left="1247" w:firstLine="624"/>
        <w:rPr>
          <w:rFonts w:eastAsia="SimSun" w:cs="Calibri"/>
          <w:lang w:val="en-GB" w:eastAsia="zh-CN"/>
        </w:rPr>
      </w:pPr>
      <w:r w:rsidRPr="00E72ECB">
        <w:rPr>
          <w:rFonts w:eastAsia="SimSun" w:cs="Calibri"/>
          <w:lang w:val="en-GB" w:eastAsia="zh-CN"/>
        </w:rPr>
        <w:t>(a)</w:t>
      </w:r>
      <w:r w:rsidRPr="00E72ECB">
        <w:rPr>
          <w:rFonts w:eastAsia="SimSun" w:cs="Calibri"/>
          <w:lang w:val="en-GB" w:eastAsia="zh-CN"/>
        </w:rPr>
        <w:tab/>
      </w:r>
      <w:r w:rsidR="00B07645" w:rsidRPr="00E72ECB">
        <w:rPr>
          <w:rFonts w:eastAsia="SimSun" w:cs="Calibri"/>
          <w:i/>
          <w:lang w:val="en-GB" w:eastAsia="zh-CN"/>
        </w:rPr>
        <w:t>Time-bound and task-specific expert groups</w:t>
      </w:r>
      <w:r w:rsidR="00273EC5">
        <w:rPr>
          <w:rFonts w:eastAsia="SimSun" w:cs="Calibri"/>
          <w:i/>
          <w:lang w:val="en-GB" w:eastAsia="zh-CN"/>
        </w:rPr>
        <w:t>.</w:t>
      </w:r>
      <w:r w:rsidR="00404D79" w:rsidRPr="00E72ECB">
        <w:rPr>
          <w:rFonts w:eastAsia="SimSun" w:cs="Calibri"/>
          <w:lang w:val="en-GB" w:eastAsia="zh-CN"/>
        </w:rPr>
        <w:t xml:space="preserve"> Time</w:t>
      </w:r>
      <w:r w:rsidR="007F5E2D" w:rsidRPr="00E72ECB">
        <w:rPr>
          <w:rFonts w:eastAsia="SimSun" w:cs="Calibri"/>
          <w:lang w:val="en-GB" w:eastAsia="zh-CN"/>
        </w:rPr>
        <w:t>-</w:t>
      </w:r>
      <w:r w:rsidR="00404D79" w:rsidRPr="00E72ECB">
        <w:rPr>
          <w:rFonts w:eastAsia="SimSun" w:cs="Calibri"/>
          <w:lang w:val="en-GB" w:eastAsia="zh-CN"/>
        </w:rPr>
        <w:t>bound and task</w:t>
      </w:r>
      <w:r w:rsidR="007F5E2D" w:rsidRPr="00E72ECB">
        <w:rPr>
          <w:rFonts w:eastAsia="SimSun" w:cs="Calibri"/>
          <w:lang w:val="en-GB" w:eastAsia="zh-CN"/>
        </w:rPr>
        <w:t>-</w:t>
      </w:r>
      <w:r w:rsidR="00404D79" w:rsidRPr="00E72ECB">
        <w:rPr>
          <w:rFonts w:eastAsia="SimSun" w:cs="Calibri"/>
          <w:lang w:val="en-GB" w:eastAsia="zh-CN"/>
        </w:rPr>
        <w:t xml:space="preserve">specific expert groups will be established for the preparation of several deliverables. Some groups will be chaired by members </w:t>
      </w:r>
      <w:r w:rsidR="007F5E2D" w:rsidRPr="00E72ECB">
        <w:rPr>
          <w:rFonts w:eastAsia="SimSun" w:cs="Calibri"/>
          <w:lang w:val="en-GB" w:eastAsia="zh-CN"/>
        </w:rPr>
        <w:t>of the Multidisciplinary Expert Panel</w:t>
      </w:r>
      <w:r w:rsidR="00D759F5">
        <w:rPr>
          <w:rFonts w:eastAsia="SimSun" w:cs="Calibri"/>
          <w:lang w:val="en-GB" w:eastAsia="zh-CN"/>
        </w:rPr>
        <w:t>,</w:t>
      </w:r>
      <w:r w:rsidR="007F5E2D" w:rsidRPr="00E72ECB">
        <w:rPr>
          <w:rFonts w:eastAsia="SimSun" w:cs="Calibri"/>
          <w:lang w:val="en-GB" w:eastAsia="zh-CN"/>
        </w:rPr>
        <w:t xml:space="preserve"> </w:t>
      </w:r>
      <w:r w:rsidR="00404D79" w:rsidRPr="00E72ECB">
        <w:rPr>
          <w:rFonts w:eastAsia="SimSun" w:cs="Calibri"/>
          <w:lang w:val="en-GB" w:eastAsia="zh-CN"/>
        </w:rPr>
        <w:t xml:space="preserve">and the experts </w:t>
      </w:r>
      <w:r w:rsidR="00404D79" w:rsidRPr="00500A4E">
        <w:rPr>
          <w:rFonts w:eastAsia="SimSun" w:cs="Calibri"/>
          <w:lang w:val="en-GB" w:eastAsia="zh-CN"/>
        </w:rPr>
        <w:t xml:space="preserve">will be selected by the </w:t>
      </w:r>
      <w:r w:rsidR="00DD2D8C" w:rsidRPr="00500A4E">
        <w:rPr>
          <w:rFonts w:eastAsia="SimSun" w:cs="Calibri"/>
          <w:lang w:val="en-GB" w:eastAsia="zh-CN"/>
        </w:rPr>
        <w:t xml:space="preserve">Panel </w:t>
      </w:r>
      <w:r w:rsidR="00D759F5" w:rsidRPr="00500A4E">
        <w:rPr>
          <w:rFonts w:eastAsia="SimSun" w:cs="Calibri"/>
          <w:lang w:val="en-GB" w:eastAsia="zh-CN"/>
        </w:rPr>
        <w:t>on the basis of</w:t>
      </w:r>
      <w:r w:rsidR="00404D79" w:rsidRPr="00500A4E">
        <w:rPr>
          <w:rFonts w:eastAsia="SimSun" w:cs="Calibri"/>
          <w:lang w:val="en-GB" w:eastAsia="zh-CN"/>
        </w:rPr>
        <w:t xml:space="preserve"> nominations </w:t>
      </w:r>
      <w:r w:rsidR="00D759F5" w:rsidRPr="00500A4E">
        <w:rPr>
          <w:rFonts w:eastAsia="SimSun" w:cs="Calibri"/>
          <w:lang w:val="en-GB" w:eastAsia="zh-CN"/>
        </w:rPr>
        <w:t>by</w:t>
      </w:r>
      <w:r w:rsidR="00404D79" w:rsidRPr="00500A4E">
        <w:rPr>
          <w:rFonts w:eastAsia="SimSun" w:cs="Calibri"/>
          <w:lang w:val="en-GB" w:eastAsia="zh-CN"/>
        </w:rPr>
        <w:t xml:space="preserve"> </w:t>
      </w:r>
      <w:r w:rsidR="00DD2D8C" w:rsidRPr="00500A4E">
        <w:rPr>
          <w:rFonts w:eastAsia="SimSun" w:cs="Calibri"/>
          <w:lang w:val="en-GB" w:eastAsia="zh-CN"/>
        </w:rPr>
        <w:t>m</w:t>
      </w:r>
      <w:r w:rsidR="00404D79" w:rsidRPr="00500A4E">
        <w:rPr>
          <w:rFonts w:eastAsia="SimSun" w:cs="Calibri"/>
          <w:lang w:val="en-GB" w:eastAsia="zh-CN"/>
        </w:rPr>
        <w:t>ember States and observers with a view to ensur</w:t>
      </w:r>
      <w:r w:rsidR="00DD2D8C" w:rsidRPr="00500A4E">
        <w:rPr>
          <w:rFonts w:eastAsia="SimSun" w:cs="Calibri"/>
          <w:lang w:val="en-GB" w:eastAsia="zh-CN"/>
        </w:rPr>
        <w:t>ing</w:t>
      </w:r>
      <w:r w:rsidR="00404D79" w:rsidRPr="00500A4E">
        <w:rPr>
          <w:rFonts w:eastAsia="SimSun" w:cs="Calibri"/>
          <w:lang w:val="en-GB" w:eastAsia="zh-CN"/>
        </w:rPr>
        <w:t xml:space="preserve"> scientific credibility and disciplinary, geographic and gender balance. Expert groups for assessments</w:t>
      </w:r>
      <w:r w:rsidR="00404D79" w:rsidRPr="00E72ECB">
        <w:rPr>
          <w:rFonts w:eastAsia="SimSun" w:cs="Calibri"/>
          <w:lang w:val="en-GB" w:eastAsia="zh-CN"/>
        </w:rPr>
        <w:t xml:space="preserve"> will be constituted in accordance with the clearance procedures for </w:t>
      </w:r>
      <w:r w:rsidR="00DD2D8C" w:rsidRPr="00E72ECB">
        <w:rPr>
          <w:rFonts w:eastAsia="SimSun" w:cs="Calibri"/>
          <w:lang w:val="en-GB" w:eastAsia="zh-CN"/>
        </w:rPr>
        <w:t>the P</w:t>
      </w:r>
      <w:r w:rsidR="00404D79" w:rsidRPr="00E72ECB">
        <w:rPr>
          <w:rFonts w:eastAsia="SimSun" w:cs="Calibri"/>
          <w:lang w:val="en-GB" w:eastAsia="zh-CN"/>
        </w:rPr>
        <w:t xml:space="preserve">latform’s assessment-related deliverables. Scoping meetings will be chaired by members of the </w:t>
      </w:r>
      <w:r w:rsidR="00DD2D8C" w:rsidRPr="00E72ECB">
        <w:rPr>
          <w:rFonts w:eastAsia="SimSun" w:cs="Calibri"/>
          <w:lang w:val="en-GB" w:eastAsia="zh-CN"/>
        </w:rPr>
        <w:t xml:space="preserve">Panel </w:t>
      </w:r>
      <w:r w:rsidR="00404D79" w:rsidRPr="00E72ECB">
        <w:rPr>
          <w:rFonts w:eastAsia="SimSun" w:cs="Calibri"/>
          <w:lang w:val="en-GB" w:eastAsia="zh-CN"/>
        </w:rPr>
        <w:t xml:space="preserve">while expert groups for </w:t>
      </w:r>
      <w:r w:rsidR="00DD2D8C" w:rsidRPr="00E72ECB">
        <w:rPr>
          <w:rFonts w:eastAsia="SimSun" w:cs="Calibri"/>
          <w:lang w:val="en-GB" w:eastAsia="zh-CN"/>
        </w:rPr>
        <w:t xml:space="preserve">the </w:t>
      </w:r>
      <w:r w:rsidR="00404D79" w:rsidRPr="00E72ECB">
        <w:rPr>
          <w:rFonts w:eastAsia="SimSun" w:cs="Calibri"/>
          <w:lang w:val="en-GB" w:eastAsia="zh-CN"/>
        </w:rPr>
        <w:t xml:space="preserve">preparation of </w:t>
      </w:r>
      <w:r w:rsidR="00404D79" w:rsidRPr="00500A4E">
        <w:rPr>
          <w:rFonts w:eastAsia="SimSun" w:cs="Calibri"/>
          <w:lang w:val="en-GB" w:eastAsia="zh-CN"/>
        </w:rPr>
        <w:t xml:space="preserve">assessments will be chaired by </w:t>
      </w:r>
      <w:r w:rsidR="00DD2D8C" w:rsidRPr="00500A4E">
        <w:rPr>
          <w:rFonts w:eastAsia="SimSun" w:cs="Calibri"/>
          <w:lang w:val="en-GB" w:eastAsia="zh-CN"/>
        </w:rPr>
        <w:t>a</w:t>
      </w:r>
      <w:r w:rsidR="00404D79" w:rsidRPr="00500A4E">
        <w:rPr>
          <w:rFonts w:eastAsia="SimSun" w:cs="Calibri"/>
          <w:lang w:val="en-GB" w:eastAsia="zh-CN"/>
        </w:rPr>
        <w:t xml:space="preserve">ssessment </w:t>
      </w:r>
      <w:r w:rsidR="00B07645" w:rsidRPr="00500A4E">
        <w:rPr>
          <w:rFonts w:eastAsia="SimSun" w:cs="Calibri"/>
          <w:lang w:val="en-GB" w:eastAsia="zh-CN"/>
        </w:rPr>
        <w:t>report</w:t>
      </w:r>
      <w:r w:rsidR="004B02A1" w:rsidRPr="00500A4E">
        <w:rPr>
          <w:rFonts w:eastAsia="SimSun" w:cs="Calibri"/>
          <w:lang w:val="en-GB" w:eastAsia="zh-CN"/>
        </w:rPr>
        <w:t xml:space="preserve"> </w:t>
      </w:r>
      <w:r w:rsidR="00404D79" w:rsidRPr="00500A4E">
        <w:rPr>
          <w:rFonts w:eastAsia="SimSun" w:cs="Calibri"/>
          <w:lang w:val="en-GB" w:eastAsia="zh-CN"/>
        </w:rPr>
        <w:t xml:space="preserve">co-chairs and include </w:t>
      </w:r>
      <w:r w:rsidR="00DD2D8C" w:rsidRPr="00500A4E">
        <w:rPr>
          <w:rFonts w:eastAsia="SimSun" w:cs="Calibri"/>
          <w:lang w:val="en-GB" w:eastAsia="zh-CN"/>
        </w:rPr>
        <w:t>c</w:t>
      </w:r>
      <w:r w:rsidR="00404D79" w:rsidRPr="00500A4E">
        <w:rPr>
          <w:rFonts w:eastAsia="SimSun" w:cs="Calibri"/>
          <w:lang w:val="en-GB" w:eastAsia="zh-CN"/>
        </w:rPr>
        <w:t xml:space="preserve">oordinating </w:t>
      </w:r>
      <w:r w:rsidR="00DD2D8C" w:rsidRPr="00500A4E">
        <w:rPr>
          <w:rFonts w:eastAsia="SimSun" w:cs="Calibri"/>
          <w:lang w:val="en-GB" w:eastAsia="zh-CN"/>
        </w:rPr>
        <w:t>l</w:t>
      </w:r>
      <w:r w:rsidR="00404D79" w:rsidRPr="00500A4E">
        <w:rPr>
          <w:rFonts w:eastAsia="SimSun" w:cs="Calibri"/>
          <w:lang w:val="en-GB" w:eastAsia="zh-CN"/>
        </w:rPr>
        <w:t xml:space="preserve">ead </w:t>
      </w:r>
      <w:r w:rsidR="00DD2D8C" w:rsidRPr="00500A4E">
        <w:rPr>
          <w:rFonts w:eastAsia="SimSun" w:cs="Calibri"/>
          <w:lang w:val="en-GB" w:eastAsia="zh-CN"/>
        </w:rPr>
        <w:t>a</w:t>
      </w:r>
      <w:r w:rsidR="00404D79" w:rsidRPr="00500A4E">
        <w:rPr>
          <w:rFonts w:eastAsia="SimSun" w:cs="Calibri"/>
          <w:lang w:val="en-GB" w:eastAsia="zh-CN"/>
        </w:rPr>
        <w:t xml:space="preserve">uthors, </w:t>
      </w:r>
      <w:r w:rsidR="00DD2D8C" w:rsidRPr="00500A4E">
        <w:rPr>
          <w:rFonts w:eastAsia="SimSun" w:cs="Calibri"/>
          <w:lang w:val="en-GB" w:eastAsia="zh-CN"/>
        </w:rPr>
        <w:t>l</w:t>
      </w:r>
      <w:r w:rsidR="00404D79" w:rsidRPr="00500A4E">
        <w:rPr>
          <w:rFonts w:eastAsia="SimSun" w:cs="Calibri"/>
          <w:lang w:val="en-GB" w:eastAsia="zh-CN"/>
        </w:rPr>
        <w:t xml:space="preserve">ead </w:t>
      </w:r>
      <w:r w:rsidR="00DD2D8C" w:rsidRPr="00500A4E">
        <w:rPr>
          <w:rFonts w:eastAsia="SimSun" w:cs="Calibri"/>
          <w:lang w:val="en-GB" w:eastAsia="zh-CN"/>
        </w:rPr>
        <w:t>a</w:t>
      </w:r>
      <w:r w:rsidR="00404D79" w:rsidRPr="00500A4E">
        <w:rPr>
          <w:rFonts w:eastAsia="SimSun" w:cs="Calibri"/>
          <w:lang w:val="en-GB" w:eastAsia="zh-CN"/>
        </w:rPr>
        <w:t xml:space="preserve">uthors and </w:t>
      </w:r>
      <w:r w:rsidR="00DD2D8C" w:rsidRPr="00500A4E">
        <w:rPr>
          <w:rFonts w:eastAsia="SimSun" w:cs="Calibri"/>
          <w:lang w:val="en-GB" w:eastAsia="zh-CN"/>
        </w:rPr>
        <w:t>r</w:t>
      </w:r>
      <w:r w:rsidR="00404D79" w:rsidRPr="00500A4E">
        <w:rPr>
          <w:rFonts w:eastAsia="SimSun" w:cs="Calibri"/>
          <w:lang w:val="en-GB" w:eastAsia="zh-CN"/>
        </w:rPr>
        <w:t xml:space="preserve">eview </w:t>
      </w:r>
      <w:r w:rsidR="00DD2D8C" w:rsidRPr="00500A4E">
        <w:rPr>
          <w:rFonts w:eastAsia="SimSun" w:cs="Calibri"/>
          <w:lang w:val="en-GB" w:eastAsia="zh-CN"/>
        </w:rPr>
        <w:t>e</w:t>
      </w:r>
      <w:r w:rsidR="00404D79" w:rsidRPr="00500A4E">
        <w:rPr>
          <w:rFonts w:eastAsia="SimSun" w:cs="Calibri"/>
          <w:lang w:val="en-GB" w:eastAsia="zh-CN"/>
        </w:rPr>
        <w:t>ditors. The expert groups will work through face-to</w:t>
      </w:r>
      <w:r w:rsidR="00DD2D8C" w:rsidRPr="00500A4E">
        <w:rPr>
          <w:rFonts w:eastAsia="SimSun" w:cs="Calibri"/>
          <w:lang w:val="en-GB" w:eastAsia="zh-CN"/>
        </w:rPr>
        <w:t>-</w:t>
      </w:r>
      <w:r w:rsidR="00404D79" w:rsidRPr="00500A4E">
        <w:rPr>
          <w:rFonts w:eastAsia="SimSun" w:cs="Calibri"/>
          <w:lang w:val="en-GB" w:eastAsia="zh-CN"/>
        </w:rPr>
        <w:t xml:space="preserve">face meetings, web-based meetings and electronic interactions. They </w:t>
      </w:r>
      <w:r w:rsidR="00BF22A5" w:rsidRPr="00500A4E">
        <w:rPr>
          <w:rFonts w:eastAsia="SimSun" w:cs="Calibri"/>
          <w:lang w:val="en-GB" w:eastAsia="zh-CN"/>
        </w:rPr>
        <w:t xml:space="preserve">will be </w:t>
      </w:r>
      <w:r w:rsidR="00404D79" w:rsidRPr="00500A4E">
        <w:rPr>
          <w:rFonts w:eastAsia="SimSun" w:cs="Calibri"/>
          <w:lang w:val="en-GB" w:eastAsia="zh-CN"/>
        </w:rPr>
        <w:t xml:space="preserve">important for mobilizing </w:t>
      </w:r>
      <w:r w:rsidR="00A863A2" w:rsidRPr="00500A4E">
        <w:rPr>
          <w:rFonts w:eastAsia="SimSun" w:cs="Calibri"/>
          <w:lang w:val="en-GB" w:eastAsia="zh-CN"/>
        </w:rPr>
        <w:t>in-kind support from experts and institutions;</w:t>
      </w:r>
    </w:p>
    <w:p w:rsidR="00F87C4F" w:rsidRPr="00E72ECB" w:rsidRDefault="004647B9">
      <w:pPr>
        <w:pStyle w:val="Normalnumber"/>
        <w:ind w:left="1247" w:firstLine="624"/>
        <w:rPr>
          <w:rFonts w:eastAsia="SimSun" w:cs="Calibri"/>
          <w:lang w:val="en-GB" w:eastAsia="zh-CN"/>
        </w:rPr>
      </w:pPr>
      <w:r w:rsidRPr="00500A4E">
        <w:rPr>
          <w:rFonts w:eastAsia="SimSun" w:cs="Calibri"/>
          <w:lang w:val="en-GB" w:eastAsia="zh-CN"/>
        </w:rPr>
        <w:t>(b)</w:t>
      </w:r>
      <w:r w:rsidRPr="00500A4E">
        <w:rPr>
          <w:rFonts w:eastAsia="SimSun" w:cs="Calibri"/>
          <w:lang w:val="en-GB" w:eastAsia="zh-CN"/>
        </w:rPr>
        <w:tab/>
      </w:r>
      <w:r w:rsidR="00B07645" w:rsidRPr="00500A4E">
        <w:rPr>
          <w:rFonts w:eastAsia="SimSun" w:cs="Calibri"/>
          <w:i/>
          <w:lang w:val="en-GB" w:eastAsia="zh-CN"/>
        </w:rPr>
        <w:t>Time-bound and</w:t>
      </w:r>
      <w:r w:rsidR="00B07645" w:rsidRPr="00E72ECB">
        <w:rPr>
          <w:rFonts w:eastAsia="SimSun" w:cs="Calibri"/>
          <w:i/>
          <w:lang w:val="en-GB" w:eastAsia="zh-CN"/>
        </w:rPr>
        <w:t xml:space="preserve"> task</w:t>
      </w:r>
      <w:r w:rsidR="004659AC" w:rsidRPr="00E72ECB">
        <w:rPr>
          <w:rFonts w:eastAsia="SimSun" w:cs="Calibri"/>
          <w:i/>
          <w:lang w:val="en-GB" w:eastAsia="zh-CN"/>
        </w:rPr>
        <w:t>-</w:t>
      </w:r>
      <w:r w:rsidR="00B07645" w:rsidRPr="00E72ECB">
        <w:rPr>
          <w:rFonts w:eastAsia="SimSun" w:cs="Calibri"/>
          <w:i/>
          <w:lang w:val="en-GB" w:eastAsia="zh-CN"/>
        </w:rPr>
        <w:t>specific task forces of strategic partners</w:t>
      </w:r>
      <w:r w:rsidR="00312B0B">
        <w:rPr>
          <w:rFonts w:eastAsia="SimSun" w:cs="Calibri"/>
          <w:i/>
          <w:lang w:val="en-GB" w:eastAsia="zh-CN"/>
        </w:rPr>
        <w:t>.</w:t>
      </w:r>
      <w:r w:rsidR="00404D79" w:rsidRPr="00E72ECB">
        <w:rPr>
          <w:rFonts w:eastAsia="SimSun" w:cs="Calibri"/>
          <w:lang w:val="en-GB" w:eastAsia="zh-CN"/>
        </w:rPr>
        <w:t xml:space="preserve"> Deliverables related to capacity</w:t>
      </w:r>
      <w:r w:rsidR="004659AC" w:rsidRPr="00E72ECB">
        <w:rPr>
          <w:rFonts w:eastAsia="SimSun" w:cs="Calibri"/>
          <w:lang w:val="en-GB" w:eastAsia="zh-CN"/>
        </w:rPr>
        <w:t>-</w:t>
      </w:r>
      <w:r w:rsidR="00404D79" w:rsidRPr="00E72ECB">
        <w:rPr>
          <w:rFonts w:eastAsia="SimSun" w:cs="Calibri"/>
          <w:lang w:val="en-GB" w:eastAsia="zh-CN"/>
        </w:rPr>
        <w:t xml:space="preserve">building and access to and management of knowledge and data will be supported by </w:t>
      </w:r>
      <w:r w:rsidR="00A7560D" w:rsidRPr="00E72ECB">
        <w:rPr>
          <w:rFonts w:eastAsia="SimSun" w:cs="Calibri"/>
          <w:lang w:val="en-GB" w:eastAsia="zh-CN"/>
        </w:rPr>
        <w:br/>
      </w:r>
      <w:r w:rsidR="00404D79" w:rsidRPr="00E72ECB">
        <w:rPr>
          <w:rFonts w:eastAsia="SimSun" w:cs="Calibri"/>
          <w:lang w:val="en-GB" w:eastAsia="zh-CN"/>
        </w:rPr>
        <w:t>time-bound and task</w:t>
      </w:r>
      <w:r w:rsidR="004659AC" w:rsidRPr="00E72ECB">
        <w:rPr>
          <w:rFonts w:eastAsia="SimSun" w:cs="Calibri"/>
          <w:lang w:val="en-GB" w:eastAsia="zh-CN"/>
        </w:rPr>
        <w:t>-</w:t>
      </w:r>
      <w:r w:rsidR="00404D79" w:rsidRPr="00E72ECB">
        <w:rPr>
          <w:rFonts w:eastAsia="SimSun" w:cs="Calibri"/>
          <w:lang w:val="en-GB" w:eastAsia="zh-CN"/>
        </w:rPr>
        <w:t xml:space="preserve">specific </w:t>
      </w:r>
      <w:r w:rsidR="004659AC" w:rsidRPr="00E72ECB">
        <w:rPr>
          <w:rFonts w:eastAsia="SimSun" w:cs="Calibri"/>
          <w:lang w:val="en-GB" w:eastAsia="zh-CN"/>
        </w:rPr>
        <w:t>t</w:t>
      </w:r>
      <w:r w:rsidR="00404D79" w:rsidRPr="00E72ECB">
        <w:rPr>
          <w:rFonts w:eastAsia="SimSun" w:cs="Calibri"/>
          <w:lang w:val="en-GB" w:eastAsia="zh-CN"/>
        </w:rPr>
        <w:t xml:space="preserve">ask </w:t>
      </w:r>
      <w:r w:rsidR="004659AC" w:rsidRPr="00E72ECB">
        <w:rPr>
          <w:rFonts w:eastAsia="SimSun" w:cs="Calibri"/>
          <w:lang w:val="en-GB" w:eastAsia="zh-CN"/>
        </w:rPr>
        <w:t>f</w:t>
      </w:r>
      <w:r w:rsidR="00404D79" w:rsidRPr="00E72ECB">
        <w:rPr>
          <w:rFonts w:eastAsia="SimSun" w:cs="Calibri"/>
          <w:lang w:val="en-GB" w:eastAsia="zh-CN"/>
        </w:rPr>
        <w:t xml:space="preserve">orces of </w:t>
      </w:r>
      <w:r w:rsidR="004659AC" w:rsidRPr="00E72ECB">
        <w:rPr>
          <w:rFonts w:eastAsia="SimSun" w:cs="Calibri"/>
          <w:lang w:val="en-GB" w:eastAsia="zh-CN"/>
        </w:rPr>
        <w:t>s</w:t>
      </w:r>
      <w:r w:rsidR="00404D79" w:rsidRPr="00E72ECB">
        <w:rPr>
          <w:rFonts w:eastAsia="SimSun" w:cs="Calibri"/>
          <w:lang w:val="en-GB" w:eastAsia="zh-CN"/>
        </w:rPr>
        <w:t xml:space="preserve">trategic </w:t>
      </w:r>
      <w:r w:rsidR="004659AC" w:rsidRPr="00E72ECB">
        <w:rPr>
          <w:rFonts w:eastAsia="SimSun" w:cs="Calibri"/>
          <w:lang w:val="en-GB" w:eastAsia="zh-CN"/>
        </w:rPr>
        <w:t>p</w:t>
      </w:r>
      <w:r w:rsidR="00404D79" w:rsidRPr="00E72ECB">
        <w:rPr>
          <w:rFonts w:eastAsia="SimSun" w:cs="Calibri"/>
          <w:lang w:val="en-GB" w:eastAsia="zh-CN"/>
        </w:rPr>
        <w:t xml:space="preserve">artners. The task forces will help </w:t>
      </w:r>
      <w:r w:rsidR="004659AC" w:rsidRPr="00E72ECB">
        <w:rPr>
          <w:rFonts w:eastAsia="SimSun" w:cs="Calibri"/>
          <w:lang w:val="en-GB" w:eastAsia="zh-CN"/>
        </w:rPr>
        <w:t xml:space="preserve">to </w:t>
      </w:r>
      <w:r w:rsidR="00404D79" w:rsidRPr="00E72ECB">
        <w:rPr>
          <w:rFonts w:eastAsia="SimSun" w:cs="Calibri"/>
          <w:lang w:val="en-GB" w:eastAsia="zh-CN"/>
        </w:rPr>
        <w:t xml:space="preserve">implement the </w:t>
      </w:r>
      <w:r w:rsidR="004659AC" w:rsidRPr="00E72ECB">
        <w:rPr>
          <w:rFonts w:eastAsia="SimSun" w:cs="Calibri"/>
          <w:lang w:val="en-GB" w:eastAsia="zh-CN"/>
        </w:rPr>
        <w:t>s</w:t>
      </w:r>
      <w:r w:rsidR="00404D79" w:rsidRPr="00E72ECB">
        <w:rPr>
          <w:rFonts w:eastAsia="SimSun" w:cs="Calibri"/>
          <w:lang w:val="en-GB" w:eastAsia="zh-CN"/>
        </w:rPr>
        <w:t xml:space="preserve">trategic </w:t>
      </w:r>
      <w:r w:rsidR="004659AC" w:rsidRPr="00E72ECB">
        <w:rPr>
          <w:rFonts w:eastAsia="SimSun" w:cs="Calibri"/>
          <w:lang w:val="en-GB" w:eastAsia="zh-CN"/>
        </w:rPr>
        <w:t>p</w:t>
      </w:r>
      <w:r w:rsidR="00404D79" w:rsidRPr="00E72ECB">
        <w:rPr>
          <w:rFonts w:eastAsia="SimSun" w:cs="Calibri"/>
          <w:lang w:val="en-GB" w:eastAsia="zh-CN"/>
        </w:rPr>
        <w:t xml:space="preserve">artnership </w:t>
      </w:r>
      <w:r w:rsidR="004659AC" w:rsidRPr="00E72ECB">
        <w:rPr>
          <w:rFonts w:eastAsia="SimSun" w:cs="Calibri"/>
          <w:lang w:val="en-GB" w:eastAsia="zh-CN"/>
        </w:rPr>
        <w:t>s</w:t>
      </w:r>
      <w:r w:rsidR="00404D79" w:rsidRPr="00E72ECB">
        <w:rPr>
          <w:rFonts w:eastAsia="SimSun" w:cs="Calibri"/>
          <w:lang w:val="en-GB" w:eastAsia="zh-CN"/>
        </w:rPr>
        <w:t xml:space="preserve">trategy. Task forces will be chaired by members of the Bureau and </w:t>
      </w:r>
      <w:r w:rsidR="004659AC" w:rsidRPr="00E72ECB">
        <w:rPr>
          <w:rFonts w:eastAsia="SimSun" w:cs="Calibri"/>
          <w:lang w:val="en-GB" w:eastAsia="zh-CN"/>
        </w:rPr>
        <w:t xml:space="preserve">will </w:t>
      </w:r>
      <w:r w:rsidR="00404D79" w:rsidRPr="00E72ECB">
        <w:rPr>
          <w:rFonts w:eastAsia="SimSun" w:cs="Calibri"/>
          <w:lang w:val="en-GB" w:eastAsia="zh-CN"/>
        </w:rPr>
        <w:t xml:space="preserve">be constituted by relevant organizations, initiatives and networks to be selected by the Bureau in consultation with </w:t>
      </w:r>
      <w:r w:rsidR="004659AC" w:rsidRPr="00E72ECB">
        <w:rPr>
          <w:rFonts w:eastAsia="SimSun" w:cs="Calibri"/>
          <w:lang w:val="en-GB" w:eastAsia="zh-CN"/>
        </w:rPr>
        <w:t xml:space="preserve">the Multidisciplinary Expert Panel </w:t>
      </w:r>
      <w:r w:rsidR="00404D79" w:rsidRPr="00E72ECB">
        <w:rPr>
          <w:rFonts w:eastAsia="SimSun" w:cs="Calibri"/>
          <w:lang w:val="en-GB" w:eastAsia="zh-CN"/>
        </w:rPr>
        <w:t xml:space="preserve">based on nominations from </w:t>
      </w:r>
      <w:r w:rsidR="004659AC" w:rsidRPr="00E72ECB">
        <w:rPr>
          <w:rFonts w:eastAsia="SimSun" w:cs="Calibri"/>
          <w:lang w:val="en-GB" w:eastAsia="zh-CN"/>
        </w:rPr>
        <w:t>m</w:t>
      </w:r>
      <w:r w:rsidR="00404D79" w:rsidRPr="00E72ECB">
        <w:rPr>
          <w:rFonts w:eastAsia="SimSun" w:cs="Calibri"/>
          <w:lang w:val="en-GB" w:eastAsia="zh-CN"/>
        </w:rPr>
        <w:t xml:space="preserve">ember States and observers. The task forces will work through face-to face meetings web-based meetings and </w:t>
      </w:r>
      <w:r w:rsidR="00A7560D" w:rsidRPr="00E72ECB">
        <w:rPr>
          <w:rFonts w:eastAsia="SimSun" w:cs="Calibri"/>
          <w:lang w:val="en-GB" w:eastAsia="zh-CN"/>
        </w:rPr>
        <w:t xml:space="preserve">other </w:t>
      </w:r>
      <w:r w:rsidR="00404D79" w:rsidRPr="00E72ECB">
        <w:rPr>
          <w:rFonts w:eastAsia="SimSun" w:cs="Calibri"/>
          <w:lang w:val="en-GB" w:eastAsia="zh-CN"/>
        </w:rPr>
        <w:t xml:space="preserve">electronic interactions. They </w:t>
      </w:r>
      <w:r w:rsidR="004659AC" w:rsidRPr="00E72ECB">
        <w:rPr>
          <w:rFonts w:eastAsia="SimSun" w:cs="Calibri"/>
          <w:lang w:val="en-GB" w:eastAsia="zh-CN"/>
        </w:rPr>
        <w:t xml:space="preserve">will </w:t>
      </w:r>
      <w:r w:rsidR="00404D79" w:rsidRPr="00E72ECB">
        <w:rPr>
          <w:rFonts w:eastAsia="SimSun" w:cs="Calibri"/>
          <w:lang w:val="en-GB" w:eastAsia="zh-CN"/>
        </w:rPr>
        <w:t>facilitate collaboration with existing initiatives</w:t>
      </w:r>
      <w:r w:rsidR="00702286" w:rsidRPr="00E72ECB">
        <w:rPr>
          <w:rFonts w:eastAsia="SimSun" w:cs="Calibri"/>
          <w:lang w:val="en-GB" w:eastAsia="zh-CN"/>
        </w:rPr>
        <w:t>;</w:t>
      </w:r>
    </w:p>
    <w:p w:rsidR="00F87C4F" w:rsidRPr="00E72ECB" w:rsidRDefault="004647B9">
      <w:pPr>
        <w:pStyle w:val="Normalnumber"/>
        <w:ind w:left="1247" w:firstLine="624"/>
        <w:rPr>
          <w:rFonts w:eastAsia="SimSun" w:cs="Calibri"/>
          <w:lang w:val="en-GB" w:eastAsia="zh-CN"/>
        </w:rPr>
      </w:pPr>
      <w:r w:rsidRPr="00E72ECB">
        <w:rPr>
          <w:rFonts w:eastAsia="SimSun" w:cs="Calibri"/>
          <w:lang w:val="en-GB" w:eastAsia="zh-CN"/>
        </w:rPr>
        <w:t>(c)</w:t>
      </w:r>
      <w:r w:rsidRPr="00E72ECB">
        <w:rPr>
          <w:rFonts w:eastAsia="SimSun" w:cs="Calibri"/>
          <w:lang w:val="en-GB" w:eastAsia="zh-CN"/>
        </w:rPr>
        <w:tab/>
      </w:r>
      <w:r w:rsidR="00B07645" w:rsidRPr="00E72ECB">
        <w:rPr>
          <w:rFonts w:eastAsia="SimSun" w:cs="Calibri"/>
          <w:i/>
          <w:lang w:val="en-GB" w:eastAsia="zh-CN"/>
        </w:rPr>
        <w:t>Ad hoc e-conferences and other web-based arrangements</w:t>
      </w:r>
      <w:r w:rsidR="00F57904">
        <w:rPr>
          <w:rFonts w:eastAsia="SimSun" w:cs="Calibri"/>
          <w:i/>
          <w:lang w:val="en-GB" w:eastAsia="zh-CN"/>
        </w:rPr>
        <w:t>.</w:t>
      </w:r>
      <w:r w:rsidR="00404D79" w:rsidRPr="00E72ECB">
        <w:rPr>
          <w:rFonts w:eastAsia="SimSun" w:cs="Calibri"/>
          <w:lang w:val="en-GB" w:eastAsia="zh-CN"/>
        </w:rPr>
        <w:t xml:space="preserve"> E-conferences and </w:t>
      </w:r>
      <w:r w:rsidR="00523491" w:rsidRPr="00E72ECB">
        <w:rPr>
          <w:rFonts w:eastAsia="SimSun" w:cs="Calibri"/>
          <w:lang w:val="en-GB" w:eastAsia="zh-CN"/>
        </w:rPr>
        <w:t xml:space="preserve">other </w:t>
      </w:r>
      <w:r w:rsidR="00404D79" w:rsidRPr="001A79B9">
        <w:rPr>
          <w:rFonts w:eastAsia="SimSun" w:cs="Calibri"/>
          <w:lang w:val="en-GB" w:eastAsia="zh-CN"/>
        </w:rPr>
        <w:t>web</w:t>
      </w:r>
      <w:r w:rsidR="00523491" w:rsidRPr="001A79B9">
        <w:rPr>
          <w:rFonts w:eastAsia="SimSun" w:cs="Calibri"/>
          <w:lang w:val="en-GB" w:eastAsia="zh-CN"/>
        </w:rPr>
        <w:noBreakHyphen/>
      </w:r>
      <w:r w:rsidR="00404D79" w:rsidRPr="001A79B9">
        <w:rPr>
          <w:rFonts w:eastAsia="SimSun" w:cs="Calibri"/>
          <w:lang w:val="en-GB" w:eastAsia="zh-CN"/>
        </w:rPr>
        <w:t>based meetings will</w:t>
      </w:r>
      <w:r w:rsidR="00404D79" w:rsidRPr="00E72ECB">
        <w:rPr>
          <w:rFonts w:eastAsia="SimSun" w:cs="Calibri"/>
          <w:lang w:val="en-GB" w:eastAsia="zh-CN"/>
        </w:rPr>
        <w:t xml:space="preserve"> be </w:t>
      </w:r>
      <w:r w:rsidR="00404D79" w:rsidRPr="00500A4E">
        <w:rPr>
          <w:rFonts w:eastAsia="SimSun" w:cs="Calibri"/>
          <w:lang w:val="en-GB" w:eastAsia="zh-CN"/>
        </w:rPr>
        <w:t>convened as a resource</w:t>
      </w:r>
      <w:r w:rsidR="00523491" w:rsidRPr="00500A4E">
        <w:rPr>
          <w:rFonts w:eastAsia="SimSun" w:cs="Calibri"/>
          <w:lang w:val="en-GB" w:eastAsia="zh-CN"/>
        </w:rPr>
        <w:t>-</w:t>
      </w:r>
      <w:r w:rsidR="00404D79" w:rsidRPr="00500A4E">
        <w:rPr>
          <w:rFonts w:eastAsia="SimSun" w:cs="Calibri"/>
          <w:lang w:val="en-GB" w:eastAsia="zh-CN"/>
        </w:rPr>
        <w:t xml:space="preserve">efficient way of engaging a broad range of stakeholders and </w:t>
      </w:r>
      <w:r w:rsidR="00523491" w:rsidRPr="00500A4E">
        <w:rPr>
          <w:rFonts w:eastAsia="SimSun" w:cs="Calibri"/>
          <w:lang w:val="en-GB" w:eastAsia="zh-CN"/>
        </w:rPr>
        <w:t xml:space="preserve">providing access to </w:t>
      </w:r>
      <w:r w:rsidR="00404D79" w:rsidRPr="00500A4E">
        <w:rPr>
          <w:rFonts w:eastAsia="SimSun" w:cs="Calibri"/>
          <w:lang w:val="en-GB" w:eastAsia="zh-CN"/>
        </w:rPr>
        <w:t>wide</w:t>
      </w:r>
      <w:r w:rsidR="00D759F5" w:rsidRPr="00500A4E">
        <w:rPr>
          <w:rFonts w:eastAsia="SimSun" w:cs="Calibri"/>
          <w:lang w:val="en-GB" w:eastAsia="zh-CN"/>
        </w:rPr>
        <w:t>-</w:t>
      </w:r>
      <w:r w:rsidR="00523491" w:rsidRPr="00500A4E">
        <w:rPr>
          <w:rFonts w:eastAsia="SimSun" w:cs="Calibri"/>
          <w:lang w:val="en-GB" w:eastAsia="zh-CN"/>
        </w:rPr>
        <w:t>rang</w:t>
      </w:r>
      <w:r w:rsidR="00D759F5" w:rsidRPr="00500A4E">
        <w:rPr>
          <w:rFonts w:eastAsia="SimSun" w:cs="Calibri"/>
          <w:lang w:val="en-GB" w:eastAsia="zh-CN"/>
        </w:rPr>
        <w:t>ing</w:t>
      </w:r>
      <w:r w:rsidR="00523491" w:rsidRPr="00E72ECB">
        <w:rPr>
          <w:rFonts w:eastAsia="SimSun" w:cs="Calibri"/>
          <w:lang w:val="en-GB" w:eastAsia="zh-CN"/>
        </w:rPr>
        <w:t xml:space="preserve"> </w:t>
      </w:r>
      <w:r w:rsidR="00404D79" w:rsidRPr="00E72ECB">
        <w:rPr>
          <w:rFonts w:eastAsia="SimSun" w:cs="Calibri"/>
          <w:lang w:val="en-GB" w:eastAsia="zh-CN"/>
        </w:rPr>
        <w:t xml:space="preserve">expertise on a number of issues. E-conferences would </w:t>
      </w:r>
      <w:r w:rsidR="00523491" w:rsidRPr="00E72ECB">
        <w:rPr>
          <w:rFonts w:eastAsia="SimSun" w:cs="Calibri"/>
          <w:lang w:val="en-GB" w:eastAsia="zh-CN"/>
        </w:rPr>
        <w:t xml:space="preserve">be one means of </w:t>
      </w:r>
      <w:r w:rsidR="00404D79" w:rsidRPr="00E72ECB">
        <w:rPr>
          <w:rFonts w:eastAsia="SimSun" w:cs="Calibri"/>
          <w:lang w:val="en-GB" w:eastAsia="zh-CN"/>
        </w:rPr>
        <w:t>operationaliz</w:t>
      </w:r>
      <w:r w:rsidR="00523491" w:rsidRPr="00E72ECB">
        <w:rPr>
          <w:rFonts w:eastAsia="SimSun" w:cs="Calibri"/>
          <w:lang w:val="en-GB" w:eastAsia="zh-CN"/>
        </w:rPr>
        <w:t>ing</w:t>
      </w:r>
      <w:r w:rsidR="00404D79" w:rsidRPr="00E72ECB">
        <w:rPr>
          <w:rFonts w:eastAsia="SimSun" w:cs="Calibri"/>
          <w:lang w:val="en-GB" w:eastAsia="zh-CN"/>
        </w:rPr>
        <w:t xml:space="preserve"> the </w:t>
      </w:r>
      <w:r w:rsidR="00523491" w:rsidRPr="00E72ECB">
        <w:rPr>
          <w:rFonts w:eastAsia="SimSun" w:cs="Calibri"/>
          <w:lang w:val="en-GB" w:eastAsia="zh-CN"/>
        </w:rPr>
        <w:t>s</w:t>
      </w:r>
      <w:r w:rsidR="00404D79" w:rsidRPr="00E72ECB">
        <w:rPr>
          <w:rFonts w:eastAsia="SimSun" w:cs="Calibri"/>
          <w:lang w:val="en-GB" w:eastAsia="zh-CN"/>
        </w:rPr>
        <w:t xml:space="preserve">takeholder </w:t>
      </w:r>
      <w:r w:rsidR="00523491" w:rsidRPr="00E72ECB">
        <w:rPr>
          <w:rFonts w:eastAsia="SimSun" w:cs="Calibri"/>
          <w:lang w:val="en-GB" w:eastAsia="zh-CN"/>
        </w:rPr>
        <w:t>e</w:t>
      </w:r>
      <w:r w:rsidR="00404D79" w:rsidRPr="00E72ECB">
        <w:rPr>
          <w:rFonts w:eastAsia="SimSun" w:cs="Calibri"/>
          <w:lang w:val="en-GB" w:eastAsia="zh-CN"/>
        </w:rPr>
        <w:t xml:space="preserve">ngagement </w:t>
      </w:r>
      <w:r w:rsidR="00523491" w:rsidRPr="00E72ECB">
        <w:rPr>
          <w:rFonts w:eastAsia="SimSun" w:cs="Calibri"/>
          <w:lang w:val="en-GB" w:eastAsia="zh-CN"/>
        </w:rPr>
        <w:t>s</w:t>
      </w:r>
      <w:r w:rsidR="00404D79" w:rsidRPr="00E72ECB">
        <w:rPr>
          <w:rFonts w:eastAsia="SimSun" w:cs="Calibri"/>
          <w:lang w:val="en-GB" w:eastAsia="zh-CN"/>
        </w:rPr>
        <w:t xml:space="preserve">trategy </w:t>
      </w:r>
      <w:r w:rsidR="00404D79" w:rsidRPr="00500A4E">
        <w:rPr>
          <w:rFonts w:eastAsia="SimSun" w:cs="Calibri"/>
          <w:lang w:val="en-GB" w:eastAsia="zh-CN"/>
        </w:rPr>
        <w:t>and provid</w:t>
      </w:r>
      <w:r w:rsidR="00D759F5" w:rsidRPr="00500A4E">
        <w:rPr>
          <w:rFonts w:eastAsia="SimSun" w:cs="Calibri"/>
          <w:lang w:val="en-GB" w:eastAsia="zh-CN"/>
        </w:rPr>
        <w:t>ing</w:t>
      </w:r>
      <w:r w:rsidR="00404D79" w:rsidRPr="00500A4E">
        <w:rPr>
          <w:rFonts w:eastAsia="SimSun" w:cs="Calibri"/>
          <w:lang w:val="en-GB" w:eastAsia="zh-CN"/>
        </w:rPr>
        <w:t xml:space="preserve"> input </w:t>
      </w:r>
      <w:r w:rsidR="00523491" w:rsidRPr="00500A4E">
        <w:rPr>
          <w:rFonts w:eastAsia="SimSun" w:cs="Calibri"/>
          <w:lang w:val="en-GB" w:eastAsia="zh-CN"/>
        </w:rPr>
        <w:t>for</w:t>
      </w:r>
      <w:r w:rsidR="00404D79" w:rsidRPr="00500A4E">
        <w:rPr>
          <w:rFonts w:eastAsia="SimSun" w:cs="Calibri"/>
          <w:lang w:val="en-GB" w:eastAsia="zh-CN"/>
        </w:rPr>
        <w:t xml:space="preserve"> other meetings</w:t>
      </w:r>
      <w:r w:rsidR="00D759F5" w:rsidRPr="00500A4E">
        <w:rPr>
          <w:rFonts w:eastAsia="SimSun" w:cs="Calibri"/>
          <w:lang w:val="en-GB" w:eastAsia="zh-CN"/>
        </w:rPr>
        <w:t>,</w:t>
      </w:r>
      <w:r w:rsidR="00404D79" w:rsidRPr="00500A4E">
        <w:rPr>
          <w:rFonts w:eastAsia="SimSun" w:cs="Calibri"/>
          <w:lang w:val="en-GB" w:eastAsia="zh-CN"/>
        </w:rPr>
        <w:t xml:space="preserve"> such as scoping meetings, horizon-scanning meetings on knowledge needs</w:t>
      </w:r>
      <w:r w:rsidR="00523491" w:rsidRPr="00500A4E">
        <w:rPr>
          <w:rFonts w:eastAsia="SimSun" w:cs="Calibri"/>
          <w:lang w:val="en-GB" w:eastAsia="zh-CN"/>
        </w:rPr>
        <w:t xml:space="preserve"> and</w:t>
      </w:r>
      <w:r w:rsidR="00404D79" w:rsidRPr="00E72ECB">
        <w:rPr>
          <w:rFonts w:eastAsia="SimSun" w:cs="Calibri"/>
          <w:lang w:val="en-GB" w:eastAsia="zh-CN"/>
        </w:rPr>
        <w:t xml:space="preserve"> meetings </w:t>
      </w:r>
      <w:r w:rsidR="00523491" w:rsidRPr="00E72ECB">
        <w:rPr>
          <w:rFonts w:eastAsia="SimSun" w:cs="Calibri"/>
          <w:lang w:val="en-GB" w:eastAsia="zh-CN"/>
        </w:rPr>
        <w:t xml:space="preserve">on the </w:t>
      </w:r>
      <w:r w:rsidR="00404D79" w:rsidRPr="00E72ECB">
        <w:rPr>
          <w:rFonts w:eastAsia="SimSun" w:cs="Calibri"/>
          <w:lang w:val="en-GB" w:eastAsia="zh-CN"/>
        </w:rPr>
        <w:t>identif</w:t>
      </w:r>
      <w:r w:rsidR="00523491" w:rsidRPr="00E72ECB">
        <w:rPr>
          <w:rFonts w:eastAsia="SimSun" w:cs="Calibri"/>
          <w:lang w:val="en-GB" w:eastAsia="zh-CN"/>
        </w:rPr>
        <w:t>ication</w:t>
      </w:r>
      <w:r w:rsidR="00404D79" w:rsidRPr="00E72ECB">
        <w:rPr>
          <w:rFonts w:eastAsia="SimSun" w:cs="Calibri"/>
          <w:lang w:val="en-GB" w:eastAsia="zh-CN"/>
        </w:rPr>
        <w:t xml:space="preserve"> and prioritiz</w:t>
      </w:r>
      <w:r w:rsidR="00523491" w:rsidRPr="00E72ECB">
        <w:rPr>
          <w:rFonts w:eastAsia="SimSun" w:cs="Calibri"/>
          <w:lang w:val="en-GB" w:eastAsia="zh-CN"/>
        </w:rPr>
        <w:t>ation of</w:t>
      </w:r>
      <w:r w:rsidR="00404D79" w:rsidRPr="00E72ECB">
        <w:rPr>
          <w:rFonts w:eastAsia="SimSun" w:cs="Calibri"/>
          <w:lang w:val="en-GB" w:eastAsia="zh-CN"/>
        </w:rPr>
        <w:t xml:space="preserve"> capacity</w:t>
      </w:r>
      <w:r w:rsidR="00523491" w:rsidRPr="00E72ECB">
        <w:rPr>
          <w:rFonts w:eastAsia="SimSun" w:cs="Calibri"/>
          <w:lang w:val="en-GB" w:eastAsia="zh-CN"/>
        </w:rPr>
        <w:noBreakHyphen/>
      </w:r>
      <w:r w:rsidR="00404D79" w:rsidRPr="00E72ECB">
        <w:rPr>
          <w:rFonts w:eastAsia="SimSun" w:cs="Calibri"/>
          <w:lang w:val="en-GB" w:eastAsia="zh-CN"/>
        </w:rPr>
        <w:t xml:space="preserve">building needs. </w:t>
      </w:r>
      <w:r w:rsidR="00AB1E7A" w:rsidRPr="00E72ECB">
        <w:rPr>
          <w:rFonts w:eastAsia="SimSun" w:cs="Calibri"/>
          <w:lang w:val="en-GB" w:eastAsia="zh-CN"/>
        </w:rPr>
        <w:t>Web-based meetings could offer a cost</w:t>
      </w:r>
      <w:r w:rsidR="00691B24" w:rsidRPr="00E72ECB">
        <w:rPr>
          <w:rFonts w:eastAsia="SimSun" w:cs="Calibri"/>
          <w:lang w:val="en-GB" w:eastAsia="zh-CN"/>
        </w:rPr>
        <w:noBreakHyphen/>
      </w:r>
      <w:r w:rsidR="00AB1E7A" w:rsidRPr="00E72ECB">
        <w:rPr>
          <w:rFonts w:eastAsia="SimSun" w:cs="Calibri"/>
          <w:lang w:val="en-GB" w:eastAsia="zh-CN"/>
        </w:rPr>
        <w:t xml:space="preserve">efficient means </w:t>
      </w:r>
      <w:r w:rsidR="00691B24" w:rsidRPr="00E72ECB">
        <w:rPr>
          <w:rFonts w:eastAsia="SimSun" w:cs="Calibri"/>
          <w:lang w:val="en-GB" w:eastAsia="zh-CN"/>
        </w:rPr>
        <w:t>of</w:t>
      </w:r>
      <w:r w:rsidR="00293694" w:rsidRPr="00E72ECB">
        <w:rPr>
          <w:rFonts w:eastAsia="SimSun" w:cs="Calibri"/>
          <w:lang w:val="en-GB" w:eastAsia="zh-CN"/>
        </w:rPr>
        <w:t xml:space="preserve"> facilitating</w:t>
      </w:r>
      <w:r w:rsidR="00AB1E7A" w:rsidRPr="00E72ECB">
        <w:rPr>
          <w:rFonts w:eastAsia="SimSun" w:cs="Calibri"/>
          <w:lang w:val="en-GB" w:eastAsia="zh-CN"/>
        </w:rPr>
        <w:t xml:space="preserve"> expert group and task force </w:t>
      </w:r>
      <w:r w:rsidR="00E129DF" w:rsidRPr="00E72ECB">
        <w:rPr>
          <w:rFonts w:eastAsia="SimSun" w:cs="Calibri"/>
          <w:lang w:val="en-GB" w:eastAsia="zh-CN"/>
        </w:rPr>
        <w:t>interactions</w:t>
      </w:r>
      <w:r w:rsidR="00AB1E7A" w:rsidRPr="00E72ECB">
        <w:rPr>
          <w:rFonts w:eastAsia="SimSun" w:cs="Calibri"/>
          <w:lang w:val="en-GB" w:eastAsia="zh-CN"/>
        </w:rPr>
        <w:t xml:space="preserve">. </w:t>
      </w:r>
      <w:r w:rsidR="00404D79" w:rsidRPr="00E72ECB">
        <w:rPr>
          <w:rFonts w:eastAsia="SimSun" w:cs="Calibri"/>
          <w:lang w:val="en-GB" w:eastAsia="zh-CN"/>
        </w:rPr>
        <w:t>Other web-based arrangements will include dedicated web</w:t>
      </w:r>
      <w:r w:rsidR="00D759F5">
        <w:rPr>
          <w:rFonts w:eastAsia="SimSun" w:cs="Calibri"/>
          <w:lang w:val="en-GB" w:eastAsia="zh-CN"/>
        </w:rPr>
        <w:t xml:space="preserve"> </w:t>
      </w:r>
      <w:r w:rsidR="00404D79" w:rsidRPr="00E72ECB">
        <w:rPr>
          <w:rFonts w:eastAsia="SimSun" w:cs="Calibri"/>
          <w:lang w:val="en-GB" w:eastAsia="zh-CN"/>
        </w:rPr>
        <w:t xml:space="preserve">portals under the supervision of </w:t>
      </w:r>
      <w:r w:rsidR="00523491" w:rsidRPr="00E72ECB">
        <w:rPr>
          <w:rFonts w:eastAsia="SimSun" w:cs="Calibri"/>
          <w:lang w:val="en-GB" w:eastAsia="zh-CN"/>
        </w:rPr>
        <w:t xml:space="preserve">the </w:t>
      </w:r>
      <w:r w:rsidR="00404D79" w:rsidRPr="00E72ECB">
        <w:rPr>
          <w:rFonts w:eastAsia="SimSun" w:cs="Calibri"/>
          <w:lang w:val="en-GB" w:eastAsia="zh-CN"/>
        </w:rPr>
        <w:t xml:space="preserve">Bureau, </w:t>
      </w:r>
      <w:r w:rsidR="00523491" w:rsidRPr="00E72ECB">
        <w:rPr>
          <w:rFonts w:eastAsia="SimSun" w:cs="Calibri"/>
          <w:lang w:val="en-GB" w:eastAsia="zh-CN"/>
        </w:rPr>
        <w:t xml:space="preserve">the Multidisciplinary Expert Panel </w:t>
      </w:r>
      <w:r w:rsidR="00404D79" w:rsidRPr="00E72ECB">
        <w:rPr>
          <w:rFonts w:eastAsia="SimSun" w:cs="Calibri"/>
          <w:lang w:val="en-GB" w:eastAsia="zh-CN"/>
        </w:rPr>
        <w:t xml:space="preserve">and </w:t>
      </w:r>
      <w:r w:rsidR="00523491" w:rsidRPr="00E72ECB">
        <w:rPr>
          <w:rFonts w:eastAsia="SimSun" w:cs="Calibri"/>
          <w:lang w:val="en-GB" w:eastAsia="zh-CN"/>
        </w:rPr>
        <w:t xml:space="preserve">the </w:t>
      </w:r>
      <w:r w:rsidR="00B07645" w:rsidRPr="00E72ECB">
        <w:rPr>
          <w:rFonts w:eastAsia="SimSun" w:cs="Calibri"/>
          <w:lang w:val="en-GB" w:eastAsia="zh-CN"/>
        </w:rPr>
        <w:t>s</w:t>
      </w:r>
      <w:r w:rsidR="00404D79" w:rsidRPr="00E72ECB">
        <w:rPr>
          <w:rFonts w:eastAsia="SimSun" w:cs="Calibri"/>
          <w:lang w:val="en-GB" w:eastAsia="zh-CN"/>
        </w:rPr>
        <w:t>ecretariat</w:t>
      </w:r>
      <w:r w:rsidR="00523491" w:rsidRPr="00E72ECB">
        <w:rPr>
          <w:rFonts w:eastAsia="SimSun" w:cs="Calibri"/>
          <w:lang w:val="en-GB" w:eastAsia="zh-CN"/>
        </w:rPr>
        <w:t xml:space="preserve"> aimed at </w:t>
      </w:r>
      <w:r w:rsidR="00404D79" w:rsidRPr="00E72ECB">
        <w:rPr>
          <w:rFonts w:eastAsia="SimSun" w:cs="Calibri"/>
          <w:lang w:val="en-GB" w:eastAsia="zh-CN"/>
        </w:rPr>
        <w:t>enhanced interaction</w:t>
      </w:r>
      <w:r w:rsidR="00AB1E7A" w:rsidRPr="00E72ECB">
        <w:rPr>
          <w:rFonts w:eastAsia="SimSun" w:cs="Calibri"/>
          <w:lang w:val="en-GB" w:eastAsia="zh-CN"/>
        </w:rPr>
        <w:t xml:space="preserve">. The </w:t>
      </w:r>
      <w:r w:rsidR="00234B9B" w:rsidRPr="00E72ECB">
        <w:rPr>
          <w:rFonts w:eastAsia="SimSun" w:cs="Calibri"/>
          <w:lang w:val="en-GB" w:eastAsia="zh-CN"/>
        </w:rPr>
        <w:t xml:space="preserve">use </w:t>
      </w:r>
      <w:r w:rsidR="00AB1E7A" w:rsidRPr="00E72ECB">
        <w:rPr>
          <w:rFonts w:eastAsia="SimSun" w:cs="Calibri"/>
          <w:lang w:val="en-GB" w:eastAsia="zh-CN"/>
        </w:rPr>
        <w:t xml:space="preserve">of </w:t>
      </w:r>
      <w:r w:rsidR="00234B9B" w:rsidRPr="00E72ECB">
        <w:rPr>
          <w:rFonts w:eastAsia="SimSun" w:cs="Calibri"/>
          <w:lang w:val="en-GB" w:eastAsia="zh-CN"/>
        </w:rPr>
        <w:t>s</w:t>
      </w:r>
      <w:r w:rsidR="00E129DF" w:rsidRPr="00E72ECB">
        <w:rPr>
          <w:rFonts w:eastAsia="SimSun" w:cs="Calibri"/>
          <w:lang w:val="en-GB" w:eastAsia="zh-CN"/>
        </w:rPr>
        <w:t>uch</w:t>
      </w:r>
      <w:r w:rsidR="00AB1E7A" w:rsidRPr="00E72ECB">
        <w:rPr>
          <w:rFonts w:eastAsia="SimSun" w:cs="Calibri"/>
          <w:lang w:val="en-GB" w:eastAsia="zh-CN"/>
        </w:rPr>
        <w:t xml:space="preserve"> web-based arrangements will be explored during the first </w:t>
      </w:r>
      <w:r w:rsidR="00234B9B" w:rsidRPr="00E72ECB">
        <w:rPr>
          <w:rFonts w:eastAsia="SimSun" w:cs="Calibri"/>
          <w:lang w:val="en-GB" w:eastAsia="zh-CN"/>
        </w:rPr>
        <w:t>period</w:t>
      </w:r>
      <w:r w:rsidR="00E129DF" w:rsidRPr="00E72ECB">
        <w:rPr>
          <w:rFonts w:eastAsia="SimSun" w:cs="Calibri"/>
          <w:lang w:val="en-GB" w:eastAsia="zh-CN"/>
        </w:rPr>
        <w:t xml:space="preserve"> of the</w:t>
      </w:r>
      <w:r w:rsidR="00293694" w:rsidRPr="00E72ECB">
        <w:rPr>
          <w:rFonts w:eastAsia="SimSun" w:cs="Calibri"/>
          <w:lang w:val="en-GB" w:eastAsia="zh-CN"/>
        </w:rPr>
        <w:t xml:space="preserve"> work</w:t>
      </w:r>
      <w:r w:rsidR="00E129DF" w:rsidRPr="00E72ECB">
        <w:rPr>
          <w:rFonts w:eastAsia="SimSun" w:cs="Calibri"/>
          <w:lang w:val="en-GB" w:eastAsia="zh-CN"/>
        </w:rPr>
        <w:t xml:space="preserve"> </w:t>
      </w:r>
      <w:r w:rsidR="00AB1E7A" w:rsidRPr="00E72ECB">
        <w:rPr>
          <w:rFonts w:eastAsia="SimSun" w:cs="Calibri"/>
          <w:lang w:val="en-GB" w:eastAsia="zh-CN"/>
        </w:rPr>
        <w:t>programme</w:t>
      </w:r>
      <w:r w:rsidR="00522F38" w:rsidRPr="00E72ECB">
        <w:rPr>
          <w:rFonts w:eastAsia="SimSun" w:cs="Calibri"/>
          <w:lang w:val="en-GB" w:eastAsia="zh-CN"/>
        </w:rPr>
        <w:t xml:space="preserve"> </w:t>
      </w:r>
      <w:r w:rsidR="00234B9B" w:rsidRPr="00E72ECB">
        <w:rPr>
          <w:rFonts w:eastAsia="SimSun" w:cs="Calibri"/>
          <w:lang w:val="en-GB" w:eastAsia="zh-CN"/>
        </w:rPr>
        <w:t xml:space="preserve">to gain experience on how they can </w:t>
      </w:r>
      <w:r w:rsidR="002C3EB7">
        <w:rPr>
          <w:rFonts w:eastAsia="SimSun" w:cs="Calibri"/>
          <w:lang w:val="en-GB" w:eastAsia="zh-CN"/>
        </w:rPr>
        <w:t xml:space="preserve">later </w:t>
      </w:r>
      <w:r w:rsidR="00234B9B" w:rsidRPr="00E72ECB">
        <w:rPr>
          <w:rFonts w:eastAsia="SimSun" w:cs="Calibri"/>
          <w:lang w:val="en-GB" w:eastAsia="zh-CN"/>
        </w:rPr>
        <w:t>be</w:t>
      </w:r>
      <w:r w:rsidR="00522F38" w:rsidRPr="00E72ECB">
        <w:rPr>
          <w:rFonts w:eastAsia="SimSun" w:cs="Calibri"/>
          <w:lang w:val="en-GB" w:eastAsia="zh-CN"/>
        </w:rPr>
        <w:t xml:space="preserve"> systematic</w:t>
      </w:r>
      <w:r w:rsidR="00293694" w:rsidRPr="00E72ECB">
        <w:rPr>
          <w:rFonts w:eastAsia="SimSun" w:cs="Calibri"/>
          <w:lang w:val="en-GB" w:eastAsia="zh-CN"/>
        </w:rPr>
        <w:t>ally</w:t>
      </w:r>
      <w:r w:rsidR="00522F38" w:rsidRPr="00E72ECB">
        <w:rPr>
          <w:rFonts w:eastAsia="SimSun" w:cs="Calibri"/>
          <w:lang w:val="en-GB" w:eastAsia="zh-CN"/>
        </w:rPr>
        <w:t xml:space="preserve"> appli</w:t>
      </w:r>
      <w:r w:rsidR="00293694" w:rsidRPr="00E72ECB">
        <w:rPr>
          <w:rFonts w:eastAsia="SimSun" w:cs="Calibri"/>
          <w:lang w:val="en-GB" w:eastAsia="zh-CN"/>
        </w:rPr>
        <w:t>ed</w:t>
      </w:r>
      <w:r w:rsidR="00523491" w:rsidRPr="00E72ECB">
        <w:rPr>
          <w:rFonts w:eastAsia="SimSun" w:cs="Calibri"/>
          <w:lang w:val="en-GB" w:eastAsia="zh-CN"/>
        </w:rPr>
        <w:t>;</w:t>
      </w:r>
    </w:p>
    <w:p w:rsidR="00F87C4F" w:rsidRPr="00E72ECB" w:rsidRDefault="004647B9" w:rsidP="00857EE6">
      <w:pPr>
        <w:pStyle w:val="Normalnumber"/>
        <w:keepNext/>
        <w:keepLines/>
        <w:ind w:left="1247" w:firstLine="624"/>
        <w:rPr>
          <w:rFonts w:eastAsia="SimSun" w:cs="Calibri"/>
          <w:lang w:val="en-GB" w:eastAsia="zh-CN"/>
        </w:rPr>
      </w:pPr>
      <w:r w:rsidRPr="00E72ECB">
        <w:rPr>
          <w:rFonts w:eastAsia="SimSun" w:cs="Calibri"/>
          <w:lang w:val="en-GB" w:eastAsia="zh-CN"/>
        </w:rPr>
        <w:lastRenderedPageBreak/>
        <w:t>(d)</w:t>
      </w:r>
      <w:r w:rsidRPr="00E72ECB">
        <w:rPr>
          <w:rFonts w:eastAsia="SimSun" w:cs="Calibri"/>
          <w:lang w:val="en-GB" w:eastAsia="zh-CN"/>
        </w:rPr>
        <w:tab/>
      </w:r>
      <w:r w:rsidR="00B07645" w:rsidRPr="00E72ECB">
        <w:rPr>
          <w:rFonts w:eastAsia="SimSun" w:cs="Calibri"/>
          <w:i/>
          <w:lang w:val="en-GB" w:eastAsia="zh-CN"/>
        </w:rPr>
        <w:t>Time-bound and task</w:t>
      </w:r>
      <w:r w:rsidR="00523491" w:rsidRPr="00E72ECB">
        <w:rPr>
          <w:rFonts w:eastAsia="SimSun" w:cs="Calibri"/>
          <w:i/>
          <w:lang w:val="en-GB" w:eastAsia="zh-CN"/>
        </w:rPr>
        <w:t>-</w:t>
      </w:r>
      <w:r w:rsidR="00B07645" w:rsidRPr="00E72ECB">
        <w:rPr>
          <w:rFonts w:eastAsia="SimSun" w:cs="Calibri"/>
          <w:i/>
          <w:lang w:val="en-GB" w:eastAsia="zh-CN"/>
        </w:rPr>
        <w:t xml:space="preserve">specific </w:t>
      </w:r>
      <w:r w:rsidR="00523491" w:rsidRPr="00E72ECB">
        <w:rPr>
          <w:rFonts w:eastAsia="SimSun" w:cs="Calibri"/>
          <w:i/>
          <w:lang w:val="en-GB" w:eastAsia="zh-CN"/>
        </w:rPr>
        <w:t>t</w:t>
      </w:r>
      <w:r w:rsidR="00B07645" w:rsidRPr="00E72ECB">
        <w:rPr>
          <w:rFonts w:eastAsia="SimSun" w:cs="Calibri"/>
          <w:i/>
          <w:lang w:val="en-GB" w:eastAsia="zh-CN"/>
        </w:rPr>
        <w:t>echnical</w:t>
      </w:r>
      <w:r w:rsidR="00A6026C" w:rsidRPr="00E72ECB">
        <w:rPr>
          <w:rFonts w:eastAsia="SimSun" w:cs="Calibri"/>
          <w:i/>
          <w:lang w:val="en-GB" w:eastAsia="zh-CN"/>
        </w:rPr>
        <w:t xml:space="preserve"> </w:t>
      </w:r>
      <w:r w:rsidR="00523491" w:rsidRPr="00E72ECB">
        <w:rPr>
          <w:rFonts w:eastAsia="SimSun" w:cs="Calibri"/>
          <w:i/>
          <w:lang w:val="en-GB" w:eastAsia="zh-CN"/>
        </w:rPr>
        <w:t>s</w:t>
      </w:r>
      <w:r w:rsidR="00B07645" w:rsidRPr="00E72ECB">
        <w:rPr>
          <w:rFonts w:eastAsia="SimSun" w:cs="Calibri"/>
          <w:i/>
          <w:lang w:val="en-GB" w:eastAsia="zh-CN"/>
        </w:rPr>
        <w:t xml:space="preserve">upport and </w:t>
      </w:r>
      <w:r w:rsidR="00523491" w:rsidRPr="00E72ECB">
        <w:rPr>
          <w:rFonts w:eastAsia="SimSun" w:cs="Calibri"/>
          <w:i/>
          <w:lang w:val="en-GB" w:eastAsia="zh-CN"/>
        </w:rPr>
        <w:t>t</w:t>
      </w:r>
      <w:r w:rsidR="00B07645" w:rsidRPr="00E72ECB">
        <w:rPr>
          <w:rFonts w:eastAsia="SimSun" w:cs="Calibri"/>
          <w:i/>
          <w:lang w:val="en-GB" w:eastAsia="zh-CN"/>
        </w:rPr>
        <w:t xml:space="preserve">echnical </w:t>
      </w:r>
      <w:r w:rsidR="00523491" w:rsidRPr="00E72ECB">
        <w:rPr>
          <w:rFonts w:eastAsia="SimSun" w:cs="Calibri"/>
          <w:i/>
          <w:lang w:val="en-GB" w:eastAsia="zh-CN"/>
        </w:rPr>
        <w:t>s</w:t>
      </w:r>
      <w:r w:rsidR="00B07645" w:rsidRPr="00E72ECB">
        <w:rPr>
          <w:rFonts w:eastAsia="SimSun" w:cs="Calibri"/>
          <w:i/>
          <w:lang w:val="en-GB" w:eastAsia="zh-CN"/>
        </w:rPr>
        <w:t xml:space="preserve">upport </w:t>
      </w:r>
      <w:r w:rsidR="00523491" w:rsidRPr="00E72ECB">
        <w:rPr>
          <w:rFonts w:eastAsia="SimSun" w:cs="Calibri"/>
          <w:i/>
          <w:lang w:val="en-GB" w:eastAsia="zh-CN"/>
        </w:rPr>
        <w:t>u</w:t>
      </w:r>
      <w:r w:rsidR="00B07645" w:rsidRPr="00E72ECB">
        <w:rPr>
          <w:rFonts w:eastAsia="SimSun" w:cs="Calibri"/>
          <w:i/>
          <w:lang w:val="en-GB" w:eastAsia="zh-CN"/>
        </w:rPr>
        <w:t>nits</w:t>
      </w:r>
      <w:r w:rsidR="00BE2BB0">
        <w:rPr>
          <w:rFonts w:eastAsia="SimSun" w:cs="Calibri"/>
          <w:i/>
          <w:lang w:val="en-GB" w:eastAsia="zh-CN"/>
        </w:rPr>
        <w:t>.</w:t>
      </w:r>
      <w:r w:rsidR="00404D79" w:rsidRPr="00E72ECB">
        <w:rPr>
          <w:rFonts w:eastAsia="SimSun" w:cs="Calibri"/>
          <w:lang w:val="en-GB" w:eastAsia="zh-CN"/>
        </w:rPr>
        <w:t xml:space="preserve"> Technical support needed for the development of the deliverables </w:t>
      </w:r>
      <w:r w:rsidR="00523491" w:rsidRPr="00E72ECB">
        <w:rPr>
          <w:rFonts w:eastAsia="SimSun" w:cs="Calibri"/>
          <w:lang w:val="en-GB" w:eastAsia="zh-CN"/>
        </w:rPr>
        <w:t xml:space="preserve">will </w:t>
      </w:r>
      <w:r w:rsidR="00404D79" w:rsidRPr="00E72ECB">
        <w:rPr>
          <w:rFonts w:eastAsia="SimSun" w:cs="Calibri"/>
          <w:lang w:val="en-GB" w:eastAsia="zh-CN"/>
        </w:rPr>
        <w:t xml:space="preserve">in principle </w:t>
      </w:r>
      <w:r w:rsidR="00523491" w:rsidRPr="00E72ECB">
        <w:rPr>
          <w:rFonts w:eastAsia="SimSun" w:cs="Calibri"/>
          <w:lang w:val="en-GB" w:eastAsia="zh-CN"/>
        </w:rPr>
        <w:t xml:space="preserve">be </w:t>
      </w:r>
      <w:r w:rsidR="00404D79" w:rsidRPr="00E72ECB">
        <w:rPr>
          <w:rFonts w:eastAsia="SimSun" w:cs="Calibri"/>
          <w:lang w:val="en-GB" w:eastAsia="zh-CN"/>
        </w:rPr>
        <w:t xml:space="preserve">provided by the </w:t>
      </w:r>
      <w:r w:rsidR="00523491" w:rsidRPr="00E72ECB">
        <w:rPr>
          <w:rFonts w:eastAsia="SimSun" w:cs="Calibri"/>
          <w:lang w:val="en-GB" w:eastAsia="zh-CN"/>
        </w:rPr>
        <w:t>s</w:t>
      </w:r>
      <w:r w:rsidR="00404D79" w:rsidRPr="00E72ECB">
        <w:rPr>
          <w:rFonts w:eastAsia="SimSun" w:cs="Calibri"/>
          <w:lang w:val="en-GB" w:eastAsia="zh-CN"/>
        </w:rPr>
        <w:t xml:space="preserve">ecretariat. </w:t>
      </w:r>
      <w:r w:rsidR="00523491" w:rsidRPr="00E72ECB">
        <w:rPr>
          <w:rFonts w:eastAsia="SimSun" w:cs="Calibri"/>
          <w:lang w:val="en-GB" w:eastAsia="zh-CN"/>
        </w:rPr>
        <w:t>T</w:t>
      </w:r>
      <w:r w:rsidR="00404D79" w:rsidRPr="00E72ECB">
        <w:rPr>
          <w:rFonts w:eastAsia="SimSun" w:cs="Calibri"/>
          <w:lang w:val="en-GB" w:eastAsia="zh-CN"/>
        </w:rPr>
        <w:t>he technical support needed for a deliverable</w:t>
      </w:r>
      <w:r w:rsidR="00523491" w:rsidRPr="00E72ECB">
        <w:rPr>
          <w:rFonts w:eastAsia="SimSun" w:cs="Calibri"/>
          <w:lang w:val="en-GB" w:eastAsia="zh-CN"/>
        </w:rPr>
        <w:t>, however,</w:t>
      </w:r>
      <w:r w:rsidR="00404D79" w:rsidRPr="00E72ECB">
        <w:rPr>
          <w:rFonts w:eastAsia="SimSun" w:cs="Calibri"/>
          <w:lang w:val="en-GB" w:eastAsia="zh-CN"/>
        </w:rPr>
        <w:t xml:space="preserve"> would in many instances exceed the capacity of the </w:t>
      </w:r>
      <w:r w:rsidR="00523491" w:rsidRPr="00E72ECB">
        <w:rPr>
          <w:rFonts w:eastAsia="SimSun" w:cs="Calibri"/>
          <w:lang w:val="en-GB" w:eastAsia="zh-CN"/>
        </w:rPr>
        <w:t>s</w:t>
      </w:r>
      <w:r w:rsidR="00404D79" w:rsidRPr="00E72ECB">
        <w:rPr>
          <w:rFonts w:eastAsia="SimSun" w:cs="Calibri"/>
          <w:lang w:val="en-GB" w:eastAsia="zh-CN"/>
        </w:rPr>
        <w:t xml:space="preserve">ecretariat in its </w:t>
      </w:r>
      <w:r w:rsidR="00523491" w:rsidRPr="00E72ECB">
        <w:rPr>
          <w:rFonts w:eastAsia="SimSun" w:cs="Calibri"/>
          <w:lang w:val="en-GB" w:eastAsia="zh-CN"/>
        </w:rPr>
        <w:t>planned</w:t>
      </w:r>
      <w:r w:rsidR="00404D79" w:rsidRPr="00E72ECB">
        <w:rPr>
          <w:rFonts w:eastAsia="SimSun" w:cs="Calibri"/>
          <w:lang w:val="en-GB" w:eastAsia="zh-CN"/>
        </w:rPr>
        <w:t xml:space="preserve"> composition and it </w:t>
      </w:r>
      <w:r w:rsidR="00523491" w:rsidRPr="00E72ECB">
        <w:rPr>
          <w:rFonts w:eastAsia="SimSun" w:cs="Calibri"/>
          <w:lang w:val="en-GB" w:eastAsia="zh-CN"/>
        </w:rPr>
        <w:t>would</w:t>
      </w:r>
      <w:r w:rsidR="00404D79" w:rsidRPr="00E72ECB">
        <w:rPr>
          <w:rFonts w:eastAsia="SimSun" w:cs="Calibri"/>
          <w:lang w:val="en-GB" w:eastAsia="zh-CN"/>
        </w:rPr>
        <w:t xml:space="preserve"> be more cost effective if additional </w:t>
      </w:r>
      <w:r w:rsidR="00404D79" w:rsidRPr="00500A4E">
        <w:rPr>
          <w:rFonts w:eastAsia="SimSun" w:cs="Calibri"/>
          <w:lang w:val="en-GB" w:eastAsia="zh-CN"/>
        </w:rPr>
        <w:t>technical support to expert groups or task forces</w:t>
      </w:r>
      <w:r w:rsidR="00404D79" w:rsidRPr="00500A4E" w:rsidDel="00204583">
        <w:rPr>
          <w:rFonts w:eastAsia="SimSun" w:cs="Calibri"/>
          <w:lang w:val="en-GB" w:eastAsia="zh-CN"/>
        </w:rPr>
        <w:t xml:space="preserve"> </w:t>
      </w:r>
      <w:r w:rsidR="00523491" w:rsidRPr="00500A4E">
        <w:rPr>
          <w:rFonts w:eastAsia="SimSun" w:cs="Calibri"/>
          <w:lang w:val="en-GB" w:eastAsia="zh-CN"/>
        </w:rPr>
        <w:t>was</w:t>
      </w:r>
      <w:r w:rsidR="00404D79" w:rsidRPr="00500A4E">
        <w:rPr>
          <w:rFonts w:eastAsia="SimSun" w:cs="Calibri"/>
          <w:lang w:val="en-GB" w:eastAsia="zh-CN"/>
        </w:rPr>
        <w:t xml:space="preserve"> provided through a different arrangement. </w:t>
      </w:r>
      <w:r w:rsidR="00523491" w:rsidRPr="00500A4E">
        <w:rPr>
          <w:rFonts w:eastAsia="SimSun" w:cs="Calibri"/>
          <w:lang w:val="en-GB" w:eastAsia="zh-CN"/>
        </w:rPr>
        <w:t xml:space="preserve">Document </w:t>
      </w:r>
      <w:r w:rsidR="00404D79" w:rsidRPr="00500A4E">
        <w:rPr>
          <w:rFonts w:eastAsia="SimSun" w:cs="Calibri"/>
          <w:lang w:val="en-GB" w:eastAsia="zh-CN"/>
        </w:rPr>
        <w:t xml:space="preserve">IPBES/2/INF/10 provides an overview of what additional technical support would be needed and how such additional technical support </w:t>
      </w:r>
      <w:r w:rsidR="00523491" w:rsidRPr="00500A4E">
        <w:rPr>
          <w:rFonts w:eastAsia="SimSun" w:cs="Calibri"/>
          <w:lang w:val="en-GB" w:eastAsia="zh-CN"/>
        </w:rPr>
        <w:t xml:space="preserve">could </w:t>
      </w:r>
      <w:r w:rsidR="00404D79" w:rsidRPr="00500A4E">
        <w:rPr>
          <w:rFonts w:eastAsia="SimSun" w:cs="Calibri"/>
          <w:lang w:val="en-GB" w:eastAsia="zh-CN"/>
        </w:rPr>
        <w:t xml:space="preserve">be acquired, e.g. through staff secondments, fellowship arrangements and dedicated </w:t>
      </w:r>
      <w:r w:rsidR="00523491" w:rsidRPr="00500A4E">
        <w:rPr>
          <w:rFonts w:eastAsia="SimSun" w:cs="Calibri"/>
          <w:lang w:val="en-GB" w:eastAsia="zh-CN"/>
        </w:rPr>
        <w:t>t</w:t>
      </w:r>
      <w:r w:rsidR="00404D79" w:rsidRPr="00500A4E">
        <w:rPr>
          <w:rFonts w:eastAsia="SimSun" w:cs="Calibri"/>
          <w:lang w:val="en-GB" w:eastAsia="zh-CN"/>
        </w:rPr>
        <w:t xml:space="preserve">echnical </w:t>
      </w:r>
      <w:r w:rsidR="00523491" w:rsidRPr="00500A4E">
        <w:rPr>
          <w:rFonts w:eastAsia="SimSun" w:cs="Calibri"/>
          <w:lang w:val="en-GB" w:eastAsia="zh-CN"/>
        </w:rPr>
        <w:t>s</w:t>
      </w:r>
      <w:r w:rsidR="00404D79" w:rsidRPr="00500A4E">
        <w:rPr>
          <w:rFonts w:eastAsia="SimSun" w:cs="Calibri"/>
          <w:lang w:val="en-GB" w:eastAsia="zh-CN"/>
        </w:rPr>
        <w:t xml:space="preserve">upport </w:t>
      </w:r>
      <w:r w:rsidR="00523491" w:rsidRPr="00500A4E">
        <w:rPr>
          <w:rFonts w:eastAsia="SimSun" w:cs="Calibri"/>
          <w:lang w:val="en-GB" w:eastAsia="zh-CN"/>
        </w:rPr>
        <w:t>u</w:t>
      </w:r>
      <w:r w:rsidR="00404D79" w:rsidRPr="00500A4E">
        <w:rPr>
          <w:rFonts w:eastAsia="SimSun" w:cs="Calibri"/>
          <w:lang w:val="en-GB" w:eastAsia="zh-CN"/>
        </w:rPr>
        <w:t>nits. T</w:t>
      </w:r>
      <w:r w:rsidR="00523491" w:rsidRPr="00500A4E">
        <w:rPr>
          <w:rFonts w:eastAsia="SimSun" w:cs="Calibri"/>
          <w:lang w:val="en-GB" w:eastAsia="zh-CN"/>
        </w:rPr>
        <w:t>echnical support units could</w:t>
      </w:r>
      <w:r w:rsidR="00404D79" w:rsidRPr="00500A4E">
        <w:rPr>
          <w:rFonts w:eastAsia="SimSun" w:cs="Calibri"/>
          <w:lang w:val="en-GB" w:eastAsia="zh-CN"/>
        </w:rPr>
        <w:t xml:space="preserve"> </w:t>
      </w:r>
      <w:r w:rsidR="00D759F5" w:rsidRPr="00500A4E">
        <w:rPr>
          <w:rFonts w:eastAsia="SimSun" w:cs="Calibri"/>
          <w:lang w:val="en-GB" w:eastAsia="zh-CN"/>
        </w:rPr>
        <w:t>provide</w:t>
      </w:r>
      <w:r w:rsidR="00404D79" w:rsidRPr="00500A4E">
        <w:rPr>
          <w:rFonts w:eastAsia="SimSun" w:cs="Calibri"/>
          <w:lang w:val="en-GB" w:eastAsia="zh-CN"/>
        </w:rPr>
        <w:t xml:space="preserve"> support</w:t>
      </w:r>
      <w:r w:rsidR="00D759F5" w:rsidRPr="00500A4E">
        <w:rPr>
          <w:rFonts w:eastAsia="SimSun" w:cs="Calibri"/>
          <w:lang w:val="en-GB" w:eastAsia="zh-CN"/>
        </w:rPr>
        <w:t xml:space="preserve"> for</w:t>
      </w:r>
      <w:r w:rsidR="00404D79" w:rsidRPr="00500A4E">
        <w:rPr>
          <w:rFonts w:eastAsia="SimSun" w:cs="Calibri"/>
          <w:lang w:val="en-GB" w:eastAsia="zh-CN"/>
        </w:rPr>
        <w:t xml:space="preserve"> regional, functional or thematic aspects of the work programme and would represent one avenue for involving</w:t>
      </w:r>
      <w:r w:rsidR="00404D79" w:rsidRPr="00E72ECB">
        <w:rPr>
          <w:rFonts w:eastAsia="SimSun" w:cs="Calibri"/>
          <w:lang w:val="en-GB" w:eastAsia="zh-CN"/>
        </w:rPr>
        <w:t xml:space="preserve"> regional hubs and regional or thematic cent</w:t>
      </w:r>
      <w:r w:rsidR="00691B24" w:rsidRPr="00E72ECB">
        <w:rPr>
          <w:rFonts w:eastAsia="SimSun" w:cs="Calibri"/>
          <w:lang w:val="en-GB" w:eastAsia="zh-CN"/>
        </w:rPr>
        <w:t>r</w:t>
      </w:r>
      <w:r w:rsidR="00B77E77" w:rsidRPr="00E72ECB">
        <w:rPr>
          <w:rFonts w:eastAsia="SimSun" w:cs="Calibri"/>
          <w:lang w:val="en-GB" w:eastAsia="zh-CN"/>
        </w:rPr>
        <w:t>e</w:t>
      </w:r>
      <w:r w:rsidR="00404D79" w:rsidRPr="00E72ECB">
        <w:rPr>
          <w:rFonts w:eastAsia="SimSun" w:cs="Calibri"/>
          <w:lang w:val="en-GB" w:eastAsia="zh-CN"/>
        </w:rPr>
        <w:t xml:space="preserve">s of excellence in the work of </w:t>
      </w:r>
      <w:r w:rsidR="00B77E77" w:rsidRPr="00E72ECB">
        <w:rPr>
          <w:rFonts w:eastAsia="SimSun" w:cs="Calibri"/>
          <w:lang w:val="en-GB" w:eastAsia="zh-CN"/>
        </w:rPr>
        <w:t xml:space="preserve">the Platform, </w:t>
      </w:r>
      <w:r w:rsidR="00404D79" w:rsidRPr="00E72ECB">
        <w:rPr>
          <w:rFonts w:eastAsia="SimSun" w:cs="Calibri"/>
          <w:lang w:val="en-GB" w:eastAsia="zh-CN"/>
        </w:rPr>
        <w:t>as ha</w:t>
      </w:r>
      <w:r w:rsidR="00B77E77" w:rsidRPr="00E72ECB">
        <w:rPr>
          <w:rFonts w:eastAsia="SimSun" w:cs="Calibri"/>
          <w:lang w:val="en-GB" w:eastAsia="zh-CN"/>
        </w:rPr>
        <w:t>s</w:t>
      </w:r>
      <w:r w:rsidR="00404D79" w:rsidRPr="00E72ECB">
        <w:rPr>
          <w:rFonts w:eastAsia="SimSun" w:cs="Calibri"/>
          <w:lang w:val="en-GB" w:eastAsia="zh-CN"/>
        </w:rPr>
        <w:t xml:space="preserve"> been discussed </w:t>
      </w:r>
      <w:r w:rsidR="00B77E77" w:rsidRPr="00E72ECB">
        <w:rPr>
          <w:rFonts w:eastAsia="SimSun" w:cs="Calibri"/>
          <w:lang w:val="en-GB" w:eastAsia="zh-CN"/>
        </w:rPr>
        <w:t xml:space="preserve">during </w:t>
      </w:r>
      <w:r w:rsidR="00404D79" w:rsidRPr="00E72ECB">
        <w:rPr>
          <w:rFonts w:eastAsia="SimSun" w:cs="Calibri"/>
          <w:lang w:val="en-GB" w:eastAsia="zh-CN"/>
        </w:rPr>
        <w:t xml:space="preserve">earlier formal </w:t>
      </w:r>
      <w:r w:rsidR="00B77E77" w:rsidRPr="00E72ECB">
        <w:rPr>
          <w:rFonts w:eastAsia="SimSun" w:cs="Calibri"/>
          <w:lang w:val="en-GB" w:eastAsia="zh-CN"/>
        </w:rPr>
        <w:t>Platform</w:t>
      </w:r>
      <w:r w:rsidR="00404D79" w:rsidRPr="00E72ECB">
        <w:rPr>
          <w:rFonts w:eastAsia="SimSun" w:cs="Calibri"/>
          <w:lang w:val="en-GB" w:eastAsia="zh-CN"/>
        </w:rPr>
        <w:t xml:space="preserve"> meetings. Any providers of </w:t>
      </w:r>
      <w:r w:rsidR="00D979BD" w:rsidRPr="00E72ECB">
        <w:rPr>
          <w:rFonts w:eastAsia="SimSun" w:cs="Calibri"/>
          <w:lang w:val="en-GB" w:eastAsia="zh-CN"/>
        </w:rPr>
        <w:t>t</w:t>
      </w:r>
      <w:r w:rsidR="00404D79" w:rsidRPr="00E72ECB">
        <w:rPr>
          <w:rFonts w:eastAsia="SimSun" w:cs="Calibri"/>
          <w:lang w:val="en-GB" w:eastAsia="zh-CN"/>
        </w:rPr>
        <w:t xml:space="preserve">echnical </w:t>
      </w:r>
      <w:r w:rsidR="00D979BD" w:rsidRPr="00E72ECB">
        <w:rPr>
          <w:rFonts w:eastAsia="SimSun" w:cs="Calibri"/>
          <w:lang w:val="en-GB" w:eastAsia="zh-CN"/>
        </w:rPr>
        <w:t>s</w:t>
      </w:r>
      <w:r w:rsidR="00404D79" w:rsidRPr="00E72ECB">
        <w:rPr>
          <w:rFonts w:eastAsia="SimSun" w:cs="Calibri"/>
          <w:lang w:val="en-GB" w:eastAsia="zh-CN"/>
        </w:rPr>
        <w:t xml:space="preserve">upport and </w:t>
      </w:r>
      <w:r w:rsidR="00D979BD" w:rsidRPr="00E72ECB">
        <w:rPr>
          <w:rFonts w:eastAsia="SimSun" w:cs="Calibri"/>
          <w:lang w:val="en-GB" w:eastAsia="zh-CN"/>
        </w:rPr>
        <w:t>technical support units</w:t>
      </w:r>
      <w:r w:rsidR="00404D79" w:rsidRPr="00E72ECB">
        <w:rPr>
          <w:rFonts w:eastAsia="SimSun" w:cs="Calibri"/>
          <w:lang w:val="en-GB" w:eastAsia="zh-CN"/>
        </w:rPr>
        <w:t xml:space="preserve"> would work under the oversight of the </w:t>
      </w:r>
      <w:r w:rsidR="00D979BD" w:rsidRPr="00E72ECB">
        <w:rPr>
          <w:rFonts w:eastAsia="SimSun" w:cs="Calibri"/>
          <w:lang w:val="en-GB" w:eastAsia="zh-CN"/>
        </w:rPr>
        <w:t>s</w:t>
      </w:r>
      <w:r w:rsidR="00404D79" w:rsidRPr="00E72ECB">
        <w:rPr>
          <w:rFonts w:eastAsia="SimSun" w:cs="Calibri"/>
          <w:lang w:val="en-GB" w:eastAsia="zh-CN"/>
        </w:rPr>
        <w:t>ecretariat through a time</w:t>
      </w:r>
      <w:r w:rsidR="00D979BD" w:rsidRPr="00E72ECB">
        <w:rPr>
          <w:rFonts w:eastAsia="SimSun" w:cs="Calibri"/>
          <w:lang w:val="en-GB" w:eastAsia="zh-CN"/>
        </w:rPr>
        <w:t>-</w:t>
      </w:r>
      <w:r w:rsidR="00404D79" w:rsidRPr="00E72ECB">
        <w:rPr>
          <w:rFonts w:eastAsia="SimSun" w:cs="Calibri"/>
          <w:lang w:val="en-GB" w:eastAsia="zh-CN"/>
        </w:rPr>
        <w:t>bound and task</w:t>
      </w:r>
      <w:r w:rsidR="00D979BD" w:rsidRPr="00E72ECB">
        <w:rPr>
          <w:rFonts w:eastAsia="SimSun" w:cs="Calibri"/>
          <w:lang w:val="en-GB" w:eastAsia="zh-CN"/>
        </w:rPr>
        <w:t>-</w:t>
      </w:r>
      <w:r w:rsidR="00404D79" w:rsidRPr="00E72ECB">
        <w:rPr>
          <w:rFonts w:eastAsia="SimSun" w:cs="Calibri"/>
          <w:lang w:val="en-GB" w:eastAsia="zh-CN"/>
        </w:rPr>
        <w:t>specific partnership agreement approved by the Bureau. In accepting any in-kind contributions</w:t>
      </w:r>
      <w:r w:rsidR="00D759F5">
        <w:rPr>
          <w:rFonts w:eastAsia="SimSun" w:cs="Calibri"/>
          <w:lang w:val="en-GB" w:eastAsia="zh-CN"/>
        </w:rPr>
        <w:t>,</w:t>
      </w:r>
      <w:r w:rsidR="00404D79" w:rsidRPr="00E72ECB">
        <w:rPr>
          <w:rFonts w:eastAsia="SimSun" w:cs="Calibri"/>
          <w:lang w:val="en-GB" w:eastAsia="zh-CN"/>
        </w:rPr>
        <w:t xml:space="preserve"> the Plenary may wish to follow the procedure set out in </w:t>
      </w:r>
      <w:r w:rsidR="00B07645" w:rsidRPr="00E72ECB">
        <w:rPr>
          <w:rFonts w:eastAsia="SimSun" w:cs="Calibri"/>
          <w:lang w:val="en-GB" w:eastAsia="zh-CN"/>
        </w:rPr>
        <w:t xml:space="preserve">paragraph </w:t>
      </w:r>
      <w:r w:rsidR="00426DD3" w:rsidRPr="00E72ECB">
        <w:rPr>
          <w:rFonts w:eastAsia="SimSun" w:cs="Calibri"/>
          <w:lang w:val="en-GB" w:eastAsia="zh-CN"/>
        </w:rPr>
        <w:t xml:space="preserve">19 </w:t>
      </w:r>
      <w:r w:rsidR="00404D79" w:rsidRPr="00E72ECB">
        <w:rPr>
          <w:rFonts w:eastAsia="SimSun" w:cs="Calibri"/>
          <w:lang w:val="en-GB" w:eastAsia="zh-CN"/>
        </w:rPr>
        <w:t>below.</w:t>
      </w:r>
    </w:p>
    <w:p w:rsidR="00D759F5" w:rsidRDefault="00032B4F" w:rsidP="00857EE6">
      <w:pPr>
        <w:spacing w:after="0"/>
        <w:rPr>
          <w:rFonts w:eastAsia="SimSun"/>
        </w:rPr>
      </w:pPr>
      <w:r>
        <w:rPr>
          <w:rFonts w:eastAsia="SimSun"/>
        </w:rPr>
        <w:br w:type="page"/>
      </w:r>
      <w:r w:rsidR="00D759F5" w:rsidRPr="00D759F5">
        <w:rPr>
          <w:rFonts w:eastAsia="SimSun"/>
        </w:rPr>
        <w:lastRenderedPageBreak/>
        <w:t>Figure 2</w:t>
      </w:r>
    </w:p>
    <w:p w:rsidR="00032B4F" w:rsidRDefault="00D759F5" w:rsidP="00963FDA">
      <w:pPr>
        <w:pStyle w:val="Normal-pool"/>
        <w:rPr>
          <w:rFonts w:eastAsia="SimSun"/>
        </w:rPr>
      </w:pPr>
      <w:r w:rsidRPr="00500A4E">
        <w:rPr>
          <w:rFonts w:eastAsia="SimSun"/>
          <w:b/>
        </w:rPr>
        <w:t>Institutional arrangements needed to deliver the work programme</w:t>
      </w:r>
    </w:p>
    <w:p w:rsidR="00032B4F" w:rsidRDefault="00032B4F" w:rsidP="00857EE6">
      <w:pPr>
        <w:pStyle w:val="Normal-pool"/>
        <w:spacing w:before="120"/>
        <w:rPr>
          <w:rFonts w:eastAsia="SimSun"/>
        </w:rPr>
      </w:pPr>
    </w:p>
    <w:p w:rsidR="00963FDA" w:rsidRPr="00975847" w:rsidRDefault="00963FDA" w:rsidP="00963FDA">
      <w:pPr>
        <w:spacing w:after="0"/>
      </w:pPr>
      <w:r>
        <w:rPr>
          <w:noProof/>
        </w:rPr>
        <w:pict>
          <v:group id="Group 3" o:spid="_x0000_s1206" style="position:absolute;margin-left:-31.2pt;margin-top:-2.4pt;width:516.9pt;height:496.2pt;z-index:251658240;mso-height-relative:margin" coordsize="6261551,562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">
            <v:roundrect id="AutoShape 16" o:spid="_x0000_s1207" style="position:absolute;top:1055247;width:1994288;height:3706706;visibility:visible"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cPVMIA&#10;AADaAAAADwAAAGRycy9kb3ducmV2LnhtbESP3WoCMRSE74W+QziF3mm2QhfZGqUVFqzghT8PcNic&#10;bkI3J0sSdevTG0HwcpiZb5j5cnCdOFOI1rOC90kBgrjx2nKr4HioxzMQMSFr7DyTgn+KsFy8jOZY&#10;aX/hHZ33qRUZwrFCBSalvpIyNoYcxonvibP364PDlGVopQ54yXDXyWlRlNKh5bxgsKeVoeZvf3IK&#10;+mCHjzp9736uM7Ndl9fSYr1R6u11+PoEkWhIz/CjvdYKpnC/km+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1w9UwgAAANoAAAAPAAAAAAAAAAAAAAAAAJgCAABkcnMvZG93&#10;bnJldi54bWxQSwUGAAAAAAQABAD1AAAAhwMAAAAA&#10;" fillcolor="#d9d9d9" strokeweight="2.25pt">
              <o:lock v:ext="edit" aspectratio="t"/>
              <v:textbox style="mso-next-textbox:#AutoShape 16">
                <w:txbxContent>
                  <w:p w:rsidR="005F6E30" w:rsidRDefault="005F6E30" w:rsidP="00963FDA">
                    <w:pPr>
                      <w:rPr>
                        <w:rFonts w:eastAsia="Times New Roman"/>
                      </w:rPr>
                    </w:pPr>
                  </w:p>
                </w:txbxContent>
              </v:textbox>
            </v:roundrect>
            <v:shape id="Text Box 15" o:spid="_x0000_s1208" type="#_x0000_t202" style="position:absolute;left:47478;top:1078017;width:2083867;height:1197957;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Z78MA&#10;AADaAAAADwAAAGRycy9kb3ducmV2LnhtbESPQWvCQBSE7wX/w/IEb3VTtSqpq4ggeEiLRkGPj+wz&#10;G8y+DdlV03/fLRR6HGbmG2ax6mwtHtT6yrGCt2ECgrhwuuJSwem4fZ2D8AFZY+2YFHyTh9Wy97LA&#10;VLsnH+iRh1JECPsUFZgQmlRKXxiy6IeuIY7e1bUWQ5RtKXWLzwi3tRwlyVRarDguGGxoY6i45Xer&#10;QGfn8/vs1mQHc5lcd/WXzvL9p1KDfrf+ABGoC//hv/ZOKxjD75V4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GZ78MAAADaAAAADwAAAAAAAAAAAAAAAACYAgAAZHJzL2Rv&#10;d25yZXYueG1sUEsFBgAAAAAEAAQA9QAAAIgDAAAAAA==&#10;" filled="f" stroked="f">
              <v:textbox style="mso-next-textbox:#Text Box 15">
                <w:txbxContent>
                  <w:p w:rsidR="005F6E30" w:rsidRPr="00AE7BA1" w:rsidRDefault="005F6E30" w:rsidP="00963FDA">
                    <w:pPr>
                      <w:pStyle w:val="NormalWeb"/>
                    </w:pPr>
                    <w:r w:rsidRPr="00AE7BA1">
                      <w:rPr>
                        <w:b/>
                        <w:bCs/>
                        <w:color w:val="1F497D"/>
                        <w:kern w:val="24"/>
                        <w:sz w:val="22"/>
                        <w:szCs w:val="22"/>
                      </w:rPr>
                      <w:t>Plenary</w:t>
                    </w:r>
                  </w:p>
                  <w:p w:rsidR="005F6E30" w:rsidRPr="00AE7BA1" w:rsidRDefault="005F6E30" w:rsidP="00963FDA">
                    <w:pPr>
                      <w:pStyle w:val="NormalWeb"/>
                    </w:pPr>
                    <w:r w:rsidRPr="00AE7BA1">
                      <w:rPr>
                        <w:b/>
                        <w:bCs/>
                        <w:color w:val="000000"/>
                        <w:kern w:val="24"/>
                        <w:sz w:val="18"/>
                        <w:szCs w:val="18"/>
                      </w:rPr>
                      <w:t xml:space="preserve">Decision-making body </w:t>
                    </w:r>
                  </w:p>
                  <w:p w:rsidR="005F6E30" w:rsidRPr="00AE7BA1" w:rsidRDefault="005F6E30" w:rsidP="00963FDA">
                    <w:pPr>
                      <w:pStyle w:val="NormalWeb"/>
                    </w:pPr>
                    <w:r w:rsidRPr="00AE7BA1">
                      <w:rPr>
                        <w:color w:val="000000"/>
                        <w:kern w:val="24"/>
                        <w:sz w:val="18"/>
                        <w:szCs w:val="18"/>
                      </w:rPr>
                      <w:t>Responsible for the overall work programme, working through subsidiary bodies, supported by the secretariat</w:t>
                    </w:r>
                  </w:p>
                  <w:p w:rsidR="005F6E30" w:rsidRDefault="005F6E30" w:rsidP="00963FDA"/>
                </w:txbxContent>
              </v:textbox>
            </v:shape>
            <v:roundrect id="AutoShape 16" o:spid="_x0000_s1209" style="position:absolute;left:2131345;top:1066587;width:4118865;height:3695366;visibility:visible"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tviMIA&#10;AADaAAAADwAAAGRycy9kb3ducmV2LnhtbESPQWvCQBSE74L/YXlCb3VjoaVGVxGl4KEXtRW9PfOe&#10;STD7NmTXmP77riB4HGbmG2Y672ylWm586cTAaJiAYskclZIb+Nl9vX6C8gGFsHLCBv7Yw3zW700x&#10;JXeTDbfbkKsIEZ+igSKEOtXaZwVb9ENXs0Tv7BqLIcom19TgLcJtpd+S5ENbLCUuFFjzsuDssr1a&#10;A7/7ki4UzoeNHp+oPdLq2+POmJdBt5iACtyFZ/jRXpOBd7hfiTdAz/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2+IwgAAANoAAAAPAAAAAAAAAAAAAAAAAJgCAABkcnMvZG93&#10;bnJldi54bWxQSwUGAAAAAAQABAD1AAAAhwMAAAAA&#10;" filled="f">
              <v:stroke dashstyle="3 1"/>
              <o:lock v:ext="edit" aspectratio="t"/>
              <v:textbox style="mso-next-textbox:#AutoShape 16">
                <w:txbxContent>
                  <w:p w:rsidR="005F6E30" w:rsidRDefault="005F6E30" w:rsidP="00963FDA">
                    <w:pPr>
                      <w:rPr>
                        <w:rFonts w:eastAsia="Times New Roman"/>
                      </w:rPr>
                    </w:pPr>
                  </w:p>
                </w:txbxContent>
              </v:textbox>
            </v:roundrect>
            <v:group id="Group 6" o:spid="_x0000_s1210" style="position:absolute;left:2206119;top:2943802;width:3945567;height:1708536" coordorigin="2206119,2943802" coordsize="3945567,1708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AutoShape 18" o:spid="_x0000_s1211" style="position:absolute;left:2228964;top:2949549;width:3922722;height:1702789;visibility:visible"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0MjcUA&#10;AADbAAAADwAAAGRycy9kb3ducmV2LnhtbESPQWvCQBSE7wX/w/KE3uqmFaxNXYNYAg14qZWKt0f2&#10;mYRk3y7ZNcZ/7xYKPQ4z8w2zykbTiYF631hW8DxLQBCXVjdcKTh8509LED4ga+wsk4IbecjWk4cV&#10;ptpe+YuGfahEhLBPUUEdgkul9GVNBv3MOuLonW1vMETZV1L3eI1w08mXJFlIgw3HhRodbWsq2/3F&#10;KBiN+9kd8sK2xdHhqbgtP97OO6Uep+PmHUSgMfyH/9qfWsH8FX6/x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QyNxQAAANsAAAAPAAAAAAAAAAAAAAAAAJgCAABkcnMv&#10;ZG93bnJldi54bWxQSwUGAAAAAAQABAD1AAAAigMAAAAA&#10;" fillcolor="#f2f2f2">
                <v:stroke dashstyle="1 1"/>
                <v:textbox style="mso-next-textbox:#AutoShape 18">
                  <w:txbxContent>
                    <w:p w:rsidR="005F6E30" w:rsidRDefault="005F6E30" w:rsidP="00963FDA">
                      <w:pPr>
                        <w:rPr>
                          <w:rFonts w:eastAsia="Times New Roman"/>
                        </w:rPr>
                      </w:pPr>
                    </w:p>
                  </w:txbxContent>
                </v:textbox>
              </v:roundrect>
              <v:roundrect id="AutoShape 18" o:spid="_x0000_s1212" style="position:absolute;left:2321083;top:3622754;width:1197151;height:469639;visibility:visible"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n6R8EA&#10;AADbAAAADwAAAGRycy9kb3ducmV2LnhtbERPz2vCMBS+D/wfwht4GTNdB0WqUYZD0MOQOWHXt+bZ&#10;FJuXkkTb/vfmIOz48f1ergfbihv50DhW8DbLQBBXTjdcKzj9bF/nIEJE1tg6JgUjBVivJk9LLLXr&#10;+Ztux1iLFMKhRAUmxq6UMlSGLIaZ64gTd3beYkzQ11J77FO4bWWeZYW02HBqMNjRxlB1OV6tgpcB&#10;s/3noTO/fnc6/43517aYR6Wmz8PHAkSkIf6LH+6dVvCexqYv6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Z+kfBAAAA2wAAAA8AAAAAAAAAAAAAAAAAmAIAAGRycy9kb3du&#10;cmV2LnhtbFBLBQYAAAAABAAEAPUAAACGAwAAAAA=&#10;">
                <v:stroke dashstyle="1 1"/>
                <v:textbox style="mso-next-textbox:#AutoShape 18">
                  <w:txbxContent>
                    <w:p w:rsidR="005F6E30" w:rsidRDefault="005F6E30" w:rsidP="00963FDA">
                      <w:pPr>
                        <w:rPr>
                          <w:rFonts w:eastAsia="Times New Roman"/>
                        </w:rPr>
                      </w:pPr>
                    </w:p>
                  </w:txbxContent>
                </v:textbox>
              </v:roundrect>
              <v:shape id="Text Box 15" o:spid="_x0000_s1213" type="#_x0000_t202" style="position:absolute;left:2277538;top:3592525;width:1323015;height:468304;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1z9MUA&#10;AADbAAAADwAAAGRycy9kb3ducmV2LnhtbESPQWvCQBSE70L/w/KE3nRjW9saXUWEgodUTFqwx0f2&#10;mQ1m34bsVtN/3xUEj8PMfMMsVr1txJk6XztWMBknIIhLp2uuFHx/fYzeQfiArLFxTAr+yMNq+TBY&#10;YKrdhXM6F6ESEcI+RQUmhDaV0peGLPqxa4mjd3SdxRBlV0nd4SXCbSOfkuRVWqw5LhhsaWOoPBW/&#10;VoHODofp26nNcvPzctw2O50V+0+lHof9eg4iUB/u4Vt7qxU8z+D6Jf4A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XP0xQAAANsAAAAPAAAAAAAAAAAAAAAAAJgCAABkcnMv&#10;ZG93bnJldi54bWxQSwUGAAAAAAQABAD1AAAAigMAAAAA&#10;" filled="f" stroked="f">
                <v:textbox style="mso-next-textbox:#Text Box 15">
                  <w:txbxContent>
                    <w:p w:rsidR="005F6E30" w:rsidRDefault="005F6E30" w:rsidP="00963FDA">
                      <w:pPr>
                        <w:pStyle w:val="NormalWeb"/>
                      </w:pPr>
                      <w:r w:rsidRPr="00975847">
                        <w:rPr>
                          <w:rFonts w:ascii="Cambria" w:hAnsi="Cambria"/>
                          <w:color w:val="000000"/>
                          <w:kern w:val="24"/>
                          <w:sz w:val="18"/>
                          <w:szCs w:val="18"/>
                        </w:rPr>
                        <w:t>Ad</w:t>
                      </w:r>
                      <w:r>
                        <w:rPr>
                          <w:rFonts w:ascii="Cambria" w:hAnsi="Cambria"/>
                          <w:color w:val="000000"/>
                          <w:kern w:val="24"/>
                          <w:sz w:val="18"/>
                          <w:szCs w:val="18"/>
                        </w:rPr>
                        <w:t xml:space="preserve"> </w:t>
                      </w:r>
                      <w:r w:rsidRPr="00975847">
                        <w:rPr>
                          <w:rFonts w:ascii="Cambria" w:hAnsi="Cambria"/>
                          <w:color w:val="000000"/>
                          <w:kern w:val="24"/>
                          <w:sz w:val="18"/>
                          <w:szCs w:val="18"/>
                        </w:rPr>
                        <w:t xml:space="preserve">hoc </w:t>
                      </w:r>
                      <w:r w:rsidRPr="00975847">
                        <w:rPr>
                          <w:rFonts w:ascii="Cambria" w:hAnsi="Cambria"/>
                          <w:b/>
                          <w:bCs/>
                          <w:color w:val="000000"/>
                          <w:kern w:val="24"/>
                          <w:sz w:val="18"/>
                          <w:szCs w:val="18"/>
                        </w:rPr>
                        <w:t>meetings</w:t>
                      </w:r>
                      <w:r w:rsidRPr="00975847">
                        <w:rPr>
                          <w:rFonts w:ascii="Cambria" w:hAnsi="Cambria"/>
                          <w:color w:val="000000"/>
                          <w:kern w:val="24"/>
                          <w:sz w:val="18"/>
                          <w:szCs w:val="18"/>
                        </w:rPr>
                        <w:t xml:space="preserve">, </w:t>
                      </w:r>
                      <w:r w:rsidRPr="00975847">
                        <w:rPr>
                          <w:rFonts w:ascii="Cambria" w:hAnsi="Cambria"/>
                          <w:color w:val="000000"/>
                          <w:kern w:val="24"/>
                          <w:sz w:val="18"/>
                          <w:szCs w:val="18"/>
                        </w:rPr>
                        <w:br/>
                        <w:t xml:space="preserve">meetings of the </w:t>
                      </w:r>
                      <w:r w:rsidRPr="00975847">
                        <w:rPr>
                          <w:rFonts w:ascii="Cambria" w:hAnsi="Cambria"/>
                          <w:b/>
                          <w:bCs/>
                          <w:color w:val="000000"/>
                          <w:kern w:val="24"/>
                          <w:sz w:val="18"/>
                          <w:szCs w:val="18"/>
                        </w:rPr>
                        <w:t xml:space="preserve">forum </w:t>
                      </w:r>
                      <w:r w:rsidRPr="00975847">
                        <w:rPr>
                          <w:rFonts w:ascii="Cambria" w:hAnsi="Cambria"/>
                          <w:color w:val="000000"/>
                          <w:kern w:val="24"/>
                          <w:sz w:val="18"/>
                          <w:szCs w:val="18"/>
                        </w:rPr>
                        <w:t xml:space="preserve">and </w:t>
                      </w:r>
                      <w:r w:rsidRPr="00975847">
                        <w:rPr>
                          <w:rFonts w:ascii="Cambria" w:hAnsi="Cambria"/>
                          <w:b/>
                          <w:bCs/>
                          <w:color w:val="000000"/>
                          <w:kern w:val="24"/>
                          <w:sz w:val="18"/>
                          <w:szCs w:val="18"/>
                        </w:rPr>
                        <w:t>horizon scanning</w:t>
                      </w:r>
                    </w:p>
                  </w:txbxContent>
                </v:textbox>
              </v:shape>
              <v:shape id="Text Box 15" o:spid="_x0000_s1214" type="#_x0000_t202" style="position:absolute;left:2206119;top:2943802;width:3945567;height:849714;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GpFMEA&#10;AADbAAAADwAAAGRycy9kb3ducmV2LnhtbERPy4rCMBTdC/MP4Q7MTtMRH0M1yiAILqpoHdDlpbk2&#10;xeamNFE7f28WgsvDec+Xna3FnVpfOVbwPUhAEBdOV1wq+Duu+z8gfEDWWDsmBf/kYbn46M0x1e7B&#10;B7rnoRQxhH2KCkwITSqlLwxZ9APXEEfu4lqLIcK2lLrFRwy3tRwmyURarDg2GGxoZai45jerQGen&#10;03h6bbKDOY8um3qns3y/Verrs/udgQjUhbf45d5oBaO4Pn6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xqRTBAAAA2wAAAA8AAAAAAAAAAAAAAAAAmAIAAGRycy9kb3du&#10;cmV2LnhtbFBLBQYAAAAABAAEAPUAAACGAwAAAAA=&#10;" filled="f" stroked="f">
                <v:textbox style="mso-next-textbox:#Text Box 15">
                  <w:txbxContent>
                    <w:p w:rsidR="005F6E30" w:rsidRPr="00500A4E" w:rsidRDefault="005F6E30" w:rsidP="00963FDA">
                      <w:pPr>
                        <w:pStyle w:val="NormalWeb"/>
                        <w:spacing w:after="120"/>
                      </w:pPr>
                      <w:r w:rsidRPr="00500A4E">
                        <w:rPr>
                          <w:b/>
                          <w:bCs/>
                          <w:color w:val="1F497D"/>
                          <w:kern w:val="24"/>
                          <w:sz w:val="20"/>
                          <w:szCs w:val="20"/>
                        </w:rPr>
                        <w:t>Time-bound and task-specific task</w:t>
                      </w:r>
                      <w:r w:rsidRPr="00500A4E">
                        <w:rPr>
                          <w:b/>
                          <w:bCs/>
                          <w:color w:val="FF0000"/>
                          <w:kern w:val="24"/>
                          <w:sz w:val="20"/>
                          <w:szCs w:val="20"/>
                        </w:rPr>
                        <w:t xml:space="preserve"> </w:t>
                      </w:r>
                      <w:r w:rsidRPr="00500A4E">
                        <w:rPr>
                          <w:b/>
                          <w:bCs/>
                          <w:color w:val="1F497D"/>
                          <w:kern w:val="24"/>
                          <w:sz w:val="20"/>
                          <w:szCs w:val="20"/>
                        </w:rPr>
                        <w:t xml:space="preserve">forces on capacity-building and on knowledge and data </w:t>
                      </w:r>
                      <w:r w:rsidRPr="00500A4E">
                        <w:rPr>
                          <w:b/>
                          <w:bCs/>
                          <w:color w:val="1F497D"/>
                          <w:kern w:val="24"/>
                          <w:sz w:val="20"/>
                          <w:szCs w:val="20"/>
                        </w:rPr>
                        <w:br/>
                      </w:r>
                      <w:r>
                        <w:rPr>
                          <w:color w:val="000000"/>
                          <w:kern w:val="24"/>
                          <w:sz w:val="18"/>
                          <w:szCs w:val="18"/>
                          <w:lang w:val="nb-NO"/>
                        </w:rPr>
                        <w:t>C</w:t>
                      </w:r>
                      <w:r w:rsidRPr="00500A4E">
                        <w:rPr>
                          <w:color w:val="000000"/>
                          <w:kern w:val="24"/>
                          <w:sz w:val="18"/>
                          <w:szCs w:val="18"/>
                          <w:lang w:val="nb-NO"/>
                        </w:rPr>
                        <w:t>onstituted by strategic partnerships, lead by Bureau and the Panel, delivering 1 (a) and 1 (b), and 1 (d)</w:t>
                      </w:r>
                    </w:p>
                  </w:txbxContent>
                </v:textbox>
              </v:shape>
              <v:roundrect id="AutoShape 18" o:spid="_x0000_s1215" style="position:absolute;left:3600553;top:3621857;width:1242291;height:470536;visibility:visible"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gp8UA&#10;AADbAAAADwAAAGRycy9kb3ducmV2LnhtbESPQWvCQBSE70L/w/IKXqRulBJC6iqlIuihFFOh19fs&#10;MxuafRt2V03+fbdQ8DjMzDfMajPYTlzJh9axgsU8A0FcO91yo+D0uXsqQISIrLFzTApGCrBZP0xW&#10;WGp34yNdq9iIBOFQogITY19KGWpDFsPc9cTJOztvMSbpG6k93hLcdnKZZbm02HJaMNjTm6H6p7pY&#10;BbMBs8P2ozdffn86f4/L911eRKWmj8PrC4hIQ7yH/9t7reB5AX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SCnxQAAANsAAAAPAAAAAAAAAAAAAAAAAJgCAABkcnMv&#10;ZG93bnJldi54bWxQSwUGAAAAAAQABAD1AAAAigMAAAAA&#10;">
                <v:stroke dashstyle="1 1"/>
                <v:textbox style="mso-next-textbox:#AutoShape 18">
                  <w:txbxContent>
                    <w:p w:rsidR="005F6E30" w:rsidRDefault="005F6E30" w:rsidP="00963FDA">
                      <w:pPr>
                        <w:rPr>
                          <w:rFonts w:eastAsia="Times New Roman"/>
                        </w:rPr>
                      </w:pPr>
                    </w:p>
                  </w:txbxContent>
                </v:textbox>
              </v:roundrect>
              <v:shape id="Text Box 15" o:spid="_x0000_s1216" type="#_x0000_t202" style="position:absolute;left:3565872;top:3582604;width:1313885;height:509788;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S+MQA&#10;AADbAAAADwAAAGRycy9kb3ducmV2LnhtbESPQWvCQBSE70L/w/IKvZmNoq1EVykFwUOUmhb0+Mg+&#10;s8Hs25BdNf33riD0OMzMN8xi1dtGXKnztWMFoyQFQVw6XXOl4PdnPZyB8AFZY+OYFPyRh9XyZbDA&#10;TLsb7+lahEpECPsMFZgQ2kxKXxqy6BPXEkfv5DqLIcqukrrDW4TbRo7T9F1arDkuGGzpy1B5Li5W&#10;gc4Ph+nHuc335jg5bZqdzovvrVJvr/3nHESgPvyHn+2NVjAZw+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vkvjEAAAA2wAAAA8AAAAAAAAAAAAAAAAAmAIAAGRycy9k&#10;b3ducmV2LnhtbFBLBQYAAAAABAAEAPUAAACJAwAAAAA=&#10;" filled="f" stroked="f">
                <v:textbox style="mso-next-textbox:#Text Box 15">
                  <w:txbxContent>
                    <w:p w:rsidR="005F6E30" w:rsidRDefault="005F6E30" w:rsidP="00963FDA">
                      <w:pPr>
                        <w:pStyle w:val="NormalWeb"/>
                      </w:pPr>
                      <w:r>
                        <w:rPr>
                          <w:rFonts w:ascii="Cambria" w:hAnsi="Cambria"/>
                          <w:b/>
                          <w:bCs/>
                          <w:color w:val="000000"/>
                          <w:kern w:val="24"/>
                          <w:sz w:val="18"/>
                          <w:szCs w:val="18"/>
                        </w:rPr>
                        <w:t>W</w:t>
                      </w:r>
                      <w:r w:rsidRPr="00975847">
                        <w:rPr>
                          <w:rFonts w:ascii="Cambria" w:hAnsi="Cambria"/>
                          <w:b/>
                          <w:bCs/>
                          <w:color w:val="000000"/>
                          <w:kern w:val="24"/>
                          <w:sz w:val="18"/>
                          <w:szCs w:val="18"/>
                        </w:rPr>
                        <w:t xml:space="preserve">eb-based </w:t>
                      </w:r>
                      <w:r w:rsidRPr="00975847">
                        <w:rPr>
                          <w:rFonts w:ascii="Cambria" w:hAnsi="Cambria"/>
                          <w:color w:val="000000"/>
                          <w:kern w:val="24"/>
                          <w:sz w:val="18"/>
                          <w:szCs w:val="18"/>
                        </w:rPr>
                        <w:t xml:space="preserve">meetings, web-based </w:t>
                      </w:r>
                      <w:r w:rsidRPr="00975847">
                        <w:rPr>
                          <w:rFonts w:ascii="Cambria" w:hAnsi="Cambria"/>
                          <w:b/>
                          <w:bCs/>
                          <w:color w:val="000000"/>
                          <w:kern w:val="24"/>
                          <w:sz w:val="18"/>
                          <w:szCs w:val="18"/>
                        </w:rPr>
                        <w:t>matchmaking</w:t>
                      </w:r>
                    </w:p>
                  </w:txbxContent>
                </v:textbox>
              </v:shape>
              <v:group id="Group 43" o:spid="_x0000_s1217" style="position:absolute;left:4894483;top:3572314;width:1144099;height:520079" coordorigin="4894483,3572314" coordsize="1332373,410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oundrect id="AutoShape 18" o:spid="_x0000_s1218" style="position:absolute;left:4917331;top:3603220;width:1305649;height:379407;visibility:visible"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58UA&#10;AADbAAAADwAAAGRycy9kb3ducmV2LnhtbESPT4vCMBTE74LfITxhb5qquyrVKCK47MFd8A+ot2fz&#10;bIvNS2mi1m9vhAWPw8z8hpnMalOIG1Uut6yg24lAECdW55wq2G2X7REI55E1FpZJwYMczKbNxgRj&#10;be+8ptvGpyJA2MWoIPO+jKV0SUYGXceWxME728qgD7JKpa7wHuCmkL0oGkiDOYeFDEtaZJRcNlej&#10;4PtwPu7l4G91Wm7X6e/12LfJFyv10arnYxCeav8O/7d/tILPIby+hB8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4wznxQAAANsAAAAPAAAAAAAAAAAAAAAAAJgCAABkcnMv&#10;ZG93bnJldi54bWxQSwUGAAAAAAQABAD1AAAAigMAAAAA&#10;" fillcolor="window">
                  <v:stroke dashstyle="1 1"/>
                  <v:textbox style="mso-next-textbox:#AutoShape 18">
                    <w:txbxContent>
                      <w:p w:rsidR="005F6E30" w:rsidRDefault="005F6E30" w:rsidP="00963FDA">
                        <w:pPr>
                          <w:rPr>
                            <w:rFonts w:eastAsia="Times New Roman"/>
                          </w:rPr>
                        </w:pPr>
                      </w:p>
                    </w:txbxContent>
                  </v:textbox>
                </v:roundrect>
                <v:shape id="Text Box 15" o:spid="_x0000_s1219" type="#_x0000_t202" style="position:absolute;left:4894483;top:3572314;width:1332373;height:410317;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elEsEA&#10;AADbAAAADwAAAGRycy9kb3ducmV2LnhtbERPy4rCMBTdC/MP4Q7MTtMRH0M1yiAILqpoHdDlpbk2&#10;xeamNFE7f28WgsvDec+Xna3FnVpfOVbwPUhAEBdOV1wq+Duu+z8gfEDWWDsmBf/kYbn46M0x1e7B&#10;B7rnoRQxhH2KCkwITSqlLwxZ9APXEEfu4lqLIcK2lLrFRwy3tRwmyURarDg2GGxoZai45jerQGen&#10;03h6bbKDOY8um3qns3y/Verrs/udgQjUhbf45d5oBaM4Nn6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HpRLBAAAA2wAAAA8AAAAAAAAAAAAAAAAAmAIAAGRycy9kb3du&#10;cmV2LnhtbFBLBQYAAAAABAAEAPUAAACGAwAAAAA=&#10;" filled="f" stroked="f">
                  <v:textbox style="mso-next-textbox:#Text Box 15">
                    <w:txbxContent>
                      <w:p w:rsidR="005F6E30" w:rsidRDefault="005F6E30" w:rsidP="00963FDA">
                        <w:pPr>
                          <w:pStyle w:val="NormalWeb"/>
                        </w:pPr>
                        <w:r>
                          <w:rPr>
                            <w:rFonts w:ascii="Cambria" w:hAnsi="Cambria"/>
                            <w:b/>
                            <w:bCs/>
                            <w:color w:val="000000"/>
                            <w:kern w:val="24"/>
                            <w:sz w:val="18"/>
                            <w:szCs w:val="18"/>
                          </w:rPr>
                          <w:t>E</w:t>
                        </w:r>
                        <w:r w:rsidRPr="00975847">
                          <w:rPr>
                            <w:rFonts w:ascii="Cambria" w:hAnsi="Cambria"/>
                            <w:b/>
                            <w:bCs/>
                            <w:color w:val="000000"/>
                            <w:kern w:val="24"/>
                            <w:sz w:val="18"/>
                            <w:szCs w:val="18"/>
                          </w:rPr>
                          <w:t xml:space="preserve">-conferences </w:t>
                        </w:r>
                        <w:r w:rsidRPr="00975847">
                          <w:rPr>
                            <w:rFonts w:ascii="Cambria" w:hAnsi="Cambria"/>
                            <w:b/>
                            <w:bCs/>
                            <w:color w:val="000000"/>
                            <w:kern w:val="24"/>
                            <w:sz w:val="18"/>
                            <w:szCs w:val="18"/>
                          </w:rPr>
                          <w:br/>
                        </w:r>
                        <w:r w:rsidRPr="00975847">
                          <w:rPr>
                            <w:rFonts w:ascii="Cambria" w:hAnsi="Cambria"/>
                            <w:color w:val="000000"/>
                            <w:kern w:val="24"/>
                            <w:sz w:val="18"/>
                            <w:szCs w:val="18"/>
                          </w:rPr>
                          <w:t>for stakeholder engagement</w:t>
                        </w:r>
                      </w:p>
                    </w:txbxContent>
                  </v:textbox>
                </v:shape>
              </v:group>
              <v:group id="Group 44" o:spid="_x0000_s1220" style="position:absolute;left:2300515;top:4131585;width:3741525;height:426098" coordorigin="2300515,4131585" coordsize="4072637,242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oundrect id="AutoShape 18" o:spid="_x0000_s1221" style="position:absolute;left:2317740;top:4157615;width:4055412;height:216500;visibility:visible"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4mpMQA&#10;AADbAAAADwAAAGRycy9kb3ducmV2LnhtbESPQWsCMRSE7wX/Q3iCl6JZFyuyNYooC3oopSr0+rp5&#10;bpZuXpYk6vrvm0Khx2FmvmGW69624kY+NI4VTCcZCOLK6YZrBedTOV6ACBFZY+uYFDwowHo1eFpi&#10;od2dP+h2jLVIEA4FKjAxdoWUoTJkMUxcR5y8i/MWY5K+ltrjPcFtK/Msm0uLDacFgx1tDVXfx6tV&#10;8Nxjdti9d+bT78+Xr0f+Vs4XUanRsN+8gojUx//wX3uvFcxe4PdL+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eJqTEAAAA2wAAAA8AAAAAAAAAAAAAAAAAmAIAAGRycy9k&#10;b3ducmV2LnhtbFBLBQYAAAAABAAEAPUAAACJAwAAAAA=&#10;">
                  <v:stroke dashstyle="1 1"/>
                  <v:textbox style="mso-next-textbox:#AutoShape 18">
                    <w:txbxContent>
                      <w:p w:rsidR="005F6E30" w:rsidRDefault="005F6E30" w:rsidP="00963FDA">
                        <w:pPr>
                          <w:rPr>
                            <w:rFonts w:eastAsia="Times New Roman"/>
                          </w:rPr>
                        </w:pPr>
                      </w:p>
                    </w:txbxContent>
                  </v:textbox>
                </v:roundrect>
                <v:shape id="Text Box 15" o:spid="_x0000_s1222" type="#_x0000_t202" style="position:absolute;left:2300515;top:4131585;width:4049791;height:240547;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SU+8UA&#10;AADbAAAADwAAAGRycy9kb3ducmV2LnhtbESPQWvCQBSE7wX/w/KE3pqNxdoS3YgIBQ9p0SjY4yP7&#10;kg1m34bsVtN/3y0IPQ4z8w2zWo+2E1cafOtYwSxJQRBXTrfcKDgd35/eQPiArLFzTAp+yMM6nzys&#10;MNPuxge6lqEREcI+QwUmhD6T0leGLPrE9cTRq91gMUQ5NFIPeItw28nnNF1Iiy3HBYM9bQ1Vl/Lb&#10;KtDF+fzyeumLg/ma17vuUxfl/kOpx+m4WYIINIb/8L290wr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lJT7xQAAANsAAAAPAAAAAAAAAAAAAAAAAJgCAABkcnMv&#10;ZG93bnJldi54bWxQSwUGAAAAAAQABAD1AAAAigMAAAAA&#10;" filled="f" stroked="f">
                  <v:textbox style="mso-next-textbox:#Text Box 15">
                    <w:txbxContent>
                      <w:p w:rsidR="005F6E30" w:rsidRDefault="005F6E30" w:rsidP="00963FDA">
                        <w:pPr>
                          <w:pStyle w:val="NormalWeb"/>
                        </w:pPr>
                        <w:r>
                          <w:rPr>
                            <w:rFonts w:ascii="Cambria" w:hAnsi="Cambria"/>
                            <w:b/>
                            <w:bCs/>
                            <w:color w:val="000000"/>
                            <w:kern w:val="24"/>
                            <w:sz w:val="18"/>
                            <w:szCs w:val="18"/>
                          </w:rPr>
                          <w:t>T</w:t>
                        </w:r>
                        <w:r w:rsidRPr="00975847">
                          <w:rPr>
                            <w:rFonts w:ascii="Cambria" w:hAnsi="Cambria"/>
                            <w:b/>
                            <w:bCs/>
                            <w:color w:val="000000"/>
                            <w:kern w:val="24"/>
                            <w:sz w:val="18"/>
                            <w:szCs w:val="18"/>
                          </w:rPr>
                          <w:t>echnical support</w:t>
                        </w:r>
                        <w:r w:rsidRPr="00975847">
                          <w:rPr>
                            <w:rFonts w:ascii="Cambria" w:hAnsi="Cambria"/>
                            <w:color w:val="000000"/>
                            <w:kern w:val="24"/>
                            <w:sz w:val="18"/>
                            <w:szCs w:val="18"/>
                          </w:rPr>
                          <w:t>: provided by</w:t>
                        </w:r>
                        <w:r>
                          <w:rPr>
                            <w:rFonts w:ascii="Cambria" w:hAnsi="Cambria"/>
                            <w:color w:val="000000"/>
                            <w:kern w:val="24"/>
                            <w:sz w:val="18"/>
                            <w:szCs w:val="18"/>
                          </w:rPr>
                          <w:t xml:space="preserve"> the s</w:t>
                        </w:r>
                        <w:r w:rsidRPr="00975847">
                          <w:rPr>
                            <w:rFonts w:ascii="Cambria" w:hAnsi="Cambria"/>
                            <w:color w:val="000000"/>
                            <w:kern w:val="24"/>
                            <w:sz w:val="18"/>
                            <w:szCs w:val="18"/>
                          </w:rPr>
                          <w:t xml:space="preserve">ecretariat, secondment of staff or potentially a </w:t>
                        </w:r>
                        <w:r>
                          <w:rPr>
                            <w:rFonts w:ascii="Cambria" w:hAnsi="Cambria"/>
                            <w:color w:val="000000"/>
                            <w:kern w:val="24"/>
                            <w:sz w:val="18"/>
                            <w:szCs w:val="18"/>
                          </w:rPr>
                          <w:t>t</w:t>
                        </w:r>
                        <w:r w:rsidRPr="00975847">
                          <w:rPr>
                            <w:rFonts w:ascii="Cambria" w:hAnsi="Cambria"/>
                            <w:color w:val="000000"/>
                            <w:kern w:val="24"/>
                            <w:sz w:val="18"/>
                            <w:szCs w:val="18"/>
                          </w:rPr>
                          <w:t xml:space="preserve">echnical </w:t>
                        </w:r>
                        <w:r>
                          <w:rPr>
                            <w:rFonts w:ascii="Cambria" w:hAnsi="Cambria"/>
                            <w:color w:val="000000"/>
                            <w:kern w:val="24"/>
                            <w:sz w:val="18"/>
                            <w:szCs w:val="18"/>
                          </w:rPr>
                          <w:t>s</w:t>
                        </w:r>
                        <w:r w:rsidRPr="00975847">
                          <w:rPr>
                            <w:rFonts w:ascii="Cambria" w:hAnsi="Cambria"/>
                            <w:color w:val="000000"/>
                            <w:kern w:val="24"/>
                            <w:sz w:val="18"/>
                            <w:szCs w:val="18"/>
                          </w:rPr>
                          <w:t xml:space="preserve">upport </w:t>
                        </w:r>
                        <w:r>
                          <w:rPr>
                            <w:rFonts w:ascii="Cambria" w:hAnsi="Cambria"/>
                            <w:color w:val="000000"/>
                            <w:kern w:val="24"/>
                            <w:sz w:val="18"/>
                            <w:szCs w:val="18"/>
                          </w:rPr>
                          <w:t>u</w:t>
                        </w:r>
                        <w:r w:rsidRPr="00975847">
                          <w:rPr>
                            <w:rFonts w:ascii="Cambria" w:hAnsi="Cambria"/>
                            <w:color w:val="000000"/>
                            <w:kern w:val="24"/>
                            <w:sz w:val="18"/>
                            <w:szCs w:val="18"/>
                          </w:rPr>
                          <w:t>nit</w:t>
                        </w:r>
                      </w:p>
                    </w:txbxContent>
                  </v:textbox>
                </v:shape>
              </v:group>
            </v:group>
            <v:group id="Group 7" o:spid="_x0000_s1223" style="position:absolute;left:1;top:4903449;width:6261550;height:717740" coordorigin="1,4903449" coordsize="7294312,717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oundrect id="AutoShape 16" o:spid="_x0000_s1224" style="position:absolute;left:1;top:4903449;width:7294312;height:717740;visibility:visible"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LlhsUA&#10;AADbAAAADwAAAGRycy9kb3ducmV2LnhtbESP0WrCQBRE3wv9h+UKvkjdGEUkdZWiCCpUMe0H3GZv&#10;k2D2bthdNe3XdwWhj8PMnGHmy8404krO15YVjIYJCOLC6ppLBZ8fm5cZCB+QNTaWScEPeVgunp/m&#10;mGl74xNd81CKCGGfoYIqhDaT0hcVGfRD2xJH79s6gyFKV0rt8BbhppFpkkylwZrjQoUtrSoqzvnF&#10;KOje23Rtjoe9+dpvdrvcrdMw+FWq3+veXkEE6sJ/+NHeagXjC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MuWGxQAAANsAAAAPAAAAAAAAAAAAAAAAAJgCAABkcnMv&#10;ZG93bnJldi54bWxQSwUGAAAAAAQABAD1AAAAigMAAAAA&#10;" fillcolor="#d9d9d9">
                <o:lock v:ext="edit" aspectratio="t"/>
                <v:textbox style="mso-next-textbox:#AutoShape 16">
                  <w:txbxContent>
                    <w:p w:rsidR="005F6E30" w:rsidRDefault="005F6E30" w:rsidP="00963FDA">
                      <w:pPr>
                        <w:rPr>
                          <w:rFonts w:eastAsia="Times New Roman"/>
                        </w:rPr>
                      </w:pPr>
                    </w:p>
                  </w:txbxContent>
                </v:textbox>
              </v:roundrect>
              <v:roundrect id="AutoShape 16" o:spid="_x0000_s1225" style="position:absolute;left:93284;top:4968823;width:7101144;height:601970;visibility:visible"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fTsUA&#10;AADbAAAADwAAAGRycy9kb3ducmV2LnhtbESPQWvCQBSE74X+h+UVvNWNlZYYXaUVBA9SavTg8bH7&#10;TEKzb0N2TdZ/3y0Uehxm5htmtYm2FQP1vnGsYDbNQBBrZxquFJxPu+cchA/IBlvHpOBOHjbrx4cV&#10;FsaNfKShDJVIEPYFKqhD6Aopva7Jop+6jjh5V9dbDEn2lTQ9jgluW/mSZW/SYsNpocaOtjXp7/Jm&#10;FWj/OY/5dTHEbna47cePg7585UpNnuL7EkSgGP7Df+29UTB/hd8v6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9R9OxQAAANsAAAAPAAAAAAAAAAAAAAAAAJgCAABkcnMv&#10;ZG93bnJldi54bWxQSwUGAAAAAAQABAD1AAAAigMAAAAA&#10;" fillcolor="window">
                <o:lock v:ext="edit" aspectratio="t"/>
                <v:textbox style="mso-next-textbox:#AutoShape 16">
                  <w:txbxContent>
                    <w:p w:rsidR="005F6E30" w:rsidRDefault="005F6E30" w:rsidP="00963FDA">
                      <w:pPr>
                        <w:rPr>
                          <w:rFonts w:eastAsia="Times New Roman"/>
                        </w:rPr>
                      </w:pPr>
                    </w:p>
                  </w:txbxContent>
                </v:textbox>
              </v:roundrect>
              <v:shape id="Text Box 15" o:spid="_x0000_s1226" type="#_x0000_t202" style="position:absolute;left:81439;top:4957655;width:7103905;height:613137;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hsUA&#10;AADbAAAADwAAAGRycy9kb3ducmV2LnhtbESPQWvCQBSE74L/YXlCb7rRtlrSrCJCwUMqNRbs8ZF9&#10;ZkOyb0N2q+m/7wqFHoeZ+YbJNoNtxZV6XztWMJ8lIIhLp2uuFHye3qYvIHxA1tg6JgU/5GGzHo8y&#10;TLW78ZGuRahEhLBPUYEJoUul9KUhi37mOuLoXVxvMUTZV1L3eItw28pFkiylxZrjgsGOdobKpvi2&#10;CnR+Pj+vmi4/mq+ny7496Lz4eFfqYTJsX0EEGsJ/+K+91woel3D/En+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kueGxQAAANsAAAAPAAAAAAAAAAAAAAAAAJgCAABkcnMv&#10;ZG93bnJldi54bWxQSwUGAAAAAAQABAD1AAAAigMAAAAA&#10;" filled="f" stroked="f">
                <v:textbox style="mso-next-textbox:#Text Box 15">
                  <w:txbxContent>
                    <w:p w:rsidR="005F6E30" w:rsidRDefault="005F6E30" w:rsidP="00963FDA">
                      <w:pPr>
                        <w:pStyle w:val="NormalWeb"/>
                      </w:pPr>
                      <w:r w:rsidRPr="00975847">
                        <w:rPr>
                          <w:rFonts w:ascii="Cambria" w:hAnsi="Cambria"/>
                          <w:b/>
                          <w:bCs/>
                          <w:color w:val="1F497D"/>
                          <w:kern w:val="24"/>
                          <w:sz w:val="22"/>
                          <w:szCs w:val="22"/>
                        </w:rPr>
                        <w:t>Secretariat</w:t>
                      </w:r>
                    </w:p>
                    <w:p w:rsidR="005F6E30" w:rsidRDefault="005F6E30" w:rsidP="00963FDA">
                      <w:pPr>
                        <w:pStyle w:val="NormalWeb"/>
                      </w:pPr>
                      <w:r>
                        <w:rPr>
                          <w:rFonts w:ascii="Cambria" w:hAnsi="Cambria"/>
                          <w:color w:val="000000"/>
                          <w:kern w:val="24"/>
                          <w:sz w:val="18"/>
                          <w:szCs w:val="18"/>
                        </w:rPr>
                        <w:t>Ensure efficient functioning of the Platform through support to the Plenary, the Bureau and the Panel, preparation of documents and organization of meetings, facilitation of communications; financial management; delivering 4 (a)–4 (d)</w:t>
                      </w:r>
                    </w:p>
                  </w:txbxContent>
                </v:textbox>
              </v:shape>
            </v:group>
            <v:group id="Group 8" o:spid="_x0000_s1227" style="position:absolute;left:1;width:6250210;height:897451" coordorigin="1" coordsize="6250210,897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oundrect id="AutoShape 16" o:spid="_x0000_s1228" style="position:absolute;left:1;width:6250210;height:897451;visibility:visible"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5XsIA&#10;AADbAAAADwAAAGRycy9kb3ducmV2LnhtbERP3WrCMBS+H+wdwhnsZszUXoh0RhkrBSuorNsDnDVn&#10;bVlzUpKsVp/eXAhefnz/q81kejGS851lBfNZAoK4trrjRsH3V/G6BOEDssbeMik4k4fN+vFhhZm2&#10;J/6ksQqNiCHsM1TQhjBkUvq6JYN+ZgfiyP1aZzBE6BqpHZ5iuOllmiQLabDj2NDiQB8t1X/Vv1Ew&#10;7Yc0N8fDzvzsirKsXJ6Gl4tSz0/T+xuIQFO4i2/urVaQxrHxS/wB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pnlewgAAANsAAAAPAAAAAAAAAAAAAAAAAJgCAABkcnMvZG93&#10;bnJldi54bWxQSwUGAAAAAAQABAD1AAAAhwMAAAAA&#10;" fillcolor="#d9d9d9">
                <o:lock v:ext="edit" aspectratio="t"/>
                <v:textbox style="mso-next-textbox:#AutoShape 16">
                  <w:txbxContent>
                    <w:p w:rsidR="005F6E30" w:rsidRDefault="005F6E30" w:rsidP="00963FDA">
                      <w:pPr>
                        <w:rPr>
                          <w:rFonts w:eastAsia="Times New Roman"/>
                        </w:rPr>
                      </w:pPr>
                    </w:p>
                  </w:txbxContent>
                </v:textbox>
              </v:roundrect>
              <v:roundrect id="AutoShape 16" o:spid="_x0000_s1229" style="position:absolute;left:93284;top:68009;width:1901003;height:731787;visibility:visible"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DlsQA&#10;AADbAAAADwAAAGRycy9kb3ducmV2LnhtbESPQWsCMRSE7wX/Q3iCt5pVoayrUaogeJDSqgePj+S5&#10;u3Tzsmzibvz3TaHQ4zAz3zDrbbSN6KnztWMFs2kGglg7U3Op4Ho5vOYgfEA22DgmBU/ysN2MXtZY&#10;GDfwF/XnUIoEYV+ggiqEtpDS64os+qlriZN3d53FkGRXStPhkOC2kfMse5MWa04LFba0r0h/nx9W&#10;gfYfi5jfl31sZ6fHcdid9O0zV2oyju8rEIFi+A//tY9GwXwJv1/S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hg5bEAAAA2wAAAA8AAAAAAAAAAAAAAAAAmAIAAGRycy9k&#10;b3ducmV2LnhtbFBLBQYAAAAABAAEAPUAAACJAwAAAAA=&#10;" fillcolor="window">
                <o:lock v:ext="edit" aspectratio="t"/>
                <v:textbox style="mso-next-textbox:#AutoShape 16">
                  <w:txbxContent>
                    <w:p w:rsidR="005F6E30" w:rsidRDefault="005F6E30" w:rsidP="00963FDA">
                      <w:pPr>
                        <w:rPr>
                          <w:rFonts w:eastAsia="Times New Roman"/>
                        </w:rPr>
                      </w:pPr>
                    </w:p>
                  </w:txbxContent>
                </v:textbox>
              </v:roundrect>
              <v:group id="Group 30" o:spid="_x0000_s1230" style="position:absolute;left:2131345;top:57678;width:4047082;height:751460" coordorigin="2131345,57678" coordsize="4325878,751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AutoShape 16" o:spid="_x0000_s1231" style="position:absolute;left:2132641;top:68010;width:4324582;height:741128;visibility:visible"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gAzcEA&#10;AADbAAAADwAAAGRycy9kb3ducmV2LnhtbESP3YrCMBSE7wXfIRzBO01XQbRrWkQQBEX8vT80Z9uy&#10;zUlpUq0+vREW9nKYmW+YZdqZStypcaVlBV/jCARxZnXJuYLrZTOag3AeWWNlmRQ8yUGa9HtLjLV9&#10;8InuZ5+LAGEXo4LC+zqW0mUFGXRjWxMH78c2Bn2QTS51g48AN5WcRNFMGiw5LBRY07qg7PfcGgV2&#10;MeXX83ZbBciOF8f2UNX7VqnhoFt9g/DU+f/wX3urFUwn8PkSfoBM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IAM3BAAAA2wAAAA8AAAAAAAAAAAAAAAAAmAIAAGRycy9kb3du&#10;cmV2LnhtbFBLBQYAAAAABAAEAPUAAACGAwAAAAA=&#10;">
                  <o:lock v:ext="edit" aspectratio="t"/>
                  <v:textbox style="mso-next-textbox:#AutoShape 16">
                    <w:txbxContent>
                      <w:p w:rsidR="005F6E30" w:rsidRDefault="005F6E30" w:rsidP="00963FDA">
                        <w:pPr>
                          <w:rPr>
                            <w:rFonts w:eastAsia="Times New Roman"/>
                          </w:rPr>
                        </w:pPr>
                      </w:p>
                    </w:txbxContent>
                  </v:textbox>
                </v:roundrect>
                <v:shape id="Text Box 15" o:spid="_x0000_s1232" type="#_x0000_t202" style="position:absolute;left:2131345;top:57678;width:4293953;height:75146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EHsQA&#10;AADbAAAADwAAAGRycy9kb3ducmV2LnhtbESPQWvCQBSE7wX/w/KE3nRjbVWiq0ih4CEWjYIeH9ln&#10;Nph9G7JbTf99VxB6HGbmG2ax6mwtbtT6yrGC0TABQVw4XXGp4Hj4GsxA+ICssXZMCn7Jw2rZe1lg&#10;qt2d93TLQykihH2KCkwITSqlLwxZ9EPXEEfv4lqLIcq2lLrFe4TbWr4lyURarDguGGzo01BxzX+s&#10;Ap2dTh/Ta5Ptzfn9sqm/dZbvtkq99rv1HESgLvyHn+2NVjAew+N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lRB7EAAAA2wAAAA8AAAAAAAAAAAAAAAAAmAIAAGRycy9k&#10;b3ducmV2LnhtbFBLBQYAAAAABAAEAPUAAACJAwAAAAA=&#10;" filled="f" stroked="f">
                  <v:textbox style="mso-next-textbox:#Text Box 15">
                    <w:txbxContent>
                      <w:p w:rsidR="005F6E30" w:rsidRPr="00AE7BA1" w:rsidRDefault="005F6E30" w:rsidP="00963FDA">
                        <w:pPr>
                          <w:pStyle w:val="NormalWeb"/>
                        </w:pPr>
                        <w:r w:rsidRPr="00AE7BA1">
                          <w:rPr>
                            <w:b/>
                            <w:bCs/>
                            <w:color w:val="1F497D"/>
                            <w:kern w:val="24"/>
                            <w:sz w:val="22"/>
                            <w:szCs w:val="22"/>
                          </w:rPr>
                          <w:t xml:space="preserve">Multidisciplinary Expert Panel </w:t>
                        </w:r>
                      </w:p>
                      <w:p w:rsidR="005F6E30" w:rsidRPr="00AE7BA1" w:rsidRDefault="005F6E30" w:rsidP="00963FDA">
                        <w:pPr>
                          <w:pStyle w:val="NormalWeb"/>
                        </w:pPr>
                        <w:r w:rsidRPr="00AE7BA1">
                          <w:rPr>
                            <w:color w:val="000000"/>
                            <w:kern w:val="24"/>
                            <w:sz w:val="18"/>
                            <w:szCs w:val="18"/>
                          </w:rPr>
                          <w:t xml:space="preserve">Responsible for scientific oversight of work programme, </w:t>
                        </w:r>
                      </w:p>
                      <w:p w:rsidR="005F6E30" w:rsidRPr="00AE7BA1" w:rsidRDefault="005F6E30" w:rsidP="00963FDA">
                        <w:pPr>
                          <w:pStyle w:val="NormalWeb"/>
                        </w:pPr>
                        <w:r w:rsidRPr="00AE7BA1">
                          <w:rPr>
                            <w:color w:val="000000"/>
                            <w:kern w:val="24"/>
                            <w:sz w:val="18"/>
                            <w:szCs w:val="18"/>
                          </w:rPr>
                          <w:t xml:space="preserve">supported by the secretariat </w:t>
                        </w:r>
                      </w:p>
                      <w:p w:rsidR="005F6E30" w:rsidRPr="00AE7BA1" w:rsidRDefault="005F6E30" w:rsidP="00963FDA"/>
                    </w:txbxContent>
                  </v:textbox>
                </v:shape>
              </v:group>
              <v:shape id="Text Box 15" o:spid="_x0000_s1233" type="#_x0000_t202" style="position:absolute;left:93283;top:66609;width:1851154;height:75146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8sQA&#10;AADbAAAADwAAAGRycy9kb3ducmV2LnhtbESPQWvCQBSE7wX/w/IEb3WjtlWiq4ggeEhLjYIeH9ln&#10;Nph9G7Jbjf/eLRR6HGbmG2ax6mwtbtT6yrGC0TABQVw4XXGp4HjYvs5A+ICssXZMCh7kYbXsvSww&#10;1e7Oe7rloRQRwj5FBSaEJpXSF4Ys+qFriKN3ca3FEGVbSt3iPcJtLcdJ8iEtVhwXDDa0MVRc8x+r&#10;QGen0/v02mR7c3677OovneXfn0oN+t16DiJQF/7Df+2dVjAZwe+X+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7f/LEAAAA2wAAAA8AAAAAAAAAAAAAAAAAmAIAAGRycy9k&#10;b3ducmV2LnhtbFBLBQYAAAAABAAEAPUAAACJAwAAAAA=&#10;" filled="f" stroked="f">
                <v:textbox style="mso-next-textbox:#Text Box 15">
                  <w:txbxContent>
                    <w:p w:rsidR="005F6E30" w:rsidRPr="00AE7BA1" w:rsidRDefault="005F6E30" w:rsidP="00963FDA">
                      <w:pPr>
                        <w:pStyle w:val="NormalWeb"/>
                      </w:pPr>
                      <w:r w:rsidRPr="00AE7BA1">
                        <w:rPr>
                          <w:b/>
                          <w:bCs/>
                          <w:color w:val="1F497D"/>
                          <w:kern w:val="24"/>
                          <w:sz w:val="22"/>
                          <w:szCs w:val="22"/>
                        </w:rPr>
                        <w:t>Bureau</w:t>
                      </w:r>
                    </w:p>
                    <w:p w:rsidR="005F6E30" w:rsidRPr="00AE7BA1" w:rsidRDefault="005F6E30" w:rsidP="00963FDA">
                      <w:pPr>
                        <w:pStyle w:val="NormalWeb"/>
                      </w:pPr>
                      <w:r w:rsidRPr="00AE7BA1">
                        <w:rPr>
                          <w:color w:val="000000"/>
                          <w:kern w:val="24"/>
                          <w:sz w:val="18"/>
                          <w:szCs w:val="18"/>
                        </w:rPr>
                        <w:t xml:space="preserve">Responsible for oversight of work programme, supported by the secretariat </w:t>
                      </w:r>
                    </w:p>
                    <w:p w:rsidR="005F6E30" w:rsidRDefault="005F6E30" w:rsidP="00963FDA"/>
                  </w:txbxContent>
                </v:textbox>
              </v:shape>
            </v:group>
            <v:shape id="AutoShape 50" o:spid="_x0000_s1234" type="#_x0000_t69" style="position:absolute;left:860925;top:4741123;width:220719;height:19621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7lV8IA&#10;AADaAAAADwAAAGRycy9kb3ducmV2LnhtbESPQWvCQBSE74L/YXlCL1I3liJtdJXYIs1VbaHHZ/aZ&#10;DWbfxuxq0n/fFQSPw8x8wyxWva3FlVpfOVYwnSQgiAunKy4VfO83z28gfEDWWDsmBX/kYbUcDhaY&#10;atfxlq67UIoIYZ+iAhNCk0rpC0MW/cQ1xNE7utZiiLItpW6xi3Bby5ckmUmLFccFgw19GCpOu4tV&#10;cB7rnyw752TM79f+9fCZ5evQKfU06rM5iEB9eITv7VwreIfblX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uVXwgAAANoAAAAPAAAAAAAAAAAAAAAAAJgCAABkcnMvZG93&#10;bnJldi54bWxQSwUGAAAAAAQABAD1AAAAhwMAAAAA&#10;" adj="7278" strokeweight=".5pt">
              <v:path arrowok="t"/>
              <o:lock v:ext="edit" aspectratio="t"/>
              <v:textbox style="mso-next-textbox:#AutoShape 50">
                <w:txbxContent>
                  <w:p w:rsidR="005F6E30" w:rsidRDefault="005F6E30" w:rsidP="00963FDA">
                    <w:pPr>
                      <w:rPr>
                        <w:rFonts w:eastAsia="Times New Roman"/>
                      </w:rPr>
                    </w:pPr>
                  </w:p>
                </w:txbxContent>
              </v:textbox>
            </v:shape>
            <v:shape id="AutoShape 50" o:spid="_x0000_s1235" type="#_x0000_t69" style="position:absolute;left:3948504;top:4741123;width:220719;height:19621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1zcQA&#10;AADbAAAADwAAAGRycy9kb3ducmV2LnhtbESPT2vDMAzF74N9B6NBL6N1VsYYad2SbYzl2j+DHtVY&#10;jUNjOY29Jvv206Gwm8R7eu+n5Xr0rbpSH5vABp5mGSjiKtiGawP73ef0FVRMyBbbwGTglyKsV/d3&#10;S8xtGHhD122qlYRwzNGAS6nLtY6VI49xFjpi0U6h95hk7Wttexwk3Ld6nmUv2mPD0uCwo3dH1Xn7&#10;4w1cHu13UVxKcu7wtXs+fhTlWxqMmTyMxQJUojH9m2/XpRV8oZdfZA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Dtc3EAAAA2wAAAA8AAAAAAAAAAAAAAAAAmAIAAGRycy9k&#10;b3ducmV2LnhtbFBLBQYAAAAABAAEAPUAAACJAwAAAAA=&#10;" adj="7278" strokeweight=".5pt">
              <v:path arrowok="t"/>
              <o:lock v:ext="edit" aspectratio="t"/>
              <v:textbox style="mso-next-textbox:#AutoShape 50">
                <w:txbxContent>
                  <w:p w:rsidR="005F6E30" w:rsidRDefault="005F6E30" w:rsidP="00963FDA">
                    <w:pPr>
                      <w:rPr>
                        <w:rFonts w:eastAsia="Times New Roman"/>
                      </w:rPr>
                    </w:pPr>
                  </w:p>
                </w:txbxContent>
              </v:textbox>
            </v:shape>
            <v:shape id="AutoShape 50" o:spid="_x0000_s1236" type="#_x0000_t69" style="position:absolute;left:860925;top:883324;width:220719;height:19621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8QVsEA&#10;AADbAAAADwAAAGRycy9kb3ducmV2LnhtbERPTWvCQBC9C/0PyxS8SN0oIiV1lVQRc1Vb6HGanWZD&#10;s7Mxu5r4711B8DaP9zmLVW9rcaHWV44VTMYJCOLC6YpLBV/H7ds7CB+QNdaOScGVPKyWL4MFptp1&#10;vKfLIZQihrBPUYEJoUml9IUhi37sGuLI/bnWYoiwLaVusYvhtpbTJJlLixXHBoMNrQ0V/4ezVXAa&#10;6e8sO+VkzM/uOPvdZPln6JQavvbZB4hAfXiKH+5cx/kTuP8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PEFbBAAAA2wAAAA8AAAAAAAAAAAAAAAAAmAIAAGRycy9kb3du&#10;cmV2LnhtbFBLBQYAAAAABAAEAPUAAACGAwAAAAA=&#10;" adj="7278" strokeweight=".5pt">
              <v:path arrowok="t"/>
              <o:lock v:ext="edit" aspectratio="t"/>
              <v:textbox style="mso-next-textbox:#AutoShape 50">
                <w:txbxContent>
                  <w:p w:rsidR="005F6E30" w:rsidRDefault="005F6E30" w:rsidP="00963FDA">
                    <w:pPr>
                      <w:rPr>
                        <w:rFonts w:eastAsia="Times New Roman"/>
                      </w:rPr>
                    </w:pPr>
                  </w:p>
                </w:txbxContent>
              </v:textbox>
            </v:shape>
            <v:shape id="AutoShape 50" o:spid="_x0000_s1237" type="#_x0000_t69" style="position:absolute;left:1944437;top:1862644;width:220719;height:1962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x7+MIA&#10;AADbAAAADwAAAGRycy9kb3ducmV2LnhtbERPTWvCQBC9C/0PyxR6002FFhtdJSiFgiCtreBxyI5J&#10;NDsbdqcx/vtuodDbPN7nLFaDa1VPITaeDTxOMlDEpbcNVwa+Pl/HM1BRkC22nsnAjSKslnejBebW&#10;X/mD+r1UKoVwzNFALdLlWseyJodx4jvixJ18cCgJhkrbgNcU7lo9zbJn7bDh1FBjR+uaysv+2xlo&#10;Zu36tjsfi7A9yFPh+428v2yMebgfijkooUH+xX/uN5vmT+H3l3SA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XHv4wgAAANsAAAAPAAAAAAAAAAAAAAAAAJgCAABkcnMvZG93&#10;bnJldi54bWxQSwUGAAAAAAQABAD1AAAAhwMAAAAA&#10;" adj="7278" strokeweight=".5pt">
              <v:path arrowok="t"/>
              <o:lock v:ext="edit" aspectratio="t"/>
              <v:textbox style="mso-next-textbox:#AutoShape 50">
                <w:txbxContent>
                  <w:p w:rsidR="005F6E30" w:rsidRDefault="005F6E30" w:rsidP="00963FDA">
                    <w:pPr>
                      <w:rPr>
                        <w:rFonts w:eastAsia="Times New Roman"/>
                      </w:rPr>
                    </w:pPr>
                  </w:p>
                </w:txbxContent>
              </v:textbox>
            </v:shape>
            <v:shape id="AutoShape 50" o:spid="_x0000_s1238" type="#_x0000_t69" style="position:absolute;left:1944437;top:3668504;width:220719;height:1962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eY8IA&#10;AADbAAAADwAAAGRycy9kb3ducmV2LnhtbERP20rDQBB9F/yHZQTf7EbF0qbdltAiFATRXqCPQ3ZM&#10;otnZsDtN0793hYJvczjXmS8H16qeQmw8G3gcZaCIS28brgzsd68PE1BRkC22nsnAhSIsF7c3c8yt&#10;P/Mn9VupVArhmKOBWqTLtY5lTQ7jyHfEifvywaEkGCptA55TuGv1U5aNtcOGU0ONHa1qKn+2J2eg&#10;mbSry/v3sQhvB3kpfL+Wj+namPu7oZiBEhrkX3x1b2ya/wx/v6QD9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N5jwgAAANsAAAAPAAAAAAAAAAAAAAAAAJgCAABkcnMvZG93&#10;bnJldi54bWxQSwUGAAAAAAQABAD1AAAAhwMAAAAA&#10;" adj="7278" strokeweight=".5pt">
              <v:path arrowok="t"/>
              <o:lock v:ext="edit" aspectratio="t"/>
              <v:textbox style="mso-next-textbox:#AutoShape 50">
                <w:txbxContent>
                  <w:p w:rsidR="005F6E30" w:rsidRDefault="005F6E30" w:rsidP="00963FDA">
                    <w:pPr>
                      <w:rPr>
                        <w:rFonts w:eastAsia="Times New Roman"/>
                      </w:rPr>
                    </w:pPr>
                  </w:p>
                </w:txbxContent>
              </v:textbox>
            </v:shape>
            <v:shape id="AutoShape 50" o:spid="_x0000_s1239" type="#_x0000_t69" style="position:absolute;left:3948504;top:894664;width:220719;height:19621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izzsEA&#10;AADbAAAADwAAAGRycy9kb3ducmV2LnhtbERPS2vCQBC+C/6HZYRepG4qUiR1lViR5uoLPE6z02ww&#10;Oxuzq0n/fVcoeJuP7zmLVW9rcafWV44VvE0SEMSF0xWXCo6H7eschA/IGmvHpOCXPKyWw8ECU+06&#10;3tF9H0oRQ9inqMCE0KRS+sKQRT9xDXHkflxrMUTYllK32MVwW8tpkrxLixXHBoMNfRoqLvubVXAd&#10;61OWXXMy5vx1mH1vsnwdOqVeRn32ASJQH57if3eu4/wZPH6J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4s87BAAAA2wAAAA8AAAAAAAAAAAAAAAAAmAIAAGRycy9kb3du&#10;cmV2LnhtbFBLBQYAAAAABAAEAPUAAACGAwAAAAA=&#10;" adj="7278" strokeweight=".5pt">
              <v:path arrowok="t"/>
              <o:lock v:ext="edit" aspectratio="t"/>
              <v:textbox style="mso-next-textbox:#AutoShape 50">
                <w:txbxContent>
                  <w:p w:rsidR="005F6E30" w:rsidRDefault="005F6E30" w:rsidP="00963FDA">
                    <w:pPr>
                      <w:rPr>
                        <w:rFonts w:eastAsia="Times New Roman"/>
                      </w:rPr>
                    </w:pPr>
                  </w:p>
                </w:txbxContent>
              </v:textbox>
            </v:shape>
            <v:group id="Group 15" o:spid="_x0000_s1240" style="position:absolute;left:2206119;top:1158950;width:3945567;height:1708536" coordorigin="2206119,1158950" coordsize="3945567,1708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AutoShape 18" o:spid="_x0000_s1241" style="position:absolute;left:2228964;top:1164697;width:3922722;height:1702789;visibility:visible"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T1dr8A&#10;AADbAAAADwAAAGRycy9kb3ducmV2LnhtbERPTYvCMBC9C/6HMII3TfUgbjWKKIIFL7qieBuasS02&#10;k9BErf/eCAt7m8f7nPmyNbV4UuMrywpGwwQEcW51xYWC0+92MAXhA7LG2jIpeJOH5aLbmWOq7YsP&#10;9DyGQsQQ9ikqKENwqZQ+L8mgH1pHHLmbbQyGCJtC6gZfMdzUcpwkE2mw4thQoqN1Sfn9+DAKWuPO&#10;+9M2s/fs4vCavaebn9teqX6vXc1ABGrDv/jPvdNx/gS+v8Q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hPV2vwAAANsAAAAPAAAAAAAAAAAAAAAAAJgCAABkcnMvZG93bnJl&#10;di54bWxQSwUGAAAAAAQABAD1AAAAhAMAAAAA&#10;" fillcolor="#f2f2f2">
                <v:stroke dashstyle="1 1"/>
                <v:textbox style="mso-next-textbox:#AutoShape 18">
                  <w:txbxContent>
                    <w:p w:rsidR="005F6E30" w:rsidRDefault="005F6E30" w:rsidP="00963FDA">
                      <w:pPr>
                        <w:rPr>
                          <w:rFonts w:eastAsia="Times New Roman"/>
                        </w:rPr>
                      </w:pPr>
                    </w:p>
                  </w:txbxContent>
                </v:textbox>
              </v:roundrect>
              <v:roundrect id="AutoShape 18" o:spid="_x0000_s1242" style="position:absolute;left:2321083;top:1837902;width:1197151;height:469639;visibility:visible"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yVcEA&#10;AADbAAAADwAAAGRycy9kb3ducmV2LnhtbERPS4vCMBC+C/6HMIIX0VQPKl2jLLsIeljEB3idbcam&#10;bDMpSdT67zeC4G0+vucsVq2txY18qBwrGI8yEMSF0xWXCk7H9XAOIkRkjbVjUvCgAKtlt7PAXLs7&#10;7+l2iKVIIRxyVGBibHIpQ2HIYhi5hjhxF+ctxgR9KbXHewq3tZxk2VRarDg1GGzoy1Dxd7haBYMW&#10;s+33rjFnvzldfh+Tn/V0HpXq99rPDxCR2vgWv9wbnebP4PlLOk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zMlXBAAAA2wAAAA8AAAAAAAAAAAAAAAAAmAIAAGRycy9kb3du&#10;cmV2LnhtbFBLBQYAAAAABAAEAPUAAACGAwAAAAA=&#10;">
                <v:stroke dashstyle="1 1"/>
                <v:textbox style="mso-next-textbox:#AutoShape 18">
                  <w:txbxContent>
                    <w:p w:rsidR="005F6E30" w:rsidRDefault="005F6E30" w:rsidP="00963FDA">
                      <w:pPr>
                        <w:rPr>
                          <w:rFonts w:eastAsia="Times New Roman"/>
                        </w:rPr>
                      </w:pPr>
                    </w:p>
                  </w:txbxContent>
                </v:textbox>
              </v:roundrect>
              <v:shape id="Text Box 15" o:spid="_x0000_s1243" type="#_x0000_t202" style="position:absolute;left:2277538;top:1807673;width:1323015;height:468304;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SKD8UA&#10;AADbAAAADwAAAGRycy9kb3ducmV2LnhtbESPQWvCQBCF74X+h2UK3urGorVEVymFgodYalqwxyE7&#10;ZoPZ2ZBdNf77zkHwNsN78943y/XgW3WmPjaBDUzGGSjiKtiGawO/P5/Pb6BiQrbYBiYDV4qwXj0+&#10;LDG34cI7OpepVhLCMUcDLqUu1zpWjjzGceiIRTuE3mOSta+17fEi4b7VL1n2qj02LA0OO/pwVB3L&#10;kzdgi/1+Nj92xc79TQ+b9ssW5ffWmNHT8L4AlWhId/PtemMFX2DlFxlA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9IoPxQAAANsAAAAPAAAAAAAAAAAAAAAAAJgCAABkcnMv&#10;ZG93bnJldi54bWxQSwUGAAAAAAQABAD1AAAAigMAAAAA&#10;" filled="f" stroked="f">
                <v:textbox style="mso-next-textbox:#Text Box 15">
                  <w:txbxContent>
                    <w:p w:rsidR="005F6E30" w:rsidRDefault="005F6E30" w:rsidP="00963FDA">
                      <w:pPr>
                        <w:pStyle w:val="NormalWeb"/>
                      </w:pPr>
                      <w:r>
                        <w:rPr>
                          <w:rFonts w:ascii="Cambria" w:hAnsi="Cambria"/>
                          <w:color w:val="000000"/>
                          <w:kern w:val="24"/>
                          <w:sz w:val="18"/>
                          <w:szCs w:val="18"/>
                        </w:rPr>
                        <w:t>A</w:t>
                      </w:r>
                      <w:r w:rsidRPr="00975847">
                        <w:rPr>
                          <w:rFonts w:ascii="Cambria" w:hAnsi="Cambria"/>
                          <w:color w:val="000000"/>
                          <w:kern w:val="24"/>
                          <w:sz w:val="18"/>
                          <w:szCs w:val="18"/>
                        </w:rPr>
                        <w:t>d</w:t>
                      </w:r>
                      <w:r>
                        <w:rPr>
                          <w:rFonts w:ascii="Cambria" w:hAnsi="Cambria"/>
                          <w:color w:val="000000"/>
                          <w:kern w:val="24"/>
                          <w:sz w:val="18"/>
                          <w:szCs w:val="18"/>
                        </w:rPr>
                        <w:t xml:space="preserve"> </w:t>
                      </w:r>
                      <w:r w:rsidRPr="00975847">
                        <w:rPr>
                          <w:rFonts w:ascii="Cambria" w:hAnsi="Cambria"/>
                          <w:color w:val="000000"/>
                          <w:kern w:val="24"/>
                          <w:sz w:val="18"/>
                          <w:szCs w:val="18"/>
                        </w:rPr>
                        <w:t xml:space="preserve">hoc </w:t>
                      </w:r>
                      <w:r w:rsidRPr="00975847">
                        <w:rPr>
                          <w:rFonts w:ascii="Cambria" w:hAnsi="Cambria"/>
                          <w:b/>
                          <w:bCs/>
                          <w:color w:val="000000"/>
                          <w:kern w:val="24"/>
                          <w:sz w:val="18"/>
                          <w:szCs w:val="18"/>
                        </w:rPr>
                        <w:t>meetings</w:t>
                      </w:r>
                    </w:p>
                  </w:txbxContent>
                </v:textbox>
              </v:shape>
              <v:shape id="Text Box 15" o:spid="_x0000_s1244" type="#_x0000_t202" style="position:absolute;left:2206119;top:1158950;width:3945567;height:628512;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gvlMIA&#10;AADbAAAADwAAAGRycy9kb3ducmV2LnhtbERPTWvCQBC9F/wPywje6qaiVVNXEUHwkBaNgh6H7JgN&#10;ZmdDdtX033cLhd7m8T5nsepsLR7U+sqxgrdhAoK4cLriUsHpuH2dgfABWWPtmBR8k4fVsveywFS7&#10;Jx/okYdSxBD2KSowITSplL4wZNEPXUMcuatrLYYI21LqFp8x3NZylCTv0mLFscFgQxtDxS2/WwU6&#10;O58n01uTHcxlfN3VXzrL959KDfrd+gNEoC78i//cOx3nz+H3l3i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C+UwgAAANsAAAAPAAAAAAAAAAAAAAAAAJgCAABkcnMvZG93&#10;bnJldi54bWxQSwUGAAAAAAQABAD1AAAAhwMAAAAA&#10;" filled="f" stroked="f">
                <v:textbox style="mso-next-textbox:#Text Box 15">
                  <w:txbxContent>
                    <w:p w:rsidR="005F6E30" w:rsidRPr="00500A4E" w:rsidRDefault="005F6E30" w:rsidP="00963FDA">
                      <w:pPr>
                        <w:pStyle w:val="NormalWeb"/>
                      </w:pPr>
                      <w:r w:rsidRPr="00500A4E">
                        <w:rPr>
                          <w:b/>
                          <w:bCs/>
                          <w:color w:val="1F497D"/>
                          <w:kern w:val="24"/>
                          <w:sz w:val="20"/>
                          <w:szCs w:val="20"/>
                        </w:rPr>
                        <w:t xml:space="preserve">Time-bound and task-specific expert groups for assessments, policy support tools and other studies  </w:t>
                      </w:r>
                      <w:r w:rsidRPr="00500A4E">
                        <w:rPr>
                          <w:b/>
                          <w:bCs/>
                          <w:color w:val="1F497D"/>
                          <w:kern w:val="24"/>
                          <w:sz w:val="20"/>
                          <w:szCs w:val="20"/>
                        </w:rPr>
                        <w:br/>
                      </w:r>
                      <w:r w:rsidRPr="00500A4E">
                        <w:rPr>
                          <w:color w:val="000000"/>
                          <w:kern w:val="24"/>
                          <w:sz w:val="18"/>
                          <w:szCs w:val="18"/>
                          <w:lang w:val="nb-NO"/>
                        </w:rPr>
                        <w:t>Consisting of selected experts, led by the Panel or selected expert co-chairs, one each for deliverables 1 (c), 2 (a), 2 (b), 2 (c), 3 (a), 3 (b), 3 (c) and 3 (d)</w:t>
                      </w:r>
                    </w:p>
                  </w:txbxContent>
                </v:textbox>
              </v:shape>
              <v:roundrect id="AutoShape 18" o:spid="_x0000_s1245" style="position:absolute;left:3600553;top:1837005;width:1242291;height:470536;visibility:visible"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ZgnMEA&#10;AADbAAAADwAAAGRycy9kb3ducmV2LnhtbERPz2vCMBS+D/Y/hCfsMjRdD6VUo4hDcIcxpoLXZ/Ns&#10;is1LSTLb/vfLYbDjx/d7tRltJx7kQ+tYwdsiA0FcO91yo+B82s9LECEia+wck4KJAmzWz08rrLQb&#10;+Jsex9iIFMKhQgUmxr6SMtSGLIaF64kTd3PeYkzQN1J7HFK47WSeZYW02HJqMNjTzlB9P/5YBa8j&#10;Zh/vX725+MP5dp3yz31RRqVeZuN2CSLSGP/Ff+6DVpCn9el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2YJzBAAAA2wAAAA8AAAAAAAAAAAAAAAAAmAIAAGRycy9kb3du&#10;cmV2LnhtbFBLBQYAAAAABAAEAPUAAACGAwAAAAA=&#10;">
                <v:stroke dashstyle="1 1"/>
                <v:textbox style="mso-next-textbox:#AutoShape 18">
                  <w:txbxContent>
                    <w:p w:rsidR="005F6E30" w:rsidRDefault="005F6E30" w:rsidP="00963FDA">
                      <w:pPr>
                        <w:rPr>
                          <w:rFonts w:eastAsia="Times New Roman"/>
                        </w:rPr>
                      </w:pPr>
                    </w:p>
                  </w:txbxContent>
                </v:textbox>
              </v:roundrect>
              <v:shape id="Text Box 15" o:spid="_x0000_s1246" type="#_x0000_t202" style="position:absolute;left:3565872;top:1797752;width:1313885;height:509788;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LpL8UA&#10;AADbAAAADwAAAGRycy9kb3ducmV2LnhtbESPQWvCQBSE7wX/w/KE3upGsa1ENyKFgodUahT0+Mi+&#10;ZIPZtyG7avrv3UKhx2FmvmFW68G24ka9bxwrmE4SEMSl0w3XCo6Hz5cFCB+QNbaOScEPeVhno6cV&#10;ptrdeU+3ItQiQtinqMCE0KVS+tKQRT9xHXH0KtdbDFH2tdQ93iPctnKWJG/SYsNxwWBHH4bKS3G1&#10;CnR+Or2+X7p8b87zatvudF58fyn1PB42SxCBhvAf/mtvtYLZFH6/xB8g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oukvxQAAANsAAAAPAAAAAAAAAAAAAAAAAJgCAABkcnMv&#10;ZG93bnJldi54bWxQSwUGAAAAAAQABAD1AAAAigMAAAAA&#10;" filled="f" stroked="f">
                <v:textbox style="mso-next-textbox:#Text Box 15">
                  <w:txbxContent>
                    <w:p w:rsidR="005F6E30" w:rsidRDefault="005F6E30" w:rsidP="00963FDA">
                      <w:pPr>
                        <w:pStyle w:val="NormalWeb"/>
                      </w:pPr>
                      <w:r>
                        <w:rPr>
                          <w:rFonts w:ascii="Cambria" w:hAnsi="Cambria"/>
                          <w:b/>
                          <w:bCs/>
                          <w:color w:val="000000"/>
                          <w:kern w:val="24"/>
                          <w:sz w:val="18"/>
                          <w:szCs w:val="18"/>
                        </w:rPr>
                        <w:t>W</w:t>
                      </w:r>
                      <w:r w:rsidRPr="00975847">
                        <w:rPr>
                          <w:rFonts w:ascii="Cambria" w:hAnsi="Cambria"/>
                          <w:b/>
                          <w:bCs/>
                          <w:color w:val="000000"/>
                          <w:kern w:val="24"/>
                          <w:sz w:val="18"/>
                          <w:szCs w:val="18"/>
                        </w:rPr>
                        <w:t xml:space="preserve">eb-based </w:t>
                      </w:r>
                      <w:r w:rsidRPr="00975847">
                        <w:rPr>
                          <w:rFonts w:ascii="Cambria" w:hAnsi="Cambria"/>
                          <w:color w:val="000000"/>
                          <w:kern w:val="24"/>
                          <w:sz w:val="18"/>
                          <w:szCs w:val="18"/>
                        </w:rPr>
                        <w:t>meetings</w:t>
                      </w:r>
                    </w:p>
                  </w:txbxContent>
                </v:textbox>
              </v:shape>
              <v:group id="Group 22" o:spid="_x0000_s1247" style="position:absolute;left:4894483;top:1787462;width:1144099;height:520079" coordorigin="4894483,1787462" coordsize="1332373,410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oundrect id="AutoShape 18" o:spid="_x0000_s1248" style="position:absolute;left:4917331;top:1818368;width:1305649;height:379407;visibility:visible"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BM3MUA&#10;AADbAAAADwAAAGRycy9kb3ducmV2LnhtbESPT2vCQBTE74LfYXmF3nRTS0OJbqQIlh5UMBbU2zP7&#10;8odm34bsatJv7xYKHoeZ+Q2zWA6mETfqXG1Zwcs0AkGcW11zqeD7sJ68g3AeWWNjmRT8koNlOh4t&#10;MNG25z3dMl+KAGGXoILK+zaR0uUVGXRT2xIHr7CdQR9kV0rdYR/gppGzKIqlwZrDQoUtrSrKf7Kr&#10;UfB5Ks5HGe82l/VhX26v51ebv7FSz0/DxxyEp8E/wv/tL61gFsPfl/ADZH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EzcxQAAANsAAAAPAAAAAAAAAAAAAAAAAJgCAABkcnMv&#10;ZG93bnJldi54bWxQSwUGAAAAAAQABAD1AAAAigMAAAAA&#10;" fillcolor="window">
                  <v:stroke dashstyle="1 1"/>
                  <v:textbox style="mso-next-textbox:#AutoShape 18">
                    <w:txbxContent>
                      <w:p w:rsidR="005F6E30" w:rsidRDefault="005F6E30" w:rsidP="00963FDA">
                        <w:pPr>
                          <w:rPr>
                            <w:rFonts w:eastAsia="Times New Roman"/>
                          </w:rPr>
                        </w:pPr>
                      </w:p>
                    </w:txbxContent>
                  </v:textbox>
                </v:roundrect>
                <v:shape id="Text Box 15" o:spid="_x0000_s1249" type="#_x0000_t202" style="position:absolute;left:4894483;top:1787462;width:1332373;height:410317;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fUwMQA&#10;AADbAAAADwAAAGRycy9kb3ducmV2LnhtbESPQWvCQBSE70L/w/IK3nRTqaakrlIEwUMsGgv2+Mg+&#10;s8Hs25Ddavz3XUHwOMzMN8x82dtGXKjztWMFb+MEBHHpdM2Vgp/DevQBwgdkjY1jUnAjD8vFy2CO&#10;mXZX3tOlCJWIEPYZKjAhtJmUvjRk0Y9dSxy9k+sshii7SuoOrxFuGzlJkpm0WHNcMNjSylB5Lv6s&#10;Ap0fj9P03OZ78/t+2jTfOi92W6WGr/3XJ4hAfXiGH+2NVjBJ4f4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H1MDEAAAA2wAAAA8AAAAAAAAAAAAAAAAAmAIAAGRycy9k&#10;b3ducmV2LnhtbFBLBQYAAAAABAAEAPUAAACJAwAAAAA=&#10;" filled="f" stroked="f">
                  <v:textbox style="mso-next-textbox:#Text Box 15">
                    <w:txbxContent>
                      <w:p w:rsidR="005F6E30" w:rsidRDefault="005F6E30" w:rsidP="00963FDA">
                        <w:pPr>
                          <w:pStyle w:val="NormalWeb"/>
                        </w:pPr>
                        <w:r>
                          <w:rPr>
                            <w:rFonts w:ascii="Cambria" w:hAnsi="Cambria"/>
                            <w:b/>
                            <w:bCs/>
                            <w:color w:val="000000"/>
                            <w:kern w:val="24"/>
                            <w:sz w:val="18"/>
                            <w:szCs w:val="18"/>
                          </w:rPr>
                          <w:t>E</w:t>
                        </w:r>
                        <w:r w:rsidRPr="00975847">
                          <w:rPr>
                            <w:rFonts w:ascii="Cambria" w:hAnsi="Cambria"/>
                            <w:b/>
                            <w:bCs/>
                            <w:color w:val="000000"/>
                            <w:kern w:val="24"/>
                            <w:sz w:val="18"/>
                            <w:szCs w:val="18"/>
                          </w:rPr>
                          <w:t xml:space="preserve">-conferences </w:t>
                        </w:r>
                        <w:r w:rsidRPr="00975847">
                          <w:rPr>
                            <w:rFonts w:ascii="Cambria" w:hAnsi="Cambria"/>
                            <w:b/>
                            <w:bCs/>
                            <w:color w:val="000000"/>
                            <w:kern w:val="24"/>
                            <w:sz w:val="18"/>
                            <w:szCs w:val="18"/>
                          </w:rPr>
                          <w:br/>
                        </w:r>
                        <w:r w:rsidRPr="00975847">
                          <w:rPr>
                            <w:rFonts w:ascii="Cambria" w:hAnsi="Cambria"/>
                            <w:color w:val="000000"/>
                            <w:kern w:val="24"/>
                            <w:sz w:val="18"/>
                            <w:szCs w:val="18"/>
                          </w:rPr>
                          <w:t>for stakeholder engagement</w:t>
                        </w:r>
                      </w:p>
                    </w:txbxContent>
                  </v:textbox>
                </v:shape>
              </v:group>
              <v:group id="Group 23" o:spid="_x0000_s1250" style="position:absolute;left:2300515;top:2346741;width:3741525;height:426108" coordorigin="2300515,2346741" coordsize="4072637,242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oundrect id="AutoShape 18" o:spid="_x0000_s1251" style="position:absolute;left:2317740;top:2372776;width:4055412;height:216500;visibility:visible"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1mn8MA&#10;AADbAAAADwAAAGRycy9kb3ducmV2LnhtbESPQWsCMRSE7wX/Q3iCl6LZLkVkNYoogh6kVAWvz81z&#10;s7h5WZJU139vCoUeh5n5hpktOtuIO/lQO1bwMcpAEJdO11wpOB03wwmIEJE1No5JwZMCLOa9txkW&#10;2j34m+6HWIkE4VCgAhNjW0gZSkMWw8i1xMm7Om8xJukrqT0+Etw2Ms+ysbRYc1ow2NLKUHk7/FgF&#10;7x1mu/VXa85+e7penvl+M55EpQb9bjkFEamL/+G/9lYryD/h90v6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1mn8MAAADbAAAADwAAAAAAAAAAAAAAAACYAgAAZHJzL2Rv&#10;d25yZXYueG1sUEsFBgAAAAAEAAQA9QAAAIgDAAAAAA==&#10;">
                  <v:stroke dashstyle="1 1"/>
                  <v:textbox style="mso-next-textbox:#AutoShape 18">
                    <w:txbxContent>
                      <w:p w:rsidR="005F6E30" w:rsidRDefault="005F6E30" w:rsidP="00963FDA">
                        <w:pPr>
                          <w:rPr>
                            <w:rFonts w:eastAsia="Times New Roman"/>
                          </w:rPr>
                        </w:pPr>
                      </w:p>
                    </w:txbxContent>
                  </v:textbox>
                </v:roundrect>
                <v:shape id="Text Box 15" o:spid="_x0000_s1252" type="#_x0000_t202" style="position:absolute;left:2300515;top:2346741;width:4049791;height:240547;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vLMUA&#10;AADbAAAADwAAAGRycy9kb3ducmV2LnhtbESPQWvCQBSE70L/w/IKvZmNUq1EN1IKBQ+paFrQ4yP7&#10;kg1m34bsVtN/7xYKPQ4z8w2z2Y62E1cafOtYwSxJQRBXTrfcKPj6fJ+uQPiArLFzTAp+yMM2f5hs&#10;MNPuxke6lqEREcI+QwUmhD6T0leGLPrE9cTRq91gMUQ5NFIPeItw28l5mi6lxZbjgsGe3gxVl/Lb&#10;KtDF6bR4ufTF0Zyf612310V5+FDq6XF8XYMINIb/8F97pxXMF/D7Jf4A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me8sxQAAANsAAAAPAAAAAAAAAAAAAAAAAJgCAABkcnMv&#10;ZG93bnJldi54bWxQSwUGAAAAAAQABAD1AAAAigMAAAAA&#10;" filled="f" stroked="f">
                  <v:textbox style="mso-next-textbox:#Text Box 15">
                    <w:txbxContent>
                      <w:p w:rsidR="005F6E30" w:rsidRDefault="005F6E30" w:rsidP="00963FDA">
                        <w:pPr>
                          <w:pStyle w:val="NormalWeb"/>
                        </w:pPr>
                        <w:r>
                          <w:rPr>
                            <w:rFonts w:ascii="Cambria" w:hAnsi="Cambria"/>
                            <w:b/>
                            <w:bCs/>
                            <w:color w:val="000000"/>
                            <w:kern w:val="24"/>
                            <w:sz w:val="18"/>
                            <w:szCs w:val="18"/>
                          </w:rPr>
                          <w:t>T</w:t>
                        </w:r>
                        <w:r w:rsidRPr="00975847">
                          <w:rPr>
                            <w:rFonts w:ascii="Cambria" w:hAnsi="Cambria"/>
                            <w:b/>
                            <w:bCs/>
                            <w:color w:val="000000"/>
                            <w:kern w:val="24"/>
                            <w:sz w:val="18"/>
                            <w:szCs w:val="18"/>
                          </w:rPr>
                          <w:t>echnical support</w:t>
                        </w:r>
                        <w:r w:rsidRPr="00975847">
                          <w:rPr>
                            <w:rFonts w:ascii="Cambria" w:hAnsi="Cambria"/>
                            <w:color w:val="000000"/>
                            <w:kern w:val="24"/>
                            <w:sz w:val="18"/>
                            <w:szCs w:val="18"/>
                          </w:rPr>
                          <w:t>: provided</w:t>
                        </w:r>
                        <w:r>
                          <w:rPr>
                            <w:rFonts w:ascii="Cambria" w:hAnsi="Cambria"/>
                            <w:color w:val="000000"/>
                            <w:kern w:val="24"/>
                            <w:sz w:val="18"/>
                            <w:szCs w:val="18"/>
                          </w:rPr>
                          <w:t xml:space="preserve"> by the secretariat, potentially a t</w:t>
                        </w:r>
                        <w:r w:rsidRPr="00975847">
                          <w:rPr>
                            <w:rFonts w:ascii="Cambria" w:hAnsi="Cambria"/>
                            <w:color w:val="000000"/>
                            <w:kern w:val="24"/>
                            <w:sz w:val="18"/>
                            <w:szCs w:val="18"/>
                          </w:rPr>
                          <w:t xml:space="preserve">echnical </w:t>
                        </w:r>
                        <w:r>
                          <w:rPr>
                            <w:rFonts w:ascii="Cambria" w:hAnsi="Cambria"/>
                            <w:color w:val="000000"/>
                            <w:kern w:val="24"/>
                            <w:sz w:val="18"/>
                            <w:szCs w:val="18"/>
                          </w:rPr>
                          <w:t>s</w:t>
                        </w:r>
                        <w:r w:rsidRPr="00975847">
                          <w:rPr>
                            <w:rFonts w:ascii="Cambria" w:hAnsi="Cambria"/>
                            <w:color w:val="000000"/>
                            <w:kern w:val="24"/>
                            <w:sz w:val="18"/>
                            <w:szCs w:val="18"/>
                          </w:rPr>
                          <w:t xml:space="preserve">upport </w:t>
                        </w:r>
                        <w:r>
                          <w:rPr>
                            <w:rFonts w:ascii="Cambria" w:hAnsi="Cambria"/>
                            <w:color w:val="000000"/>
                            <w:kern w:val="24"/>
                            <w:sz w:val="18"/>
                            <w:szCs w:val="18"/>
                          </w:rPr>
                          <w:t>u</w:t>
                        </w:r>
                        <w:r w:rsidRPr="00975847">
                          <w:rPr>
                            <w:rFonts w:ascii="Cambria" w:hAnsi="Cambria"/>
                            <w:color w:val="000000"/>
                            <w:kern w:val="24"/>
                            <w:sz w:val="18"/>
                            <w:szCs w:val="18"/>
                          </w:rPr>
                          <w:t xml:space="preserve">nit and relevant </w:t>
                        </w:r>
                        <w:r>
                          <w:rPr>
                            <w:rFonts w:ascii="Cambria" w:hAnsi="Cambria"/>
                            <w:color w:val="000000"/>
                            <w:kern w:val="24"/>
                            <w:sz w:val="18"/>
                            <w:szCs w:val="18"/>
                          </w:rPr>
                          <w:t>t</w:t>
                        </w:r>
                        <w:r w:rsidRPr="00975847">
                          <w:rPr>
                            <w:rFonts w:ascii="Cambria" w:hAnsi="Cambria"/>
                            <w:color w:val="000000"/>
                            <w:kern w:val="24"/>
                            <w:sz w:val="18"/>
                            <w:szCs w:val="18"/>
                          </w:rPr>
                          <w:t xml:space="preserve">ask </w:t>
                        </w:r>
                        <w:r>
                          <w:rPr>
                            <w:rFonts w:ascii="Cambria" w:hAnsi="Cambria"/>
                            <w:color w:val="000000"/>
                            <w:kern w:val="24"/>
                            <w:sz w:val="18"/>
                            <w:szCs w:val="18"/>
                          </w:rPr>
                          <w:t>f</w:t>
                        </w:r>
                        <w:r w:rsidRPr="00975847">
                          <w:rPr>
                            <w:rFonts w:ascii="Cambria" w:hAnsi="Cambria"/>
                            <w:color w:val="000000"/>
                            <w:kern w:val="24"/>
                            <w:sz w:val="18"/>
                            <w:szCs w:val="18"/>
                          </w:rPr>
                          <w:t>orces</w:t>
                        </w:r>
                      </w:p>
                    </w:txbxContent>
                  </v:textbox>
                </v:shape>
              </v:group>
            </v:group>
          </v:group>
        </w:pict>
      </w:r>
    </w:p>
    <w:p w:rsidR="00963FDA" w:rsidRPr="00975847" w:rsidRDefault="00963FDA" w:rsidP="00963FDA">
      <w:pPr>
        <w:spacing w:after="0"/>
      </w:pPr>
    </w:p>
    <w:p w:rsidR="00963FDA" w:rsidRPr="00975847" w:rsidRDefault="00963FDA" w:rsidP="00963FDA">
      <w:pPr>
        <w:spacing w:after="0"/>
      </w:pPr>
    </w:p>
    <w:p w:rsidR="00963FDA" w:rsidRPr="00975847" w:rsidRDefault="00963FDA" w:rsidP="00963FDA">
      <w:pPr>
        <w:spacing w:after="0"/>
      </w:pPr>
    </w:p>
    <w:p w:rsidR="00963FDA" w:rsidRPr="00975847" w:rsidRDefault="00963FDA" w:rsidP="00963FDA">
      <w:pPr>
        <w:spacing w:after="0"/>
      </w:pPr>
    </w:p>
    <w:p w:rsidR="00032B4F" w:rsidRDefault="00032B4F" w:rsidP="00032B4F">
      <w:pPr>
        <w:pStyle w:val="Normal-pool"/>
        <w:rPr>
          <w:rFonts w:eastAsia="SimSun"/>
        </w:rPr>
      </w:pPr>
    </w:p>
    <w:p w:rsidR="00032B4F" w:rsidRDefault="00032B4F" w:rsidP="00032B4F">
      <w:pPr>
        <w:pStyle w:val="Normal-pool"/>
        <w:rPr>
          <w:rFonts w:eastAsia="SimSun"/>
        </w:rPr>
      </w:pPr>
    </w:p>
    <w:p w:rsidR="00032B4F" w:rsidRDefault="00032B4F" w:rsidP="00032B4F">
      <w:pPr>
        <w:pStyle w:val="Normal-pool"/>
        <w:rPr>
          <w:rFonts w:eastAsia="SimSun"/>
        </w:rPr>
      </w:pPr>
    </w:p>
    <w:p w:rsidR="00032B4F" w:rsidRDefault="00032B4F" w:rsidP="00032B4F">
      <w:pPr>
        <w:pStyle w:val="Normal-pool"/>
        <w:rPr>
          <w:rFonts w:eastAsia="SimSun"/>
        </w:rPr>
      </w:pPr>
    </w:p>
    <w:p w:rsidR="00032B4F" w:rsidRDefault="00032B4F" w:rsidP="00032B4F">
      <w:pPr>
        <w:pStyle w:val="Normal-pool"/>
        <w:rPr>
          <w:rFonts w:eastAsia="SimSun"/>
        </w:rPr>
      </w:pPr>
    </w:p>
    <w:p w:rsidR="00032B4F" w:rsidRDefault="00032B4F" w:rsidP="00032B4F">
      <w:pPr>
        <w:pStyle w:val="Normal-pool"/>
        <w:rPr>
          <w:rFonts w:eastAsia="SimSun"/>
        </w:rPr>
      </w:pPr>
    </w:p>
    <w:p w:rsidR="00032B4F" w:rsidRDefault="00032B4F" w:rsidP="00032B4F">
      <w:pPr>
        <w:pStyle w:val="Normal-pool"/>
        <w:rPr>
          <w:rFonts w:eastAsia="SimSun"/>
        </w:rPr>
      </w:pPr>
    </w:p>
    <w:p w:rsidR="00032B4F" w:rsidRDefault="00032B4F" w:rsidP="00032B4F">
      <w:pPr>
        <w:pStyle w:val="Normal-pool"/>
        <w:rPr>
          <w:rFonts w:eastAsia="SimSun"/>
        </w:rPr>
      </w:pPr>
    </w:p>
    <w:p w:rsidR="00032B4F" w:rsidRDefault="00032B4F" w:rsidP="00032B4F">
      <w:pPr>
        <w:pStyle w:val="Normal-pool"/>
        <w:rPr>
          <w:rFonts w:eastAsia="SimSun"/>
        </w:rPr>
      </w:pPr>
    </w:p>
    <w:p w:rsidR="00032B4F" w:rsidRDefault="00032B4F" w:rsidP="00032B4F">
      <w:pPr>
        <w:pStyle w:val="Normal-pool"/>
        <w:rPr>
          <w:rFonts w:eastAsia="SimSun"/>
        </w:rPr>
      </w:pPr>
    </w:p>
    <w:p w:rsidR="00032B4F" w:rsidRDefault="00032B4F" w:rsidP="00032B4F">
      <w:pPr>
        <w:pStyle w:val="Normal-pool"/>
        <w:rPr>
          <w:rFonts w:eastAsia="SimSun"/>
        </w:rPr>
      </w:pPr>
    </w:p>
    <w:p w:rsidR="00032B4F" w:rsidRDefault="00032B4F" w:rsidP="00032B4F">
      <w:pPr>
        <w:pStyle w:val="Normal-pool"/>
        <w:rPr>
          <w:rFonts w:eastAsia="SimSun"/>
        </w:rPr>
      </w:pPr>
    </w:p>
    <w:p w:rsidR="00032B4F" w:rsidRDefault="00032B4F" w:rsidP="00032B4F">
      <w:pPr>
        <w:pStyle w:val="Normal-pool"/>
        <w:rPr>
          <w:rFonts w:eastAsia="SimSun"/>
        </w:rPr>
      </w:pPr>
    </w:p>
    <w:p w:rsidR="00032B4F" w:rsidRDefault="00032B4F" w:rsidP="00032B4F">
      <w:pPr>
        <w:pStyle w:val="Normal-pool"/>
        <w:rPr>
          <w:rFonts w:eastAsia="SimSun"/>
        </w:rPr>
      </w:pPr>
    </w:p>
    <w:p w:rsidR="00032B4F" w:rsidRDefault="00032B4F" w:rsidP="00032B4F">
      <w:pPr>
        <w:pStyle w:val="Normal-pool"/>
        <w:rPr>
          <w:rFonts w:eastAsia="SimSun"/>
        </w:rPr>
      </w:pPr>
    </w:p>
    <w:p w:rsidR="00032B4F" w:rsidRDefault="00032B4F" w:rsidP="00032B4F">
      <w:pPr>
        <w:pStyle w:val="Normal-pool"/>
        <w:rPr>
          <w:rFonts w:eastAsia="SimSun"/>
        </w:rPr>
      </w:pPr>
    </w:p>
    <w:p w:rsidR="00032B4F" w:rsidRDefault="00032B4F" w:rsidP="00032B4F">
      <w:pPr>
        <w:pStyle w:val="Normal-pool"/>
        <w:rPr>
          <w:rFonts w:eastAsia="SimSun"/>
        </w:rPr>
      </w:pPr>
    </w:p>
    <w:p w:rsidR="00032B4F" w:rsidRDefault="00032B4F" w:rsidP="00032B4F">
      <w:pPr>
        <w:pStyle w:val="Normal-pool"/>
        <w:rPr>
          <w:rFonts w:eastAsia="SimSun"/>
        </w:rPr>
      </w:pPr>
    </w:p>
    <w:p w:rsidR="00032B4F" w:rsidRDefault="00032B4F" w:rsidP="00032B4F">
      <w:pPr>
        <w:pStyle w:val="Normal-pool"/>
        <w:rPr>
          <w:rFonts w:eastAsia="SimSun"/>
        </w:rPr>
      </w:pPr>
    </w:p>
    <w:p w:rsidR="00404D79" w:rsidRPr="00032B4F" w:rsidRDefault="00404D79" w:rsidP="00032B4F">
      <w:pPr>
        <w:pStyle w:val="Normal-pool"/>
        <w:rPr>
          <w:rFonts w:eastAsia="SimSun"/>
        </w:rPr>
      </w:pPr>
    </w:p>
    <w:p w:rsidR="00404D79" w:rsidRPr="002B14FA" w:rsidRDefault="00404D79" w:rsidP="00012588">
      <w:pPr>
        <w:pStyle w:val="NormalNonumber"/>
        <w:rPr>
          <w:rFonts w:eastAsia="SimSun"/>
          <w:lang w:val="en-GB" w:eastAsia="zh-CN"/>
        </w:rPr>
      </w:pPr>
    </w:p>
    <w:p w:rsidR="00963FDA" w:rsidRDefault="00012588" w:rsidP="00012588">
      <w:pPr>
        <w:pStyle w:val="CH1"/>
        <w:rPr>
          <w:rFonts w:eastAsia="SimSun"/>
          <w:lang w:val="en-GB" w:eastAsia="zh-CN"/>
        </w:rPr>
      </w:pPr>
      <w:r w:rsidRPr="002B14FA">
        <w:rPr>
          <w:rFonts w:eastAsia="SimSun"/>
          <w:lang w:val="en-GB" w:eastAsia="zh-CN"/>
        </w:rPr>
        <w:tab/>
      </w:r>
    </w:p>
    <w:p w:rsidR="00963FDA" w:rsidRDefault="00963FDA" w:rsidP="00012588">
      <w:pPr>
        <w:pStyle w:val="CH1"/>
        <w:rPr>
          <w:rFonts w:eastAsia="SimSun"/>
          <w:lang w:val="en-GB" w:eastAsia="zh-CN"/>
        </w:rPr>
      </w:pPr>
    </w:p>
    <w:p w:rsidR="00963FDA" w:rsidRDefault="00963FDA" w:rsidP="00012588">
      <w:pPr>
        <w:pStyle w:val="CH1"/>
        <w:rPr>
          <w:rFonts w:eastAsia="SimSun"/>
          <w:lang w:val="en-GB" w:eastAsia="zh-CN"/>
        </w:rPr>
      </w:pPr>
    </w:p>
    <w:p w:rsidR="00963FDA" w:rsidRDefault="00963FDA" w:rsidP="00012588">
      <w:pPr>
        <w:pStyle w:val="CH1"/>
        <w:rPr>
          <w:rFonts w:eastAsia="SimSun"/>
          <w:lang w:val="en-GB" w:eastAsia="zh-CN"/>
        </w:rPr>
      </w:pPr>
    </w:p>
    <w:p w:rsidR="00963FDA" w:rsidRDefault="00963FDA" w:rsidP="00012588">
      <w:pPr>
        <w:pStyle w:val="CH1"/>
        <w:rPr>
          <w:rFonts w:eastAsia="SimSun"/>
          <w:lang w:val="en-GB" w:eastAsia="zh-CN"/>
        </w:rPr>
      </w:pPr>
    </w:p>
    <w:p w:rsidR="00857EE6" w:rsidRPr="00857EE6" w:rsidRDefault="00857EE6" w:rsidP="00857EE6">
      <w:pPr>
        <w:pStyle w:val="CH2"/>
        <w:rPr>
          <w:rFonts w:eastAsia="SimSun"/>
          <w:lang w:val="en-GB" w:eastAsia="zh-CN"/>
        </w:rPr>
      </w:pPr>
    </w:p>
    <w:p w:rsidR="00963FDA" w:rsidRDefault="00963FDA" w:rsidP="00012588">
      <w:pPr>
        <w:pStyle w:val="CH1"/>
        <w:rPr>
          <w:rFonts w:eastAsia="SimSun"/>
          <w:lang w:val="en-GB" w:eastAsia="zh-CN"/>
        </w:rPr>
      </w:pPr>
    </w:p>
    <w:p w:rsidR="00963FDA" w:rsidRDefault="00963FDA" w:rsidP="00857EE6">
      <w:pPr>
        <w:pStyle w:val="Normal-pool"/>
        <w:rPr>
          <w:rFonts w:eastAsia="SimSun"/>
          <w:lang w:eastAsia="zh-CN"/>
        </w:rPr>
      </w:pPr>
    </w:p>
    <w:p w:rsidR="00404D79" w:rsidRPr="002B14FA" w:rsidRDefault="00963FDA" w:rsidP="00012588">
      <w:pPr>
        <w:pStyle w:val="CH1"/>
        <w:rPr>
          <w:rFonts w:eastAsia="SimSun"/>
          <w:lang w:val="en-GB" w:eastAsia="zh-CN"/>
        </w:rPr>
      </w:pPr>
      <w:r>
        <w:rPr>
          <w:rFonts w:eastAsia="SimSun"/>
          <w:lang w:val="en-GB" w:eastAsia="zh-CN"/>
        </w:rPr>
        <w:tab/>
      </w:r>
      <w:r w:rsidR="00012588" w:rsidRPr="002B14FA">
        <w:rPr>
          <w:rFonts w:eastAsia="SimSun"/>
          <w:lang w:val="en-GB" w:eastAsia="zh-CN"/>
        </w:rPr>
        <w:t>IV.</w:t>
      </w:r>
      <w:r w:rsidR="00012588" w:rsidRPr="002B14FA">
        <w:rPr>
          <w:rFonts w:eastAsia="SimSun"/>
          <w:lang w:val="en-GB" w:eastAsia="zh-CN"/>
        </w:rPr>
        <w:tab/>
        <w:t>W</w:t>
      </w:r>
      <w:r w:rsidR="00404D79" w:rsidRPr="002B14FA">
        <w:rPr>
          <w:rFonts w:eastAsia="SimSun"/>
          <w:lang w:val="en-GB" w:eastAsia="zh-CN"/>
        </w:rPr>
        <w:t>ork programme budget</w:t>
      </w:r>
    </w:p>
    <w:p w:rsidR="00F87C4F" w:rsidRPr="00E72ECB" w:rsidRDefault="00B07645">
      <w:pPr>
        <w:pStyle w:val="CH2"/>
        <w:rPr>
          <w:rFonts w:eastAsia="SimSun" w:cs="Calibri"/>
          <w:lang w:val="en-GB" w:eastAsia="zh-CN"/>
        </w:rPr>
      </w:pPr>
      <w:r w:rsidRPr="00B07645">
        <w:rPr>
          <w:lang w:val="en-GB"/>
        </w:rPr>
        <w:tab/>
        <w:t>A.</w:t>
      </w:r>
      <w:r w:rsidRPr="00B07645">
        <w:rPr>
          <w:lang w:val="en-GB"/>
        </w:rPr>
        <w:tab/>
        <w:t>Costs</w:t>
      </w:r>
      <w:r w:rsidRPr="00E72ECB">
        <w:rPr>
          <w:rFonts w:eastAsia="SimSun" w:cs="Calibri"/>
          <w:lang w:val="en-GB" w:eastAsia="zh-CN"/>
        </w:rPr>
        <w:t xml:space="preserve"> </w:t>
      </w:r>
      <w:r w:rsidRPr="00B07645">
        <w:rPr>
          <w:lang w:val="en-GB"/>
        </w:rPr>
        <w:t>estimates for implementation of the work programme</w:t>
      </w:r>
      <w:r w:rsidR="00404D79" w:rsidRPr="00E72ECB">
        <w:rPr>
          <w:rFonts w:eastAsia="SimSun" w:cs="Calibri"/>
          <w:lang w:val="en-GB" w:eastAsia="zh-CN"/>
        </w:rPr>
        <w:t xml:space="preserve"> </w:t>
      </w:r>
    </w:p>
    <w:p w:rsidR="00404D79" w:rsidRPr="00E72ECB" w:rsidRDefault="00404D79" w:rsidP="005C3F7B">
      <w:pPr>
        <w:pStyle w:val="Normalnumber"/>
        <w:numPr>
          <w:ilvl w:val="1"/>
          <w:numId w:val="4"/>
        </w:numPr>
        <w:tabs>
          <w:tab w:val="clear" w:pos="1353"/>
          <w:tab w:val="num" w:pos="1134"/>
          <w:tab w:val="left" w:pos="1247"/>
          <w:tab w:val="left" w:pos="1814"/>
          <w:tab w:val="left" w:pos="2381"/>
          <w:tab w:val="left" w:pos="2948"/>
          <w:tab w:val="left" w:pos="3515"/>
          <w:tab w:val="left" w:pos="4082"/>
        </w:tabs>
        <w:ind w:left="1247" w:firstLine="0"/>
        <w:rPr>
          <w:rFonts w:eastAsia="SimSun" w:cs="Calibri"/>
          <w:lang w:val="en-GB" w:eastAsia="zh-CN"/>
        </w:rPr>
      </w:pPr>
      <w:r w:rsidRPr="00E72ECB">
        <w:rPr>
          <w:rFonts w:eastAsia="SimSun" w:cs="Calibri"/>
          <w:lang w:val="en-GB" w:eastAsia="zh-CN"/>
        </w:rPr>
        <w:t xml:space="preserve">The Plenary in its decision IPBES/1/2 requested the </w:t>
      </w:r>
      <w:r w:rsidR="002A4119" w:rsidRPr="00E72ECB">
        <w:rPr>
          <w:rFonts w:eastAsia="SimSun" w:cs="Calibri"/>
          <w:lang w:val="en-GB" w:eastAsia="zh-CN"/>
        </w:rPr>
        <w:t>s</w:t>
      </w:r>
      <w:r w:rsidRPr="00E72ECB">
        <w:rPr>
          <w:rFonts w:eastAsia="SimSun" w:cs="Calibri"/>
          <w:lang w:val="en-GB" w:eastAsia="zh-CN"/>
        </w:rPr>
        <w:t xml:space="preserve">ecretariat, in consultation with the Bureau, to provide cost estimates for implementation of the work programme </w:t>
      </w:r>
      <w:r w:rsidR="002A4119" w:rsidRPr="00E72ECB">
        <w:rPr>
          <w:rFonts w:eastAsia="SimSun" w:cs="Calibri"/>
          <w:lang w:val="en-GB" w:eastAsia="zh-CN"/>
        </w:rPr>
        <w:t xml:space="preserve">for the period </w:t>
      </w:r>
      <w:r w:rsidRPr="00E72ECB">
        <w:rPr>
          <w:rFonts w:eastAsia="SimSun" w:cs="Calibri"/>
          <w:lang w:val="en-GB" w:eastAsia="zh-CN"/>
        </w:rPr>
        <w:t>2014</w:t>
      </w:r>
      <w:r w:rsidR="002A4119" w:rsidRPr="00E72ECB">
        <w:rPr>
          <w:rFonts w:eastAsia="SimSun" w:cs="Calibri"/>
          <w:lang w:val="en-GB" w:eastAsia="zh-CN"/>
        </w:rPr>
        <w:t>–</w:t>
      </w:r>
      <w:r w:rsidRPr="00E72ECB">
        <w:rPr>
          <w:rFonts w:eastAsia="SimSun" w:cs="Calibri"/>
          <w:lang w:val="en-GB" w:eastAsia="zh-CN"/>
        </w:rPr>
        <w:t xml:space="preserve">2018, taking into account the proposed institutional arrangements and suggesting the related actions that need to be taken by the Plenary at its second session. The </w:t>
      </w:r>
      <w:r w:rsidR="002A4119" w:rsidRPr="00E72ECB">
        <w:rPr>
          <w:rFonts w:eastAsia="SimSun" w:cs="Calibri"/>
          <w:lang w:val="en-GB" w:eastAsia="zh-CN"/>
        </w:rPr>
        <w:t xml:space="preserve">proposed </w:t>
      </w:r>
      <w:r w:rsidRPr="00E72ECB">
        <w:rPr>
          <w:rFonts w:eastAsia="SimSun" w:cs="Calibri"/>
          <w:lang w:val="en-GB" w:eastAsia="zh-CN"/>
        </w:rPr>
        <w:t xml:space="preserve">budget </w:t>
      </w:r>
      <w:r w:rsidR="002A4119" w:rsidRPr="00E72ECB">
        <w:rPr>
          <w:rFonts w:eastAsia="SimSun" w:cs="Calibri"/>
          <w:lang w:val="en-GB" w:eastAsia="zh-CN"/>
        </w:rPr>
        <w:t>has been</w:t>
      </w:r>
      <w:r w:rsidRPr="00E72ECB">
        <w:rPr>
          <w:rFonts w:eastAsia="SimSun" w:cs="Calibri"/>
          <w:lang w:val="en-GB" w:eastAsia="zh-CN"/>
        </w:rPr>
        <w:t xml:space="preserve"> developed according to principles that </w:t>
      </w:r>
      <w:r w:rsidRPr="00E72ECB">
        <w:rPr>
          <w:rFonts w:eastAsia="SimSun" w:cs="Calibri"/>
          <w:lang w:val="en-GB" w:eastAsia="zh-CN"/>
        </w:rPr>
        <w:lastRenderedPageBreak/>
        <w:t xml:space="preserve">would allow </w:t>
      </w:r>
      <w:r w:rsidR="002A4119" w:rsidRPr="00E72ECB">
        <w:rPr>
          <w:rFonts w:eastAsia="SimSun" w:cs="Calibri"/>
          <w:lang w:val="en-GB" w:eastAsia="zh-CN"/>
        </w:rPr>
        <w:t xml:space="preserve">the Platform </w:t>
      </w:r>
      <w:r w:rsidRPr="00E72ECB">
        <w:rPr>
          <w:rFonts w:eastAsia="SimSun" w:cs="Calibri"/>
          <w:lang w:val="en-GB" w:eastAsia="zh-CN"/>
        </w:rPr>
        <w:t xml:space="preserve">to become eligible to </w:t>
      </w:r>
      <w:r w:rsidR="002A4119" w:rsidRPr="00E72ECB">
        <w:rPr>
          <w:rFonts w:eastAsia="SimSun" w:cs="Calibri"/>
          <w:lang w:val="en-GB" w:eastAsia="zh-CN"/>
        </w:rPr>
        <w:t xml:space="preserve">receive </w:t>
      </w:r>
      <w:r w:rsidRPr="00E72ECB">
        <w:rPr>
          <w:rFonts w:eastAsia="SimSun" w:cs="Calibri"/>
          <w:lang w:val="en-GB" w:eastAsia="zh-CN"/>
        </w:rPr>
        <w:t>official development assistance. The currency used is U</w:t>
      </w:r>
      <w:r w:rsidR="002A4119" w:rsidRPr="00E72ECB">
        <w:rPr>
          <w:rFonts w:eastAsia="SimSun" w:cs="Calibri"/>
          <w:lang w:val="en-GB" w:eastAsia="zh-CN"/>
        </w:rPr>
        <w:t xml:space="preserve">nited </w:t>
      </w:r>
      <w:r w:rsidRPr="00E72ECB">
        <w:rPr>
          <w:rFonts w:eastAsia="SimSun" w:cs="Calibri"/>
          <w:lang w:val="en-GB" w:eastAsia="zh-CN"/>
        </w:rPr>
        <w:t>S</w:t>
      </w:r>
      <w:r w:rsidR="002A4119" w:rsidRPr="00E72ECB">
        <w:rPr>
          <w:rFonts w:eastAsia="SimSun" w:cs="Calibri"/>
          <w:lang w:val="en-GB" w:eastAsia="zh-CN"/>
        </w:rPr>
        <w:t>tates</w:t>
      </w:r>
      <w:r w:rsidRPr="00E72ECB">
        <w:rPr>
          <w:rFonts w:eastAsia="SimSun" w:cs="Calibri"/>
          <w:lang w:val="en-GB" w:eastAsia="zh-CN"/>
        </w:rPr>
        <w:t xml:space="preserve"> </w:t>
      </w:r>
      <w:r w:rsidR="002A4119" w:rsidRPr="00E72ECB">
        <w:rPr>
          <w:rFonts w:eastAsia="SimSun" w:cs="Calibri"/>
          <w:lang w:val="en-GB" w:eastAsia="zh-CN"/>
        </w:rPr>
        <w:t>d</w:t>
      </w:r>
      <w:r w:rsidRPr="00E72ECB">
        <w:rPr>
          <w:rFonts w:eastAsia="SimSun" w:cs="Calibri"/>
          <w:lang w:val="en-GB" w:eastAsia="zh-CN"/>
        </w:rPr>
        <w:t xml:space="preserve">ollars. </w:t>
      </w:r>
    </w:p>
    <w:p w:rsidR="00F87C4F" w:rsidRDefault="00B07645">
      <w:pPr>
        <w:pStyle w:val="CH2"/>
        <w:rPr>
          <w:lang w:val="en-GB"/>
        </w:rPr>
      </w:pPr>
      <w:r w:rsidRPr="00B07645">
        <w:rPr>
          <w:lang w:val="en-GB"/>
        </w:rPr>
        <w:tab/>
        <w:t>B.</w:t>
      </w:r>
      <w:r w:rsidRPr="00B07645">
        <w:rPr>
          <w:lang w:val="en-GB"/>
        </w:rPr>
        <w:tab/>
        <w:t xml:space="preserve">Cost items and general assumptions </w:t>
      </w:r>
    </w:p>
    <w:p w:rsidR="00404D79" w:rsidRPr="00E72ECB" w:rsidRDefault="00404D79" w:rsidP="005C3F7B">
      <w:pPr>
        <w:pStyle w:val="Normalnumber"/>
        <w:numPr>
          <w:ilvl w:val="1"/>
          <w:numId w:val="4"/>
        </w:numPr>
        <w:tabs>
          <w:tab w:val="clear" w:pos="1353"/>
          <w:tab w:val="num" w:pos="1134"/>
          <w:tab w:val="left" w:pos="1247"/>
          <w:tab w:val="left" w:pos="1814"/>
          <w:tab w:val="left" w:pos="2381"/>
          <w:tab w:val="left" w:pos="2948"/>
          <w:tab w:val="left" w:pos="3515"/>
          <w:tab w:val="left" w:pos="4082"/>
        </w:tabs>
        <w:ind w:left="1247" w:firstLine="0"/>
        <w:rPr>
          <w:rFonts w:eastAsia="SimSun" w:cs="Calibri"/>
          <w:lang w:val="en-GB" w:eastAsia="zh-CN"/>
        </w:rPr>
      </w:pPr>
      <w:r w:rsidRPr="00E72ECB">
        <w:rPr>
          <w:rFonts w:eastAsia="SimSun" w:cs="Calibri"/>
          <w:lang w:val="en-GB" w:eastAsia="zh-CN"/>
        </w:rPr>
        <w:t xml:space="preserve">The largest part of the budget is </w:t>
      </w:r>
      <w:r w:rsidR="002A4119" w:rsidRPr="00E72ECB">
        <w:rPr>
          <w:rFonts w:eastAsia="SimSun" w:cs="Calibri"/>
          <w:lang w:val="en-GB" w:eastAsia="zh-CN"/>
        </w:rPr>
        <w:t>attributable to</w:t>
      </w:r>
      <w:r w:rsidRPr="00E72ECB">
        <w:rPr>
          <w:rFonts w:eastAsia="SimSun" w:cs="Calibri"/>
          <w:lang w:val="en-GB" w:eastAsia="zh-CN"/>
        </w:rPr>
        <w:t xml:space="preserve"> a number a recurring general cost items and related assumptions that are applied consistently throughout the work programme. These cost items and related assumptions include:</w:t>
      </w:r>
    </w:p>
    <w:p w:rsidR="00404D79" w:rsidRPr="00E72ECB" w:rsidRDefault="00012588" w:rsidP="00012588">
      <w:pPr>
        <w:pStyle w:val="Normalnumber"/>
        <w:tabs>
          <w:tab w:val="num" w:pos="1134"/>
          <w:tab w:val="left" w:pos="1247"/>
          <w:tab w:val="left" w:pos="1814"/>
          <w:tab w:val="left" w:pos="2381"/>
          <w:tab w:val="left" w:pos="2948"/>
          <w:tab w:val="left" w:pos="3515"/>
          <w:tab w:val="left" w:pos="4082"/>
        </w:tabs>
        <w:ind w:left="1247" w:firstLine="567"/>
        <w:rPr>
          <w:rFonts w:eastAsia="SimSun" w:cs="Calibri"/>
          <w:lang w:val="en-GB" w:eastAsia="zh-CN"/>
        </w:rPr>
      </w:pPr>
      <w:r w:rsidRPr="00E72ECB">
        <w:rPr>
          <w:rFonts w:eastAsia="SimSun" w:cs="Calibri"/>
          <w:lang w:val="en-GB" w:eastAsia="zh-CN"/>
        </w:rPr>
        <w:t>(a)</w:t>
      </w:r>
      <w:r w:rsidRPr="00E72ECB">
        <w:rPr>
          <w:rFonts w:eastAsia="SimSun" w:cs="Calibri"/>
          <w:lang w:val="en-GB" w:eastAsia="zh-CN"/>
        </w:rPr>
        <w:tab/>
      </w:r>
      <w:r w:rsidR="00B07645" w:rsidRPr="00E72ECB">
        <w:rPr>
          <w:rFonts w:eastAsia="SimSun" w:cs="Calibri"/>
          <w:i/>
          <w:lang w:val="en-GB" w:eastAsia="zh-CN"/>
        </w:rPr>
        <w:t xml:space="preserve">Costs for travel and daily subsistence allowance (DSA) of </w:t>
      </w:r>
      <w:r w:rsidR="002A4119" w:rsidRPr="00E72ECB">
        <w:rPr>
          <w:rFonts w:eastAsia="SimSun" w:cs="Calibri"/>
          <w:i/>
          <w:lang w:val="en-GB" w:eastAsia="zh-CN"/>
        </w:rPr>
        <w:t xml:space="preserve">meeting </w:t>
      </w:r>
      <w:r w:rsidR="00B07645" w:rsidRPr="00E72ECB">
        <w:rPr>
          <w:rFonts w:eastAsia="SimSun" w:cs="Calibri"/>
          <w:i/>
          <w:lang w:val="en-GB" w:eastAsia="zh-CN"/>
        </w:rPr>
        <w:t>participants (ad-hoc face-to-face meetings, Plenary meetings)</w:t>
      </w:r>
      <w:r w:rsidR="00C52498">
        <w:rPr>
          <w:rFonts w:eastAsia="SimSun" w:cs="Calibri"/>
          <w:i/>
          <w:lang w:val="en-GB" w:eastAsia="zh-CN"/>
        </w:rPr>
        <w:t>.</w:t>
      </w:r>
      <w:r w:rsidR="00404D79" w:rsidRPr="00E72ECB">
        <w:rPr>
          <w:rFonts w:eastAsia="SimSun" w:cs="Calibri"/>
          <w:lang w:val="en-GB" w:eastAsia="zh-CN"/>
        </w:rPr>
        <w:t xml:space="preserve"> Only </w:t>
      </w:r>
      <w:r w:rsidR="00404D79" w:rsidRPr="002B14FA">
        <w:rPr>
          <w:lang w:val="en-GB" w:eastAsia="zh-CN"/>
        </w:rPr>
        <w:t xml:space="preserve">participants from developing countries </w:t>
      </w:r>
      <w:r w:rsidR="002A4119">
        <w:rPr>
          <w:lang w:val="en-GB" w:eastAsia="zh-CN"/>
        </w:rPr>
        <w:t>receive</w:t>
      </w:r>
      <w:r w:rsidR="002A4119" w:rsidRPr="002B14FA">
        <w:rPr>
          <w:lang w:val="en-GB" w:eastAsia="zh-CN"/>
        </w:rPr>
        <w:t xml:space="preserve"> </w:t>
      </w:r>
      <w:r w:rsidR="00404D79" w:rsidRPr="002B14FA">
        <w:rPr>
          <w:lang w:val="en-GB" w:eastAsia="zh-CN"/>
        </w:rPr>
        <w:t>fund</w:t>
      </w:r>
      <w:r w:rsidR="002A4119">
        <w:rPr>
          <w:lang w:val="en-GB" w:eastAsia="zh-CN"/>
        </w:rPr>
        <w:t>ing</w:t>
      </w:r>
      <w:r w:rsidR="00404D79" w:rsidRPr="002B14FA">
        <w:rPr>
          <w:lang w:val="en-GB" w:eastAsia="zh-CN"/>
        </w:rPr>
        <w:t xml:space="preserve"> to attend meetings. For each meeting about 75</w:t>
      </w:r>
      <w:r w:rsidR="002A4119">
        <w:rPr>
          <w:lang w:val="en-GB" w:eastAsia="zh-CN"/>
        </w:rPr>
        <w:t xml:space="preserve"> per cent</w:t>
      </w:r>
      <w:r w:rsidR="00404D79" w:rsidRPr="002B14FA">
        <w:rPr>
          <w:lang w:val="en-GB" w:eastAsia="zh-CN"/>
        </w:rPr>
        <w:t xml:space="preserve"> of </w:t>
      </w:r>
      <w:r w:rsidR="002A4119">
        <w:rPr>
          <w:lang w:val="en-GB" w:eastAsia="zh-CN"/>
        </w:rPr>
        <w:t xml:space="preserve">the </w:t>
      </w:r>
      <w:r w:rsidR="00404D79" w:rsidRPr="002B14FA">
        <w:rPr>
          <w:lang w:val="en-GB" w:eastAsia="zh-CN"/>
        </w:rPr>
        <w:t xml:space="preserve">participants are assumed to be from developing countries. Assuming a </w:t>
      </w:r>
      <w:r w:rsidR="002A4119">
        <w:rPr>
          <w:lang w:val="en-GB" w:eastAsia="zh-CN"/>
        </w:rPr>
        <w:t>five</w:t>
      </w:r>
      <w:r w:rsidR="00404D79" w:rsidRPr="002B14FA">
        <w:rPr>
          <w:lang w:val="en-GB" w:eastAsia="zh-CN"/>
        </w:rPr>
        <w:t xml:space="preserve">-day meeting, costs for travel and DSA are assumed to be </w:t>
      </w:r>
      <w:r w:rsidR="002A4119">
        <w:rPr>
          <w:lang w:val="en-GB" w:eastAsia="zh-CN"/>
        </w:rPr>
        <w:t>$</w:t>
      </w:r>
      <w:r w:rsidR="00404D79" w:rsidRPr="002B14FA">
        <w:rPr>
          <w:lang w:val="en-GB" w:eastAsia="zh-CN"/>
        </w:rPr>
        <w:t>3</w:t>
      </w:r>
      <w:r w:rsidR="002A4119">
        <w:rPr>
          <w:lang w:val="en-GB" w:eastAsia="zh-CN"/>
        </w:rPr>
        <w:t>,</w:t>
      </w:r>
      <w:r w:rsidR="00404D79" w:rsidRPr="002B14FA">
        <w:rPr>
          <w:lang w:val="en-GB" w:eastAsia="zh-CN"/>
        </w:rPr>
        <w:t xml:space="preserve">000 per person for global meetings and </w:t>
      </w:r>
      <w:r w:rsidR="002A4119">
        <w:rPr>
          <w:lang w:val="en-GB" w:eastAsia="zh-CN"/>
        </w:rPr>
        <w:t>$</w:t>
      </w:r>
      <w:r w:rsidR="00404D79" w:rsidRPr="002B14FA">
        <w:rPr>
          <w:lang w:val="en-GB" w:eastAsia="zh-CN"/>
        </w:rPr>
        <w:t>2</w:t>
      </w:r>
      <w:r w:rsidR="002A4119">
        <w:rPr>
          <w:lang w:val="en-GB" w:eastAsia="zh-CN"/>
        </w:rPr>
        <w:t>,</w:t>
      </w:r>
      <w:r w:rsidR="00404D79" w:rsidRPr="002B14FA">
        <w:rPr>
          <w:lang w:val="en-GB" w:eastAsia="zh-CN"/>
        </w:rPr>
        <w:t xml:space="preserve">000 per person for regional meetings. For </w:t>
      </w:r>
      <w:r w:rsidR="002A4119">
        <w:rPr>
          <w:lang w:val="en-GB" w:eastAsia="zh-CN"/>
        </w:rPr>
        <w:t xml:space="preserve">subregional </w:t>
      </w:r>
      <w:r w:rsidR="00404D79" w:rsidRPr="002B14FA">
        <w:rPr>
          <w:lang w:val="en-GB" w:eastAsia="zh-CN"/>
        </w:rPr>
        <w:t xml:space="preserve">meetings costs for travel and DSA are assumed to be </w:t>
      </w:r>
      <w:r w:rsidR="002A4119">
        <w:rPr>
          <w:lang w:val="en-GB" w:eastAsia="zh-CN"/>
        </w:rPr>
        <w:t>$</w:t>
      </w:r>
      <w:r w:rsidR="00A6026C">
        <w:rPr>
          <w:lang w:val="en-GB" w:eastAsia="zh-CN"/>
        </w:rPr>
        <w:t>1,500</w:t>
      </w:r>
      <w:r w:rsidR="00404D79" w:rsidRPr="002B14FA">
        <w:rPr>
          <w:lang w:val="en-GB" w:eastAsia="zh-CN"/>
        </w:rPr>
        <w:t xml:space="preserve"> per person</w:t>
      </w:r>
      <w:r w:rsidR="00903FAD">
        <w:rPr>
          <w:lang w:val="en-GB" w:eastAsia="zh-CN"/>
        </w:rPr>
        <w:t>;</w:t>
      </w:r>
    </w:p>
    <w:p w:rsidR="00404D79" w:rsidRPr="00E72ECB" w:rsidRDefault="00012588" w:rsidP="00012588">
      <w:pPr>
        <w:pStyle w:val="Normalnumber"/>
        <w:tabs>
          <w:tab w:val="num" w:pos="1134"/>
          <w:tab w:val="left" w:pos="1247"/>
          <w:tab w:val="left" w:pos="1814"/>
          <w:tab w:val="left" w:pos="2381"/>
          <w:tab w:val="left" w:pos="2948"/>
          <w:tab w:val="left" w:pos="3515"/>
          <w:tab w:val="left" w:pos="4082"/>
        </w:tabs>
        <w:ind w:left="1247" w:firstLine="567"/>
        <w:rPr>
          <w:rFonts w:eastAsia="SimSun" w:cs="Calibri"/>
          <w:lang w:val="en-GB" w:eastAsia="zh-CN"/>
        </w:rPr>
      </w:pPr>
      <w:r w:rsidRPr="00E72ECB">
        <w:rPr>
          <w:rFonts w:eastAsia="SimSun" w:cs="Calibri"/>
          <w:lang w:val="en-GB" w:eastAsia="zh-CN"/>
        </w:rPr>
        <w:t>(b)</w:t>
      </w:r>
      <w:r w:rsidRPr="00E72ECB">
        <w:rPr>
          <w:rFonts w:eastAsia="SimSun" w:cs="Calibri"/>
          <w:lang w:val="en-GB" w:eastAsia="zh-CN"/>
        </w:rPr>
        <w:tab/>
      </w:r>
      <w:r w:rsidR="00B07645" w:rsidRPr="00E72ECB">
        <w:rPr>
          <w:rFonts w:eastAsia="SimSun" w:cs="Calibri"/>
          <w:i/>
          <w:lang w:val="en-GB" w:eastAsia="zh-CN"/>
        </w:rPr>
        <w:t>Costs of ad-hoc face-to-face meetings</w:t>
      </w:r>
      <w:r w:rsidR="00C52498">
        <w:rPr>
          <w:rFonts w:eastAsia="SimSun" w:cs="Calibri"/>
          <w:i/>
          <w:lang w:val="en-GB" w:eastAsia="zh-CN"/>
        </w:rPr>
        <w:t>.</w:t>
      </w:r>
      <w:r w:rsidR="00404D79" w:rsidRPr="00E72ECB">
        <w:rPr>
          <w:rFonts w:eastAsia="SimSun" w:cs="Calibri"/>
          <w:lang w:val="en-GB" w:eastAsia="zh-CN"/>
        </w:rPr>
        <w:t xml:space="preserve"> Meeting costs are assumed to include venue, office facilities and hospitality. </w:t>
      </w:r>
      <w:r w:rsidR="00903FAD" w:rsidRPr="00E72ECB">
        <w:rPr>
          <w:rFonts w:eastAsia="SimSun" w:cs="Calibri"/>
          <w:lang w:val="en-GB" w:eastAsia="zh-CN"/>
        </w:rPr>
        <w:t>M</w:t>
      </w:r>
      <w:r w:rsidR="00404D79" w:rsidRPr="00E72ECB">
        <w:rPr>
          <w:rFonts w:eastAsia="SimSun" w:cs="Calibri"/>
          <w:lang w:val="en-GB" w:eastAsia="zh-CN"/>
        </w:rPr>
        <w:t>eeting cost</w:t>
      </w:r>
      <w:r w:rsidR="00903FAD" w:rsidRPr="00E72ECB">
        <w:rPr>
          <w:rFonts w:eastAsia="SimSun" w:cs="Calibri"/>
          <w:lang w:val="en-GB" w:eastAsia="zh-CN"/>
        </w:rPr>
        <w:t>s</w:t>
      </w:r>
      <w:r w:rsidR="00404D79" w:rsidRPr="00E72ECB">
        <w:rPr>
          <w:rFonts w:eastAsia="SimSun" w:cs="Calibri"/>
          <w:lang w:val="en-GB" w:eastAsia="zh-CN"/>
        </w:rPr>
        <w:t xml:space="preserve"> var</w:t>
      </w:r>
      <w:r w:rsidR="00903FAD" w:rsidRPr="00E72ECB">
        <w:rPr>
          <w:rFonts w:eastAsia="SimSun" w:cs="Calibri"/>
          <w:lang w:val="en-GB" w:eastAsia="zh-CN"/>
        </w:rPr>
        <w:t>y</w:t>
      </w:r>
      <w:r w:rsidR="00404D79" w:rsidRPr="00E72ECB">
        <w:rPr>
          <w:rFonts w:eastAsia="SimSun" w:cs="Calibri"/>
          <w:lang w:val="en-GB" w:eastAsia="zh-CN"/>
        </w:rPr>
        <w:t xml:space="preserve"> according to the length of the meeting and the number of participants. For reasons of simplicity the usual length of meetings is assumed to be </w:t>
      </w:r>
      <w:r w:rsidR="00142849" w:rsidRPr="00E72ECB">
        <w:rPr>
          <w:rFonts w:eastAsia="SimSun" w:cs="Calibri"/>
          <w:lang w:val="en-GB" w:eastAsia="zh-CN"/>
        </w:rPr>
        <w:t>five</w:t>
      </w:r>
      <w:r w:rsidR="00404D79" w:rsidRPr="00E72ECB">
        <w:rPr>
          <w:rFonts w:eastAsia="SimSun" w:cs="Calibri"/>
          <w:lang w:val="en-GB" w:eastAsia="zh-CN"/>
        </w:rPr>
        <w:t xml:space="preserve"> days. Smaller meetings with around 25</w:t>
      </w:r>
      <w:r w:rsidR="00903FAD" w:rsidRPr="00E72ECB">
        <w:rPr>
          <w:rFonts w:eastAsia="SimSun" w:cs="Calibri"/>
          <w:lang w:val="en-GB" w:eastAsia="zh-CN"/>
        </w:rPr>
        <w:t>–</w:t>
      </w:r>
      <w:r w:rsidR="00404D79" w:rsidRPr="00E72ECB">
        <w:rPr>
          <w:rFonts w:eastAsia="SimSun" w:cs="Calibri"/>
          <w:lang w:val="en-GB" w:eastAsia="zh-CN"/>
        </w:rPr>
        <w:t xml:space="preserve">75 participants are estimated to cost </w:t>
      </w:r>
      <w:r w:rsidR="00142849" w:rsidRPr="00E72ECB">
        <w:rPr>
          <w:rFonts w:eastAsia="SimSun" w:cs="Calibri"/>
          <w:lang w:val="en-GB" w:eastAsia="zh-CN"/>
        </w:rPr>
        <w:t>$</w:t>
      </w:r>
      <w:r w:rsidR="00404D79" w:rsidRPr="00E72ECB">
        <w:rPr>
          <w:rFonts w:eastAsia="SimSun" w:cs="Calibri"/>
          <w:lang w:val="en-GB" w:eastAsia="zh-CN"/>
        </w:rPr>
        <w:t>10</w:t>
      </w:r>
      <w:r w:rsidR="00142849" w:rsidRPr="00E72ECB">
        <w:rPr>
          <w:rFonts w:eastAsia="SimSun" w:cs="Calibri"/>
          <w:lang w:val="en-GB" w:eastAsia="zh-CN"/>
        </w:rPr>
        <w:t>,</w:t>
      </w:r>
      <w:r w:rsidR="00404D79" w:rsidRPr="00E72ECB">
        <w:rPr>
          <w:rFonts w:eastAsia="SimSun" w:cs="Calibri"/>
          <w:lang w:val="en-GB" w:eastAsia="zh-CN"/>
        </w:rPr>
        <w:t>000</w:t>
      </w:r>
      <w:r w:rsidR="00142849" w:rsidRPr="00E72ECB">
        <w:rPr>
          <w:rFonts w:eastAsia="SimSun" w:cs="Calibri"/>
          <w:lang w:val="en-GB" w:eastAsia="zh-CN"/>
        </w:rPr>
        <w:t>–$</w:t>
      </w:r>
      <w:r w:rsidR="00404D79" w:rsidRPr="00E72ECB">
        <w:rPr>
          <w:rFonts w:eastAsia="SimSun" w:cs="Calibri"/>
          <w:lang w:val="en-GB" w:eastAsia="zh-CN"/>
        </w:rPr>
        <w:t>20</w:t>
      </w:r>
      <w:r w:rsidR="00142849" w:rsidRPr="00E72ECB">
        <w:rPr>
          <w:rFonts w:eastAsia="SimSun" w:cs="Calibri"/>
          <w:lang w:val="en-GB" w:eastAsia="zh-CN"/>
        </w:rPr>
        <w:t>,</w:t>
      </w:r>
      <w:r w:rsidR="00404D79" w:rsidRPr="00E72ECB">
        <w:rPr>
          <w:rFonts w:eastAsia="SimSun" w:cs="Calibri"/>
          <w:lang w:val="en-GB" w:eastAsia="zh-CN"/>
        </w:rPr>
        <w:t>000. Medium</w:t>
      </w:r>
      <w:r w:rsidR="00142849" w:rsidRPr="00E72ECB">
        <w:rPr>
          <w:rFonts w:eastAsia="SimSun" w:cs="Calibri"/>
          <w:lang w:val="en-GB" w:eastAsia="zh-CN"/>
        </w:rPr>
        <w:t>-</w:t>
      </w:r>
      <w:r w:rsidR="00404D79" w:rsidRPr="00E72ECB">
        <w:rPr>
          <w:rFonts w:eastAsia="SimSun" w:cs="Calibri"/>
          <w:lang w:val="en-GB" w:eastAsia="zh-CN"/>
        </w:rPr>
        <w:t>sized meetings with around 100</w:t>
      </w:r>
      <w:r w:rsidR="00142849" w:rsidRPr="00E72ECB">
        <w:rPr>
          <w:rFonts w:eastAsia="SimSun" w:cs="Calibri"/>
          <w:lang w:val="en-GB" w:eastAsia="zh-CN"/>
        </w:rPr>
        <w:t>–</w:t>
      </w:r>
      <w:r w:rsidR="00404D79" w:rsidRPr="00E72ECB">
        <w:rPr>
          <w:rFonts w:eastAsia="SimSun" w:cs="Calibri"/>
          <w:lang w:val="en-GB" w:eastAsia="zh-CN"/>
        </w:rPr>
        <w:t xml:space="preserve">150 participants are estimated to cost </w:t>
      </w:r>
      <w:r w:rsidR="00142849" w:rsidRPr="00E72ECB">
        <w:rPr>
          <w:rFonts w:eastAsia="SimSun" w:cs="Calibri"/>
          <w:lang w:val="en-GB" w:eastAsia="zh-CN"/>
        </w:rPr>
        <w:t>$</w:t>
      </w:r>
      <w:r w:rsidR="00404D79" w:rsidRPr="00E72ECB">
        <w:rPr>
          <w:rFonts w:eastAsia="SimSun" w:cs="Calibri"/>
          <w:lang w:val="en-GB" w:eastAsia="zh-CN"/>
        </w:rPr>
        <w:t>25</w:t>
      </w:r>
      <w:r w:rsidR="00142849" w:rsidRPr="00E72ECB">
        <w:rPr>
          <w:rFonts w:eastAsia="SimSun" w:cs="Calibri"/>
          <w:lang w:val="en-GB" w:eastAsia="zh-CN"/>
        </w:rPr>
        <w:t>,</w:t>
      </w:r>
      <w:r w:rsidR="00404D79" w:rsidRPr="00E72ECB">
        <w:rPr>
          <w:rFonts w:eastAsia="SimSun" w:cs="Calibri"/>
          <w:lang w:val="en-GB" w:eastAsia="zh-CN"/>
        </w:rPr>
        <w:t>000</w:t>
      </w:r>
      <w:r w:rsidR="00142849" w:rsidRPr="00E72ECB">
        <w:rPr>
          <w:rFonts w:eastAsia="SimSun" w:cs="Calibri"/>
          <w:lang w:val="en-GB" w:eastAsia="zh-CN"/>
        </w:rPr>
        <w:t>–$</w:t>
      </w:r>
      <w:r w:rsidR="00404D79" w:rsidRPr="00E72ECB">
        <w:rPr>
          <w:rFonts w:eastAsia="SimSun" w:cs="Calibri"/>
          <w:lang w:val="en-GB" w:eastAsia="zh-CN"/>
        </w:rPr>
        <w:t>40</w:t>
      </w:r>
      <w:r w:rsidR="00142849" w:rsidRPr="00E72ECB">
        <w:rPr>
          <w:rFonts w:eastAsia="SimSun" w:cs="Calibri"/>
          <w:lang w:val="en-GB" w:eastAsia="zh-CN"/>
        </w:rPr>
        <w:t>,</w:t>
      </w:r>
      <w:r w:rsidR="00404D79" w:rsidRPr="00E72ECB">
        <w:rPr>
          <w:rFonts w:eastAsia="SimSun" w:cs="Calibri"/>
          <w:lang w:val="en-GB" w:eastAsia="zh-CN"/>
        </w:rPr>
        <w:t>000. Larger meetings with around 200</w:t>
      </w:r>
      <w:r w:rsidR="00142849" w:rsidRPr="00E72ECB">
        <w:rPr>
          <w:rFonts w:eastAsia="SimSun" w:cs="Calibri"/>
          <w:lang w:val="en-GB" w:eastAsia="zh-CN"/>
        </w:rPr>
        <w:t>–</w:t>
      </w:r>
      <w:r w:rsidR="00404D79" w:rsidRPr="00E72ECB">
        <w:rPr>
          <w:rFonts w:eastAsia="SimSun" w:cs="Calibri"/>
          <w:lang w:val="en-GB" w:eastAsia="zh-CN"/>
        </w:rPr>
        <w:t xml:space="preserve">250 participants are estimated to cost </w:t>
      </w:r>
      <w:r w:rsidR="00142849" w:rsidRPr="00E72ECB">
        <w:rPr>
          <w:rFonts w:eastAsia="SimSun" w:cs="Calibri"/>
          <w:lang w:val="en-GB" w:eastAsia="zh-CN"/>
        </w:rPr>
        <w:t>$</w:t>
      </w:r>
      <w:r w:rsidR="00404D79" w:rsidRPr="00E72ECB">
        <w:rPr>
          <w:rFonts w:eastAsia="SimSun" w:cs="Calibri"/>
          <w:lang w:val="en-GB" w:eastAsia="zh-CN"/>
        </w:rPr>
        <w:t>50</w:t>
      </w:r>
      <w:r w:rsidR="00142849" w:rsidRPr="00E72ECB">
        <w:rPr>
          <w:rFonts w:eastAsia="SimSun" w:cs="Calibri"/>
          <w:lang w:val="en-GB" w:eastAsia="zh-CN"/>
        </w:rPr>
        <w:t>,</w:t>
      </w:r>
      <w:r w:rsidR="00404D79" w:rsidRPr="00E72ECB">
        <w:rPr>
          <w:rFonts w:eastAsia="SimSun" w:cs="Calibri"/>
          <w:lang w:val="en-GB" w:eastAsia="zh-CN"/>
        </w:rPr>
        <w:t>000</w:t>
      </w:r>
      <w:r w:rsidR="00142849" w:rsidRPr="00E72ECB">
        <w:rPr>
          <w:rFonts w:eastAsia="SimSun" w:cs="Calibri"/>
          <w:lang w:val="en-GB" w:eastAsia="zh-CN"/>
        </w:rPr>
        <w:t>–$</w:t>
      </w:r>
      <w:r w:rsidR="00404D79" w:rsidRPr="00E72ECB">
        <w:rPr>
          <w:rFonts w:eastAsia="SimSun" w:cs="Calibri"/>
          <w:lang w:val="en-GB" w:eastAsia="zh-CN"/>
        </w:rPr>
        <w:t>60</w:t>
      </w:r>
      <w:r w:rsidR="00142849" w:rsidRPr="00E72ECB">
        <w:rPr>
          <w:rFonts w:eastAsia="SimSun" w:cs="Calibri"/>
          <w:lang w:val="en-GB" w:eastAsia="zh-CN"/>
        </w:rPr>
        <w:t>,</w:t>
      </w:r>
      <w:r w:rsidR="00404D79" w:rsidRPr="00E72ECB">
        <w:rPr>
          <w:rFonts w:eastAsia="SimSun" w:cs="Calibri"/>
          <w:lang w:val="en-GB" w:eastAsia="zh-CN"/>
        </w:rPr>
        <w:t>000</w:t>
      </w:r>
      <w:r w:rsidR="00142849" w:rsidRPr="00E72ECB">
        <w:rPr>
          <w:rFonts w:eastAsia="SimSun" w:cs="Calibri"/>
          <w:lang w:val="en-GB" w:eastAsia="zh-CN"/>
        </w:rPr>
        <w:t>;</w:t>
      </w:r>
    </w:p>
    <w:p w:rsidR="00404D79" w:rsidRPr="00E72ECB" w:rsidRDefault="00012588" w:rsidP="00012588">
      <w:pPr>
        <w:pStyle w:val="Normalnumber"/>
        <w:tabs>
          <w:tab w:val="num" w:pos="1134"/>
          <w:tab w:val="left" w:pos="1247"/>
          <w:tab w:val="left" w:pos="1814"/>
          <w:tab w:val="left" w:pos="2381"/>
          <w:tab w:val="left" w:pos="2948"/>
          <w:tab w:val="left" w:pos="3515"/>
          <w:tab w:val="left" w:pos="4082"/>
        </w:tabs>
        <w:ind w:left="1247" w:firstLine="567"/>
        <w:rPr>
          <w:rFonts w:eastAsia="SimSun" w:cs="Calibri"/>
          <w:lang w:val="en-GB" w:eastAsia="zh-CN"/>
        </w:rPr>
      </w:pPr>
      <w:r w:rsidRPr="00E72ECB">
        <w:rPr>
          <w:rFonts w:eastAsia="SimSun" w:cs="Calibri"/>
          <w:lang w:val="en-GB" w:eastAsia="zh-CN"/>
        </w:rPr>
        <w:t>(</w:t>
      </w:r>
      <w:r w:rsidR="008051AA" w:rsidRPr="00E72ECB">
        <w:rPr>
          <w:rFonts w:eastAsia="SimSun" w:cs="Calibri"/>
          <w:lang w:val="en-GB" w:eastAsia="zh-CN"/>
        </w:rPr>
        <w:t>c</w:t>
      </w:r>
      <w:r w:rsidRPr="00E72ECB">
        <w:rPr>
          <w:rFonts w:eastAsia="SimSun" w:cs="Calibri"/>
          <w:lang w:val="en-GB" w:eastAsia="zh-CN"/>
        </w:rPr>
        <w:t>)</w:t>
      </w:r>
      <w:r w:rsidRPr="00E72ECB">
        <w:rPr>
          <w:rFonts w:eastAsia="SimSun" w:cs="Calibri"/>
          <w:lang w:val="en-GB" w:eastAsia="zh-CN"/>
        </w:rPr>
        <w:tab/>
      </w:r>
      <w:r w:rsidR="009B66D6" w:rsidRPr="00E72ECB">
        <w:rPr>
          <w:rFonts w:eastAsia="SimSun" w:cs="Calibri"/>
          <w:i/>
          <w:lang w:val="en-GB" w:eastAsia="zh-CN"/>
        </w:rPr>
        <w:t>Costs of e-</w:t>
      </w:r>
      <w:r w:rsidR="00B07645" w:rsidRPr="00E72ECB">
        <w:rPr>
          <w:rFonts w:eastAsia="SimSun" w:cs="Calibri"/>
          <w:i/>
          <w:lang w:val="en-GB" w:eastAsia="zh-CN"/>
        </w:rPr>
        <w:t>conferences</w:t>
      </w:r>
      <w:r w:rsidR="00C52498">
        <w:rPr>
          <w:rFonts w:eastAsia="SimSun" w:cs="Calibri"/>
          <w:i/>
          <w:lang w:val="en-GB" w:eastAsia="zh-CN"/>
        </w:rPr>
        <w:t>.</w:t>
      </w:r>
      <w:r w:rsidR="00404D79" w:rsidRPr="00E72ECB">
        <w:rPr>
          <w:rFonts w:eastAsia="SimSun" w:cs="Calibri"/>
          <w:lang w:val="en-GB" w:eastAsia="zh-CN"/>
        </w:rPr>
        <w:t xml:space="preserve"> The costs of an e-conference are determined by the purchase of the right to use the software and the facilitation and technical assistance necessary to run the </w:t>
      </w:r>
      <w:r w:rsidR="00142849" w:rsidRPr="00E72ECB">
        <w:rPr>
          <w:rFonts w:eastAsia="SimSun" w:cs="Calibri"/>
          <w:lang w:val="en-GB" w:eastAsia="zh-CN"/>
        </w:rPr>
        <w:br/>
      </w:r>
      <w:r w:rsidR="00404D79" w:rsidRPr="00E72ECB">
        <w:rPr>
          <w:rFonts w:eastAsia="SimSun" w:cs="Calibri"/>
          <w:lang w:val="en-GB" w:eastAsia="zh-CN"/>
        </w:rPr>
        <w:t>e-conference. Since the cost of the software is minimal</w:t>
      </w:r>
      <w:r w:rsidR="00D759F5">
        <w:rPr>
          <w:rFonts w:eastAsia="SimSun" w:cs="Calibri"/>
          <w:lang w:val="en-GB" w:eastAsia="zh-CN"/>
        </w:rPr>
        <w:t>,</w:t>
      </w:r>
      <w:r w:rsidR="00404D79" w:rsidRPr="00E72ECB">
        <w:rPr>
          <w:rFonts w:eastAsia="SimSun" w:cs="Calibri"/>
          <w:lang w:val="en-GB" w:eastAsia="zh-CN"/>
        </w:rPr>
        <w:t xml:space="preserve"> the level of costs is largely dependent on the staff time providing the necessary facilitation and technical support. The management of an e-conference, including general organi</w:t>
      </w:r>
      <w:r w:rsidR="00142849" w:rsidRPr="00E72ECB">
        <w:rPr>
          <w:rFonts w:eastAsia="SimSun" w:cs="Calibri"/>
          <w:lang w:val="en-GB" w:eastAsia="zh-CN"/>
        </w:rPr>
        <w:t>z</w:t>
      </w:r>
      <w:r w:rsidR="00404D79" w:rsidRPr="00E72ECB">
        <w:rPr>
          <w:rFonts w:eastAsia="SimSun" w:cs="Calibri"/>
          <w:lang w:val="en-GB" w:eastAsia="zh-CN"/>
        </w:rPr>
        <w:t>ation, dissemination</w:t>
      </w:r>
      <w:r w:rsidR="00142849" w:rsidRPr="00E72ECB">
        <w:rPr>
          <w:rFonts w:eastAsia="SimSun" w:cs="Calibri"/>
          <w:lang w:val="en-GB" w:eastAsia="zh-CN"/>
        </w:rPr>
        <w:t xml:space="preserve"> of materials</w:t>
      </w:r>
      <w:r w:rsidR="00404D79" w:rsidRPr="00E72ECB">
        <w:rPr>
          <w:rFonts w:eastAsia="SimSun" w:cs="Calibri"/>
          <w:lang w:val="en-GB" w:eastAsia="zh-CN"/>
        </w:rPr>
        <w:t xml:space="preserve">, day-to-day management of the e-conference site, liaising with the e-conference </w:t>
      </w:r>
      <w:r w:rsidR="00142849" w:rsidRPr="00E72ECB">
        <w:rPr>
          <w:rFonts w:eastAsia="SimSun" w:cs="Calibri"/>
          <w:lang w:val="en-GB" w:eastAsia="zh-CN"/>
        </w:rPr>
        <w:t>c</w:t>
      </w:r>
      <w:r w:rsidR="00404D79" w:rsidRPr="00E72ECB">
        <w:rPr>
          <w:rFonts w:eastAsia="SimSun" w:cs="Calibri"/>
          <w:lang w:val="en-GB" w:eastAsia="zh-CN"/>
        </w:rPr>
        <w:t xml:space="preserve">hairs, editing and posting of accepted contributions, writing summaries of sessions and writing </w:t>
      </w:r>
      <w:r w:rsidR="00142849" w:rsidRPr="00E72ECB">
        <w:rPr>
          <w:rFonts w:eastAsia="SimSun" w:cs="Calibri"/>
          <w:lang w:val="en-GB" w:eastAsia="zh-CN"/>
        </w:rPr>
        <w:t xml:space="preserve">the </w:t>
      </w:r>
      <w:r w:rsidR="00404D79" w:rsidRPr="00E72ECB">
        <w:rPr>
          <w:rFonts w:eastAsia="SimSun" w:cs="Calibri"/>
          <w:lang w:val="en-GB" w:eastAsia="zh-CN"/>
        </w:rPr>
        <w:t>overall final report</w:t>
      </w:r>
      <w:r w:rsidR="00D759F5">
        <w:rPr>
          <w:rFonts w:eastAsia="SimSun" w:cs="Calibri"/>
          <w:lang w:val="en-GB" w:eastAsia="zh-CN"/>
        </w:rPr>
        <w:t>,</w:t>
      </w:r>
      <w:r w:rsidR="00404D79" w:rsidRPr="00E72ECB">
        <w:rPr>
          <w:rFonts w:eastAsia="SimSun" w:cs="Calibri"/>
          <w:lang w:val="en-GB" w:eastAsia="zh-CN"/>
        </w:rPr>
        <w:t xml:space="preserve"> would amount to around </w:t>
      </w:r>
      <w:r w:rsidR="00C52498">
        <w:rPr>
          <w:rFonts w:eastAsia="SimSun" w:cs="Calibri"/>
          <w:lang w:val="en-GB" w:eastAsia="zh-CN"/>
        </w:rPr>
        <w:t>0</w:t>
      </w:r>
      <w:r w:rsidR="00404D79" w:rsidRPr="00E72ECB">
        <w:rPr>
          <w:rFonts w:eastAsia="SimSun" w:cs="Calibri"/>
          <w:lang w:val="en-GB" w:eastAsia="zh-CN"/>
        </w:rPr>
        <w:t xml:space="preserve">.25 </w:t>
      </w:r>
      <w:r w:rsidR="00142849" w:rsidRPr="00E72ECB">
        <w:rPr>
          <w:rFonts w:eastAsia="SimSun" w:cs="Calibri"/>
          <w:lang w:val="en-GB" w:eastAsia="zh-CN"/>
        </w:rPr>
        <w:t>f</w:t>
      </w:r>
      <w:r w:rsidR="00404D79" w:rsidRPr="00E72ECB">
        <w:rPr>
          <w:rFonts w:eastAsia="SimSun" w:cs="Calibri"/>
          <w:lang w:val="en-GB" w:eastAsia="zh-CN"/>
        </w:rPr>
        <w:t>ull</w:t>
      </w:r>
      <w:r w:rsidR="00960314">
        <w:rPr>
          <w:rFonts w:eastAsia="SimSun" w:cs="Calibri"/>
          <w:lang w:val="en-GB" w:eastAsia="zh-CN"/>
        </w:rPr>
        <w:t>-</w:t>
      </w:r>
      <w:r w:rsidR="00142849" w:rsidRPr="00E72ECB">
        <w:rPr>
          <w:rFonts w:eastAsia="SimSun" w:cs="Calibri"/>
          <w:lang w:val="en-GB" w:eastAsia="zh-CN"/>
        </w:rPr>
        <w:t>t</w:t>
      </w:r>
      <w:r w:rsidR="00404D79" w:rsidRPr="00E72ECB">
        <w:rPr>
          <w:rFonts w:eastAsia="SimSun" w:cs="Calibri"/>
          <w:lang w:val="en-GB" w:eastAsia="zh-CN"/>
        </w:rPr>
        <w:t xml:space="preserve">ime </w:t>
      </w:r>
      <w:r w:rsidR="00142849" w:rsidRPr="00500A4E">
        <w:rPr>
          <w:rFonts w:eastAsia="SimSun" w:cs="Calibri"/>
          <w:lang w:val="en-GB" w:eastAsia="zh-CN"/>
        </w:rPr>
        <w:t>e</w:t>
      </w:r>
      <w:r w:rsidR="00404D79" w:rsidRPr="00500A4E">
        <w:rPr>
          <w:rFonts w:eastAsia="SimSun" w:cs="Calibri"/>
          <w:lang w:val="en-GB" w:eastAsia="zh-CN"/>
        </w:rPr>
        <w:t>quivalent</w:t>
      </w:r>
      <w:r w:rsidR="00142849" w:rsidRPr="00500A4E">
        <w:rPr>
          <w:rFonts w:eastAsia="SimSun" w:cs="Calibri"/>
          <w:lang w:val="en-GB" w:eastAsia="zh-CN"/>
        </w:rPr>
        <w:t>s</w:t>
      </w:r>
      <w:r w:rsidR="00404D79" w:rsidRPr="00500A4E">
        <w:rPr>
          <w:rFonts w:eastAsia="SimSun" w:cs="Calibri"/>
          <w:lang w:val="en-GB" w:eastAsia="zh-CN"/>
        </w:rPr>
        <w:t xml:space="preserve"> for an </w:t>
      </w:r>
      <w:r w:rsidR="000E65D3" w:rsidRPr="00500A4E">
        <w:rPr>
          <w:rFonts w:eastAsia="SimSun" w:cs="Calibri"/>
          <w:lang w:val="en-GB" w:eastAsia="zh-CN"/>
        </w:rPr>
        <w:t>e</w:t>
      </w:r>
      <w:r w:rsidR="004C6E9F">
        <w:rPr>
          <w:rFonts w:eastAsia="SimSun" w:cs="Calibri"/>
          <w:lang w:val="en-GB" w:eastAsia="zh-CN"/>
        </w:rPr>
        <w:noBreakHyphen/>
      </w:r>
      <w:r w:rsidR="00404D79" w:rsidRPr="00500A4E">
        <w:rPr>
          <w:rFonts w:eastAsia="SimSun" w:cs="Calibri"/>
          <w:lang w:val="en-GB" w:eastAsia="zh-CN"/>
        </w:rPr>
        <w:t xml:space="preserve">conference of </w:t>
      </w:r>
      <w:r w:rsidR="00142849" w:rsidRPr="00500A4E">
        <w:rPr>
          <w:rFonts w:eastAsia="SimSun" w:cs="Calibri"/>
          <w:lang w:val="en-GB" w:eastAsia="zh-CN"/>
        </w:rPr>
        <w:t>three</w:t>
      </w:r>
      <w:r w:rsidR="00404D79" w:rsidRPr="00500A4E">
        <w:rPr>
          <w:rFonts w:eastAsia="SimSun" w:cs="Calibri"/>
          <w:lang w:val="en-GB" w:eastAsia="zh-CN"/>
        </w:rPr>
        <w:t xml:space="preserve"> weeks duration. The time </w:t>
      </w:r>
      <w:r w:rsidR="00142849" w:rsidRPr="00500A4E">
        <w:rPr>
          <w:rFonts w:eastAsia="SimSun" w:cs="Calibri"/>
          <w:lang w:val="en-GB" w:eastAsia="zh-CN"/>
        </w:rPr>
        <w:t>of</w:t>
      </w:r>
      <w:r w:rsidR="00404D79" w:rsidRPr="00500A4E">
        <w:rPr>
          <w:rFonts w:eastAsia="SimSun" w:cs="Calibri"/>
          <w:lang w:val="en-GB" w:eastAsia="zh-CN"/>
        </w:rPr>
        <w:t xml:space="preserve"> the experts chairing the e-conference would be considered a</w:t>
      </w:r>
      <w:r w:rsidR="00142849" w:rsidRPr="00500A4E">
        <w:rPr>
          <w:rFonts w:eastAsia="SimSun" w:cs="Calibri"/>
          <w:lang w:val="en-GB" w:eastAsia="zh-CN"/>
        </w:rPr>
        <w:t>n</w:t>
      </w:r>
      <w:r w:rsidR="00404D79" w:rsidRPr="00500A4E">
        <w:rPr>
          <w:rFonts w:eastAsia="SimSun" w:cs="Calibri"/>
          <w:lang w:val="en-GB" w:eastAsia="zh-CN"/>
        </w:rPr>
        <w:t xml:space="preserve"> in-kind contribution</w:t>
      </w:r>
      <w:r w:rsidR="00142849" w:rsidRPr="00500A4E">
        <w:rPr>
          <w:rFonts w:eastAsia="SimSun" w:cs="Calibri"/>
          <w:lang w:val="en-GB" w:eastAsia="zh-CN"/>
        </w:rPr>
        <w:t>;</w:t>
      </w:r>
    </w:p>
    <w:p w:rsidR="00404D79" w:rsidRPr="00E72ECB" w:rsidRDefault="00012588" w:rsidP="00012588">
      <w:pPr>
        <w:pStyle w:val="Normalnumber"/>
        <w:tabs>
          <w:tab w:val="num" w:pos="1134"/>
          <w:tab w:val="left" w:pos="1247"/>
          <w:tab w:val="left" w:pos="1814"/>
          <w:tab w:val="left" w:pos="2381"/>
          <w:tab w:val="left" w:pos="2948"/>
          <w:tab w:val="left" w:pos="3515"/>
          <w:tab w:val="left" w:pos="4082"/>
        </w:tabs>
        <w:ind w:left="1247" w:firstLine="567"/>
        <w:rPr>
          <w:rFonts w:eastAsia="SimSun" w:cs="Calibri"/>
          <w:lang w:val="en-GB" w:eastAsia="zh-CN"/>
        </w:rPr>
      </w:pPr>
      <w:r w:rsidRPr="00E72ECB">
        <w:rPr>
          <w:rFonts w:eastAsia="SimSun" w:cs="Calibri"/>
          <w:lang w:val="en-GB" w:eastAsia="zh-CN"/>
        </w:rPr>
        <w:t>(</w:t>
      </w:r>
      <w:r w:rsidR="008051AA" w:rsidRPr="00E72ECB">
        <w:rPr>
          <w:rFonts w:eastAsia="SimSun" w:cs="Calibri"/>
          <w:lang w:val="en-GB" w:eastAsia="zh-CN"/>
        </w:rPr>
        <w:t>d</w:t>
      </w:r>
      <w:r w:rsidRPr="00E72ECB">
        <w:rPr>
          <w:rFonts w:eastAsia="SimSun" w:cs="Calibri"/>
          <w:lang w:val="en-GB" w:eastAsia="zh-CN"/>
        </w:rPr>
        <w:t>)</w:t>
      </w:r>
      <w:r w:rsidRPr="00E72ECB">
        <w:rPr>
          <w:rFonts w:eastAsia="SimSun" w:cs="Calibri"/>
          <w:lang w:val="en-GB" w:eastAsia="zh-CN"/>
        </w:rPr>
        <w:tab/>
      </w:r>
      <w:r w:rsidR="00B07645" w:rsidRPr="00E72ECB">
        <w:rPr>
          <w:rFonts w:eastAsia="SimSun" w:cs="Calibri"/>
          <w:i/>
          <w:lang w:val="en-GB" w:eastAsia="zh-CN"/>
        </w:rPr>
        <w:t>Costs of translation, publication and outreach</w:t>
      </w:r>
      <w:r w:rsidR="000E65D3">
        <w:rPr>
          <w:rFonts w:eastAsia="SimSun" w:cs="Calibri"/>
          <w:i/>
          <w:lang w:val="en-GB" w:eastAsia="zh-CN"/>
        </w:rPr>
        <w:t>.</w:t>
      </w:r>
      <w:r w:rsidR="00404D79" w:rsidRPr="00E72ECB">
        <w:rPr>
          <w:rFonts w:eastAsia="SimSun" w:cs="Calibri"/>
          <w:lang w:val="en-GB" w:eastAsia="zh-CN"/>
        </w:rPr>
        <w:t xml:space="preserve"> The costs of translation, publication and outreach depend on the number of pages of the document to be translated and published and the extent of outreach. </w:t>
      </w:r>
      <w:r w:rsidR="00404D79" w:rsidRPr="000E64CC">
        <w:rPr>
          <w:rFonts w:eastAsia="SimSun" w:cs="Calibri"/>
          <w:lang w:val="en-GB" w:eastAsia="zh-CN"/>
        </w:rPr>
        <w:t>The costs of translation</w:t>
      </w:r>
      <w:r w:rsidR="00404D79" w:rsidRPr="00E72ECB">
        <w:rPr>
          <w:rFonts w:eastAsia="SimSun" w:cs="Calibri"/>
          <w:lang w:val="en-GB" w:eastAsia="zh-CN"/>
        </w:rPr>
        <w:t xml:space="preserve"> of </w:t>
      </w:r>
      <w:r w:rsidR="00142849" w:rsidRPr="00E72ECB">
        <w:rPr>
          <w:rFonts w:eastAsia="SimSun" w:cs="Calibri"/>
          <w:lang w:val="en-GB" w:eastAsia="zh-CN"/>
        </w:rPr>
        <w:t>s</w:t>
      </w:r>
      <w:r w:rsidR="00404D79" w:rsidRPr="00E72ECB">
        <w:rPr>
          <w:rFonts w:eastAsia="SimSun" w:cs="Calibri"/>
          <w:lang w:val="en-GB" w:eastAsia="zh-CN"/>
        </w:rPr>
        <w:t xml:space="preserve">ummaries for </w:t>
      </w:r>
      <w:r w:rsidR="00142849" w:rsidRPr="00E72ECB">
        <w:rPr>
          <w:rFonts w:eastAsia="SimSun" w:cs="Calibri"/>
          <w:lang w:val="en-GB" w:eastAsia="zh-CN"/>
        </w:rPr>
        <w:t>p</w:t>
      </w:r>
      <w:r w:rsidR="00404D79" w:rsidRPr="00E72ECB">
        <w:rPr>
          <w:rFonts w:eastAsia="SimSun" w:cs="Calibri"/>
          <w:lang w:val="en-GB" w:eastAsia="zh-CN"/>
        </w:rPr>
        <w:t xml:space="preserve">olicy </w:t>
      </w:r>
      <w:r w:rsidR="00142849" w:rsidRPr="00E72ECB">
        <w:rPr>
          <w:rFonts w:eastAsia="SimSun" w:cs="Calibri"/>
          <w:lang w:val="en-GB" w:eastAsia="zh-CN"/>
        </w:rPr>
        <w:t>m</w:t>
      </w:r>
      <w:r w:rsidR="00404D79" w:rsidRPr="00E72ECB">
        <w:rPr>
          <w:rFonts w:eastAsia="SimSun" w:cs="Calibri"/>
          <w:lang w:val="en-GB" w:eastAsia="zh-CN"/>
        </w:rPr>
        <w:t xml:space="preserve">akers into the </w:t>
      </w:r>
      <w:r w:rsidR="00142849" w:rsidRPr="00E72ECB">
        <w:rPr>
          <w:rFonts w:eastAsia="SimSun" w:cs="Calibri"/>
          <w:lang w:val="en-GB" w:eastAsia="zh-CN"/>
        </w:rPr>
        <w:t>six United Nations</w:t>
      </w:r>
      <w:r w:rsidR="00404D79" w:rsidRPr="00E72ECB">
        <w:rPr>
          <w:rFonts w:eastAsia="SimSun" w:cs="Calibri"/>
          <w:lang w:val="en-GB" w:eastAsia="zh-CN"/>
        </w:rPr>
        <w:t xml:space="preserve"> languages and their publication are estimated to be </w:t>
      </w:r>
      <w:r w:rsidR="00142849" w:rsidRPr="00E72ECB">
        <w:rPr>
          <w:rFonts w:eastAsia="SimSun" w:cs="Calibri"/>
          <w:lang w:val="en-GB" w:eastAsia="zh-CN"/>
        </w:rPr>
        <w:t>$</w:t>
      </w:r>
      <w:r w:rsidR="00404D79" w:rsidRPr="00E72ECB">
        <w:rPr>
          <w:rFonts w:eastAsia="SimSun" w:cs="Calibri"/>
          <w:lang w:val="en-GB" w:eastAsia="zh-CN"/>
        </w:rPr>
        <w:t>35</w:t>
      </w:r>
      <w:r w:rsidR="00142849" w:rsidRPr="00E72ECB">
        <w:rPr>
          <w:rFonts w:eastAsia="SimSun" w:cs="Calibri"/>
          <w:lang w:val="en-GB" w:eastAsia="zh-CN"/>
        </w:rPr>
        <w:t>,</w:t>
      </w:r>
      <w:r w:rsidR="00404D79" w:rsidRPr="00E72ECB">
        <w:rPr>
          <w:rFonts w:eastAsia="SimSun" w:cs="Calibri"/>
          <w:lang w:val="en-GB" w:eastAsia="zh-CN"/>
        </w:rPr>
        <w:t xml:space="preserve">000 for documents </w:t>
      </w:r>
      <w:r w:rsidR="00142849" w:rsidRPr="00E72ECB">
        <w:rPr>
          <w:rFonts w:eastAsia="SimSun" w:cs="Calibri"/>
          <w:lang w:val="en-GB" w:eastAsia="zh-CN"/>
        </w:rPr>
        <w:t xml:space="preserve">of around five </w:t>
      </w:r>
      <w:r w:rsidR="00404D79" w:rsidRPr="00E72ECB">
        <w:rPr>
          <w:rFonts w:eastAsia="SimSun" w:cs="Calibri"/>
          <w:lang w:val="en-GB" w:eastAsia="zh-CN"/>
        </w:rPr>
        <w:t xml:space="preserve">pages, </w:t>
      </w:r>
      <w:r w:rsidR="00142849" w:rsidRPr="00E72ECB">
        <w:rPr>
          <w:rFonts w:eastAsia="SimSun" w:cs="Calibri"/>
          <w:lang w:val="en-GB" w:eastAsia="zh-CN"/>
        </w:rPr>
        <w:t>$</w:t>
      </w:r>
      <w:r w:rsidR="00404D79" w:rsidRPr="00E72ECB">
        <w:rPr>
          <w:rFonts w:eastAsia="SimSun" w:cs="Calibri"/>
          <w:lang w:val="en-GB" w:eastAsia="zh-CN"/>
        </w:rPr>
        <w:t>50</w:t>
      </w:r>
      <w:r w:rsidR="00142849" w:rsidRPr="00E72ECB">
        <w:rPr>
          <w:rFonts w:eastAsia="SimSun" w:cs="Calibri"/>
          <w:lang w:val="en-GB" w:eastAsia="zh-CN"/>
        </w:rPr>
        <w:t>,</w:t>
      </w:r>
      <w:r w:rsidR="00404D79" w:rsidRPr="00E72ECB">
        <w:rPr>
          <w:rFonts w:eastAsia="SimSun" w:cs="Calibri"/>
          <w:lang w:val="en-GB" w:eastAsia="zh-CN"/>
        </w:rPr>
        <w:t xml:space="preserve">000 for documents </w:t>
      </w:r>
      <w:r w:rsidR="00142849" w:rsidRPr="00E72ECB">
        <w:rPr>
          <w:rFonts w:eastAsia="SimSun" w:cs="Calibri"/>
          <w:lang w:val="en-GB" w:eastAsia="zh-CN"/>
        </w:rPr>
        <w:t xml:space="preserve">of </w:t>
      </w:r>
      <w:r w:rsidR="00404D79" w:rsidRPr="00E72ECB">
        <w:rPr>
          <w:rFonts w:eastAsia="SimSun" w:cs="Calibri"/>
          <w:lang w:val="en-GB" w:eastAsia="zh-CN"/>
        </w:rPr>
        <w:t xml:space="preserve">around 10 pages and </w:t>
      </w:r>
      <w:r w:rsidR="00142849" w:rsidRPr="00E72ECB">
        <w:rPr>
          <w:rFonts w:eastAsia="SimSun" w:cs="Calibri"/>
          <w:lang w:val="en-GB" w:eastAsia="zh-CN"/>
        </w:rPr>
        <w:t>$</w:t>
      </w:r>
      <w:r w:rsidR="00404D79" w:rsidRPr="00E72ECB">
        <w:rPr>
          <w:rFonts w:eastAsia="SimSun" w:cs="Calibri"/>
          <w:lang w:val="en-GB" w:eastAsia="zh-CN"/>
        </w:rPr>
        <w:t>150</w:t>
      </w:r>
      <w:r w:rsidR="00142849" w:rsidRPr="00E72ECB">
        <w:rPr>
          <w:rFonts w:eastAsia="SimSun" w:cs="Calibri"/>
          <w:lang w:val="en-GB" w:eastAsia="zh-CN"/>
        </w:rPr>
        <w:t>,</w:t>
      </w:r>
      <w:r w:rsidR="00404D79" w:rsidRPr="00E72ECB">
        <w:rPr>
          <w:rFonts w:eastAsia="SimSun" w:cs="Calibri"/>
          <w:lang w:val="en-GB" w:eastAsia="zh-CN"/>
        </w:rPr>
        <w:t xml:space="preserve">000 for documents </w:t>
      </w:r>
      <w:r w:rsidR="00142849" w:rsidRPr="00E72ECB">
        <w:rPr>
          <w:rFonts w:eastAsia="SimSun" w:cs="Calibri"/>
          <w:lang w:val="en-GB" w:eastAsia="zh-CN"/>
        </w:rPr>
        <w:t xml:space="preserve">of </w:t>
      </w:r>
      <w:r w:rsidR="00404D79" w:rsidRPr="00E72ECB">
        <w:rPr>
          <w:rFonts w:eastAsia="SimSun" w:cs="Calibri"/>
          <w:lang w:val="en-GB" w:eastAsia="zh-CN"/>
        </w:rPr>
        <w:t>around 25 pages. The costs of publication of larger reports (1</w:t>
      </w:r>
      <w:r w:rsidR="00142849" w:rsidRPr="00E72ECB">
        <w:rPr>
          <w:rFonts w:eastAsia="SimSun" w:cs="Calibri"/>
          <w:lang w:val="en-GB" w:eastAsia="zh-CN"/>
        </w:rPr>
        <w:t>,</w:t>
      </w:r>
      <w:r w:rsidR="00404D79" w:rsidRPr="00E72ECB">
        <w:rPr>
          <w:rFonts w:eastAsia="SimSun" w:cs="Calibri"/>
          <w:lang w:val="en-GB" w:eastAsia="zh-CN"/>
        </w:rPr>
        <w:t xml:space="preserve">000 copies in English only) are estimated </w:t>
      </w:r>
      <w:r w:rsidR="00142849" w:rsidRPr="00E72ECB">
        <w:rPr>
          <w:rFonts w:eastAsia="SimSun" w:cs="Calibri"/>
          <w:lang w:val="en-GB" w:eastAsia="zh-CN"/>
        </w:rPr>
        <w:t>at $</w:t>
      </w:r>
      <w:r w:rsidR="00404D79" w:rsidRPr="00E72ECB">
        <w:rPr>
          <w:rFonts w:eastAsia="SimSun" w:cs="Calibri"/>
          <w:lang w:val="en-GB" w:eastAsia="zh-CN"/>
        </w:rPr>
        <w:t>10</w:t>
      </w:r>
      <w:r w:rsidR="00142849" w:rsidRPr="00E72ECB">
        <w:rPr>
          <w:rFonts w:eastAsia="SimSun" w:cs="Calibri"/>
          <w:lang w:val="en-GB" w:eastAsia="zh-CN"/>
        </w:rPr>
        <w:t>,</w:t>
      </w:r>
      <w:r w:rsidR="00404D79" w:rsidRPr="00E72ECB">
        <w:rPr>
          <w:rFonts w:eastAsia="SimSun" w:cs="Calibri"/>
          <w:lang w:val="en-GB" w:eastAsia="zh-CN"/>
        </w:rPr>
        <w:t xml:space="preserve">000 for documents </w:t>
      </w:r>
      <w:r w:rsidR="00142849" w:rsidRPr="00E72ECB">
        <w:rPr>
          <w:rFonts w:eastAsia="SimSun" w:cs="Calibri"/>
          <w:lang w:val="en-GB" w:eastAsia="zh-CN"/>
        </w:rPr>
        <w:t xml:space="preserve">of </w:t>
      </w:r>
      <w:r w:rsidR="00404D79" w:rsidRPr="00E72ECB">
        <w:rPr>
          <w:rFonts w:eastAsia="SimSun" w:cs="Calibri"/>
          <w:lang w:val="en-GB" w:eastAsia="zh-CN"/>
        </w:rPr>
        <w:t>around 100</w:t>
      </w:r>
      <w:r w:rsidR="00032B4F" w:rsidRPr="00E72ECB">
        <w:rPr>
          <w:rFonts w:eastAsia="SimSun" w:cs="Calibri"/>
          <w:lang w:val="en-GB" w:eastAsia="zh-CN"/>
        </w:rPr>
        <w:t> </w:t>
      </w:r>
      <w:r w:rsidR="00404D79" w:rsidRPr="00E72ECB">
        <w:rPr>
          <w:rFonts w:eastAsia="SimSun" w:cs="Calibri"/>
          <w:lang w:val="en-GB" w:eastAsia="zh-CN"/>
        </w:rPr>
        <w:t xml:space="preserve">pages, </w:t>
      </w:r>
      <w:r w:rsidR="00142849" w:rsidRPr="00E72ECB">
        <w:rPr>
          <w:rFonts w:eastAsia="SimSun" w:cs="Calibri"/>
          <w:lang w:val="en-GB" w:eastAsia="zh-CN"/>
        </w:rPr>
        <w:t>$</w:t>
      </w:r>
      <w:r w:rsidR="00404D79" w:rsidRPr="00E72ECB">
        <w:rPr>
          <w:rFonts w:eastAsia="SimSun" w:cs="Calibri"/>
          <w:lang w:val="en-GB" w:eastAsia="zh-CN"/>
        </w:rPr>
        <w:t>17</w:t>
      </w:r>
      <w:r w:rsidR="00142849" w:rsidRPr="00E72ECB">
        <w:rPr>
          <w:rFonts w:eastAsia="SimSun" w:cs="Calibri"/>
          <w:lang w:val="en-GB" w:eastAsia="zh-CN"/>
        </w:rPr>
        <w:t>,</w:t>
      </w:r>
      <w:r w:rsidR="00404D79" w:rsidRPr="00E72ECB">
        <w:rPr>
          <w:rFonts w:eastAsia="SimSun" w:cs="Calibri"/>
          <w:lang w:val="en-GB" w:eastAsia="zh-CN"/>
        </w:rPr>
        <w:t xml:space="preserve">000 for documents </w:t>
      </w:r>
      <w:r w:rsidR="00142849" w:rsidRPr="00E72ECB">
        <w:rPr>
          <w:rFonts w:eastAsia="SimSun" w:cs="Calibri"/>
          <w:lang w:val="en-GB" w:eastAsia="zh-CN"/>
        </w:rPr>
        <w:t xml:space="preserve">of </w:t>
      </w:r>
      <w:r w:rsidR="00404D79" w:rsidRPr="00E72ECB">
        <w:rPr>
          <w:rFonts w:eastAsia="SimSun" w:cs="Calibri"/>
          <w:lang w:val="en-GB" w:eastAsia="zh-CN"/>
        </w:rPr>
        <w:t xml:space="preserve">around 200 pages and </w:t>
      </w:r>
      <w:r w:rsidR="00142849" w:rsidRPr="00E72ECB">
        <w:rPr>
          <w:rFonts w:eastAsia="SimSun" w:cs="Calibri"/>
          <w:lang w:val="en-GB" w:eastAsia="zh-CN"/>
        </w:rPr>
        <w:t>$</w:t>
      </w:r>
      <w:r w:rsidR="00404D79" w:rsidRPr="00E72ECB">
        <w:rPr>
          <w:rFonts w:eastAsia="SimSun" w:cs="Calibri"/>
          <w:lang w:val="en-GB" w:eastAsia="zh-CN"/>
        </w:rPr>
        <w:t>25</w:t>
      </w:r>
      <w:r w:rsidR="00960314">
        <w:rPr>
          <w:rFonts w:eastAsia="SimSun" w:cs="Calibri"/>
          <w:lang w:val="en-GB" w:eastAsia="zh-CN"/>
        </w:rPr>
        <w:t>,</w:t>
      </w:r>
      <w:r w:rsidR="00404D79" w:rsidRPr="00E72ECB">
        <w:rPr>
          <w:rFonts w:eastAsia="SimSun" w:cs="Calibri"/>
          <w:lang w:val="en-GB" w:eastAsia="zh-CN"/>
        </w:rPr>
        <w:t xml:space="preserve">000 for documents </w:t>
      </w:r>
      <w:r w:rsidR="00142849" w:rsidRPr="00E72ECB">
        <w:rPr>
          <w:rFonts w:eastAsia="SimSun" w:cs="Calibri"/>
          <w:lang w:val="en-GB" w:eastAsia="zh-CN"/>
        </w:rPr>
        <w:t>of</w:t>
      </w:r>
      <w:r w:rsidR="00404D79" w:rsidRPr="00E72ECB">
        <w:rPr>
          <w:rFonts w:eastAsia="SimSun" w:cs="Calibri"/>
          <w:lang w:val="en-GB" w:eastAsia="zh-CN"/>
        </w:rPr>
        <w:t xml:space="preserve"> around 500 pages. The costs </w:t>
      </w:r>
      <w:r w:rsidR="00142849" w:rsidRPr="00E72ECB">
        <w:rPr>
          <w:rFonts w:eastAsia="SimSun" w:cs="Calibri"/>
          <w:lang w:val="en-GB" w:eastAsia="zh-CN"/>
        </w:rPr>
        <w:t xml:space="preserve">of </w:t>
      </w:r>
      <w:r w:rsidR="00404D79" w:rsidRPr="00E72ECB">
        <w:rPr>
          <w:rFonts w:eastAsia="SimSun" w:cs="Calibri"/>
          <w:lang w:val="en-GB" w:eastAsia="zh-CN"/>
        </w:rPr>
        <w:t xml:space="preserve">outreach </w:t>
      </w:r>
      <w:r w:rsidR="00142849" w:rsidRPr="00E72ECB">
        <w:rPr>
          <w:rFonts w:eastAsia="SimSun" w:cs="Calibri"/>
          <w:lang w:val="en-GB" w:eastAsia="zh-CN"/>
        </w:rPr>
        <w:t xml:space="preserve">ranges </w:t>
      </w:r>
      <w:r w:rsidR="00404D79" w:rsidRPr="00E72ECB">
        <w:rPr>
          <w:rFonts w:eastAsia="SimSun" w:cs="Calibri"/>
          <w:lang w:val="en-GB" w:eastAsia="zh-CN"/>
        </w:rPr>
        <w:t xml:space="preserve">from an estimated </w:t>
      </w:r>
      <w:r w:rsidR="00142849" w:rsidRPr="00E72ECB">
        <w:rPr>
          <w:rFonts w:eastAsia="SimSun" w:cs="Calibri"/>
          <w:lang w:val="en-GB" w:eastAsia="zh-CN"/>
        </w:rPr>
        <w:t>$</w:t>
      </w:r>
      <w:r w:rsidR="00404D79" w:rsidRPr="00E72ECB">
        <w:rPr>
          <w:rFonts w:eastAsia="SimSun" w:cs="Calibri"/>
          <w:lang w:val="en-GB" w:eastAsia="zh-CN"/>
        </w:rPr>
        <w:t>40</w:t>
      </w:r>
      <w:r w:rsidR="00142849" w:rsidRPr="00E72ECB">
        <w:rPr>
          <w:rFonts w:eastAsia="SimSun" w:cs="Calibri"/>
          <w:lang w:val="en-GB" w:eastAsia="zh-CN"/>
        </w:rPr>
        <w:t>,</w:t>
      </w:r>
      <w:r w:rsidR="00404D79" w:rsidRPr="00E72ECB">
        <w:rPr>
          <w:rFonts w:eastAsia="SimSun" w:cs="Calibri"/>
          <w:lang w:val="en-GB" w:eastAsia="zh-CN"/>
        </w:rPr>
        <w:t>000</w:t>
      </w:r>
      <w:r w:rsidR="00142849" w:rsidRPr="00E72ECB">
        <w:rPr>
          <w:rFonts w:eastAsia="SimSun" w:cs="Calibri"/>
          <w:lang w:val="en-GB" w:eastAsia="zh-CN"/>
        </w:rPr>
        <w:t>–$</w:t>
      </w:r>
      <w:r w:rsidR="00404D79" w:rsidRPr="00E72ECB">
        <w:rPr>
          <w:rFonts w:eastAsia="SimSun" w:cs="Calibri"/>
          <w:lang w:val="en-GB" w:eastAsia="zh-CN"/>
        </w:rPr>
        <w:t>50</w:t>
      </w:r>
      <w:r w:rsidR="00142849" w:rsidRPr="00E72ECB">
        <w:rPr>
          <w:rFonts w:eastAsia="SimSun" w:cs="Calibri"/>
          <w:lang w:val="en-GB" w:eastAsia="zh-CN"/>
        </w:rPr>
        <w:t>,</w:t>
      </w:r>
      <w:r w:rsidR="00404D79" w:rsidRPr="00E72ECB">
        <w:rPr>
          <w:rFonts w:eastAsia="SimSun" w:cs="Calibri"/>
          <w:lang w:val="en-GB" w:eastAsia="zh-CN"/>
        </w:rPr>
        <w:t>000 in the case of regional assessments or fast</w:t>
      </w:r>
      <w:r w:rsidR="00142849" w:rsidRPr="00E72ECB">
        <w:rPr>
          <w:rFonts w:eastAsia="SimSun" w:cs="Calibri"/>
          <w:lang w:val="en-GB" w:eastAsia="zh-CN"/>
        </w:rPr>
        <w:t>-</w:t>
      </w:r>
      <w:r w:rsidR="00404D79" w:rsidRPr="00E72ECB">
        <w:rPr>
          <w:rFonts w:eastAsia="SimSun" w:cs="Calibri"/>
          <w:lang w:val="en-GB" w:eastAsia="zh-CN"/>
        </w:rPr>
        <w:t xml:space="preserve">track assessments to an estimated </w:t>
      </w:r>
      <w:r w:rsidR="00142849" w:rsidRPr="00E72ECB">
        <w:rPr>
          <w:rFonts w:eastAsia="SimSun" w:cs="Calibri"/>
          <w:lang w:val="en-GB" w:eastAsia="zh-CN"/>
        </w:rPr>
        <w:t>$</w:t>
      </w:r>
      <w:r w:rsidR="00404D79" w:rsidRPr="00E72ECB">
        <w:rPr>
          <w:rFonts w:eastAsia="SimSun" w:cs="Calibri"/>
          <w:lang w:val="en-GB" w:eastAsia="zh-CN"/>
        </w:rPr>
        <w:t>500</w:t>
      </w:r>
      <w:r w:rsidR="00142849" w:rsidRPr="00E72ECB">
        <w:rPr>
          <w:rFonts w:eastAsia="SimSun" w:cs="Calibri"/>
          <w:lang w:val="en-GB" w:eastAsia="zh-CN"/>
        </w:rPr>
        <w:t>,</w:t>
      </w:r>
      <w:r w:rsidR="00404D79" w:rsidRPr="00E72ECB">
        <w:rPr>
          <w:rFonts w:eastAsia="SimSun" w:cs="Calibri"/>
          <w:lang w:val="en-GB" w:eastAsia="zh-CN"/>
        </w:rPr>
        <w:t>000 in the case of a global assessment</w:t>
      </w:r>
      <w:r w:rsidR="00142849" w:rsidRPr="00E72ECB">
        <w:rPr>
          <w:rFonts w:eastAsia="SimSun" w:cs="Calibri"/>
          <w:lang w:val="en-GB" w:eastAsia="zh-CN"/>
        </w:rPr>
        <w:t>;</w:t>
      </w:r>
    </w:p>
    <w:p w:rsidR="00404D79" w:rsidRPr="00E72ECB" w:rsidRDefault="00012588" w:rsidP="00012588">
      <w:pPr>
        <w:pStyle w:val="Normalnumber"/>
        <w:tabs>
          <w:tab w:val="num" w:pos="1134"/>
          <w:tab w:val="left" w:pos="1247"/>
          <w:tab w:val="left" w:pos="1814"/>
          <w:tab w:val="left" w:pos="2381"/>
          <w:tab w:val="left" w:pos="2948"/>
          <w:tab w:val="left" w:pos="3515"/>
          <w:tab w:val="left" w:pos="4082"/>
        </w:tabs>
        <w:ind w:left="1247" w:firstLine="567"/>
        <w:rPr>
          <w:rFonts w:eastAsia="SimSun" w:cs="Calibri"/>
          <w:lang w:val="en-GB" w:eastAsia="zh-CN"/>
        </w:rPr>
      </w:pPr>
      <w:r w:rsidRPr="00E72ECB">
        <w:rPr>
          <w:rFonts w:eastAsia="SimSun" w:cs="Calibri"/>
          <w:lang w:val="en-GB" w:eastAsia="zh-CN"/>
        </w:rPr>
        <w:t>(</w:t>
      </w:r>
      <w:r w:rsidR="008051AA" w:rsidRPr="00E72ECB">
        <w:rPr>
          <w:rFonts w:eastAsia="SimSun" w:cs="Calibri"/>
          <w:lang w:val="en-GB" w:eastAsia="zh-CN"/>
        </w:rPr>
        <w:t>e</w:t>
      </w:r>
      <w:r w:rsidRPr="00E72ECB">
        <w:rPr>
          <w:rFonts w:eastAsia="SimSun" w:cs="Calibri"/>
          <w:lang w:val="en-GB" w:eastAsia="zh-CN"/>
        </w:rPr>
        <w:t>)</w:t>
      </w:r>
      <w:r w:rsidRPr="00E72ECB">
        <w:rPr>
          <w:rFonts w:eastAsia="SimSun" w:cs="Calibri"/>
          <w:lang w:val="en-GB" w:eastAsia="zh-CN"/>
        </w:rPr>
        <w:tab/>
      </w:r>
      <w:r w:rsidR="001A3FCB" w:rsidRPr="00E72ECB">
        <w:rPr>
          <w:rFonts w:eastAsia="SimSun" w:cs="Calibri"/>
          <w:i/>
          <w:lang w:val="en-GB" w:eastAsia="zh-CN"/>
        </w:rPr>
        <w:t>T</w:t>
      </w:r>
      <w:r w:rsidR="00B07645" w:rsidRPr="00E72ECB">
        <w:rPr>
          <w:rFonts w:eastAsia="SimSun" w:cs="Calibri"/>
          <w:i/>
          <w:lang w:val="en-GB" w:eastAsia="zh-CN"/>
        </w:rPr>
        <w:t>echnical support</w:t>
      </w:r>
      <w:r w:rsidR="001A3FCB" w:rsidRPr="00E72ECB">
        <w:rPr>
          <w:rFonts w:eastAsia="SimSun" w:cs="Calibri"/>
          <w:i/>
          <w:lang w:val="en-GB" w:eastAsia="zh-CN"/>
        </w:rPr>
        <w:t xml:space="preserve"> staff costs</w:t>
      </w:r>
      <w:r w:rsidR="000E64CC">
        <w:rPr>
          <w:rFonts w:eastAsia="SimSun" w:cs="Calibri"/>
          <w:i/>
          <w:lang w:val="en-GB" w:eastAsia="zh-CN"/>
        </w:rPr>
        <w:t>.</w:t>
      </w:r>
      <w:r w:rsidR="00404D79" w:rsidRPr="00E72ECB">
        <w:rPr>
          <w:rFonts w:eastAsia="SimSun" w:cs="Calibri"/>
          <w:lang w:val="en-GB" w:eastAsia="zh-CN"/>
        </w:rPr>
        <w:t xml:space="preserve"> </w:t>
      </w:r>
      <w:r w:rsidR="001A3FCB" w:rsidRPr="00E72ECB">
        <w:rPr>
          <w:rFonts w:eastAsia="SimSun" w:cs="Calibri"/>
          <w:lang w:val="en-GB" w:eastAsia="zh-CN"/>
        </w:rPr>
        <w:t>Staff members to provide t</w:t>
      </w:r>
      <w:r w:rsidR="00404D79" w:rsidRPr="00E72ECB">
        <w:rPr>
          <w:rFonts w:eastAsia="SimSun" w:cs="Calibri"/>
          <w:lang w:val="en-GB" w:eastAsia="zh-CN"/>
        </w:rPr>
        <w:t xml:space="preserve">echnical support would have to be provided for a range of activities, including the coordination, administration and facilitation of activities of expert groups and task forces; communication with </w:t>
      </w:r>
      <w:r w:rsidR="00404D79" w:rsidRPr="00500A4E">
        <w:rPr>
          <w:rFonts w:eastAsia="SimSun" w:cs="Calibri"/>
          <w:lang w:val="en-GB" w:eastAsia="zh-CN"/>
        </w:rPr>
        <w:t>authors, reviewers and experts on capacity</w:t>
      </w:r>
      <w:r w:rsidR="007F1480" w:rsidRPr="00500A4E">
        <w:rPr>
          <w:rFonts w:eastAsia="SimSun" w:cs="Calibri"/>
          <w:lang w:val="en-GB" w:eastAsia="zh-CN"/>
        </w:rPr>
        <w:t>-</w:t>
      </w:r>
      <w:r w:rsidR="00404D79" w:rsidRPr="00500A4E">
        <w:rPr>
          <w:rFonts w:eastAsia="SimSun" w:cs="Calibri"/>
          <w:lang w:val="en-GB" w:eastAsia="zh-CN"/>
        </w:rPr>
        <w:t>building and knowledge and data management; preparation</w:t>
      </w:r>
      <w:r w:rsidR="00D759F5" w:rsidRPr="00500A4E">
        <w:rPr>
          <w:rFonts w:eastAsia="SimSun" w:cs="Calibri"/>
          <w:lang w:val="en-GB" w:eastAsia="zh-CN"/>
        </w:rPr>
        <w:t>s</w:t>
      </w:r>
      <w:r w:rsidR="00404D79" w:rsidRPr="00500A4E">
        <w:rPr>
          <w:rFonts w:eastAsia="SimSun" w:cs="Calibri"/>
          <w:lang w:val="en-GB" w:eastAsia="zh-CN"/>
        </w:rPr>
        <w:t xml:space="preserve"> for  meetings and e-conferences; the compilation and editing of drafts; and the coordination of review</w:t>
      </w:r>
      <w:r w:rsidR="00404D79" w:rsidRPr="00E72ECB">
        <w:rPr>
          <w:rFonts w:eastAsia="SimSun" w:cs="Calibri"/>
          <w:lang w:val="en-GB" w:eastAsia="zh-CN"/>
        </w:rPr>
        <w:t xml:space="preserve"> process</w:t>
      </w:r>
      <w:r w:rsidR="007F1480" w:rsidRPr="00E72ECB">
        <w:rPr>
          <w:rFonts w:eastAsia="SimSun" w:cs="Calibri"/>
          <w:lang w:val="en-GB" w:eastAsia="zh-CN"/>
        </w:rPr>
        <w:t>es</w:t>
      </w:r>
      <w:r w:rsidR="00404D79" w:rsidRPr="00E72ECB">
        <w:rPr>
          <w:rFonts w:eastAsia="SimSun" w:cs="Calibri"/>
          <w:lang w:val="en-GB" w:eastAsia="zh-CN"/>
        </w:rPr>
        <w:t xml:space="preserve">. The costs of such technical support </w:t>
      </w:r>
      <w:r w:rsidR="001A3FCB" w:rsidRPr="00E72ECB">
        <w:rPr>
          <w:rFonts w:eastAsia="SimSun" w:cs="Calibri"/>
          <w:lang w:val="en-GB" w:eastAsia="zh-CN"/>
        </w:rPr>
        <w:t xml:space="preserve">staff </w:t>
      </w:r>
      <w:r w:rsidR="00404D79" w:rsidRPr="00E72ECB">
        <w:rPr>
          <w:rFonts w:eastAsia="SimSun" w:cs="Calibri"/>
          <w:lang w:val="en-GB" w:eastAsia="zh-CN"/>
        </w:rPr>
        <w:t xml:space="preserve">may vary greatly depending on the professional level needed and the institution through which </w:t>
      </w:r>
      <w:r w:rsidR="001A3FCB" w:rsidRPr="00E72ECB">
        <w:rPr>
          <w:rFonts w:eastAsia="SimSun" w:cs="Calibri"/>
          <w:lang w:val="en-GB" w:eastAsia="zh-CN"/>
        </w:rPr>
        <w:t>it</w:t>
      </w:r>
      <w:r w:rsidR="00404D79" w:rsidRPr="00E72ECB">
        <w:rPr>
          <w:rFonts w:eastAsia="SimSun" w:cs="Calibri"/>
          <w:lang w:val="en-GB" w:eastAsia="zh-CN"/>
        </w:rPr>
        <w:t xml:space="preserve"> is provided. As generic guidance, </w:t>
      </w:r>
      <w:r w:rsidR="001A3FCB" w:rsidRPr="00E72ECB">
        <w:rPr>
          <w:rFonts w:eastAsia="SimSun" w:cs="Calibri"/>
          <w:lang w:val="en-GB" w:eastAsia="zh-CN"/>
        </w:rPr>
        <w:t xml:space="preserve">the relative cost of staff is suggested by the </w:t>
      </w:r>
      <w:r w:rsidR="00742C95" w:rsidRPr="00E72ECB">
        <w:rPr>
          <w:rFonts w:eastAsia="SimSun" w:cs="Calibri"/>
          <w:lang w:val="en-GB" w:eastAsia="zh-CN"/>
        </w:rPr>
        <w:t>following listing of staff by organization, which is arranged from most to least expensive:</w:t>
      </w:r>
      <w:r w:rsidR="00404D79" w:rsidRPr="00E72ECB">
        <w:rPr>
          <w:rFonts w:eastAsia="SimSun" w:cs="Calibri"/>
          <w:lang w:val="en-GB" w:eastAsia="zh-CN"/>
        </w:rPr>
        <w:t xml:space="preserve"> U</w:t>
      </w:r>
      <w:r w:rsidR="001A3FCB" w:rsidRPr="00E72ECB">
        <w:rPr>
          <w:rFonts w:eastAsia="SimSun" w:cs="Calibri"/>
          <w:lang w:val="en-GB" w:eastAsia="zh-CN"/>
        </w:rPr>
        <w:t xml:space="preserve">nited </w:t>
      </w:r>
      <w:r w:rsidR="00404D79" w:rsidRPr="00E72ECB">
        <w:rPr>
          <w:rFonts w:eastAsia="SimSun" w:cs="Calibri"/>
          <w:lang w:val="en-GB" w:eastAsia="zh-CN"/>
        </w:rPr>
        <w:t>N</w:t>
      </w:r>
      <w:r w:rsidR="001A3FCB" w:rsidRPr="00E72ECB">
        <w:rPr>
          <w:rFonts w:eastAsia="SimSun" w:cs="Calibri"/>
          <w:lang w:val="en-GB" w:eastAsia="zh-CN"/>
        </w:rPr>
        <w:t>ations</w:t>
      </w:r>
      <w:r w:rsidR="00404D79" w:rsidRPr="00E72ECB">
        <w:rPr>
          <w:rFonts w:eastAsia="SimSun" w:cs="Calibri"/>
          <w:lang w:val="en-GB" w:eastAsia="zh-CN"/>
        </w:rPr>
        <w:t xml:space="preserve"> staff</w:t>
      </w:r>
      <w:r w:rsidR="00742C95" w:rsidRPr="00E72ECB">
        <w:rPr>
          <w:rFonts w:eastAsia="SimSun" w:cs="Calibri"/>
          <w:lang w:val="en-GB" w:eastAsia="zh-CN"/>
        </w:rPr>
        <w:t>;</w:t>
      </w:r>
      <w:r w:rsidR="00404D79" w:rsidRPr="00E72ECB">
        <w:rPr>
          <w:rFonts w:eastAsia="SimSun" w:cs="Calibri"/>
          <w:lang w:val="en-GB" w:eastAsia="zh-CN"/>
        </w:rPr>
        <w:t xml:space="preserve"> staff in other international organizations</w:t>
      </w:r>
      <w:r w:rsidR="00742C95" w:rsidRPr="00E72ECB">
        <w:rPr>
          <w:rFonts w:eastAsia="SimSun" w:cs="Calibri"/>
          <w:lang w:val="en-GB" w:eastAsia="zh-CN"/>
        </w:rPr>
        <w:t>;</w:t>
      </w:r>
      <w:r w:rsidR="00404D79" w:rsidRPr="00E72ECB">
        <w:rPr>
          <w:rFonts w:eastAsia="SimSun" w:cs="Calibri"/>
          <w:lang w:val="en-GB" w:eastAsia="zh-CN"/>
        </w:rPr>
        <w:t xml:space="preserve"> staff in local institutions</w:t>
      </w:r>
      <w:r w:rsidR="00742C95" w:rsidRPr="00E72ECB">
        <w:rPr>
          <w:rFonts w:eastAsia="SimSun" w:cs="Calibri"/>
          <w:lang w:val="en-GB" w:eastAsia="zh-CN"/>
        </w:rPr>
        <w:t>;</w:t>
      </w:r>
      <w:r w:rsidR="00404D79" w:rsidRPr="00E72ECB">
        <w:rPr>
          <w:rFonts w:eastAsia="SimSun" w:cs="Calibri"/>
          <w:lang w:val="en-GB" w:eastAsia="zh-CN"/>
        </w:rPr>
        <w:t xml:space="preserve"> fellowship arrangements</w:t>
      </w:r>
      <w:r w:rsidR="00742C95" w:rsidRPr="00E72ECB">
        <w:rPr>
          <w:rFonts w:eastAsia="SimSun" w:cs="Calibri"/>
          <w:lang w:val="en-GB" w:eastAsia="zh-CN"/>
        </w:rPr>
        <w:t>;</w:t>
      </w:r>
      <w:r w:rsidR="00404D79" w:rsidRPr="00E72ECB">
        <w:rPr>
          <w:rFonts w:eastAsia="SimSun" w:cs="Calibri"/>
          <w:lang w:val="en-GB" w:eastAsia="zh-CN"/>
        </w:rPr>
        <w:t xml:space="preserve"> </w:t>
      </w:r>
      <w:r w:rsidR="001A3FCB" w:rsidRPr="00E72ECB">
        <w:rPr>
          <w:rFonts w:eastAsia="SimSun" w:cs="Calibri"/>
          <w:lang w:val="en-GB" w:eastAsia="zh-CN"/>
        </w:rPr>
        <w:t>junior professional officers</w:t>
      </w:r>
      <w:r w:rsidR="00404D79" w:rsidRPr="00E72ECB">
        <w:rPr>
          <w:rFonts w:eastAsia="SimSun" w:cs="Calibri"/>
          <w:lang w:val="en-GB" w:eastAsia="zh-CN"/>
        </w:rPr>
        <w:t xml:space="preserve"> and other seconded staff</w:t>
      </w:r>
      <w:r w:rsidR="00742C95" w:rsidRPr="00E72ECB">
        <w:rPr>
          <w:rFonts w:eastAsia="SimSun" w:cs="Calibri"/>
          <w:lang w:val="en-GB" w:eastAsia="zh-CN"/>
        </w:rPr>
        <w:t>;</w:t>
      </w:r>
      <w:r w:rsidR="001A3FCB" w:rsidRPr="00E72ECB">
        <w:rPr>
          <w:rFonts w:eastAsia="SimSun" w:cs="Calibri"/>
          <w:lang w:val="en-GB" w:eastAsia="zh-CN"/>
        </w:rPr>
        <w:t xml:space="preserve"> and</w:t>
      </w:r>
      <w:r w:rsidR="00404D79" w:rsidRPr="00E72ECB">
        <w:rPr>
          <w:rFonts w:eastAsia="SimSun" w:cs="Calibri"/>
          <w:lang w:val="en-GB" w:eastAsia="zh-CN"/>
        </w:rPr>
        <w:t xml:space="preserve"> dedicated staff hosted </w:t>
      </w:r>
      <w:r w:rsidR="00742C95" w:rsidRPr="00E72ECB">
        <w:rPr>
          <w:rFonts w:eastAsia="SimSun" w:cs="Calibri"/>
          <w:lang w:val="en-GB" w:eastAsia="zh-CN"/>
        </w:rPr>
        <w:t xml:space="preserve">by </w:t>
      </w:r>
      <w:r w:rsidR="00404D79" w:rsidRPr="00E72ECB">
        <w:rPr>
          <w:rFonts w:eastAsia="SimSun" w:cs="Calibri"/>
          <w:lang w:val="en-GB" w:eastAsia="zh-CN"/>
        </w:rPr>
        <w:t>other institutions as an in-kind contribution</w:t>
      </w:r>
      <w:r w:rsidR="00856120" w:rsidRPr="00E72ECB">
        <w:rPr>
          <w:rFonts w:eastAsia="SimSun" w:cs="Calibri"/>
          <w:lang w:val="en-GB" w:eastAsia="zh-CN"/>
        </w:rPr>
        <w:t>.</w:t>
      </w:r>
    </w:p>
    <w:p w:rsidR="00F87C4F" w:rsidRDefault="00B07645">
      <w:pPr>
        <w:pStyle w:val="CH2"/>
        <w:rPr>
          <w:lang w:val="en-GB"/>
        </w:rPr>
      </w:pPr>
      <w:r w:rsidRPr="00B07645">
        <w:rPr>
          <w:lang w:val="en-GB"/>
        </w:rPr>
        <w:tab/>
        <w:t>C.</w:t>
      </w:r>
      <w:r w:rsidRPr="00B07645">
        <w:rPr>
          <w:lang w:val="en-GB"/>
        </w:rPr>
        <w:tab/>
        <w:t>Estimated costs and opportunities for in-kind support</w:t>
      </w:r>
    </w:p>
    <w:p w:rsidR="00404D79" w:rsidRPr="00E72ECB" w:rsidRDefault="00404D79" w:rsidP="005C3F7B">
      <w:pPr>
        <w:pStyle w:val="Normalnumber"/>
        <w:numPr>
          <w:ilvl w:val="1"/>
          <w:numId w:val="4"/>
        </w:numPr>
        <w:tabs>
          <w:tab w:val="clear" w:pos="1353"/>
          <w:tab w:val="num" w:pos="1134"/>
          <w:tab w:val="left" w:pos="1247"/>
          <w:tab w:val="left" w:pos="1814"/>
          <w:tab w:val="left" w:pos="2381"/>
          <w:tab w:val="left" w:pos="2948"/>
          <w:tab w:val="left" w:pos="3515"/>
          <w:tab w:val="left" w:pos="4082"/>
        </w:tabs>
        <w:ind w:left="1247" w:firstLine="0"/>
        <w:rPr>
          <w:rFonts w:eastAsia="SimSun" w:cs="Calibri"/>
          <w:lang w:val="en-GB" w:eastAsia="zh-CN"/>
        </w:rPr>
      </w:pPr>
      <w:r w:rsidRPr="00E72ECB">
        <w:rPr>
          <w:rFonts w:eastAsia="SimSun" w:cs="Calibri"/>
          <w:lang w:val="en-GB" w:eastAsia="zh-CN"/>
        </w:rPr>
        <w:t xml:space="preserve">A detailed presentation of </w:t>
      </w:r>
      <w:r w:rsidR="00F9081E" w:rsidRPr="00E72ECB">
        <w:rPr>
          <w:rFonts w:eastAsia="SimSun" w:cs="Calibri"/>
          <w:lang w:val="en-GB" w:eastAsia="zh-CN"/>
        </w:rPr>
        <w:t xml:space="preserve">the </w:t>
      </w:r>
      <w:r w:rsidRPr="00E72ECB">
        <w:rPr>
          <w:rFonts w:eastAsia="SimSun" w:cs="Calibri"/>
          <w:lang w:val="en-GB" w:eastAsia="zh-CN"/>
        </w:rPr>
        <w:t xml:space="preserve">estimated costs of each deliverable is presented in </w:t>
      </w:r>
      <w:r w:rsidR="00F9081E" w:rsidRPr="00E72ECB">
        <w:rPr>
          <w:rFonts w:eastAsia="SimSun" w:cs="Calibri"/>
          <w:lang w:val="en-GB" w:eastAsia="zh-CN"/>
        </w:rPr>
        <w:t xml:space="preserve">document </w:t>
      </w:r>
      <w:r w:rsidRPr="00E72ECB">
        <w:rPr>
          <w:rFonts w:eastAsia="SimSun" w:cs="Calibri"/>
          <w:lang w:val="en-GB" w:eastAsia="zh-CN"/>
        </w:rPr>
        <w:t>IPBES/2/2/Add.1. These cost estimat</w:t>
      </w:r>
      <w:r w:rsidR="00F9081E" w:rsidRPr="00E72ECB">
        <w:rPr>
          <w:rFonts w:eastAsia="SimSun" w:cs="Calibri"/>
          <w:lang w:val="en-GB" w:eastAsia="zh-CN"/>
        </w:rPr>
        <w:t>es</w:t>
      </w:r>
      <w:r w:rsidRPr="00E72ECB">
        <w:rPr>
          <w:rFonts w:eastAsia="SimSun" w:cs="Calibri"/>
          <w:lang w:val="en-GB" w:eastAsia="zh-CN"/>
        </w:rPr>
        <w:t xml:space="preserve"> include consideration of and assumptions with regard to a range of variables that influence both the budget a</w:t>
      </w:r>
      <w:r w:rsidR="00F9081E" w:rsidRPr="00E72ECB">
        <w:rPr>
          <w:rFonts w:eastAsia="SimSun" w:cs="Calibri"/>
          <w:lang w:val="en-GB" w:eastAsia="zh-CN"/>
        </w:rPr>
        <w:t>nd</w:t>
      </w:r>
      <w:r w:rsidRPr="00E72ECB">
        <w:rPr>
          <w:rFonts w:eastAsia="SimSun" w:cs="Calibri"/>
          <w:lang w:val="en-GB" w:eastAsia="zh-CN"/>
        </w:rPr>
        <w:t xml:space="preserve"> the deliverable in </w:t>
      </w:r>
      <w:r w:rsidR="00F9081E" w:rsidRPr="00E72ECB">
        <w:rPr>
          <w:rFonts w:eastAsia="SimSun" w:cs="Calibri"/>
          <w:lang w:val="en-GB" w:eastAsia="zh-CN"/>
        </w:rPr>
        <w:t xml:space="preserve">various </w:t>
      </w:r>
      <w:r w:rsidRPr="00E72ECB">
        <w:rPr>
          <w:rFonts w:eastAsia="SimSun" w:cs="Calibri"/>
          <w:lang w:val="en-GB" w:eastAsia="zh-CN"/>
        </w:rPr>
        <w:t xml:space="preserve">ways. The variables taken into account </w:t>
      </w:r>
      <w:r w:rsidR="00F9081E" w:rsidRPr="00E72ECB">
        <w:rPr>
          <w:rFonts w:eastAsia="SimSun" w:cs="Calibri"/>
          <w:lang w:val="en-GB" w:eastAsia="zh-CN"/>
        </w:rPr>
        <w:t>are listed</w:t>
      </w:r>
      <w:r w:rsidRPr="00E72ECB">
        <w:rPr>
          <w:rFonts w:eastAsia="SimSun" w:cs="Calibri"/>
          <w:lang w:val="en-GB" w:eastAsia="zh-CN"/>
        </w:rPr>
        <w:t xml:space="preserve"> in the introduction to </w:t>
      </w:r>
      <w:r w:rsidR="00F9081E" w:rsidRPr="00E72ECB">
        <w:rPr>
          <w:rFonts w:eastAsia="SimSun" w:cs="Calibri"/>
          <w:lang w:val="en-GB" w:eastAsia="zh-CN"/>
        </w:rPr>
        <w:t xml:space="preserve">document </w:t>
      </w:r>
      <w:r w:rsidRPr="00E72ECB">
        <w:rPr>
          <w:rFonts w:eastAsia="SimSun" w:cs="Calibri"/>
          <w:lang w:val="en-GB" w:eastAsia="zh-CN"/>
        </w:rPr>
        <w:t xml:space="preserve">IPBES/2/2/Add.1. </w:t>
      </w:r>
      <w:r w:rsidR="00475AC9" w:rsidRPr="00E72ECB">
        <w:rPr>
          <w:rFonts w:eastAsia="SimSun" w:cs="Calibri"/>
          <w:lang w:val="en-GB" w:eastAsia="zh-CN"/>
        </w:rPr>
        <w:t xml:space="preserve">A key assumption with regard to </w:t>
      </w:r>
      <w:r w:rsidRPr="00E72ECB">
        <w:rPr>
          <w:rFonts w:eastAsia="SimSun" w:cs="Calibri"/>
          <w:lang w:val="en-GB" w:eastAsia="zh-CN"/>
        </w:rPr>
        <w:t xml:space="preserve">the costing </w:t>
      </w:r>
      <w:r w:rsidR="00475AC9" w:rsidRPr="00E72ECB">
        <w:rPr>
          <w:rFonts w:eastAsia="SimSun" w:cs="Calibri"/>
          <w:lang w:val="en-GB" w:eastAsia="zh-CN"/>
        </w:rPr>
        <w:t>of the work programme is</w:t>
      </w:r>
      <w:r w:rsidRPr="00E72ECB">
        <w:rPr>
          <w:rFonts w:eastAsia="SimSun" w:cs="Calibri"/>
          <w:lang w:val="en-GB" w:eastAsia="zh-CN"/>
        </w:rPr>
        <w:t xml:space="preserve"> that in-kind contributions in the form of </w:t>
      </w:r>
      <w:r w:rsidR="00F9081E" w:rsidRPr="00E72ECB">
        <w:rPr>
          <w:rFonts w:eastAsia="SimSun" w:cs="Calibri"/>
          <w:lang w:val="en-GB" w:eastAsia="zh-CN"/>
        </w:rPr>
        <w:t xml:space="preserve">the </w:t>
      </w:r>
      <w:r w:rsidRPr="00E72ECB">
        <w:rPr>
          <w:rFonts w:eastAsia="SimSun" w:cs="Calibri"/>
          <w:lang w:val="en-GB" w:eastAsia="zh-CN"/>
        </w:rPr>
        <w:t>hosting of meetings</w:t>
      </w:r>
      <w:r w:rsidR="00475AC9" w:rsidRPr="00E72ECB">
        <w:rPr>
          <w:rFonts w:eastAsia="SimSun" w:cs="Calibri"/>
          <w:lang w:val="en-GB" w:eastAsia="zh-CN"/>
        </w:rPr>
        <w:t xml:space="preserve"> </w:t>
      </w:r>
      <w:r w:rsidR="00475AC9" w:rsidRPr="00E72ECB">
        <w:rPr>
          <w:rFonts w:eastAsia="SimSun" w:cs="Calibri"/>
          <w:lang w:val="en-GB" w:eastAsia="zh-CN"/>
        </w:rPr>
        <w:lastRenderedPageBreak/>
        <w:t>(25</w:t>
      </w:r>
      <w:r w:rsidR="00032B4F" w:rsidRPr="00E72ECB">
        <w:rPr>
          <w:rFonts w:eastAsia="SimSun" w:cs="Calibri"/>
          <w:lang w:val="en-GB" w:eastAsia="zh-CN"/>
        </w:rPr>
        <w:t> </w:t>
      </w:r>
      <w:r w:rsidR="00475AC9" w:rsidRPr="00E72ECB">
        <w:rPr>
          <w:rFonts w:eastAsia="SimSun" w:cs="Calibri"/>
          <w:lang w:val="en-GB" w:eastAsia="zh-CN"/>
        </w:rPr>
        <w:t>per</w:t>
      </w:r>
      <w:r w:rsidR="00032B4F" w:rsidRPr="00E72ECB">
        <w:rPr>
          <w:rFonts w:eastAsia="SimSun" w:cs="Calibri"/>
          <w:lang w:val="en-GB" w:eastAsia="zh-CN"/>
        </w:rPr>
        <w:t> </w:t>
      </w:r>
      <w:r w:rsidR="00475AC9" w:rsidRPr="00E72ECB">
        <w:rPr>
          <w:rFonts w:eastAsia="SimSun" w:cs="Calibri"/>
          <w:lang w:val="en-GB" w:eastAsia="zh-CN"/>
        </w:rPr>
        <w:t>cent)</w:t>
      </w:r>
      <w:r w:rsidRPr="00E72ECB">
        <w:rPr>
          <w:rFonts w:eastAsia="SimSun" w:cs="Calibri"/>
          <w:lang w:val="en-GB" w:eastAsia="zh-CN"/>
        </w:rPr>
        <w:t xml:space="preserve"> and </w:t>
      </w:r>
      <w:r w:rsidR="00F9081E" w:rsidRPr="00E72ECB">
        <w:rPr>
          <w:rFonts w:eastAsia="SimSun" w:cs="Calibri"/>
          <w:lang w:val="en-GB" w:eastAsia="zh-CN"/>
        </w:rPr>
        <w:t xml:space="preserve">the </w:t>
      </w:r>
      <w:r w:rsidRPr="00E72ECB">
        <w:rPr>
          <w:rFonts w:eastAsia="SimSun" w:cs="Calibri"/>
          <w:lang w:val="en-GB" w:eastAsia="zh-CN"/>
        </w:rPr>
        <w:t>provision of technical support</w:t>
      </w:r>
      <w:r w:rsidR="00475AC9" w:rsidRPr="00E72ECB">
        <w:rPr>
          <w:rFonts w:eastAsia="SimSun" w:cs="Calibri"/>
          <w:lang w:val="en-GB" w:eastAsia="zh-CN"/>
        </w:rPr>
        <w:t xml:space="preserve"> (50 per cent)</w:t>
      </w:r>
      <w:r w:rsidRPr="00E72ECB">
        <w:rPr>
          <w:rFonts w:eastAsia="SimSun" w:cs="Calibri"/>
          <w:lang w:val="en-GB" w:eastAsia="zh-CN"/>
        </w:rPr>
        <w:t xml:space="preserve"> will be provided. </w:t>
      </w:r>
      <w:r w:rsidR="008B27B7">
        <w:rPr>
          <w:rFonts w:eastAsia="SimSun" w:cs="Calibri"/>
          <w:lang w:val="en-GB" w:eastAsia="zh-CN"/>
        </w:rPr>
        <w:t>T</w:t>
      </w:r>
      <w:r w:rsidRPr="00E72ECB">
        <w:rPr>
          <w:rFonts w:eastAsia="SimSun" w:cs="Calibri"/>
          <w:lang w:val="en-GB" w:eastAsia="zh-CN"/>
        </w:rPr>
        <w:t>able</w:t>
      </w:r>
      <w:r w:rsidR="008B27B7">
        <w:rPr>
          <w:rFonts w:eastAsia="SimSun" w:cs="Calibri"/>
          <w:lang w:val="en-GB" w:eastAsia="zh-CN"/>
        </w:rPr>
        <w:t xml:space="preserve"> 2</w:t>
      </w:r>
      <w:r w:rsidRPr="00E72ECB">
        <w:rPr>
          <w:rFonts w:eastAsia="SimSun" w:cs="Calibri"/>
          <w:lang w:val="en-GB" w:eastAsia="zh-CN"/>
        </w:rPr>
        <w:t xml:space="preserve"> </w:t>
      </w:r>
      <w:r w:rsidR="00475AC9" w:rsidRPr="00E72ECB">
        <w:rPr>
          <w:rFonts w:eastAsia="SimSun" w:cs="Calibri"/>
          <w:lang w:val="en-GB" w:eastAsia="zh-CN"/>
        </w:rPr>
        <w:t xml:space="preserve">in </w:t>
      </w:r>
      <w:r w:rsidR="003203C2">
        <w:rPr>
          <w:rFonts w:eastAsia="SimSun" w:cs="Calibri"/>
          <w:lang w:val="en-GB" w:eastAsia="zh-CN"/>
        </w:rPr>
        <w:t xml:space="preserve">document </w:t>
      </w:r>
      <w:r w:rsidR="00475AC9" w:rsidRPr="00E72ECB">
        <w:rPr>
          <w:rFonts w:eastAsia="SimSun" w:cs="Calibri"/>
          <w:lang w:val="en-GB" w:eastAsia="zh-CN"/>
        </w:rPr>
        <w:t>IPBES/2/2/Add.1</w:t>
      </w:r>
      <w:r w:rsidRPr="00E72ECB">
        <w:rPr>
          <w:rFonts w:eastAsia="SimSun" w:cs="Calibri"/>
          <w:lang w:val="en-GB" w:eastAsia="zh-CN"/>
        </w:rPr>
        <w:t xml:space="preserve"> summarizes these and other opportunities for in-kind contributions to the work programme. The Plenary may wish to consider offers from </w:t>
      </w:r>
      <w:r w:rsidR="00F9081E" w:rsidRPr="00E72ECB">
        <w:rPr>
          <w:rFonts w:eastAsia="SimSun" w:cs="Calibri"/>
          <w:lang w:val="en-GB" w:eastAsia="zh-CN"/>
        </w:rPr>
        <w:t>G</w:t>
      </w:r>
      <w:r w:rsidRPr="00E72ECB">
        <w:rPr>
          <w:rFonts w:eastAsia="SimSun" w:cs="Calibri"/>
          <w:lang w:val="en-GB" w:eastAsia="zh-CN"/>
        </w:rPr>
        <w:t xml:space="preserve">overnments, organizations and other institutions </w:t>
      </w:r>
      <w:r w:rsidR="00F9081E" w:rsidRPr="00E72ECB">
        <w:rPr>
          <w:rFonts w:eastAsia="SimSun" w:cs="Calibri"/>
          <w:lang w:val="en-GB" w:eastAsia="zh-CN"/>
        </w:rPr>
        <w:t>to</w:t>
      </w:r>
      <w:r w:rsidRPr="00E72ECB">
        <w:rPr>
          <w:rFonts w:eastAsia="SimSun" w:cs="Calibri"/>
          <w:lang w:val="en-GB" w:eastAsia="zh-CN"/>
        </w:rPr>
        <w:t xml:space="preserve"> provid</w:t>
      </w:r>
      <w:r w:rsidR="00F9081E" w:rsidRPr="00E72ECB">
        <w:rPr>
          <w:rFonts w:eastAsia="SimSun" w:cs="Calibri"/>
          <w:lang w:val="en-GB" w:eastAsia="zh-CN"/>
        </w:rPr>
        <w:t>e</w:t>
      </w:r>
      <w:r w:rsidRPr="00E72ECB">
        <w:rPr>
          <w:rFonts w:eastAsia="SimSun" w:cs="Calibri"/>
          <w:lang w:val="en-GB" w:eastAsia="zh-CN"/>
        </w:rPr>
        <w:t xml:space="preserve"> </w:t>
      </w:r>
      <w:r w:rsidR="00F9081E" w:rsidRPr="00E72ECB">
        <w:rPr>
          <w:rFonts w:eastAsia="SimSun" w:cs="Calibri"/>
          <w:lang w:val="en-GB" w:eastAsia="zh-CN"/>
        </w:rPr>
        <w:t>t</w:t>
      </w:r>
      <w:r w:rsidRPr="00E72ECB">
        <w:rPr>
          <w:rFonts w:eastAsia="SimSun" w:cs="Calibri"/>
          <w:lang w:val="en-GB" w:eastAsia="zh-CN"/>
        </w:rPr>
        <w:t xml:space="preserve">echnical </w:t>
      </w:r>
      <w:r w:rsidR="00F9081E" w:rsidRPr="00E72ECB">
        <w:rPr>
          <w:rFonts w:eastAsia="SimSun" w:cs="Calibri"/>
          <w:lang w:val="en-GB" w:eastAsia="zh-CN"/>
        </w:rPr>
        <w:t>s</w:t>
      </w:r>
      <w:r w:rsidRPr="00E72ECB">
        <w:rPr>
          <w:rFonts w:eastAsia="SimSun" w:cs="Calibri"/>
          <w:lang w:val="en-GB" w:eastAsia="zh-CN"/>
        </w:rPr>
        <w:t xml:space="preserve">upport and </w:t>
      </w:r>
      <w:r w:rsidR="00F9081E" w:rsidRPr="00E72ECB">
        <w:rPr>
          <w:rFonts w:eastAsia="SimSun" w:cs="Calibri"/>
          <w:lang w:val="en-GB" w:eastAsia="zh-CN"/>
        </w:rPr>
        <w:t>technical support units</w:t>
      </w:r>
      <w:r w:rsidRPr="00E72ECB">
        <w:rPr>
          <w:rFonts w:eastAsia="SimSun" w:cs="Calibri"/>
          <w:lang w:val="en-GB" w:eastAsia="zh-CN"/>
        </w:rPr>
        <w:t xml:space="preserve">. In considering such offers the Plenary may wish to </w:t>
      </w:r>
      <w:r w:rsidR="00F9081E" w:rsidRPr="00E72ECB">
        <w:rPr>
          <w:rFonts w:eastAsia="SimSun" w:cs="Calibri"/>
          <w:lang w:val="en-GB" w:eastAsia="zh-CN"/>
        </w:rPr>
        <w:t>take into account</w:t>
      </w:r>
      <w:r w:rsidRPr="00E72ECB">
        <w:rPr>
          <w:rFonts w:eastAsia="SimSun" w:cs="Calibri"/>
          <w:lang w:val="en-GB" w:eastAsia="zh-CN"/>
        </w:rPr>
        <w:t xml:space="preserve"> the draft financial procedures (</w:t>
      </w:r>
      <w:r w:rsidR="00B07645" w:rsidRPr="00E72ECB">
        <w:rPr>
          <w:rFonts w:eastAsia="SimSun" w:cs="Calibri"/>
          <w:lang w:val="en-GB" w:eastAsia="zh-CN"/>
        </w:rPr>
        <w:t>IPBES/1/</w:t>
      </w:r>
      <w:r w:rsidR="002F2A4F">
        <w:rPr>
          <w:rFonts w:eastAsia="SimSun" w:cs="Calibri"/>
          <w:lang w:val="en-GB" w:eastAsia="zh-CN"/>
        </w:rPr>
        <w:t>6</w:t>
      </w:r>
      <w:r w:rsidRPr="00E72ECB">
        <w:rPr>
          <w:rFonts w:eastAsia="SimSun" w:cs="Calibri"/>
          <w:lang w:val="en-GB" w:eastAsia="zh-CN"/>
        </w:rPr>
        <w:t xml:space="preserve">). Rule 5 </w:t>
      </w:r>
      <w:r w:rsidR="00F9081E" w:rsidRPr="00E72ECB">
        <w:rPr>
          <w:rFonts w:eastAsia="SimSun" w:cs="Calibri"/>
          <w:lang w:val="en-GB" w:eastAsia="zh-CN"/>
        </w:rPr>
        <w:t xml:space="preserve">of those procedures </w:t>
      </w:r>
      <w:r w:rsidRPr="00E72ECB">
        <w:rPr>
          <w:rFonts w:eastAsia="SimSun" w:cs="Calibri"/>
          <w:lang w:val="en-GB" w:eastAsia="zh-CN"/>
        </w:rPr>
        <w:t xml:space="preserve">states that contributions should not be earmarked for specific activities. Rule 6 states that </w:t>
      </w:r>
      <w:r w:rsidR="00F9081E" w:rsidRPr="00E72ECB">
        <w:rPr>
          <w:rFonts w:eastAsia="SimSun" w:cs="Calibri"/>
          <w:lang w:val="en-GB" w:eastAsia="zh-CN"/>
        </w:rPr>
        <w:t xml:space="preserve">additional voluntary contributions could be made to provide </w:t>
      </w:r>
      <w:r w:rsidRPr="00E72ECB">
        <w:rPr>
          <w:rFonts w:eastAsia="SimSun" w:cs="Calibri"/>
          <w:lang w:val="en-GB" w:eastAsia="zh-CN"/>
        </w:rPr>
        <w:t>direct support for specific activities of the Platform’s work programme</w:t>
      </w:r>
      <w:r w:rsidR="00380333" w:rsidRPr="00E72ECB">
        <w:rPr>
          <w:rFonts w:eastAsia="SimSun" w:cs="Calibri"/>
          <w:lang w:val="en-GB" w:eastAsia="zh-CN"/>
        </w:rPr>
        <w:t xml:space="preserve"> </w:t>
      </w:r>
      <w:r w:rsidRPr="00E72ECB">
        <w:rPr>
          <w:rFonts w:eastAsia="SimSun" w:cs="Calibri"/>
          <w:lang w:val="en-GB" w:eastAsia="zh-CN"/>
        </w:rPr>
        <w:t xml:space="preserve">accepted outside the </w:t>
      </w:r>
      <w:r w:rsidR="00F9081E" w:rsidRPr="00E72ECB">
        <w:rPr>
          <w:rFonts w:eastAsia="SimSun" w:cs="Calibri"/>
          <w:lang w:val="en-GB" w:eastAsia="zh-CN"/>
        </w:rPr>
        <w:t>Platform’s t</w:t>
      </w:r>
      <w:r w:rsidRPr="00E72ECB">
        <w:rPr>
          <w:rFonts w:eastAsia="SimSun" w:cs="Calibri"/>
          <w:lang w:val="en-GB" w:eastAsia="zh-CN"/>
        </w:rPr>
        <w:t xml:space="preserve">rust </w:t>
      </w:r>
      <w:r w:rsidR="00F9081E" w:rsidRPr="00E72ECB">
        <w:rPr>
          <w:rFonts w:eastAsia="SimSun" w:cs="Calibri"/>
          <w:lang w:val="en-GB" w:eastAsia="zh-CN"/>
        </w:rPr>
        <w:t>f</w:t>
      </w:r>
      <w:r w:rsidRPr="00E72ECB">
        <w:rPr>
          <w:rFonts w:eastAsia="SimSun" w:cs="Calibri"/>
          <w:lang w:val="en-GB" w:eastAsia="zh-CN"/>
        </w:rPr>
        <w:t xml:space="preserve">und but it is specified that </w:t>
      </w:r>
      <w:r w:rsidR="00F9081E" w:rsidRPr="00E72ECB">
        <w:rPr>
          <w:rFonts w:eastAsia="SimSun" w:cs="Calibri"/>
          <w:lang w:val="en-GB" w:eastAsia="zh-CN"/>
        </w:rPr>
        <w:t>that should</w:t>
      </w:r>
      <w:r w:rsidRPr="00E72ECB">
        <w:rPr>
          <w:rFonts w:eastAsia="SimSun" w:cs="Calibri"/>
          <w:lang w:val="en-GB" w:eastAsia="zh-CN"/>
        </w:rPr>
        <w:t xml:space="preserve"> be exceptional and subject to approval by the Plenary. The Plenary may therefore want to consider approving relevant offers of in-kind support and request the Secretariat to enter into necessary agreements with the providers </w:t>
      </w:r>
      <w:r w:rsidR="00F9081E" w:rsidRPr="00E72ECB">
        <w:rPr>
          <w:rFonts w:eastAsia="SimSun" w:cs="Calibri"/>
          <w:lang w:val="en-GB" w:eastAsia="zh-CN"/>
        </w:rPr>
        <w:t xml:space="preserve">of such support under the oversight of </w:t>
      </w:r>
      <w:r w:rsidRPr="00E72ECB">
        <w:rPr>
          <w:rFonts w:eastAsia="SimSun" w:cs="Calibri"/>
          <w:lang w:val="en-GB" w:eastAsia="zh-CN"/>
        </w:rPr>
        <w:t xml:space="preserve">the Bureau.  </w:t>
      </w:r>
    </w:p>
    <w:p w:rsidR="00F87C4F" w:rsidRDefault="00B07645">
      <w:pPr>
        <w:pStyle w:val="CH2"/>
        <w:rPr>
          <w:lang w:val="en-GB"/>
        </w:rPr>
      </w:pPr>
      <w:r w:rsidRPr="001E4C87">
        <w:rPr>
          <w:lang w:val="en-GB"/>
        </w:rPr>
        <w:tab/>
        <w:t>D.</w:t>
      </w:r>
      <w:r w:rsidRPr="001E4C87">
        <w:rPr>
          <w:lang w:val="en-GB"/>
        </w:rPr>
        <w:tab/>
        <w:t>Budget and prioritization</w:t>
      </w:r>
    </w:p>
    <w:p w:rsidR="00404D79" w:rsidRDefault="00404D79" w:rsidP="005C3F7B">
      <w:pPr>
        <w:pStyle w:val="Normalnumber"/>
        <w:numPr>
          <w:ilvl w:val="1"/>
          <w:numId w:val="4"/>
        </w:numPr>
        <w:tabs>
          <w:tab w:val="clear" w:pos="1353"/>
          <w:tab w:val="num" w:pos="1134"/>
          <w:tab w:val="left" w:pos="1247"/>
          <w:tab w:val="left" w:pos="1814"/>
          <w:tab w:val="left" w:pos="2381"/>
          <w:tab w:val="left" w:pos="2948"/>
          <w:tab w:val="left" w:pos="3515"/>
          <w:tab w:val="left" w:pos="4082"/>
        </w:tabs>
        <w:ind w:left="1247" w:firstLine="0"/>
        <w:rPr>
          <w:rFonts w:eastAsia="SimSun" w:cs="Calibri"/>
          <w:lang w:val="en-GB" w:eastAsia="zh-CN"/>
        </w:rPr>
      </w:pPr>
      <w:r w:rsidRPr="00933E19">
        <w:rPr>
          <w:rFonts w:eastAsia="SimSun" w:cs="Calibri"/>
          <w:lang w:val="en-GB" w:eastAsia="zh-CN"/>
        </w:rPr>
        <w:t>The total estimated cost</w:t>
      </w:r>
      <w:r w:rsidRPr="00E72ECB">
        <w:rPr>
          <w:rFonts w:eastAsia="SimSun" w:cs="Calibri"/>
          <w:lang w:val="en-GB" w:eastAsia="zh-CN"/>
        </w:rPr>
        <w:t xml:space="preserve"> of the work programme is summarized in the budget table below.</w:t>
      </w:r>
      <w:r w:rsidR="00905910" w:rsidRPr="00E72ECB">
        <w:rPr>
          <w:rFonts w:ascii="Calibri" w:hAnsi="Calibri"/>
          <w:lang w:val="en-US" w:eastAsia="ja-JP"/>
        </w:rPr>
        <w:t xml:space="preserve"> </w:t>
      </w:r>
      <w:r w:rsidR="00905910" w:rsidRPr="00E72ECB">
        <w:rPr>
          <w:rFonts w:eastAsia="SimSun" w:cs="Calibri"/>
          <w:lang w:val="en-US" w:eastAsia="zh-CN"/>
        </w:rPr>
        <w:t xml:space="preserve">The </w:t>
      </w:r>
      <w:r w:rsidR="00905910" w:rsidRPr="00E72ECB">
        <w:rPr>
          <w:rFonts w:eastAsia="SimSun" w:cs="Calibri"/>
          <w:lang w:val="en-GB" w:eastAsia="zh-CN"/>
        </w:rPr>
        <w:t>cost estimate for implementing the work programme for the period 2014–2018</w:t>
      </w:r>
      <w:r w:rsidR="004F5967" w:rsidRPr="00E72ECB">
        <w:rPr>
          <w:rFonts w:eastAsia="SimSun" w:cs="Calibri"/>
          <w:lang w:val="en-GB" w:eastAsia="zh-CN"/>
        </w:rPr>
        <w:t>,</w:t>
      </w:r>
      <w:r w:rsidR="00905910" w:rsidRPr="00E72ECB">
        <w:rPr>
          <w:rFonts w:eastAsia="SimSun" w:cs="Calibri"/>
          <w:lang w:val="en-GB" w:eastAsia="zh-CN"/>
        </w:rPr>
        <w:t xml:space="preserve"> by deliverable</w:t>
      </w:r>
      <w:r w:rsidR="004F5967" w:rsidRPr="00E72ECB">
        <w:rPr>
          <w:rFonts w:eastAsia="SimSun" w:cs="Calibri"/>
          <w:lang w:val="en-GB" w:eastAsia="zh-CN"/>
        </w:rPr>
        <w:t>,</w:t>
      </w:r>
      <w:r w:rsidR="00905910" w:rsidRPr="00E72ECB">
        <w:rPr>
          <w:rFonts w:eastAsia="SimSun" w:cs="Calibri"/>
          <w:lang w:val="en-US" w:eastAsia="zh-CN"/>
        </w:rPr>
        <w:t xml:space="preserve"> is </w:t>
      </w:r>
      <w:r w:rsidR="008B27B7">
        <w:rPr>
          <w:rFonts w:eastAsia="SimSun" w:cs="Calibri"/>
          <w:lang w:val="en-US" w:eastAsia="zh-CN"/>
        </w:rPr>
        <w:t>set out</w:t>
      </w:r>
      <w:r w:rsidR="00905910" w:rsidRPr="00E72ECB">
        <w:rPr>
          <w:rFonts w:eastAsia="SimSun" w:cs="Calibri"/>
          <w:lang w:val="en-US" w:eastAsia="zh-CN"/>
        </w:rPr>
        <w:t xml:space="preserve"> in </w:t>
      </w:r>
      <w:r w:rsidR="008051AA" w:rsidRPr="00933E19">
        <w:rPr>
          <w:rFonts w:eastAsia="SimSun" w:cs="Calibri"/>
          <w:lang w:val="en-US" w:eastAsia="zh-CN"/>
        </w:rPr>
        <w:t>t</w:t>
      </w:r>
      <w:r w:rsidR="00905910" w:rsidRPr="00933E19">
        <w:rPr>
          <w:rFonts w:eastAsia="SimSun" w:cs="Calibri"/>
          <w:lang w:val="en-US" w:eastAsia="zh-CN"/>
        </w:rPr>
        <w:t>able 1</w:t>
      </w:r>
      <w:r w:rsidR="006E1C49" w:rsidRPr="00933E19">
        <w:rPr>
          <w:rFonts w:eastAsia="SimSun" w:cs="Calibri"/>
          <w:lang w:val="en-GB" w:eastAsia="zh-CN"/>
        </w:rPr>
        <w:t xml:space="preserve"> in </w:t>
      </w:r>
      <w:r w:rsidR="004F5967" w:rsidRPr="00933E19">
        <w:rPr>
          <w:rFonts w:eastAsia="SimSun" w:cs="Calibri"/>
          <w:lang w:val="en-GB" w:eastAsia="zh-CN"/>
        </w:rPr>
        <w:t>d</w:t>
      </w:r>
      <w:r w:rsidR="006E1C49" w:rsidRPr="00933E19">
        <w:rPr>
          <w:rFonts w:eastAsia="SimSun" w:cs="Calibri"/>
          <w:lang w:val="en-GB" w:eastAsia="zh-CN"/>
        </w:rPr>
        <w:t>ocument IPBES/2/2/Add.1</w:t>
      </w:r>
      <w:r w:rsidR="006E1C49" w:rsidRPr="00E72ECB">
        <w:rPr>
          <w:rFonts w:eastAsia="SimSun" w:cs="Calibri"/>
          <w:lang w:val="en-GB" w:eastAsia="zh-CN"/>
        </w:rPr>
        <w:t>.</w:t>
      </w:r>
      <w:r w:rsidRPr="00E72ECB">
        <w:rPr>
          <w:rFonts w:eastAsia="SimSun" w:cs="Calibri"/>
          <w:lang w:val="en-GB" w:eastAsia="zh-CN"/>
        </w:rPr>
        <w:t xml:space="preserve"> The priorities in the work programme </w:t>
      </w:r>
      <w:r w:rsidRPr="00500A4E">
        <w:rPr>
          <w:rFonts w:eastAsia="SimSun" w:cs="Calibri"/>
          <w:lang w:val="en-GB" w:eastAsia="zh-CN"/>
        </w:rPr>
        <w:t xml:space="preserve">will be established </w:t>
      </w:r>
      <w:r w:rsidR="00B64EC4" w:rsidRPr="00500A4E">
        <w:rPr>
          <w:rFonts w:eastAsia="SimSun" w:cs="Calibri"/>
          <w:lang w:val="en-GB" w:eastAsia="zh-CN"/>
        </w:rPr>
        <w:t xml:space="preserve">by the Plenary </w:t>
      </w:r>
      <w:r w:rsidRPr="00500A4E">
        <w:rPr>
          <w:rFonts w:eastAsia="SimSun" w:cs="Calibri"/>
          <w:lang w:val="en-GB" w:eastAsia="zh-CN"/>
        </w:rPr>
        <w:t xml:space="preserve">in the </w:t>
      </w:r>
      <w:r w:rsidR="00B64EC4" w:rsidRPr="00500A4E">
        <w:rPr>
          <w:rFonts w:eastAsia="SimSun" w:cs="Calibri"/>
          <w:lang w:val="en-GB" w:eastAsia="zh-CN"/>
        </w:rPr>
        <w:t xml:space="preserve">decisions that it adopts on the </w:t>
      </w:r>
      <w:r w:rsidRPr="00500A4E">
        <w:rPr>
          <w:rFonts w:eastAsia="SimSun" w:cs="Calibri"/>
          <w:lang w:val="en-GB" w:eastAsia="zh-CN"/>
        </w:rPr>
        <w:t xml:space="preserve">budget </w:t>
      </w:r>
      <w:r w:rsidR="00B64EC4" w:rsidRPr="00500A4E">
        <w:rPr>
          <w:rFonts w:eastAsia="SimSun" w:cs="Calibri"/>
          <w:lang w:val="en-GB" w:eastAsia="zh-CN"/>
        </w:rPr>
        <w:t>and on the</w:t>
      </w:r>
      <w:r w:rsidRPr="00500A4E">
        <w:rPr>
          <w:rFonts w:eastAsia="SimSun" w:cs="Calibri"/>
          <w:lang w:val="en-GB" w:eastAsia="zh-CN"/>
        </w:rPr>
        <w:t xml:space="preserve"> initiation and scoping of deliverables. A high</w:t>
      </w:r>
      <w:r w:rsidR="00B64EC4" w:rsidRPr="00500A4E">
        <w:rPr>
          <w:rFonts w:eastAsia="SimSun" w:cs="Calibri"/>
          <w:lang w:val="en-GB" w:eastAsia="zh-CN"/>
        </w:rPr>
        <w:t>-</w:t>
      </w:r>
      <w:r w:rsidRPr="00500A4E">
        <w:rPr>
          <w:rFonts w:eastAsia="SimSun" w:cs="Calibri"/>
          <w:lang w:val="en-GB" w:eastAsia="zh-CN"/>
        </w:rPr>
        <w:t>cost</w:t>
      </w:r>
      <w:r w:rsidR="00B64EC4" w:rsidRPr="00500A4E">
        <w:rPr>
          <w:rFonts w:eastAsia="SimSun" w:cs="Calibri"/>
          <w:lang w:val="en-GB" w:eastAsia="zh-CN"/>
        </w:rPr>
        <w:t xml:space="preserve"> option</w:t>
      </w:r>
      <w:r w:rsidRPr="00500A4E">
        <w:rPr>
          <w:rFonts w:eastAsia="SimSun" w:cs="Calibri"/>
          <w:lang w:val="en-GB" w:eastAsia="zh-CN"/>
        </w:rPr>
        <w:t xml:space="preserve"> and a low</w:t>
      </w:r>
      <w:r w:rsidR="00B64EC4" w:rsidRPr="00500A4E">
        <w:rPr>
          <w:rFonts w:eastAsia="SimSun" w:cs="Calibri"/>
          <w:lang w:val="en-GB" w:eastAsia="zh-CN"/>
        </w:rPr>
        <w:t>-</w:t>
      </w:r>
      <w:r w:rsidRPr="00500A4E">
        <w:rPr>
          <w:rFonts w:eastAsia="SimSun" w:cs="Calibri"/>
          <w:lang w:val="en-GB" w:eastAsia="zh-CN"/>
        </w:rPr>
        <w:t xml:space="preserve">cost option </w:t>
      </w:r>
      <w:r w:rsidR="00B64EC4" w:rsidRPr="00500A4E">
        <w:rPr>
          <w:rFonts w:eastAsia="SimSun" w:cs="Calibri"/>
          <w:lang w:val="en-GB" w:eastAsia="zh-CN"/>
        </w:rPr>
        <w:t>for</w:t>
      </w:r>
      <w:r w:rsidRPr="00500A4E">
        <w:rPr>
          <w:rFonts w:eastAsia="SimSun" w:cs="Calibri"/>
          <w:lang w:val="en-GB" w:eastAsia="zh-CN"/>
        </w:rPr>
        <w:t xml:space="preserve"> the work programme </w:t>
      </w:r>
      <w:r w:rsidR="00B64EC4" w:rsidRPr="00500A4E">
        <w:rPr>
          <w:rFonts w:eastAsia="SimSun" w:cs="Calibri"/>
          <w:lang w:val="en-GB" w:eastAsia="zh-CN"/>
        </w:rPr>
        <w:t>are</w:t>
      </w:r>
      <w:r w:rsidRPr="00500A4E">
        <w:rPr>
          <w:rFonts w:eastAsia="SimSun" w:cs="Calibri"/>
          <w:lang w:val="en-GB" w:eastAsia="zh-CN"/>
        </w:rPr>
        <w:t xml:space="preserve"> presented in the budget table as a basis for consideration by the Plenary. The low</w:t>
      </w:r>
      <w:r w:rsidR="00B64EC4" w:rsidRPr="00500A4E">
        <w:rPr>
          <w:rFonts w:eastAsia="SimSun" w:cs="Calibri"/>
          <w:lang w:val="en-GB" w:eastAsia="zh-CN"/>
        </w:rPr>
        <w:noBreakHyphen/>
      </w:r>
      <w:r w:rsidRPr="00500A4E">
        <w:rPr>
          <w:rFonts w:eastAsia="SimSun" w:cs="Calibri"/>
          <w:lang w:val="en-GB" w:eastAsia="zh-CN"/>
        </w:rPr>
        <w:t xml:space="preserve">cost option </w:t>
      </w:r>
      <w:r w:rsidR="00905910" w:rsidRPr="00500A4E">
        <w:rPr>
          <w:rFonts w:eastAsia="SimSun" w:cs="Calibri"/>
          <w:lang w:val="en-GB" w:eastAsia="zh-CN"/>
        </w:rPr>
        <w:t xml:space="preserve">implies </w:t>
      </w:r>
      <w:r w:rsidRPr="00500A4E">
        <w:rPr>
          <w:rFonts w:eastAsia="SimSun" w:cs="Calibri"/>
          <w:lang w:val="en-GB" w:eastAsia="zh-CN"/>
        </w:rPr>
        <w:t>a zero budget for deliverable 3</w:t>
      </w:r>
      <w:r w:rsidR="00B64EC4" w:rsidRPr="00500A4E">
        <w:rPr>
          <w:rFonts w:eastAsia="SimSun" w:cs="Calibri"/>
          <w:lang w:val="en-GB" w:eastAsia="zh-CN"/>
        </w:rPr>
        <w:t xml:space="preserve"> </w:t>
      </w:r>
      <w:r w:rsidR="000760D8" w:rsidRPr="00500A4E">
        <w:rPr>
          <w:rFonts w:eastAsia="SimSun" w:cs="Calibri"/>
          <w:lang w:val="en-GB" w:eastAsia="zh-CN"/>
        </w:rPr>
        <w:t>(</w:t>
      </w:r>
      <w:r w:rsidRPr="00500A4E">
        <w:rPr>
          <w:rFonts w:eastAsia="SimSun" w:cs="Calibri"/>
          <w:lang w:val="en-GB" w:eastAsia="zh-CN"/>
        </w:rPr>
        <w:t>b)</w:t>
      </w:r>
      <w:r w:rsidR="00B64EC4" w:rsidRPr="00500A4E">
        <w:rPr>
          <w:rFonts w:eastAsia="SimSun" w:cs="Calibri"/>
          <w:lang w:val="en-GB" w:eastAsia="zh-CN"/>
        </w:rPr>
        <w:t xml:space="preserve"> for the reasons explained</w:t>
      </w:r>
      <w:r w:rsidRPr="00500A4E">
        <w:rPr>
          <w:rFonts w:eastAsia="SimSun" w:cs="Calibri"/>
          <w:lang w:val="en-GB" w:eastAsia="zh-CN"/>
        </w:rPr>
        <w:t xml:space="preserve"> in the report on prioritization of requests (</w:t>
      </w:r>
      <w:r w:rsidR="008B27B7" w:rsidRPr="00500A4E">
        <w:rPr>
          <w:rFonts w:eastAsia="SimSun" w:cs="Calibri"/>
          <w:lang w:val="en-GB" w:eastAsia="zh-CN"/>
        </w:rPr>
        <w:t xml:space="preserve">see </w:t>
      </w:r>
      <w:r w:rsidRPr="00500A4E">
        <w:rPr>
          <w:rFonts w:eastAsia="SimSun" w:cs="Calibri"/>
          <w:lang w:val="en-GB" w:eastAsia="zh-CN"/>
        </w:rPr>
        <w:t>IPBES/2/3). Alternative cost options can be considered by exploring different combinations of deliverables or by</w:t>
      </w:r>
      <w:r w:rsidRPr="00E72ECB">
        <w:rPr>
          <w:rFonts w:eastAsia="SimSun" w:cs="Calibri"/>
          <w:lang w:val="en-GB" w:eastAsia="zh-CN"/>
        </w:rPr>
        <w:t xml:space="preserve"> altering the costs of deliverables by changing their scope and cost assumptions. The Plenary may </w:t>
      </w:r>
      <w:r w:rsidRPr="00E72ECB">
        <w:rPr>
          <w:rFonts w:eastAsia="SimSun" w:cs="Calibri"/>
          <w:bCs/>
          <w:lang w:val="en-GB" w:eastAsia="zh-CN"/>
        </w:rPr>
        <w:t xml:space="preserve">request additional information from the </w:t>
      </w:r>
      <w:r w:rsidR="00B64EC4" w:rsidRPr="00E72ECB">
        <w:rPr>
          <w:rFonts w:eastAsia="SimSun" w:cs="Calibri"/>
          <w:bCs/>
          <w:lang w:val="en-GB" w:eastAsia="zh-CN"/>
        </w:rPr>
        <w:t>Multidisciplinary Expert Panel</w:t>
      </w:r>
      <w:r w:rsidRPr="00E72ECB">
        <w:rPr>
          <w:rFonts w:eastAsia="SimSun" w:cs="Calibri"/>
          <w:bCs/>
          <w:lang w:val="en-GB" w:eastAsia="zh-CN"/>
        </w:rPr>
        <w:t xml:space="preserve">, the Bureau and the </w:t>
      </w:r>
      <w:r w:rsidR="00AB5C55" w:rsidRPr="00E72ECB">
        <w:rPr>
          <w:rFonts w:eastAsia="SimSun" w:cs="Calibri"/>
          <w:bCs/>
          <w:lang w:val="en-GB" w:eastAsia="zh-CN"/>
        </w:rPr>
        <w:t>s</w:t>
      </w:r>
      <w:r w:rsidRPr="00E72ECB">
        <w:rPr>
          <w:rFonts w:eastAsia="SimSun" w:cs="Calibri"/>
          <w:bCs/>
          <w:lang w:val="en-GB" w:eastAsia="zh-CN"/>
        </w:rPr>
        <w:t>ecretariat on such considerations.</w:t>
      </w:r>
      <w:r w:rsidRPr="00E72ECB">
        <w:rPr>
          <w:rFonts w:eastAsia="SimSun" w:cs="Calibri"/>
          <w:b/>
          <w:bCs/>
          <w:lang w:val="en-GB" w:eastAsia="zh-CN"/>
        </w:rPr>
        <w:t xml:space="preserve"> </w:t>
      </w:r>
      <w:r w:rsidRPr="00E72ECB">
        <w:rPr>
          <w:rFonts w:eastAsia="SimSun" w:cs="Calibri"/>
          <w:lang w:val="en-GB" w:eastAsia="zh-CN"/>
        </w:rPr>
        <w:t xml:space="preserve">One assumption </w:t>
      </w:r>
      <w:r w:rsidR="00AB5C55" w:rsidRPr="00E72ECB">
        <w:rPr>
          <w:rFonts w:eastAsia="SimSun" w:cs="Calibri"/>
          <w:lang w:val="en-GB" w:eastAsia="zh-CN"/>
        </w:rPr>
        <w:t xml:space="preserve">that </w:t>
      </w:r>
      <w:r w:rsidRPr="00E72ECB">
        <w:rPr>
          <w:rFonts w:eastAsia="SimSun" w:cs="Calibri"/>
          <w:lang w:val="en-GB" w:eastAsia="zh-CN"/>
        </w:rPr>
        <w:t xml:space="preserve">may </w:t>
      </w:r>
      <w:r w:rsidR="00AB5C55" w:rsidRPr="00E72ECB">
        <w:rPr>
          <w:rFonts w:eastAsia="SimSun" w:cs="Calibri"/>
          <w:lang w:val="en-GB" w:eastAsia="zh-CN"/>
        </w:rPr>
        <w:t>affect</w:t>
      </w:r>
      <w:r w:rsidRPr="00E72ECB">
        <w:rPr>
          <w:rFonts w:eastAsia="SimSun" w:cs="Calibri"/>
          <w:lang w:val="en-GB" w:eastAsia="zh-CN"/>
        </w:rPr>
        <w:t xml:space="preserve"> the budget is the number and nature of in-kind contributions by Governments and stakeholders </w:t>
      </w:r>
      <w:r w:rsidR="00AB5C55" w:rsidRPr="00E72ECB">
        <w:rPr>
          <w:rFonts w:eastAsia="SimSun" w:cs="Calibri"/>
          <w:lang w:val="en-GB" w:eastAsia="zh-CN"/>
        </w:rPr>
        <w:t xml:space="preserve">that </w:t>
      </w:r>
      <w:r w:rsidRPr="00E72ECB">
        <w:rPr>
          <w:rFonts w:eastAsia="SimSun" w:cs="Calibri"/>
          <w:lang w:val="en-GB" w:eastAsia="zh-CN"/>
        </w:rPr>
        <w:t xml:space="preserve">the Plenary may wish to approve as outlined above. </w:t>
      </w:r>
    </w:p>
    <w:p w:rsidR="001C63FA" w:rsidRPr="00A536A7" w:rsidRDefault="00404D79" w:rsidP="00E166FF">
      <w:pPr>
        <w:pStyle w:val="Normal-pool"/>
        <w:spacing w:before="160" w:after="120"/>
        <w:ind w:left="1247"/>
        <w:rPr>
          <w:sz w:val="14"/>
          <w:szCs w:val="14"/>
        </w:rPr>
      </w:pPr>
      <w:r w:rsidRPr="00500A4E">
        <w:rPr>
          <w:rFonts w:eastAsia="SimSun"/>
          <w:b/>
          <w:lang w:eastAsia="zh-CN"/>
        </w:rPr>
        <w:t xml:space="preserve">Cost estimates for implementing the </w:t>
      </w:r>
      <w:r w:rsidR="00AB5C55" w:rsidRPr="00500A4E">
        <w:rPr>
          <w:rFonts w:eastAsia="SimSun"/>
          <w:b/>
          <w:lang w:eastAsia="zh-CN"/>
        </w:rPr>
        <w:t>w</w:t>
      </w:r>
      <w:r w:rsidRPr="00500A4E">
        <w:rPr>
          <w:rFonts w:eastAsia="SimSun"/>
          <w:b/>
          <w:lang w:eastAsia="zh-CN"/>
        </w:rPr>
        <w:t xml:space="preserve">ork </w:t>
      </w:r>
      <w:r w:rsidR="00AB5C55" w:rsidRPr="00500A4E">
        <w:rPr>
          <w:rFonts w:eastAsia="SimSun"/>
          <w:b/>
          <w:lang w:eastAsia="zh-CN"/>
        </w:rPr>
        <w:t>p</w:t>
      </w:r>
      <w:r w:rsidRPr="00500A4E">
        <w:rPr>
          <w:rFonts w:eastAsia="SimSun"/>
          <w:b/>
          <w:lang w:eastAsia="zh-CN"/>
        </w:rPr>
        <w:t xml:space="preserve">rogramme </w:t>
      </w:r>
      <w:r w:rsidR="00AB5C55" w:rsidRPr="00500A4E">
        <w:rPr>
          <w:rFonts w:eastAsia="SimSun"/>
          <w:b/>
          <w:lang w:eastAsia="zh-CN"/>
        </w:rPr>
        <w:t xml:space="preserve">for the period </w:t>
      </w:r>
      <w:r w:rsidRPr="00500A4E">
        <w:rPr>
          <w:rFonts w:eastAsia="SimSun"/>
          <w:b/>
          <w:lang w:eastAsia="zh-CN"/>
        </w:rPr>
        <w:t>2014</w:t>
      </w:r>
      <w:r w:rsidR="00AB5C55" w:rsidRPr="00500A4E">
        <w:rPr>
          <w:rFonts w:eastAsia="SimSun"/>
          <w:b/>
          <w:lang w:eastAsia="zh-CN"/>
        </w:rPr>
        <w:t>–</w:t>
      </w:r>
      <w:r w:rsidRPr="00500A4E">
        <w:rPr>
          <w:rFonts w:eastAsia="SimSun"/>
          <w:b/>
          <w:lang w:eastAsia="zh-CN"/>
        </w:rPr>
        <w:t>2018</w:t>
      </w:r>
      <w:r w:rsidR="00AB5C55" w:rsidRPr="00500A4E">
        <w:rPr>
          <w:rFonts w:eastAsia="SimSun"/>
          <w:b/>
          <w:lang w:eastAsia="zh-CN"/>
        </w:rPr>
        <w:t>, by</w:t>
      </w:r>
      <w:r w:rsidRPr="00500A4E">
        <w:rPr>
          <w:rFonts w:eastAsia="SimSun"/>
          <w:b/>
          <w:lang w:eastAsia="zh-CN"/>
        </w:rPr>
        <w:t xml:space="preserve"> objective </w:t>
      </w:r>
    </w:p>
    <w:tbl>
      <w:tblPr>
        <w:tblW w:w="8783" w:type="dxa"/>
        <w:tblInd w:w="1248" w:type="dxa"/>
        <w:tblLayout w:type="fixed"/>
        <w:tblLook w:val="04A0"/>
      </w:tblPr>
      <w:tblGrid>
        <w:gridCol w:w="2546"/>
        <w:gridCol w:w="1039"/>
        <w:gridCol w:w="1040"/>
        <w:gridCol w:w="1039"/>
        <w:gridCol w:w="1040"/>
        <w:gridCol w:w="1039"/>
        <w:gridCol w:w="1040"/>
      </w:tblGrid>
      <w:tr w:rsidR="004C14DD" w:rsidRPr="00500A4E" w:rsidTr="00713500">
        <w:trPr>
          <w:trHeight w:val="300"/>
        </w:trPr>
        <w:tc>
          <w:tcPr>
            <w:tcW w:w="2546" w:type="dxa"/>
            <w:tcBorders>
              <w:bottom w:val="single" w:sz="12" w:space="0" w:color="auto"/>
            </w:tcBorders>
            <w:shd w:val="clear" w:color="auto" w:fill="auto"/>
            <w:noWrap/>
            <w:vAlign w:val="bottom"/>
            <w:hideMark/>
          </w:tcPr>
          <w:p w:rsidR="004C14DD" w:rsidRPr="00500A4E" w:rsidRDefault="004C14DD" w:rsidP="00513EFD">
            <w:pPr>
              <w:spacing w:after="0"/>
              <w:rPr>
                <w:rFonts w:eastAsia="Times New Roman"/>
                <w:b/>
                <w:bCs/>
                <w:color w:val="000000"/>
                <w:sz w:val="18"/>
                <w:szCs w:val="18"/>
                <w:lang w:val="en-US"/>
              </w:rPr>
            </w:pPr>
          </w:p>
        </w:tc>
        <w:tc>
          <w:tcPr>
            <w:tcW w:w="1039" w:type="dxa"/>
            <w:tcBorders>
              <w:bottom w:val="single" w:sz="12" w:space="0" w:color="auto"/>
            </w:tcBorders>
            <w:shd w:val="clear" w:color="auto" w:fill="auto"/>
            <w:noWrap/>
            <w:vAlign w:val="bottom"/>
            <w:hideMark/>
          </w:tcPr>
          <w:p w:rsidR="004C14DD" w:rsidRPr="00500A4E" w:rsidRDefault="004C14DD" w:rsidP="004C14DD">
            <w:pPr>
              <w:spacing w:after="0"/>
              <w:rPr>
                <w:rFonts w:eastAsia="Times New Roman"/>
                <w:color w:val="000000"/>
                <w:sz w:val="18"/>
                <w:szCs w:val="18"/>
                <w:lang w:val="en-US"/>
              </w:rPr>
            </w:pPr>
            <w:r w:rsidRPr="00500A4E">
              <w:rPr>
                <w:rFonts w:eastAsia="Times New Roman"/>
                <w:color w:val="000000"/>
                <w:sz w:val="18"/>
                <w:szCs w:val="18"/>
                <w:lang w:val="en-US"/>
              </w:rPr>
              <w:t> </w:t>
            </w:r>
          </w:p>
        </w:tc>
        <w:tc>
          <w:tcPr>
            <w:tcW w:w="1040" w:type="dxa"/>
            <w:tcBorders>
              <w:bottom w:val="single" w:sz="12" w:space="0" w:color="auto"/>
            </w:tcBorders>
            <w:shd w:val="clear" w:color="auto" w:fill="auto"/>
            <w:noWrap/>
            <w:vAlign w:val="bottom"/>
            <w:hideMark/>
          </w:tcPr>
          <w:p w:rsidR="004C14DD" w:rsidRPr="00500A4E" w:rsidRDefault="004C14DD" w:rsidP="004C14DD">
            <w:pPr>
              <w:spacing w:after="0"/>
              <w:rPr>
                <w:rFonts w:eastAsia="Times New Roman"/>
                <w:color w:val="000000"/>
                <w:sz w:val="18"/>
                <w:szCs w:val="18"/>
                <w:lang w:val="en-US"/>
              </w:rPr>
            </w:pPr>
            <w:r w:rsidRPr="00500A4E">
              <w:rPr>
                <w:rFonts w:eastAsia="Times New Roman"/>
                <w:color w:val="000000"/>
                <w:sz w:val="18"/>
                <w:szCs w:val="18"/>
                <w:lang w:val="en-US"/>
              </w:rPr>
              <w:t> </w:t>
            </w:r>
          </w:p>
        </w:tc>
        <w:tc>
          <w:tcPr>
            <w:tcW w:w="1039" w:type="dxa"/>
            <w:tcBorders>
              <w:bottom w:val="single" w:sz="12" w:space="0" w:color="auto"/>
            </w:tcBorders>
            <w:shd w:val="clear" w:color="auto" w:fill="auto"/>
            <w:noWrap/>
            <w:vAlign w:val="bottom"/>
            <w:hideMark/>
          </w:tcPr>
          <w:p w:rsidR="004C14DD" w:rsidRPr="00500A4E" w:rsidRDefault="004C14DD" w:rsidP="004C14DD">
            <w:pPr>
              <w:spacing w:after="0"/>
              <w:rPr>
                <w:rFonts w:eastAsia="Times New Roman"/>
                <w:color w:val="000000"/>
                <w:sz w:val="18"/>
                <w:szCs w:val="18"/>
                <w:lang w:val="en-US"/>
              </w:rPr>
            </w:pPr>
            <w:r w:rsidRPr="00500A4E">
              <w:rPr>
                <w:rFonts w:eastAsia="Times New Roman"/>
                <w:color w:val="000000"/>
                <w:sz w:val="18"/>
                <w:szCs w:val="18"/>
                <w:lang w:val="en-US"/>
              </w:rPr>
              <w:t> </w:t>
            </w:r>
          </w:p>
        </w:tc>
        <w:tc>
          <w:tcPr>
            <w:tcW w:w="1040" w:type="dxa"/>
            <w:tcBorders>
              <w:bottom w:val="single" w:sz="12" w:space="0" w:color="auto"/>
            </w:tcBorders>
            <w:shd w:val="clear" w:color="auto" w:fill="auto"/>
            <w:noWrap/>
            <w:vAlign w:val="bottom"/>
            <w:hideMark/>
          </w:tcPr>
          <w:p w:rsidR="004C14DD" w:rsidRPr="00500A4E" w:rsidRDefault="004C14DD" w:rsidP="004C14DD">
            <w:pPr>
              <w:spacing w:after="0"/>
              <w:rPr>
                <w:rFonts w:eastAsia="Times New Roman"/>
                <w:color w:val="000000"/>
                <w:sz w:val="18"/>
                <w:szCs w:val="18"/>
                <w:lang w:val="en-US"/>
              </w:rPr>
            </w:pPr>
            <w:r w:rsidRPr="00500A4E">
              <w:rPr>
                <w:rFonts w:eastAsia="Times New Roman"/>
                <w:color w:val="000000"/>
                <w:sz w:val="18"/>
                <w:szCs w:val="18"/>
                <w:lang w:val="en-US"/>
              </w:rPr>
              <w:t> </w:t>
            </w:r>
          </w:p>
        </w:tc>
        <w:tc>
          <w:tcPr>
            <w:tcW w:w="1039" w:type="dxa"/>
            <w:tcBorders>
              <w:bottom w:val="single" w:sz="12" w:space="0" w:color="auto"/>
            </w:tcBorders>
            <w:shd w:val="clear" w:color="auto" w:fill="auto"/>
            <w:noWrap/>
            <w:vAlign w:val="bottom"/>
            <w:hideMark/>
          </w:tcPr>
          <w:p w:rsidR="004C14DD" w:rsidRPr="00500A4E" w:rsidRDefault="004C14DD" w:rsidP="004C14DD">
            <w:pPr>
              <w:spacing w:after="0"/>
              <w:rPr>
                <w:rFonts w:eastAsia="Times New Roman"/>
                <w:color w:val="000000"/>
                <w:sz w:val="18"/>
                <w:szCs w:val="18"/>
                <w:lang w:val="en-US"/>
              </w:rPr>
            </w:pPr>
            <w:r w:rsidRPr="00500A4E">
              <w:rPr>
                <w:rFonts w:eastAsia="Times New Roman"/>
                <w:color w:val="000000"/>
                <w:sz w:val="18"/>
                <w:szCs w:val="18"/>
                <w:lang w:val="en-US"/>
              </w:rPr>
              <w:t> </w:t>
            </w:r>
          </w:p>
        </w:tc>
        <w:tc>
          <w:tcPr>
            <w:tcW w:w="1040" w:type="dxa"/>
            <w:tcBorders>
              <w:bottom w:val="single" w:sz="12" w:space="0" w:color="auto"/>
            </w:tcBorders>
            <w:shd w:val="clear" w:color="auto" w:fill="auto"/>
            <w:noWrap/>
            <w:vAlign w:val="bottom"/>
            <w:hideMark/>
          </w:tcPr>
          <w:p w:rsidR="004C14DD" w:rsidRPr="00500A4E" w:rsidRDefault="004C14DD" w:rsidP="004C14DD">
            <w:pPr>
              <w:spacing w:after="0"/>
              <w:rPr>
                <w:rFonts w:eastAsia="Times New Roman"/>
                <w:color w:val="000000"/>
                <w:sz w:val="18"/>
                <w:szCs w:val="18"/>
                <w:lang w:val="en-US"/>
              </w:rPr>
            </w:pPr>
            <w:r w:rsidRPr="00500A4E">
              <w:rPr>
                <w:rFonts w:eastAsia="Times New Roman"/>
                <w:color w:val="000000"/>
                <w:sz w:val="18"/>
                <w:szCs w:val="18"/>
                <w:lang w:val="en-US"/>
              </w:rPr>
              <w:t> </w:t>
            </w:r>
          </w:p>
        </w:tc>
      </w:tr>
      <w:tr w:rsidR="004C14DD" w:rsidRPr="00500A4E" w:rsidTr="00713500">
        <w:trPr>
          <w:trHeight w:val="300"/>
        </w:trPr>
        <w:tc>
          <w:tcPr>
            <w:tcW w:w="2546" w:type="dxa"/>
            <w:tcBorders>
              <w:top w:val="single" w:sz="12" w:space="0" w:color="auto"/>
            </w:tcBorders>
            <w:shd w:val="clear" w:color="auto" w:fill="auto"/>
            <w:noWrap/>
            <w:vAlign w:val="bottom"/>
            <w:hideMark/>
          </w:tcPr>
          <w:p w:rsidR="004C14DD" w:rsidRPr="00500A4E" w:rsidRDefault="004C14DD" w:rsidP="004C14DD">
            <w:pPr>
              <w:spacing w:after="0"/>
              <w:rPr>
                <w:rFonts w:eastAsia="Times New Roman"/>
                <w:i/>
                <w:color w:val="000000"/>
                <w:sz w:val="18"/>
                <w:szCs w:val="18"/>
                <w:lang w:val="en-US"/>
              </w:rPr>
            </w:pPr>
            <w:r w:rsidRPr="00500A4E">
              <w:rPr>
                <w:rFonts w:eastAsia="Times New Roman"/>
                <w:i/>
                <w:color w:val="000000"/>
                <w:sz w:val="18"/>
                <w:szCs w:val="18"/>
                <w:lang w:val="en-US"/>
              </w:rPr>
              <w:t> </w:t>
            </w:r>
            <w:r w:rsidR="005E02B5" w:rsidRPr="00500A4E">
              <w:rPr>
                <w:rFonts w:eastAsia="Times New Roman"/>
                <w:i/>
                <w:color w:val="000000"/>
                <w:sz w:val="18"/>
                <w:szCs w:val="18"/>
                <w:lang w:val="en-US"/>
              </w:rPr>
              <w:t>Objective</w:t>
            </w:r>
          </w:p>
        </w:tc>
        <w:tc>
          <w:tcPr>
            <w:tcW w:w="1039" w:type="dxa"/>
            <w:tcBorders>
              <w:top w:val="single" w:sz="12" w:space="0" w:color="auto"/>
            </w:tcBorders>
            <w:shd w:val="clear" w:color="auto" w:fill="auto"/>
            <w:noWrap/>
            <w:vAlign w:val="bottom"/>
            <w:hideMark/>
          </w:tcPr>
          <w:p w:rsidR="004C14DD" w:rsidRPr="00500A4E" w:rsidRDefault="004C14DD" w:rsidP="004C14DD">
            <w:pPr>
              <w:spacing w:after="0"/>
              <w:jc w:val="center"/>
              <w:rPr>
                <w:rFonts w:eastAsia="Times New Roman"/>
                <w:bCs/>
                <w:i/>
                <w:sz w:val="18"/>
                <w:szCs w:val="18"/>
                <w:lang w:val="en-US"/>
              </w:rPr>
            </w:pPr>
            <w:r w:rsidRPr="00500A4E">
              <w:rPr>
                <w:rFonts w:eastAsia="Times New Roman"/>
                <w:bCs/>
                <w:i/>
                <w:sz w:val="18"/>
                <w:szCs w:val="18"/>
                <w:lang w:val="en-US"/>
              </w:rPr>
              <w:t>2014</w:t>
            </w:r>
          </w:p>
        </w:tc>
        <w:tc>
          <w:tcPr>
            <w:tcW w:w="1040" w:type="dxa"/>
            <w:tcBorders>
              <w:top w:val="single" w:sz="12" w:space="0" w:color="auto"/>
            </w:tcBorders>
            <w:shd w:val="clear" w:color="auto" w:fill="auto"/>
            <w:noWrap/>
            <w:vAlign w:val="bottom"/>
            <w:hideMark/>
          </w:tcPr>
          <w:p w:rsidR="004C14DD" w:rsidRPr="00500A4E" w:rsidRDefault="004C14DD" w:rsidP="004C14DD">
            <w:pPr>
              <w:spacing w:after="0"/>
              <w:jc w:val="center"/>
              <w:rPr>
                <w:rFonts w:eastAsia="Times New Roman"/>
                <w:bCs/>
                <w:i/>
                <w:sz w:val="18"/>
                <w:szCs w:val="18"/>
                <w:lang w:val="en-US"/>
              </w:rPr>
            </w:pPr>
            <w:r w:rsidRPr="00500A4E">
              <w:rPr>
                <w:rFonts w:eastAsia="Times New Roman"/>
                <w:bCs/>
                <w:i/>
                <w:sz w:val="18"/>
                <w:szCs w:val="18"/>
                <w:lang w:val="en-US"/>
              </w:rPr>
              <w:t>2015</w:t>
            </w:r>
          </w:p>
        </w:tc>
        <w:tc>
          <w:tcPr>
            <w:tcW w:w="1039" w:type="dxa"/>
            <w:tcBorders>
              <w:top w:val="single" w:sz="12" w:space="0" w:color="auto"/>
            </w:tcBorders>
            <w:shd w:val="clear" w:color="auto" w:fill="auto"/>
            <w:noWrap/>
            <w:vAlign w:val="bottom"/>
            <w:hideMark/>
          </w:tcPr>
          <w:p w:rsidR="004C14DD" w:rsidRPr="00500A4E" w:rsidRDefault="004C14DD" w:rsidP="004C14DD">
            <w:pPr>
              <w:spacing w:after="0"/>
              <w:jc w:val="center"/>
              <w:rPr>
                <w:rFonts w:eastAsia="Times New Roman"/>
                <w:bCs/>
                <w:i/>
                <w:sz w:val="18"/>
                <w:szCs w:val="18"/>
                <w:lang w:val="en-US"/>
              </w:rPr>
            </w:pPr>
            <w:r w:rsidRPr="00500A4E">
              <w:rPr>
                <w:rFonts w:eastAsia="Times New Roman"/>
                <w:bCs/>
                <w:i/>
                <w:sz w:val="18"/>
                <w:szCs w:val="18"/>
                <w:lang w:val="en-US"/>
              </w:rPr>
              <w:t>2016</w:t>
            </w:r>
          </w:p>
        </w:tc>
        <w:tc>
          <w:tcPr>
            <w:tcW w:w="1040" w:type="dxa"/>
            <w:tcBorders>
              <w:top w:val="single" w:sz="12" w:space="0" w:color="auto"/>
            </w:tcBorders>
            <w:shd w:val="clear" w:color="auto" w:fill="auto"/>
            <w:noWrap/>
            <w:vAlign w:val="bottom"/>
            <w:hideMark/>
          </w:tcPr>
          <w:p w:rsidR="004C14DD" w:rsidRPr="00500A4E" w:rsidRDefault="004C14DD" w:rsidP="004C14DD">
            <w:pPr>
              <w:spacing w:after="0"/>
              <w:jc w:val="center"/>
              <w:rPr>
                <w:rFonts w:eastAsia="Times New Roman"/>
                <w:bCs/>
                <w:i/>
                <w:sz w:val="18"/>
                <w:szCs w:val="18"/>
                <w:lang w:val="en-US"/>
              </w:rPr>
            </w:pPr>
            <w:r w:rsidRPr="00500A4E">
              <w:rPr>
                <w:rFonts w:eastAsia="Times New Roman"/>
                <w:bCs/>
                <w:i/>
                <w:sz w:val="18"/>
                <w:szCs w:val="18"/>
                <w:lang w:val="en-US"/>
              </w:rPr>
              <w:t>2017</w:t>
            </w:r>
          </w:p>
        </w:tc>
        <w:tc>
          <w:tcPr>
            <w:tcW w:w="1039" w:type="dxa"/>
            <w:tcBorders>
              <w:top w:val="single" w:sz="12" w:space="0" w:color="auto"/>
            </w:tcBorders>
            <w:shd w:val="clear" w:color="auto" w:fill="auto"/>
            <w:noWrap/>
            <w:vAlign w:val="bottom"/>
            <w:hideMark/>
          </w:tcPr>
          <w:p w:rsidR="004C14DD" w:rsidRPr="00500A4E" w:rsidRDefault="004C14DD" w:rsidP="004C14DD">
            <w:pPr>
              <w:spacing w:after="0"/>
              <w:jc w:val="center"/>
              <w:rPr>
                <w:rFonts w:eastAsia="Times New Roman"/>
                <w:bCs/>
                <w:i/>
                <w:sz w:val="18"/>
                <w:szCs w:val="18"/>
                <w:lang w:val="en-US"/>
              </w:rPr>
            </w:pPr>
            <w:r w:rsidRPr="00500A4E">
              <w:rPr>
                <w:rFonts w:eastAsia="Times New Roman"/>
                <w:bCs/>
                <w:i/>
                <w:sz w:val="18"/>
                <w:szCs w:val="18"/>
                <w:lang w:val="en-US"/>
              </w:rPr>
              <w:t>2018</w:t>
            </w:r>
          </w:p>
        </w:tc>
        <w:tc>
          <w:tcPr>
            <w:tcW w:w="1040" w:type="dxa"/>
            <w:tcBorders>
              <w:top w:val="single" w:sz="12" w:space="0" w:color="auto"/>
            </w:tcBorders>
            <w:shd w:val="clear" w:color="auto" w:fill="auto"/>
            <w:noWrap/>
            <w:vAlign w:val="bottom"/>
            <w:hideMark/>
          </w:tcPr>
          <w:p w:rsidR="004C14DD" w:rsidRPr="00500A4E" w:rsidRDefault="004C14DD" w:rsidP="004C14DD">
            <w:pPr>
              <w:spacing w:after="0"/>
              <w:jc w:val="center"/>
              <w:rPr>
                <w:rFonts w:eastAsia="Times New Roman"/>
                <w:b/>
                <w:bCs/>
                <w:i/>
                <w:sz w:val="18"/>
                <w:szCs w:val="18"/>
                <w:lang w:val="en-US"/>
              </w:rPr>
            </w:pPr>
            <w:r w:rsidRPr="00500A4E">
              <w:rPr>
                <w:rFonts w:eastAsia="Times New Roman"/>
                <w:b/>
                <w:bCs/>
                <w:i/>
                <w:sz w:val="18"/>
                <w:szCs w:val="18"/>
                <w:lang w:val="en-US"/>
              </w:rPr>
              <w:t xml:space="preserve">Total </w:t>
            </w:r>
          </w:p>
        </w:tc>
      </w:tr>
      <w:tr w:rsidR="004C14DD" w:rsidRPr="00500A4E" w:rsidTr="00713500">
        <w:trPr>
          <w:trHeight w:val="300"/>
        </w:trPr>
        <w:tc>
          <w:tcPr>
            <w:tcW w:w="2546" w:type="dxa"/>
            <w:tcBorders>
              <w:bottom w:val="single" w:sz="12" w:space="0" w:color="auto"/>
            </w:tcBorders>
            <w:shd w:val="clear" w:color="auto" w:fill="auto"/>
            <w:noWrap/>
            <w:vAlign w:val="bottom"/>
          </w:tcPr>
          <w:p w:rsidR="004C14DD" w:rsidRPr="00500A4E" w:rsidRDefault="004C14DD" w:rsidP="004C14DD">
            <w:pPr>
              <w:spacing w:after="0"/>
              <w:rPr>
                <w:rFonts w:eastAsia="Times New Roman"/>
                <w:color w:val="000000"/>
                <w:sz w:val="18"/>
                <w:szCs w:val="18"/>
                <w:lang w:val="en-US"/>
              </w:rPr>
            </w:pPr>
          </w:p>
        </w:tc>
        <w:tc>
          <w:tcPr>
            <w:tcW w:w="1039" w:type="dxa"/>
            <w:tcBorders>
              <w:bottom w:val="single" w:sz="12" w:space="0" w:color="auto"/>
            </w:tcBorders>
            <w:shd w:val="clear" w:color="auto" w:fill="auto"/>
            <w:noWrap/>
            <w:vAlign w:val="bottom"/>
          </w:tcPr>
          <w:p w:rsidR="004C14DD" w:rsidRPr="00500A4E" w:rsidRDefault="004C14DD" w:rsidP="004C14DD">
            <w:pPr>
              <w:spacing w:after="0"/>
              <w:rPr>
                <w:rFonts w:eastAsia="Times New Roman"/>
                <w:color w:val="000000"/>
                <w:sz w:val="18"/>
                <w:szCs w:val="18"/>
                <w:lang w:val="en-US"/>
              </w:rPr>
            </w:pPr>
          </w:p>
        </w:tc>
        <w:tc>
          <w:tcPr>
            <w:tcW w:w="1040" w:type="dxa"/>
            <w:tcBorders>
              <w:bottom w:val="single" w:sz="12" w:space="0" w:color="auto"/>
            </w:tcBorders>
            <w:shd w:val="clear" w:color="auto" w:fill="auto"/>
            <w:noWrap/>
            <w:vAlign w:val="bottom"/>
          </w:tcPr>
          <w:p w:rsidR="004C14DD" w:rsidRPr="00500A4E" w:rsidRDefault="004C14DD" w:rsidP="004C14DD">
            <w:pPr>
              <w:spacing w:after="0"/>
              <w:rPr>
                <w:rFonts w:eastAsia="Times New Roman"/>
                <w:color w:val="000000"/>
                <w:sz w:val="18"/>
                <w:szCs w:val="18"/>
                <w:lang w:val="en-US"/>
              </w:rPr>
            </w:pPr>
          </w:p>
        </w:tc>
        <w:tc>
          <w:tcPr>
            <w:tcW w:w="1039" w:type="dxa"/>
            <w:tcBorders>
              <w:bottom w:val="single" w:sz="12" w:space="0" w:color="auto"/>
            </w:tcBorders>
            <w:shd w:val="clear" w:color="auto" w:fill="auto"/>
            <w:noWrap/>
            <w:vAlign w:val="bottom"/>
          </w:tcPr>
          <w:p w:rsidR="004C14DD" w:rsidRPr="00500A4E" w:rsidRDefault="004C14DD" w:rsidP="004C14DD">
            <w:pPr>
              <w:spacing w:after="0"/>
              <w:rPr>
                <w:rFonts w:eastAsia="Times New Roman"/>
                <w:color w:val="000000"/>
                <w:sz w:val="18"/>
                <w:szCs w:val="18"/>
                <w:lang w:val="en-US"/>
              </w:rPr>
            </w:pPr>
          </w:p>
        </w:tc>
        <w:tc>
          <w:tcPr>
            <w:tcW w:w="1040" w:type="dxa"/>
            <w:tcBorders>
              <w:bottom w:val="single" w:sz="12" w:space="0" w:color="auto"/>
            </w:tcBorders>
            <w:shd w:val="clear" w:color="auto" w:fill="auto"/>
            <w:noWrap/>
            <w:vAlign w:val="bottom"/>
          </w:tcPr>
          <w:p w:rsidR="004C14DD" w:rsidRPr="00500A4E" w:rsidRDefault="004C14DD" w:rsidP="004C14DD">
            <w:pPr>
              <w:spacing w:after="0"/>
              <w:rPr>
                <w:rFonts w:eastAsia="Times New Roman"/>
                <w:color w:val="000000"/>
                <w:sz w:val="18"/>
                <w:szCs w:val="18"/>
                <w:lang w:val="en-US"/>
              </w:rPr>
            </w:pPr>
          </w:p>
        </w:tc>
        <w:tc>
          <w:tcPr>
            <w:tcW w:w="1039" w:type="dxa"/>
            <w:tcBorders>
              <w:bottom w:val="single" w:sz="12" w:space="0" w:color="auto"/>
            </w:tcBorders>
            <w:shd w:val="clear" w:color="auto" w:fill="auto"/>
            <w:noWrap/>
            <w:vAlign w:val="bottom"/>
          </w:tcPr>
          <w:p w:rsidR="004C14DD" w:rsidRPr="00500A4E" w:rsidRDefault="004C14DD" w:rsidP="004C14DD">
            <w:pPr>
              <w:spacing w:after="0"/>
              <w:rPr>
                <w:rFonts w:eastAsia="Times New Roman"/>
                <w:color w:val="000000"/>
                <w:sz w:val="18"/>
                <w:szCs w:val="18"/>
                <w:lang w:val="en-US"/>
              </w:rPr>
            </w:pPr>
          </w:p>
        </w:tc>
        <w:tc>
          <w:tcPr>
            <w:tcW w:w="1040" w:type="dxa"/>
            <w:tcBorders>
              <w:bottom w:val="single" w:sz="12" w:space="0" w:color="auto"/>
            </w:tcBorders>
            <w:shd w:val="clear" w:color="auto" w:fill="auto"/>
            <w:noWrap/>
            <w:vAlign w:val="bottom"/>
          </w:tcPr>
          <w:p w:rsidR="004C14DD" w:rsidRPr="00500A4E" w:rsidRDefault="004C14DD" w:rsidP="004C14DD">
            <w:pPr>
              <w:spacing w:after="0"/>
              <w:rPr>
                <w:rFonts w:eastAsia="Times New Roman"/>
                <w:color w:val="000000"/>
                <w:sz w:val="18"/>
                <w:szCs w:val="18"/>
                <w:lang w:val="en-US"/>
              </w:rPr>
            </w:pPr>
          </w:p>
        </w:tc>
      </w:tr>
      <w:tr w:rsidR="004C14DD" w:rsidRPr="00500A4E" w:rsidTr="00713500">
        <w:trPr>
          <w:trHeight w:val="300"/>
        </w:trPr>
        <w:tc>
          <w:tcPr>
            <w:tcW w:w="2546" w:type="dxa"/>
            <w:tcBorders>
              <w:top w:val="single" w:sz="12" w:space="0" w:color="auto"/>
            </w:tcBorders>
            <w:shd w:val="clear" w:color="auto" w:fill="auto"/>
            <w:noWrap/>
            <w:vAlign w:val="bottom"/>
            <w:hideMark/>
          </w:tcPr>
          <w:p w:rsidR="004C14DD" w:rsidRPr="00500A4E" w:rsidRDefault="004C14DD" w:rsidP="004C14DD">
            <w:pPr>
              <w:spacing w:after="0"/>
              <w:rPr>
                <w:rFonts w:eastAsia="Times New Roman"/>
                <w:bCs/>
                <w:color w:val="000000"/>
                <w:sz w:val="18"/>
                <w:szCs w:val="18"/>
                <w:lang w:val="en-US"/>
              </w:rPr>
            </w:pPr>
            <w:r w:rsidRPr="00500A4E">
              <w:rPr>
                <w:rFonts w:eastAsia="Times New Roman"/>
                <w:bCs/>
                <w:color w:val="000000"/>
                <w:sz w:val="18"/>
                <w:szCs w:val="18"/>
                <w:lang w:val="en-US"/>
              </w:rPr>
              <w:t>Objective 1</w:t>
            </w:r>
          </w:p>
        </w:tc>
        <w:tc>
          <w:tcPr>
            <w:tcW w:w="1039" w:type="dxa"/>
            <w:tcBorders>
              <w:top w:val="single" w:sz="12" w:space="0" w:color="auto"/>
            </w:tcBorders>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r w:rsidRPr="00500A4E">
              <w:rPr>
                <w:rFonts w:eastAsia="Times New Roman"/>
                <w:color w:val="000000"/>
                <w:sz w:val="18"/>
                <w:szCs w:val="18"/>
                <w:lang w:val="en-US"/>
              </w:rPr>
              <w:t>1</w:t>
            </w:r>
            <w:r w:rsidR="00A536A7" w:rsidRPr="00500A4E">
              <w:rPr>
                <w:rFonts w:eastAsia="Times New Roman"/>
                <w:color w:val="000000"/>
                <w:sz w:val="18"/>
                <w:szCs w:val="18"/>
                <w:lang w:val="en-US"/>
              </w:rPr>
              <w:t xml:space="preserve"> </w:t>
            </w:r>
            <w:r w:rsidRPr="00500A4E">
              <w:rPr>
                <w:rFonts w:eastAsia="Times New Roman"/>
                <w:color w:val="000000"/>
                <w:sz w:val="18"/>
                <w:szCs w:val="18"/>
                <w:lang w:val="en-US"/>
              </w:rPr>
              <w:t>090</w:t>
            </w:r>
            <w:r w:rsidR="00041353" w:rsidRPr="00500A4E">
              <w:rPr>
                <w:rFonts w:eastAsia="Times New Roman"/>
                <w:color w:val="000000"/>
                <w:sz w:val="18"/>
                <w:szCs w:val="18"/>
                <w:lang w:val="en-US"/>
              </w:rPr>
              <w:t xml:space="preserve"> </w:t>
            </w:r>
            <w:r w:rsidRPr="00500A4E">
              <w:rPr>
                <w:rFonts w:eastAsia="Times New Roman"/>
                <w:color w:val="000000"/>
                <w:sz w:val="18"/>
                <w:szCs w:val="18"/>
                <w:lang w:val="en-US"/>
              </w:rPr>
              <w:t>500</w:t>
            </w:r>
          </w:p>
        </w:tc>
        <w:tc>
          <w:tcPr>
            <w:tcW w:w="1040" w:type="dxa"/>
            <w:tcBorders>
              <w:top w:val="single" w:sz="12" w:space="0" w:color="auto"/>
            </w:tcBorders>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r w:rsidRPr="00500A4E">
              <w:rPr>
                <w:rFonts w:eastAsia="Times New Roman"/>
                <w:color w:val="000000"/>
                <w:sz w:val="18"/>
                <w:szCs w:val="18"/>
                <w:lang w:val="en-US"/>
              </w:rPr>
              <w:t>1</w:t>
            </w:r>
            <w:r w:rsidR="00A536A7" w:rsidRPr="00500A4E">
              <w:rPr>
                <w:rFonts w:eastAsia="Times New Roman"/>
                <w:color w:val="000000"/>
                <w:sz w:val="18"/>
                <w:szCs w:val="18"/>
                <w:lang w:val="en-US"/>
              </w:rPr>
              <w:t xml:space="preserve"> </w:t>
            </w:r>
            <w:r w:rsidRPr="00500A4E">
              <w:rPr>
                <w:rFonts w:eastAsia="Times New Roman"/>
                <w:color w:val="000000"/>
                <w:sz w:val="18"/>
                <w:szCs w:val="18"/>
                <w:lang w:val="en-US"/>
              </w:rPr>
              <w:t>131</w:t>
            </w:r>
            <w:r w:rsidR="00A536A7" w:rsidRPr="00500A4E">
              <w:rPr>
                <w:rFonts w:eastAsia="Times New Roman"/>
                <w:color w:val="000000"/>
                <w:sz w:val="18"/>
                <w:szCs w:val="18"/>
                <w:lang w:val="en-US"/>
              </w:rPr>
              <w:t xml:space="preserve"> </w:t>
            </w:r>
            <w:r w:rsidRPr="00500A4E">
              <w:rPr>
                <w:rFonts w:eastAsia="Times New Roman"/>
                <w:color w:val="000000"/>
                <w:sz w:val="18"/>
                <w:szCs w:val="18"/>
                <w:lang w:val="en-US"/>
              </w:rPr>
              <w:t>000</w:t>
            </w:r>
          </w:p>
        </w:tc>
        <w:tc>
          <w:tcPr>
            <w:tcW w:w="1039" w:type="dxa"/>
            <w:tcBorders>
              <w:top w:val="single" w:sz="12" w:space="0" w:color="auto"/>
            </w:tcBorders>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r w:rsidRPr="00500A4E">
              <w:rPr>
                <w:rFonts w:eastAsia="Times New Roman"/>
                <w:color w:val="000000"/>
                <w:sz w:val="18"/>
                <w:szCs w:val="18"/>
                <w:lang w:val="en-US"/>
              </w:rPr>
              <w:t>931</w:t>
            </w:r>
            <w:r w:rsidR="00A536A7" w:rsidRPr="00500A4E">
              <w:rPr>
                <w:rFonts w:eastAsia="Times New Roman"/>
                <w:color w:val="000000"/>
                <w:sz w:val="18"/>
                <w:szCs w:val="18"/>
                <w:lang w:val="en-US"/>
              </w:rPr>
              <w:t xml:space="preserve"> </w:t>
            </w:r>
            <w:r w:rsidRPr="00500A4E">
              <w:rPr>
                <w:rFonts w:eastAsia="Times New Roman"/>
                <w:color w:val="000000"/>
                <w:sz w:val="18"/>
                <w:szCs w:val="18"/>
                <w:lang w:val="en-US"/>
              </w:rPr>
              <w:t>250</w:t>
            </w:r>
          </w:p>
        </w:tc>
        <w:tc>
          <w:tcPr>
            <w:tcW w:w="1040" w:type="dxa"/>
            <w:tcBorders>
              <w:top w:val="single" w:sz="12" w:space="0" w:color="auto"/>
            </w:tcBorders>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r w:rsidRPr="00500A4E">
              <w:rPr>
                <w:rFonts w:eastAsia="Times New Roman"/>
                <w:color w:val="000000"/>
                <w:sz w:val="18"/>
                <w:szCs w:val="18"/>
                <w:lang w:val="en-US"/>
              </w:rPr>
              <w:t>881</w:t>
            </w:r>
            <w:r w:rsidR="00A536A7" w:rsidRPr="00500A4E">
              <w:rPr>
                <w:rFonts w:eastAsia="Times New Roman"/>
                <w:color w:val="000000"/>
                <w:sz w:val="18"/>
                <w:szCs w:val="18"/>
                <w:lang w:val="en-US"/>
              </w:rPr>
              <w:t xml:space="preserve"> </w:t>
            </w:r>
            <w:r w:rsidRPr="00500A4E">
              <w:rPr>
                <w:rFonts w:eastAsia="Times New Roman"/>
                <w:color w:val="000000"/>
                <w:sz w:val="18"/>
                <w:szCs w:val="18"/>
                <w:lang w:val="en-US"/>
              </w:rPr>
              <w:t>250</w:t>
            </w:r>
          </w:p>
        </w:tc>
        <w:tc>
          <w:tcPr>
            <w:tcW w:w="1039" w:type="dxa"/>
            <w:tcBorders>
              <w:top w:val="single" w:sz="12" w:space="0" w:color="auto"/>
            </w:tcBorders>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r w:rsidRPr="00500A4E">
              <w:rPr>
                <w:rFonts w:eastAsia="Times New Roman"/>
                <w:color w:val="000000"/>
                <w:sz w:val="18"/>
                <w:szCs w:val="18"/>
                <w:lang w:val="en-US"/>
              </w:rPr>
              <w:t>881</w:t>
            </w:r>
            <w:r w:rsidR="00A536A7" w:rsidRPr="00500A4E">
              <w:rPr>
                <w:rFonts w:eastAsia="Times New Roman"/>
                <w:color w:val="000000"/>
                <w:sz w:val="18"/>
                <w:szCs w:val="18"/>
                <w:lang w:val="en-US"/>
              </w:rPr>
              <w:t xml:space="preserve"> </w:t>
            </w:r>
            <w:r w:rsidRPr="00500A4E">
              <w:rPr>
                <w:rFonts w:eastAsia="Times New Roman"/>
                <w:color w:val="000000"/>
                <w:sz w:val="18"/>
                <w:szCs w:val="18"/>
                <w:lang w:val="en-US"/>
              </w:rPr>
              <w:t>250</w:t>
            </w:r>
          </w:p>
        </w:tc>
        <w:tc>
          <w:tcPr>
            <w:tcW w:w="1040" w:type="dxa"/>
            <w:tcBorders>
              <w:top w:val="single" w:sz="12" w:space="0" w:color="auto"/>
            </w:tcBorders>
            <w:shd w:val="clear" w:color="auto" w:fill="auto"/>
            <w:noWrap/>
            <w:vAlign w:val="bottom"/>
            <w:hideMark/>
          </w:tcPr>
          <w:p w:rsidR="004C14DD" w:rsidRPr="00500A4E" w:rsidRDefault="004C14DD" w:rsidP="00500A4E">
            <w:pPr>
              <w:spacing w:after="0"/>
              <w:jc w:val="right"/>
              <w:rPr>
                <w:rFonts w:eastAsia="Times New Roman"/>
                <w:b/>
                <w:bCs/>
                <w:color w:val="000000"/>
                <w:sz w:val="18"/>
                <w:szCs w:val="18"/>
                <w:lang w:val="en-US"/>
              </w:rPr>
            </w:pPr>
            <w:r w:rsidRPr="00500A4E">
              <w:rPr>
                <w:rFonts w:eastAsia="Times New Roman"/>
                <w:b/>
                <w:bCs/>
                <w:color w:val="000000"/>
                <w:sz w:val="18"/>
                <w:szCs w:val="18"/>
                <w:lang w:val="en-US"/>
              </w:rPr>
              <w:t>4</w:t>
            </w:r>
            <w:r w:rsidR="00A536A7" w:rsidRPr="00500A4E">
              <w:rPr>
                <w:rFonts w:eastAsia="Times New Roman"/>
                <w:b/>
                <w:bCs/>
                <w:color w:val="000000"/>
                <w:sz w:val="18"/>
                <w:szCs w:val="18"/>
                <w:lang w:val="en-US"/>
              </w:rPr>
              <w:t xml:space="preserve"> </w:t>
            </w:r>
            <w:r w:rsidRPr="00500A4E">
              <w:rPr>
                <w:rFonts w:eastAsia="Times New Roman"/>
                <w:b/>
                <w:bCs/>
                <w:color w:val="000000"/>
                <w:sz w:val="18"/>
                <w:szCs w:val="18"/>
                <w:lang w:val="en-US"/>
              </w:rPr>
              <w:t>915</w:t>
            </w:r>
            <w:r w:rsidR="00A536A7" w:rsidRPr="00500A4E">
              <w:rPr>
                <w:rFonts w:eastAsia="Times New Roman"/>
                <w:b/>
                <w:bCs/>
                <w:color w:val="000000"/>
                <w:sz w:val="18"/>
                <w:szCs w:val="18"/>
                <w:lang w:val="en-US"/>
              </w:rPr>
              <w:t xml:space="preserve"> </w:t>
            </w:r>
            <w:r w:rsidRPr="00500A4E">
              <w:rPr>
                <w:rFonts w:eastAsia="Times New Roman"/>
                <w:b/>
                <w:bCs/>
                <w:color w:val="000000"/>
                <w:sz w:val="18"/>
                <w:szCs w:val="18"/>
                <w:lang w:val="en-US"/>
              </w:rPr>
              <w:t>250</w:t>
            </w:r>
          </w:p>
        </w:tc>
      </w:tr>
      <w:tr w:rsidR="004C14DD" w:rsidRPr="00500A4E" w:rsidTr="00713500">
        <w:trPr>
          <w:trHeight w:val="300"/>
        </w:trPr>
        <w:tc>
          <w:tcPr>
            <w:tcW w:w="2546" w:type="dxa"/>
            <w:shd w:val="clear" w:color="auto" w:fill="auto"/>
            <w:noWrap/>
            <w:vAlign w:val="bottom"/>
            <w:hideMark/>
          </w:tcPr>
          <w:p w:rsidR="004C14DD" w:rsidRPr="00500A4E" w:rsidRDefault="004C14DD" w:rsidP="004C14DD">
            <w:pPr>
              <w:spacing w:after="0"/>
              <w:rPr>
                <w:rFonts w:eastAsia="Times New Roman"/>
                <w:color w:val="000000"/>
                <w:sz w:val="18"/>
                <w:szCs w:val="18"/>
                <w:lang w:val="en-US"/>
              </w:rPr>
            </w:pPr>
            <w:r w:rsidRPr="00500A4E">
              <w:rPr>
                <w:rFonts w:eastAsia="Times New Roman"/>
                <w:color w:val="000000"/>
                <w:sz w:val="18"/>
                <w:szCs w:val="18"/>
                <w:lang w:val="en-US"/>
              </w:rPr>
              <w:t> </w:t>
            </w:r>
          </w:p>
        </w:tc>
        <w:tc>
          <w:tcPr>
            <w:tcW w:w="1039" w:type="dxa"/>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p>
        </w:tc>
        <w:tc>
          <w:tcPr>
            <w:tcW w:w="1040" w:type="dxa"/>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p>
        </w:tc>
        <w:tc>
          <w:tcPr>
            <w:tcW w:w="1039" w:type="dxa"/>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p>
        </w:tc>
        <w:tc>
          <w:tcPr>
            <w:tcW w:w="1040" w:type="dxa"/>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p>
        </w:tc>
        <w:tc>
          <w:tcPr>
            <w:tcW w:w="1039" w:type="dxa"/>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p>
        </w:tc>
        <w:tc>
          <w:tcPr>
            <w:tcW w:w="1040" w:type="dxa"/>
            <w:shd w:val="clear" w:color="auto" w:fill="auto"/>
            <w:noWrap/>
            <w:vAlign w:val="bottom"/>
            <w:hideMark/>
          </w:tcPr>
          <w:p w:rsidR="004C14DD" w:rsidRPr="00500A4E" w:rsidRDefault="004C14DD" w:rsidP="00500A4E">
            <w:pPr>
              <w:spacing w:after="0"/>
              <w:jc w:val="right"/>
              <w:rPr>
                <w:rFonts w:eastAsia="Times New Roman"/>
                <w:b/>
                <w:bCs/>
                <w:color w:val="000000"/>
                <w:sz w:val="18"/>
                <w:szCs w:val="18"/>
                <w:lang w:val="en-US"/>
              </w:rPr>
            </w:pPr>
            <w:r w:rsidRPr="00500A4E">
              <w:rPr>
                <w:rFonts w:eastAsia="Times New Roman"/>
                <w:b/>
                <w:bCs/>
                <w:color w:val="000000"/>
                <w:sz w:val="18"/>
                <w:szCs w:val="18"/>
                <w:lang w:val="en-US"/>
              </w:rPr>
              <w:t> </w:t>
            </w:r>
          </w:p>
        </w:tc>
      </w:tr>
      <w:tr w:rsidR="004C14DD" w:rsidRPr="00500A4E" w:rsidTr="00713500">
        <w:trPr>
          <w:trHeight w:val="300"/>
        </w:trPr>
        <w:tc>
          <w:tcPr>
            <w:tcW w:w="2546" w:type="dxa"/>
            <w:shd w:val="clear" w:color="auto" w:fill="auto"/>
            <w:noWrap/>
            <w:vAlign w:val="bottom"/>
            <w:hideMark/>
          </w:tcPr>
          <w:p w:rsidR="004C14DD" w:rsidRPr="00500A4E" w:rsidRDefault="004C14DD" w:rsidP="004C14DD">
            <w:pPr>
              <w:spacing w:after="0"/>
              <w:rPr>
                <w:rFonts w:eastAsia="Times New Roman"/>
                <w:bCs/>
                <w:color w:val="000000"/>
                <w:sz w:val="18"/>
                <w:szCs w:val="18"/>
                <w:lang w:val="en-US"/>
              </w:rPr>
            </w:pPr>
            <w:r w:rsidRPr="00500A4E">
              <w:rPr>
                <w:rFonts w:eastAsia="Times New Roman"/>
                <w:bCs/>
                <w:color w:val="000000"/>
                <w:sz w:val="18"/>
                <w:szCs w:val="18"/>
                <w:lang w:val="en-US"/>
              </w:rPr>
              <w:t>Objective 2</w:t>
            </w:r>
          </w:p>
        </w:tc>
        <w:tc>
          <w:tcPr>
            <w:tcW w:w="1039" w:type="dxa"/>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r w:rsidRPr="00500A4E">
              <w:rPr>
                <w:rFonts w:eastAsia="Times New Roman"/>
                <w:color w:val="000000"/>
                <w:sz w:val="18"/>
                <w:szCs w:val="18"/>
                <w:lang w:val="en-US"/>
              </w:rPr>
              <w:t>482</w:t>
            </w:r>
            <w:r w:rsidR="00A536A7" w:rsidRPr="00500A4E">
              <w:rPr>
                <w:rFonts w:eastAsia="Times New Roman"/>
                <w:color w:val="000000"/>
                <w:sz w:val="18"/>
                <w:szCs w:val="18"/>
                <w:lang w:val="en-US"/>
              </w:rPr>
              <w:t xml:space="preserve"> </w:t>
            </w:r>
            <w:r w:rsidRPr="00500A4E">
              <w:rPr>
                <w:rFonts w:eastAsia="Times New Roman"/>
                <w:color w:val="000000"/>
                <w:sz w:val="18"/>
                <w:szCs w:val="18"/>
                <w:lang w:val="en-US"/>
              </w:rPr>
              <w:t>500</w:t>
            </w:r>
          </w:p>
        </w:tc>
        <w:tc>
          <w:tcPr>
            <w:tcW w:w="1040" w:type="dxa"/>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r w:rsidRPr="00500A4E">
              <w:rPr>
                <w:rFonts w:eastAsia="Times New Roman"/>
                <w:color w:val="000000"/>
                <w:sz w:val="18"/>
                <w:szCs w:val="18"/>
                <w:lang w:val="en-US"/>
              </w:rPr>
              <w:t>2</w:t>
            </w:r>
            <w:r w:rsidR="00A536A7" w:rsidRPr="00500A4E">
              <w:rPr>
                <w:rFonts w:eastAsia="Times New Roman"/>
                <w:color w:val="000000"/>
                <w:sz w:val="18"/>
                <w:szCs w:val="18"/>
                <w:lang w:val="en-US"/>
              </w:rPr>
              <w:t xml:space="preserve"> </w:t>
            </w:r>
            <w:r w:rsidRPr="00500A4E">
              <w:rPr>
                <w:rFonts w:eastAsia="Times New Roman"/>
                <w:color w:val="000000"/>
                <w:sz w:val="18"/>
                <w:szCs w:val="18"/>
                <w:lang w:val="en-US"/>
              </w:rPr>
              <w:t>127</w:t>
            </w:r>
            <w:r w:rsidR="00A536A7" w:rsidRPr="00500A4E">
              <w:rPr>
                <w:rFonts w:eastAsia="Times New Roman"/>
                <w:color w:val="000000"/>
                <w:sz w:val="18"/>
                <w:szCs w:val="18"/>
                <w:lang w:val="en-US"/>
              </w:rPr>
              <w:t xml:space="preserve"> </w:t>
            </w:r>
            <w:r w:rsidRPr="00500A4E">
              <w:rPr>
                <w:rFonts w:eastAsia="Times New Roman"/>
                <w:color w:val="000000"/>
                <w:sz w:val="18"/>
                <w:szCs w:val="18"/>
                <w:lang w:val="en-US"/>
              </w:rPr>
              <w:t>500</w:t>
            </w:r>
          </w:p>
        </w:tc>
        <w:tc>
          <w:tcPr>
            <w:tcW w:w="1039" w:type="dxa"/>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r w:rsidRPr="00500A4E">
              <w:rPr>
                <w:rFonts w:eastAsia="Times New Roman"/>
                <w:color w:val="000000"/>
                <w:sz w:val="18"/>
                <w:szCs w:val="18"/>
                <w:lang w:val="en-US"/>
              </w:rPr>
              <w:t>4</w:t>
            </w:r>
            <w:r w:rsidR="00A536A7" w:rsidRPr="00500A4E">
              <w:rPr>
                <w:rFonts w:eastAsia="Times New Roman"/>
                <w:color w:val="000000"/>
                <w:sz w:val="18"/>
                <w:szCs w:val="18"/>
                <w:lang w:val="en-US"/>
              </w:rPr>
              <w:t xml:space="preserve"> </w:t>
            </w:r>
            <w:r w:rsidRPr="00500A4E">
              <w:rPr>
                <w:rFonts w:eastAsia="Times New Roman"/>
                <w:color w:val="000000"/>
                <w:sz w:val="18"/>
                <w:szCs w:val="18"/>
                <w:lang w:val="en-US"/>
              </w:rPr>
              <w:t>297</w:t>
            </w:r>
            <w:r w:rsidR="00A536A7" w:rsidRPr="00500A4E">
              <w:rPr>
                <w:rFonts w:eastAsia="Times New Roman"/>
                <w:color w:val="000000"/>
                <w:sz w:val="18"/>
                <w:szCs w:val="18"/>
                <w:lang w:val="en-US"/>
              </w:rPr>
              <w:t xml:space="preserve"> </w:t>
            </w:r>
            <w:r w:rsidRPr="00500A4E">
              <w:rPr>
                <w:rFonts w:eastAsia="Times New Roman"/>
                <w:color w:val="000000"/>
                <w:sz w:val="18"/>
                <w:szCs w:val="18"/>
                <w:lang w:val="en-US"/>
              </w:rPr>
              <w:t>500</w:t>
            </w:r>
          </w:p>
        </w:tc>
        <w:tc>
          <w:tcPr>
            <w:tcW w:w="1040" w:type="dxa"/>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r w:rsidRPr="00500A4E">
              <w:rPr>
                <w:rFonts w:eastAsia="Times New Roman"/>
                <w:color w:val="000000"/>
                <w:sz w:val="18"/>
                <w:szCs w:val="18"/>
                <w:lang w:val="en-US"/>
              </w:rPr>
              <w:t>2</w:t>
            </w:r>
            <w:r w:rsidR="00A536A7" w:rsidRPr="00500A4E">
              <w:rPr>
                <w:rFonts w:eastAsia="Times New Roman"/>
                <w:color w:val="000000"/>
                <w:sz w:val="18"/>
                <w:szCs w:val="18"/>
                <w:lang w:val="en-US"/>
              </w:rPr>
              <w:t xml:space="preserve"> </w:t>
            </w:r>
            <w:r w:rsidRPr="00500A4E">
              <w:rPr>
                <w:rFonts w:eastAsia="Times New Roman"/>
                <w:color w:val="000000"/>
                <w:sz w:val="18"/>
                <w:szCs w:val="18"/>
                <w:lang w:val="en-US"/>
              </w:rPr>
              <w:t>542</w:t>
            </w:r>
            <w:r w:rsidR="00A536A7" w:rsidRPr="00500A4E">
              <w:rPr>
                <w:rFonts w:eastAsia="Times New Roman"/>
                <w:color w:val="000000"/>
                <w:sz w:val="18"/>
                <w:szCs w:val="18"/>
                <w:lang w:val="en-US"/>
              </w:rPr>
              <w:t xml:space="preserve"> </w:t>
            </w:r>
            <w:r w:rsidRPr="00500A4E">
              <w:rPr>
                <w:rFonts w:eastAsia="Times New Roman"/>
                <w:color w:val="000000"/>
                <w:sz w:val="18"/>
                <w:szCs w:val="18"/>
                <w:lang w:val="en-US"/>
              </w:rPr>
              <w:t>500</w:t>
            </w:r>
          </w:p>
        </w:tc>
        <w:tc>
          <w:tcPr>
            <w:tcW w:w="1039" w:type="dxa"/>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r w:rsidRPr="00500A4E">
              <w:rPr>
                <w:rFonts w:eastAsia="Times New Roman"/>
                <w:color w:val="000000"/>
                <w:sz w:val="18"/>
                <w:szCs w:val="18"/>
                <w:lang w:val="en-US"/>
              </w:rPr>
              <w:t>1</w:t>
            </w:r>
            <w:r w:rsidR="00A536A7" w:rsidRPr="00500A4E">
              <w:rPr>
                <w:rFonts w:eastAsia="Times New Roman"/>
                <w:color w:val="000000"/>
                <w:sz w:val="18"/>
                <w:szCs w:val="18"/>
                <w:lang w:val="en-US"/>
              </w:rPr>
              <w:t xml:space="preserve"> </w:t>
            </w:r>
            <w:r w:rsidRPr="00500A4E">
              <w:rPr>
                <w:rFonts w:eastAsia="Times New Roman"/>
                <w:color w:val="000000"/>
                <w:sz w:val="18"/>
                <w:szCs w:val="18"/>
                <w:lang w:val="en-US"/>
              </w:rPr>
              <w:t>432</w:t>
            </w:r>
            <w:r w:rsidR="00A536A7" w:rsidRPr="00500A4E">
              <w:rPr>
                <w:rFonts w:eastAsia="Times New Roman"/>
                <w:color w:val="000000"/>
                <w:sz w:val="18"/>
                <w:szCs w:val="18"/>
                <w:lang w:val="en-US"/>
              </w:rPr>
              <w:t xml:space="preserve"> </w:t>
            </w:r>
            <w:r w:rsidRPr="00500A4E">
              <w:rPr>
                <w:rFonts w:eastAsia="Times New Roman"/>
                <w:color w:val="000000"/>
                <w:sz w:val="18"/>
                <w:szCs w:val="18"/>
                <w:lang w:val="en-US"/>
              </w:rPr>
              <w:t>500</w:t>
            </w:r>
          </w:p>
        </w:tc>
        <w:tc>
          <w:tcPr>
            <w:tcW w:w="1040" w:type="dxa"/>
            <w:shd w:val="clear" w:color="auto" w:fill="auto"/>
            <w:noWrap/>
            <w:vAlign w:val="bottom"/>
            <w:hideMark/>
          </w:tcPr>
          <w:p w:rsidR="004C14DD" w:rsidRPr="00500A4E" w:rsidRDefault="004C14DD" w:rsidP="00500A4E">
            <w:pPr>
              <w:spacing w:after="0"/>
              <w:jc w:val="right"/>
              <w:rPr>
                <w:rFonts w:eastAsia="Times New Roman"/>
                <w:b/>
                <w:bCs/>
                <w:color w:val="000000"/>
                <w:sz w:val="18"/>
                <w:szCs w:val="18"/>
                <w:lang w:val="en-US"/>
              </w:rPr>
            </w:pPr>
            <w:r w:rsidRPr="00500A4E">
              <w:rPr>
                <w:rFonts w:eastAsia="Times New Roman"/>
                <w:b/>
                <w:bCs/>
                <w:color w:val="000000"/>
                <w:sz w:val="18"/>
                <w:szCs w:val="18"/>
                <w:lang w:val="en-US"/>
              </w:rPr>
              <w:t>10</w:t>
            </w:r>
            <w:r w:rsidR="00A536A7" w:rsidRPr="00500A4E">
              <w:rPr>
                <w:rFonts w:eastAsia="Times New Roman"/>
                <w:b/>
                <w:bCs/>
                <w:color w:val="000000"/>
                <w:sz w:val="18"/>
                <w:szCs w:val="18"/>
                <w:lang w:val="en-US"/>
              </w:rPr>
              <w:t xml:space="preserve"> </w:t>
            </w:r>
            <w:r w:rsidRPr="00500A4E">
              <w:rPr>
                <w:rFonts w:eastAsia="Times New Roman"/>
                <w:b/>
                <w:bCs/>
                <w:color w:val="000000"/>
                <w:sz w:val="18"/>
                <w:szCs w:val="18"/>
                <w:lang w:val="en-US"/>
              </w:rPr>
              <w:t>882</w:t>
            </w:r>
            <w:r w:rsidR="00A536A7" w:rsidRPr="00500A4E">
              <w:rPr>
                <w:rFonts w:eastAsia="Times New Roman"/>
                <w:b/>
                <w:bCs/>
                <w:color w:val="000000"/>
                <w:sz w:val="18"/>
                <w:szCs w:val="18"/>
                <w:lang w:val="en-US"/>
              </w:rPr>
              <w:t xml:space="preserve"> </w:t>
            </w:r>
            <w:r w:rsidRPr="00500A4E">
              <w:rPr>
                <w:rFonts w:eastAsia="Times New Roman"/>
                <w:b/>
                <w:bCs/>
                <w:color w:val="000000"/>
                <w:sz w:val="18"/>
                <w:szCs w:val="18"/>
                <w:lang w:val="en-US"/>
              </w:rPr>
              <w:t>500</w:t>
            </w:r>
          </w:p>
        </w:tc>
      </w:tr>
      <w:tr w:rsidR="004C14DD" w:rsidRPr="00500A4E" w:rsidTr="00713500">
        <w:trPr>
          <w:trHeight w:val="300"/>
        </w:trPr>
        <w:tc>
          <w:tcPr>
            <w:tcW w:w="2546" w:type="dxa"/>
            <w:shd w:val="clear" w:color="auto" w:fill="auto"/>
            <w:noWrap/>
            <w:vAlign w:val="bottom"/>
            <w:hideMark/>
          </w:tcPr>
          <w:p w:rsidR="004C14DD" w:rsidRPr="00500A4E" w:rsidRDefault="004C14DD" w:rsidP="004C14DD">
            <w:pPr>
              <w:spacing w:after="0"/>
              <w:rPr>
                <w:rFonts w:eastAsia="Times New Roman"/>
                <w:color w:val="000000"/>
                <w:sz w:val="18"/>
                <w:szCs w:val="18"/>
                <w:lang w:val="en-US"/>
              </w:rPr>
            </w:pPr>
            <w:r w:rsidRPr="00500A4E">
              <w:rPr>
                <w:rFonts w:eastAsia="Times New Roman"/>
                <w:color w:val="000000"/>
                <w:sz w:val="18"/>
                <w:szCs w:val="18"/>
                <w:lang w:val="en-US"/>
              </w:rPr>
              <w:t> </w:t>
            </w:r>
          </w:p>
        </w:tc>
        <w:tc>
          <w:tcPr>
            <w:tcW w:w="1039" w:type="dxa"/>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p>
        </w:tc>
        <w:tc>
          <w:tcPr>
            <w:tcW w:w="1040" w:type="dxa"/>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p>
        </w:tc>
        <w:tc>
          <w:tcPr>
            <w:tcW w:w="1039" w:type="dxa"/>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p>
        </w:tc>
        <w:tc>
          <w:tcPr>
            <w:tcW w:w="1040" w:type="dxa"/>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p>
        </w:tc>
        <w:tc>
          <w:tcPr>
            <w:tcW w:w="1039" w:type="dxa"/>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p>
        </w:tc>
        <w:tc>
          <w:tcPr>
            <w:tcW w:w="1040" w:type="dxa"/>
            <w:shd w:val="clear" w:color="auto" w:fill="auto"/>
            <w:noWrap/>
            <w:vAlign w:val="bottom"/>
            <w:hideMark/>
          </w:tcPr>
          <w:p w:rsidR="004C14DD" w:rsidRPr="00500A4E" w:rsidRDefault="004C14DD" w:rsidP="00500A4E">
            <w:pPr>
              <w:spacing w:after="0"/>
              <w:jc w:val="right"/>
              <w:rPr>
                <w:rFonts w:eastAsia="Times New Roman"/>
                <w:b/>
                <w:bCs/>
                <w:color w:val="000000"/>
                <w:sz w:val="18"/>
                <w:szCs w:val="18"/>
                <w:lang w:val="en-US"/>
              </w:rPr>
            </w:pPr>
            <w:r w:rsidRPr="00500A4E">
              <w:rPr>
                <w:rFonts w:eastAsia="Times New Roman"/>
                <w:b/>
                <w:bCs/>
                <w:color w:val="000000"/>
                <w:sz w:val="18"/>
                <w:szCs w:val="18"/>
                <w:lang w:val="en-US"/>
              </w:rPr>
              <w:t> </w:t>
            </w:r>
          </w:p>
        </w:tc>
      </w:tr>
      <w:tr w:rsidR="004C14DD" w:rsidRPr="00500A4E" w:rsidTr="00713500">
        <w:trPr>
          <w:trHeight w:val="300"/>
        </w:trPr>
        <w:tc>
          <w:tcPr>
            <w:tcW w:w="2546" w:type="dxa"/>
            <w:shd w:val="clear" w:color="auto" w:fill="auto"/>
            <w:noWrap/>
            <w:vAlign w:val="bottom"/>
            <w:hideMark/>
          </w:tcPr>
          <w:p w:rsidR="004C14DD" w:rsidRPr="00500A4E" w:rsidRDefault="004C14DD" w:rsidP="00500A4E">
            <w:pPr>
              <w:spacing w:after="0"/>
              <w:rPr>
                <w:rFonts w:eastAsia="Times New Roman"/>
                <w:bCs/>
                <w:color w:val="000000"/>
                <w:sz w:val="18"/>
                <w:szCs w:val="18"/>
                <w:lang w:val="en-US"/>
              </w:rPr>
            </w:pPr>
            <w:r w:rsidRPr="00500A4E">
              <w:rPr>
                <w:rFonts w:eastAsia="Times New Roman"/>
                <w:bCs/>
                <w:color w:val="000000"/>
                <w:sz w:val="18"/>
                <w:szCs w:val="18"/>
                <w:lang w:val="en-US"/>
              </w:rPr>
              <w:t>Objective 3</w:t>
            </w:r>
            <w:r w:rsidR="005E02B5" w:rsidRPr="00500A4E">
              <w:rPr>
                <w:rFonts w:eastAsia="Times New Roman"/>
                <w:bCs/>
                <w:color w:val="000000"/>
                <w:sz w:val="18"/>
                <w:szCs w:val="18"/>
                <w:lang w:val="en-US"/>
              </w:rPr>
              <w:t>, h</w:t>
            </w:r>
            <w:r w:rsidRPr="00500A4E">
              <w:rPr>
                <w:rFonts w:eastAsia="Times New Roman"/>
                <w:bCs/>
                <w:color w:val="000000"/>
                <w:sz w:val="18"/>
                <w:szCs w:val="18"/>
                <w:lang w:val="en-US"/>
              </w:rPr>
              <w:t>igh</w:t>
            </w:r>
            <w:r w:rsidR="00D02169" w:rsidRPr="00500A4E">
              <w:rPr>
                <w:rFonts w:eastAsia="Times New Roman"/>
                <w:bCs/>
                <w:color w:val="000000"/>
                <w:sz w:val="18"/>
                <w:szCs w:val="18"/>
                <w:lang w:val="en-US"/>
              </w:rPr>
              <w:t>-c</w:t>
            </w:r>
            <w:r w:rsidRPr="00500A4E">
              <w:rPr>
                <w:rFonts w:eastAsia="Times New Roman"/>
                <w:bCs/>
                <w:color w:val="000000"/>
                <w:sz w:val="18"/>
                <w:szCs w:val="18"/>
                <w:lang w:val="en-US"/>
              </w:rPr>
              <w:t xml:space="preserve">ost </w:t>
            </w:r>
            <w:r w:rsidR="00D02169" w:rsidRPr="00500A4E">
              <w:rPr>
                <w:rFonts w:eastAsia="Times New Roman"/>
                <w:bCs/>
                <w:color w:val="000000"/>
                <w:sz w:val="18"/>
                <w:szCs w:val="18"/>
                <w:lang w:val="en-US"/>
              </w:rPr>
              <w:t>o</w:t>
            </w:r>
            <w:r w:rsidRPr="00500A4E">
              <w:rPr>
                <w:rFonts w:eastAsia="Times New Roman"/>
                <w:bCs/>
                <w:color w:val="000000"/>
                <w:sz w:val="18"/>
                <w:szCs w:val="18"/>
                <w:lang w:val="en-US"/>
              </w:rPr>
              <w:t>ption</w:t>
            </w:r>
          </w:p>
        </w:tc>
        <w:tc>
          <w:tcPr>
            <w:tcW w:w="1039" w:type="dxa"/>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r w:rsidRPr="00500A4E">
              <w:rPr>
                <w:rFonts w:eastAsia="Times New Roman"/>
                <w:color w:val="000000"/>
                <w:sz w:val="18"/>
                <w:szCs w:val="18"/>
                <w:lang w:val="en-US"/>
              </w:rPr>
              <w:t>2</w:t>
            </w:r>
            <w:r w:rsidR="00A536A7" w:rsidRPr="00500A4E">
              <w:rPr>
                <w:rFonts w:eastAsia="Times New Roman"/>
                <w:color w:val="000000"/>
                <w:sz w:val="18"/>
                <w:szCs w:val="18"/>
                <w:lang w:val="en-US"/>
              </w:rPr>
              <w:t xml:space="preserve"> </w:t>
            </w:r>
            <w:r w:rsidRPr="00500A4E">
              <w:rPr>
                <w:rFonts w:eastAsia="Times New Roman"/>
                <w:color w:val="000000"/>
                <w:sz w:val="18"/>
                <w:szCs w:val="18"/>
                <w:lang w:val="en-US"/>
              </w:rPr>
              <w:t>753</w:t>
            </w:r>
            <w:r w:rsidR="00A536A7" w:rsidRPr="00500A4E">
              <w:rPr>
                <w:rFonts w:eastAsia="Times New Roman"/>
                <w:color w:val="000000"/>
                <w:sz w:val="18"/>
                <w:szCs w:val="18"/>
                <w:lang w:val="en-US"/>
              </w:rPr>
              <w:t xml:space="preserve"> </w:t>
            </w:r>
            <w:r w:rsidRPr="00500A4E">
              <w:rPr>
                <w:rFonts w:eastAsia="Times New Roman"/>
                <w:color w:val="000000"/>
                <w:sz w:val="18"/>
                <w:szCs w:val="18"/>
                <w:lang w:val="en-US"/>
              </w:rPr>
              <w:t>250</w:t>
            </w:r>
          </w:p>
        </w:tc>
        <w:tc>
          <w:tcPr>
            <w:tcW w:w="1040" w:type="dxa"/>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r w:rsidRPr="00500A4E">
              <w:rPr>
                <w:rFonts w:eastAsia="Times New Roman"/>
                <w:color w:val="000000"/>
                <w:sz w:val="18"/>
                <w:szCs w:val="18"/>
                <w:lang w:val="en-US"/>
              </w:rPr>
              <w:t>1</w:t>
            </w:r>
            <w:r w:rsidR="00A536A7" w:rsidRPr="00500A4E">
              <w:rPr>
                <w:rFonts w:eastAsia="Times New Roman"/>
                <w:color w:val="000000"/>
                <w:sz w:val="18"/>
                <w:szCs w:val="18"/>
                <w:lang w:val="en-US"/>
              </w:rPr>
              <w:t xml:space="preserve"> </w:t>
            </w:r>
            <w:r w:rsidRPr="00500A4E">
              <w:rPr>
                <w:rFonts w:eastAsia="Times New Roman"/>
                <w:color w:val="000000"/>
                <w:sz w:val="18"/>
                <w:szCs w:val="18"/>
                <w:lang w:val="en-US"/>
              </w:rPr>
              <w:t>768</w:t>
            </w:r>
            <w:r w:rsidR="00A536A7" w:rsidRPr="00500A4E">
              <w:rPr>
                <w:rFonts w:eastAsia="Times New Roman"/>
                <w:color w:val="000000"/>
                <w:sz w:val="18"/>
                <w:szCs w:val="18"/>
                <w:lang w:val="en-US"/>
              </w:rPr>
              <w:t xml:space="preserve"> </w:t>
            </w:r>
            <w:r w:rsidRPr="00500A4E">
              <w:rPr>
                <w:rFonts w:eastAsia="Times New Roman"/>
                <w:color w:val="000000"/>
                <w:sz w:val="18"/>
                <w:szCs w:val="18"/>
                <w:lang w:val="en-US"/>
              </w:rPr>
              <w:t>500</w:t>
            </w:r>
          </w:p>
        </w:tc>
        <w:tc>
          <w:tcPr>
            <w:tcW w:w="1039" w:type="dxa"/>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r w:rsidRPr="00500A4E">
              <w:rPr>
                <w:rFonts w:eastAsia="Times New Roman"/>
                <w:color w:val="000000"/>
                <w:sz w:val="18"/>
                <w:szCs w:val="18"/>
                <w:lang w:val="en-US"/>
              </w:rPr>
              <w:t>552</w:t>
            </w:r>
            <w:r w:rsidR="00A536A7" w:rsidRPr="00500A4E">
              <w:rPr>
                <w:rFonts w:eastAsia="Times New Roman"/>
                <w:color w:val="000000"/>
                <w:sz w:val="18"/>
                <w:szCs w:val="18"/>
                <w:lang w:val="en-US"/>
              </w:rPr>
              <w:t xml:space="preserve"> </w:t>
            </w:r>
            <w:r w:rsidRPr="00500A4E">
              <w:rPr>
                <w:rFonts w:eastAsia="Times New Roman"/>
                <w:color w:val="000000"/>
                <w:sz w:val="18"/>
                <w:szCs w:val="18"/>
                <w:lang w:val="en-US"/>
              </w:rPr>
              <w:t>000</w:t>
            </w:r>
          </w:p>
        </w:tc>
        <w:tc>
          <w:tcPr>
            <w:tcW w:w="1040" w:type="dxa"/>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r w:rsidRPr="00500A4E">
              <w:rPr>
                <w:rFonts w:eastAsia="Times New Roman"/>
                <w:color w:val="000000"/>
                <w:sz w:val="18"/>
                <w:szCs w:val="18"/>
                <w:lang w:val="en-US"/>
              </w:rPr>
              <w:t>100</w:t>
            </w:r>
            <w:r w:rsidR="00A536A7" w:rsidRPr="00500A4E">
              <w:rPr>
                <w:rFonts w:eastAsia="Times New Roman"/>
                <w:color w:val="000000"/>
                <w:sz w:val="18"/>
                <w:szCs w:val="18"/>
                <w:lang w:val="en-US"/>
              </w:rPr>
              <w:t xml:space="preserve"> </w:t>
            </w:r>
            <w:r w:rsidRPr="00500A4E">
              <w:rPr>
                <w:rFonts w:eastAsia="Times New Roman"/>
                <w:color w:val="000000"/>
                <w:sz w:val="18"/>
                <w:szCs w:val="18"/>
                <w:lang w:val="en-US"/>
              </w:rPr>
              <w:t>000</w:t>
            </w:r>
          </w:p>
        </w:tc>
        <w:tc>
          <w:tcPr>
            <w:tcW w:w="1039" w:type="dxa"/>
            <w:shd w:val="clear" w:color="auto" w:fill="auto"/>
            <w:noWrap/>
            <w:vAlign w:val="bottom"/>
            <w:hideMark/>
          </w:tcPr>
          <w:p w:rsidR="004C14DD" w:rsidRPr="00500A4E" w:rsidRDefault="005E02B5" w:rsidP="00500A4E">
            <w:pPr>
              <w:spacing w:after="0"/>
              <w:jc w:val="right"/>
              <w:rPr>
                <w:rFonts w:eastAsia="Times New Roman"/>
                <w:color w:val="000000"/>
                <w:sz w:val="18"/>
                <w:szCs w:val="18"/>
                <w:lang w:val="en-US"/>
              </w:rPr>
            </w:pPr>
            <w:r w:rsidRPr="00500A4E">
              <w:rPr>
                <w:rFonts w:eastAsia="Times New Roman"/>
                <w:color w:val="000000"/>
                <w:sz w:val="18"/>
                <w:szCs w:val="18"/>
                <w:lang w:val="en-US"/>
              </w:rPr>
              <w:t>-</w:t>
            </w:r>
          </w:p>
        </w:tc>
        <w:tc>
          <w:tcPr>
            <w:tcW w:w="1040" w:type="dxa"/>
            <w:shd w:val="clear" w:color="auto" w:fill="auto"/>
            <w:noWrap/>
            <w:vAlign w:val="bottom"/>
            <w:hideMark/>
          </w:tcPr>
          <w:p w:rsidR="004C14DD" w:rsidRPr="00500A4E" w:rsidRDefault="004C14DD" w:rsidP="00500A4E">
            <w:pPr>
              <w:spacing w:after="0"/>
              <w:jc w:val="right"/>
              <w:rPr>
                <w:rFonts w:eastAsia="Times New Roman"/>
                <w:b/>
                <w:bCs/>
                <w:color w:val="000000"/>
                <w:sz w:val="18"/>
                <w:szCs w:val="18"/>
                <w:lang w:val="en-US"/>
              </w:rPr>
            </w:pPr>
            <w:r w:rsidRPr="00500A4E">
              <w:rPr>
                <w:rFonts w:eastAsia="Times New Roman"/>
                <w:b/>
                <w:bCs/>
                <w:color w:val="000000"/>
                <w:sz w:val="18"/>
                <w:szCs w:val="18"/>
                <w:lang w:val="en-US"/>
              </w:rPr>
              <w:t>5</w:t>
            </w:r>
            <w:r w:rsidR="00A536A7" w:rsidRPr="00500A4E">
              <w:rPr>
                <w:rFonts w:eastAsia="Times New Roman"/>
                <w:b/>
                <w:bCs/>
                <w:color w:val="000000"/>
                <w:sz w:val="18"/>
                <w:szCs w:val="18"/>
                <w:lang w:val="en-US"/>
              </w:rPr>
              <w:t xml:space="preserve"> </w:t>
            </w:r>
            <w:r w:rsidRPr="00500A4E">
              <w:rPr>
                <w:rFonts w:eastAsia="Times New Roman"/>
                <w:b/>
                <w:bCs/>
                <w:color w:val="000000"/>
                <w:sz w:val="18"/>
                <w:szCs w:val="18"/>
                <w:lang w:val="en-US"/>
              </w:rPr>
              <w:t>173</w:t>
            </w:r>
            <w:r w:rsidR="00A536A7" w:rsidRPr="00500A4E">
              <w:rPr>
                <w:rFonts w:eastAsia="Times New Roman"/>
                <w:b/>
                <w:bCs/>
                <w:color w:val="000000"/>
                <w:sz w:val="18"/>
                <w:szCs w:val="18"/>
                <w:lang w:val="en-US"/>
              </w:rPr>
              <w:t xml:space="preserve"> </w:t>
            </w:r>
            <w:r w:rsidRPr="00500A4E">
              <w:rPr>
                <w:rFonts w:eastAsia="Times New Roman"/>
                <w:b/>
                <w:bCs/>
                <w:color w:val="000000"/>
                <w:sz w:val="18"/>
                <w:szCs w:val="18"/>
                <w:lang w:val="en-US"/>
              </w:rPr>
              <w:t>750</w:t>
            </w:r>
          </w:p>
        </w:tc>
      </w:tr>
      <w:tr w:rsidR="004C14DD" w:rsidRPr="00500A4E" w:rsidTr="00713500">
        <w:trPr>
          <w:trHeight w:val="300"/>
        </w:trPr>
        <w:tc>
          <w:tcPr>
            <w:tcW w:w="2546" w:type="dxa"/>
            <w:shd w:val="clear" w:color="auto" w:fill="auto"/>
            <w:noWrap/>
            <w:vAlign w:val="bottom"/>
            <w:hideMark/>
          </w:tcPr>
          <w:p w:rsidR="004C14DD" w:rsidRPr="00500A4E" w:rsidRDefault="004C14DD" w:rsidP="00500A4E">
            <w:pPr>
              <w:spacing w:after="0"/>
              <w:rPr>
                <w:rFonts w:eastAsia="Times New Roman"/>
                <w:bCs/>
                <w:color w:val="000000"/>
                <w:sz w:val="18"/>
                <w:szCs w:val="18"/>
                <w:lang w:val="en-US"/>
              </w:rPr>
            </w:pPr>
            <w:r w:rsidRPr="00500A4E">
              <w:rPr>
                <w:rFonts w:eastAsia="Times New Roman"/>
                <w:bCs/>
                <w:color w:val="000000"/>
                <w:sz w:val="18"/>
                <w:szCs w:val="18"/>
                <w:lang w:val="en-US"/>
              </w:rPr>
              <w:t>Objective 3</w:t>
            </w:r>
            <w:r w:rsidR="005E02B5" w:rsidRPr="00500A4E">
              <w:rPr>
                <w:rFonts w:eastAsia="Times New Roman"/>
                <w:bCs/>
                <w:color w:val="000000"/>
                <w:sz w:val="18"/>
                <w:szCs w:val="18"/>
                <w:lang w:val="en-US"/>
              </w:rPr>
              <w:t>,</w:t>
            </w:r>
            <w:r w:rsidRPr="00500A4E">
              <w:rPr>
                <w:rFonts w:eastAsia="Times New Roman"/>
                <w:bCs/>
                <w:color w:val="000000"/>
                <w:sz w:val="18"/>
                <w:szCs w:val="18"/>
                <w:lang w:val="en-US"/>
              </w:rPr>
              <w:t xml:space="preserve"> </w:t>
            </w:r>
            <w:r w:rsidR="005E02B5" w:rsidRPr="00500A4E">
              <w:rPr>
                <w:rFonts w:eastAsia="Times New Roman"/>
                <w:bCs/>
                <w:color w:val="000000"/>
                <w:sz w:val="18"/>
                <w:szCs w:val="18"/>
                <w:lang w:val="en-US"/>
              </w:rPr>
              <w:t>l</w:t>
            </w:r>
            <w:r w:rsidRPr="00500A4E">
              <w:rPr>
                <w:rFonts w:eastAsia="Times New Roman"/>
                <w:bCs/>
                <w:color w:val="000000"/>
                <w:sz w:val="18"/>
                <w:szCs w:val="18"/>
                <w:lang w:val="en-US"/>
              </w:rPr>
              <w:t>ow</w:t>
            </w:r>
            <w:r w:rsidR="00D02169" w:rsidRPr="00500A4E">
              <w:rPr>
                <w:rFonts w:eastAsia="Times New Roman"/>
                <w:bCs/>
                <w:color w:val="000000"/>
                <w:sz w:val="18"/>
                <w:szCs w:val="18"/>
                <w:lang w:val="en-US"/>
              </w:rPr>
              <w:t>-c</w:t>
            </w:r>
            <w:r w:rsidRPr="00500A4E">
              <w:rPr>
                <w:rFonts w:eastAsia="Times New Roman"/>
                <w:bCs/>
                <w:color w:val="000000"/>
                <w:sz w:val="18"/>
                <w:szCs w:val="18"/>
                <w:lang w:val="en-US"/>
              </w:rPr>
              <w:t xml:space="preserve">ost </w:t>
            </w:r>
            <w:r w:rsidR="00D02169" w:rsidRPr="00500A4E">
              <w:rPr>
                <w:rFonts w:eastAsia="Times New Roman"/>
                <w:bCs/>
                <w:color w:val="000000"/>
                <w:sz w:val="18"/>
                <w:szCs w:val="18"/>
                <w:lang w:val="en-US"/>
              </w:rPr>
              <w:t>o</w:t>
            </w:r>
            <w:r w:rsidRPr="00500A4E">
              <w:rPr>
                <w:rFonts w:eastAsia="Times New Roman"/>
                <w:bCs/>
                <w:color w:val="000000"/>
                <w:sz w:val="18"/>
                <w:szCs w:val="18"/>
                <w:lang w:val="en-US"/>
              </w:rPr>
              <w:t>ption</w:t>
            </w:r>
          </w:p>
        </w:tc>
        <w:tc>
          <w:tcPr>
            <w:tcW w:w="1039" w:type="dxa"/>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r w:rsidRPr="00500A4E">
              <w:rPr>
                <w:rFonts w:eastAsia="Times New Roman"/>
                <w:color w:val="000000"/>
                <w:sz w:val="18"/>
                <w:szCs w:val="18"/>
                <w:lang w:val="en-US"/>
              </w:rPr>
              <w:t>2</w:t>
            </w:r>
            <w:r w:rsidR="00A536A7" w:rsidRPr="00500A4E">
              <w:rPr>
                <w:rFonts w:eastAsia="Times New Roman"/>
                <w:color w:val="000000"/>
                <w:sz w:val="18"/>
                <w:szCs w:val="18"/>
                <w:lang w:val="en-US"/>
              </w:rPr>
              <w:t xml:space="preserve"> </w:t>
            </w:r>
            <w:r w:rsidRPr="00500A4E">
              <w:rPr>
                <w:rFonts w:eastAsia="Times New Roman"/>
                <w:color w:val="000000"/>
                <w:sz w:val="18"/>
                <w:szCs w:val="18"/>
                <w:lang w:val="en-US"/>
              </w:rPr>
              <w:t>096</w:t>
            </w:r>
            <w:r w:rsidR="00A536A7" w:rsidRPr="00500A4E">
              <w:rPr>
                <w:rFonts w:eastAsia="Times New Roman"/>
                <w:color w:val="000000"/>
                <w:sz w:val="18"/>
                <w:szCs w:val="18"/>
                <w:lang w:val="en-US"/>
              </w:rPr>
              <w:t xml:space="preserve"> </w:t>
            </w:r>
            <w:r w:rsidRPr="00500A4E">
              <w:rPr>
                <w:rFonts w:eastAsia="Times New Roman"/>
                <w:color w:val="000000"/>
                <w:sz w:val="18"/>
                <w:szCs w:val="18"/>
                <w:lang w:val="en-US"/>
              </w:rPr>
              <w:t>250</w:t>
            </w:r>
          </w:p>
        </w:tc>
        <w:tc>
          <w:tcPr>
            <w:tcW w:w="1040" w:type="dxa"/>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r w:rsidRPr="00500A4E">
              <w:rPr>
                <w:rFonts w:eastAsia="Times New Roman"/>
                <w:color w:val="000000"/>
                <w:sz w:val="18"/>
                <w:szCs w:val="18"/>
                <w:lang w:val="en-US"/>
              </w:rPr>
              <w:t>807</w:t>
            </w:r>
            <w:r w:rsidR="00A536A7" w:rsidRPr="00500A4E">
              <w:rPr>
                <w:rFonts w:eastAsia="Times New Roman"/>
                <w:color w:val="000000"/>
                <w:sz w:val="18"/>
                <w:szCs w:val="18"/>
                <w:lang w:val="en-US"/>
              </w:rPr>
              <w:t xml:space="preserve"> </w:t>
            </w:r>
            <w:r w:rsidRPr="00500A4E">
              <w:rPr>
                <w:rFonts w:eastAsia="Times New Roman"/>
                <w:color w:val="000000"/>
                <w:sz w:val="18"/>
                <w:szCs w:val="18"/>
                <w:lang w:val="en-US"/>
              </w:rPr>
              <w:t>000</w:t>
            </w:r>
          </w:p>
        </w:tc>
        <w:tc>
          <w:tcPr>
            <w:tcW w:w="1039" w:type="dxa"/>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r w:rsidRPr="00500A4E">
              <w:rPr>
                <w:rFonts w:eastAsia="Times New Roman"/>
                <w:color w:val="000000"/>
                <w:sz w:val="18"/>
                <w:szCs w:val="18"/>
                <w:lang w:val="en-US"/>
              </w:rPr>
              <w:t>300</w:t>
            </w:r>
            <w:r w:rsidR="00A536A7" w:rsidRPr="00500A4E">
              <w:rPr>
                <w:rFonts w:eastAsia="Times New Roman"/>
                <w:color w:val="000000"/>
                <w:sz w:val="18"/>
                <w:szCs w:val="18"/>
                <w:lang w:val="en-US"/>
              </w:rPr>
              <w:t xml:space="preserve"> </w:t>
            </w:r>
            <w:r w:rsidRPr="00500A4E">
              <w:rPr>
                <w:rFonts w:eastAsia="Times New Roman"/>
                <w:color w:val="000000"/>
                <w:sz w:val="18"/>
                <w:szCs w:val="18"/>
                <w:lang w:val="en-US"/>
              </w:rPr>
              <w:t>000</w:t>
            </w:r>
          </w:p>
        </w:tc>
        <w:tc>
          <w:tcPr>
            <w:tcW w:w="1040" w:type="dxa"/>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r w:rsidRPr="00500A4E">
              <w:rPr>
                <w:rFonts w:eastAsia="Times New Roman"/>
                <w:color w:val="000000"/>
                <w:sz w:val="18"/>
                <w:szCs w:val="18"/>
                <w:lang w:val="en-US"/>
              </w:rPr>
              <w:t>100</w:t>
            </w:r>
            <w:r w:rsidR="00A536A7" w:rsidRPr="00500A4E">
              <w:rPr>
                <w:rFonts w:eastAsia="Times New Roman"/>
                <w:color w:val="000000"/>
                <w:sz w:val="18"/>
                <w:szCs w:val="18"/>
                <w:lang w:val="en-US"/>
              </w:rPr>
              <w:t xml:space="preserve"> </w:t>
            </w:r>
            <w:r w:rsidRPr="00500A4E">
              <w:rPr>
                <w:rFonts w:eastAsia="Times New Roman"/>
                <w:color w:val="000000"/>
                <w:sz w:val="18"/>
                <w:szCs w:val="18"/>
                <w:lang w:val="en-US"/>
              </w:rPr>
              <w:t>000</w:t>
            </w:r>
          </w:p>
        </w:tc>
        <w:tc>
          <w:tcPr>
            <w:tcW w:w="1039" w:type="dxa"/>
            <w:shd w:val="clear" w:color="auto" w:fill="auto"/>
            <w:noWrap/>
            <w:vAlign w:val="bottom"/>
            <w:hideMark/>
          </w:tcPr>
          <w:p w:rsidR="004C14DD" w:rsidRPr="00500A4E" w:rsidRDefault="005E02B5" w:rsidP="00500A4E">
            <w:pPr>
              <w:spacing w:after="0"/>
              <w:jc w:val="right"/>
              <w:rPr>
                <w:rFonts w:eastAsia="Times New Roman"/>
                <w:color w:val="000000"/>
                <w:sz w:val="18"/>
                <w:szCs w:val="18"/>
                <w:lang w:val="en-US"/>
              </w:rPr>
            </w:pPr>
            <w:r w:rsidRPr="00500A4E">
              <w:rPr>
                <w:rFonts w:eastAsia="Times New Roman"/>
                <w:color w:val="000000"/>
                <w:sz w:val="18"/>
                <w:szCs w:val="18"/>
                <w:lang w:val="en-US"/>
              </w:rPr>
              <w:t>-</w:t>
            </w:r>
          </w:p>
        </w:tc>
        <w:tc>
          <w:tcPr>
            <w:tcW w:w="1040" w:type="dxa"/>
            <w:shd w:val="clear" w:color="auto" w:fill="auto"/>
            <w:noWrap/>
            <w:vAlign w:val="bottom"/>
            <w:hideMark/>
          </w:tcPr>
          <w:p w:rsidR="004C14DD" w:rsidRPr="00500A4E" w:rsidRDefault="004C14DD" w:rsidP="00500A4E">
            <w:pPr>
              <w:spacing w:after="0"/>
              <w:jc w:val="right"/>
              <w:rPr>
                <w:rFonts w:eastAsia="Times New Roman"/>
                <w:b/>
                <w:bCs/>
                <w:color w:val="000000"/>
                <w:sz w:val="18"/>
                <w:szCs w:val="18"/>
                <w:lang w:val="en-US"/>
              </w:rPr>
            </w:pPr>
            <w:r w:rsidRPr="00500A4E">
              <w:rPr>
                <w:rFonts w:eastAsia="Times New Roman"/>
                <w:b/>
                <w:bCs/>
                <w:color w:val="000000"/>
                <w:sz w:val="18"/>
                <w:szCs w:val="18"/>
                <w:lang w:val="en-US"/>
              </w:rPr>
              <w:t>3</w:t>
            </w:r>
            <w:r w:rsidR="00A536A7" w:rsidRPr="00500A4E">
              <w:rPr>
                <w:rFonts w:eastAsia="Times New Roman"/>
                <w:b/>
                <w:bCs/>
                <w:color w:val="000000"/>
                <w:sz w:val="18"/>
                <w:szCs w:val="18"/>
                <w:lang w:val="en-US"/>
              </w:rPr>
              <w:t xml:space="preserve"> </w:t>
            </w:r>
            <w:r w:rsidRPr="00500A4E">
              <w:rPr>
                <w:rFonts w:eastAsia="Times New Roman"/>
                <w:b/>
                <w:bCs/>
                <w:color w:val="000000"/>
                <w:sz w:val="18"/>
                <w:szCs w:val="18"/>
                <w:lang w:val="en-US"/>
              </w:rPr>
              <w:t>303</w:t>
            </w:r>
            <w:r w:rsidR="00A536A7" w:rsidRPr="00500A4E">
              <w:rPr>
                <w:rFonts w:eastAsia="Times New Roman"/>
                <w:b/>
                <w:bCs/>
                <w:color w:val="000000"/>
                <w:sz w:val="18"/>
                <w:szCs w:val="18"/>
                <w:lang w:val="en-US"/>
              </w:rPr>
              <w:t xml:space="preserve"> </w:t>
            </w:r>
            <w:r w:rsidRPr="00500A4E">
              <w:rPr>
                <w:rFonts w:eastAsia="Times New Roman"/>
                <w:b/>
                <w:bCs/>
                <w:color w:val="000000"/>
                <w:sz w:val="18"/>
                <w:szCs w:val="18"/>
                <w:lang w:val="en-US"/>
              </w:rPr>
              <w:t>250</w:t>
            </w:r>
          </w:p>
        </w:tc>
      </w:tr>
      <w:tr w:rsidR="004C14DD" w:rsidRPr="00500A4E" w:rsidTr="00713500">
        <w:trPr>
          <w:trHeight w:val="300"/>
        </w:trPr>
        <w:tc>
          <w:tcPr>
            <w:tcW w:w="2546" w:type="dxa"/>
            <w:shd w:val="clear" w:color="auto" w:fill="auto"/>
            <w:noWrap/>
            <w:vAlign w:val="bottom"/>
            <w:hideMark/>
          </w:tcPr>
          <w:p w:rsidR="004C14DD" w:rsidRPr="00500A4E" w:rsidRDefault="004C14DD" w:rsidP="004C14DD">
            <w:pPr>
              <w:spacing w:after="0"/>
              <w:rPr>
                <w:rFonts w:eastAsia="Times New Roman"/>
                <w:color w:val="000000"/>
                <w:sz w:val="18"/>
                <w:szCs w:val="18"/>
                <w:lang w:val="en-US"/>
              </w:rPr>
            </w:pPr>
            <w:r w:rsidRPr="00500A4E">
              <w:rPr>
                <w:rFonts w:eastAsia="Times New Roman"/>
                <w:color w:val="000000"/>
                <w:sz w:val="18"/>
                <w:szCs w:val="18"/>
                <w:lang w:val="en-US"/>
              </w:rPr>
              <w:t> </w:t>
            </w:r>
          </w:p>
        </w:tc>
        <w:tc>
          <w:tcPr>
            <w:tcW w:w="1039" w:type="dxa"/>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p>
        </w:tc>
        <w:tc>
          <w:tcPr>
            <w:tcW w:w="1040" w:type="dxa"/>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p>
        </w:tc>
        <w:tc>
          <w:tcPr>
            <w:tcW w:w="1039" w:type="dxa"/>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p>
        </w:tc>
        <w:tc>
          <w:tcPr>
            <w:tcW w:w="1040" w:type="dxa"/>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p>
        </w:tc>
        <w:tc>
          <w:tcPr>
            <w:tcW w:w="1039" w:type="dxa"/>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p>
        </w:tc>
        <w:tc>
          <w:tcPr>
            <w:tcW w:w="1040" w:type="dxa"/>
            <w:shd w:val="clear" w:color="auto" w:fill="auto"/>
            <w:noWrap/>
            <w:vAlign w:val="bottom"/>
            <w:hideMark/>
          </w:tcPr>
          <w:p w:rsidR="004C14DD" w:rsidRPr="00500A4E" w:rsidRDefault="004C14DD" w:rsidP="00500A4E">
            <w:pPr>
              <w:spacing w:after="0"/>
              <w:jc w:val="right"/>
              <w:rPr>
                <w:rFonts w:eastAsia="Times New Roman"/>
                <w:b/>
                <w:bCs/>
                <w:color w:val="000000"/>
                <w:sz w:val="18"/>
                <w:szCs w:val="18"/>
                <w:lang w:val="en-US"/>
              </w:rPr>
            </w:pPr>
            <w:r w:rsidRPr="00500A4E">
              <w:rPr>
                <w:rFonts w:eastAsia="Times New Roman"/>
                <w:b/>
                <w:bCs/>
                <w:color w:val="000000"/>
                <w:sz w:val="18"/>
                <w:szCs w:val="18"/>
                <w:lang w:val="en-US"/>
              </w:rPr>
              <w:t> </w:t>
            </w:r>
          </w:p>
        </w:tc>
      </w:tr>
      <w:tr w:rsidR="004C14DD" w:rsidRPr="00500A4E" w:rsidTr="00713500">
        <w:trPr>
          <w:trHeight w:val="300"/>
        </w:trPr>
        <w:tc>
          <w:tcPr>
            <w:tcW w:w="2546" w:type="dxa"/>
            <w:shd w:val="clear" w:color="auto" w:fill="auto"/>
            <w:noWrap/>
            <w:vAlign w:val="bottom"/>
            <w:hideMark/>
          </w:tcPr>
          <w:p w:rsidR="004C14DD" w:rsidRPr="00500A4E" w:rsidRDefault="004C14DD" w:rsidP="004C14DD">
            <w:pPr>
              <w:spacing w:after="0"/>
              <w:rPr>
                <w:rFonts w:eastAsia="Times New Roman"/>
                <w:bCs/>
                <w:color w:val="000000"/>
                <w:sz w:val="18"/>
                <w:szCs w:val="18"/>
                <w:lang w:val="en-US"/>
              </w:rPr>
            </w:pPr>
            <w:r w:rsidRPr="00500A4E">
              <w:rPr>
                <w:rFonts w:eastAsia="Times New Roman"/>
                <w:bCs/>
                <w:color w:val="000000"/>
                <w:sz w:val="18"/>
                <w:szCs w:val="18"/>
                <w:lang w:val="en-US"/>
              </w:rPr>
              <w:t>Objective 4</w:t>
            </w:r>
          </w:p>
        </w:tc>
        <w:tc>
          <w:tcPr>
            <w:tcW w:w="1039" w:type="dxa"/>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r w:rsidRPr="00500A4E">
              <w:rPr>
                <w:rFonts w:eastAsia="Times New Roman"/>
                <w:color w:val="000000"/>
                <w:sz w:val="18"/>
                <w:szCs w:val="18"/>
                <w:lang w:val="en-US"/>
              </w:rPr>
              <w:t>421</w:t>
            </w:r>
            <w:r w:rsidR="00A536A7" w:rsidRPr="00500A4E">
              <w:rPr>
                <w:rFonts w:eastAsia="Times New Roman"/>
                <w:color w:val="000000"/>
                <w:sz w:val="18"/>
                <w:szCs w:val="18"/>
                <w:lang w:val="en-US"/>
              </w:rPr>
              <w:t xml:space="preserve"> </w:t>
            </w:r>
            <w:r w:rsidRPr="00500A4E">
              <w:rPr>
                <w:rFonts w:eastAsia="Times New Roman"/>
                <w:color w:val="000000"/>
                <w:sz w:val="18"/>
                <w:szCs w:val="18"/>
                <w:lang w:val="en-US"/>
              </w:rPr>
              <w:t>250</w:t>
            </w:r>
          </w:p>
        </w:tc>
        <w:tc>
          <w:tcPr>
            <w:tcW w:w="1040" w:type="dxa"/>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r w:rsidRPr="00500A4E">
              <w:rPr>
                <w:rFonts w:eastAsia="Times New Roman"/>
                <w:color w:val="000000"/>
                <w:sz w:val="18"/>
                <w:szCs w:val="18"/>
                <w:lang w:val="en-US"/>
              </w:rPr>
              <w:t>361</w:t>
            </w:r>
            <w:r w:rsidR="00A536A7" w:rsidRPr="00500A4E">
              <w:rPr>
                <w:rFonts w:eastAsia="Times New Roman"/>
                <w:color w:val="000000"/>
                <w:sz w:val="18"/>
                <w:szCs w:val="18"/>
                <w:lang w:val="en-US"/>
              </w:rPr>
              <w:t xml:space="preserve"> </w:t>
            </w:r>
            <w:r w:rsidRPr="00500A4E">
              <w:rPr>
                <w:rFonts w:eastAsia="Times New Roman"/>
                <w:color w:val="000000"/>
                <w:sz w:val="18"/>
                <w:szCs w:val="18"/>
                <w:lang w:val="en-US"/>
              </w:rPr>
              <w:t>000</w:t>
            </w:r>
          </w:p>
        </w:tc>
        <w:tc>
          <w:tcPr>
            <w:tcW w:w="1039" w:type="dxa"/>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r w:rsidRPr="00500A4E">
              <w:rPr>
                <w:rFonts w:eastAsia="Times New Roman"/>
                <w:color w:val="000000"/>
                <w:sz w:val="18"/>
                <w:szCs w:val="18"/>
                <w:lang w:val="en-US"/>
              </w:rPr>
              <w:t>275</w:t>
            </w:r>
            <w:r w:rsidR="00A536A7" w:rsidRPr="00500A4E">
              <w:rPr>
                <w:rFonts w:eastAsia="Times New Roman"/>
                <w:color w:val="000000"/>
                <w:sz w:val="18"/>
                <w:szCs w:val="18"/>
                <w:lang w:val="en-US"/>
              </w:rPr>
              <w:t xml:space="preserve"> </w:t>
            </w:r>
            <w:r w:rsidRPr="00500A4E">
              <w:rPr>
                <w:rFonts w:eastAsia="Times New Roman"/>
                <w:color w:val="000000"/>
                <w:sz w:val="18"/>
                <w:szCs w:val="18"/>
                <w:lang w:val="en-US"/>
              </w:rPr>
              <w:t>000</w:t>
            </w:r>
          </w:p>
        </w:tc>
        <w:tc>
          <w:tcPr>
            <w:tcW w:w="1040" w:type="dxa"/>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r w:rsidRPr="00500A4E">
              <w:rPr>
                <w:rFonts w:eastAsia="Times New Roman"/>
                <w:color w:val="000000"/>
                <w:sz w:val="18"/>
                <w:szCs w:val="18"/>
                <w:lang w:val="en-US"/>
              </w:rPr>
              <w:t>359</w:t>
            </w:r>
            <w:r w:rsidR="00A536A7" w:rsidRPr="00500A4E">
              <w:rPr>
                <w:rFonts w:eastAsia="Times New Roman"/>
                <w:color w:val="000000"/>
                <w:sz w:val="18"/>
                <w:szCs w:val="18"/>
                <w:lang w:val="en-US"/>
              </w:rPr>
              <w:t xml:space="preserve"> </w:t>
            </w:r>
            <w:r w:rsidRPr="00500A4E">
              <w:rPr>
                <w:rFonts w:eastAsia="Times New Roman"/>
                <w:color w:val="000000"/>
                <w:sz w:val="18"/>
                <w:szCs w:val="18"/>
                <w:lang w:val="en-US"/>
              </w:rPr>
              <w:t>000</w:t>
            </w:r>
          </w:p>
        </w:tc>
        <w:tc>
          <w:tcPr>
            <w:tcW w:w="1039" w:type="dxa"/>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r w:rsidRPr="00500A4E">
              <w:rPr>
                <w:rFonts w:eastAsia="Times New Roman"/>
                <w:color w:val="000000"/>
                <w:sz w:val="18"/>
                <w:szCs w:val="18"/>
                <w:lang w:val="en-US"/>
              </w:rPr>
              <w:t>345</w:t>
            </w:r>
            <w:r w:rsidR="00A536A7" w:rsidRPr="00500A4E">
              <w:rPr>
                <w:rFonts w:eastAsia="Times New Roman"/>
                <w:color w:val="000000"/>
                <w:sz w:val="18"/>
                <w:szCs w:val="18"/>
                <w:lang w:val="en-US"/>
              </w:rPr>
              <w:t xml:space="preserve"> </w:t>
            </w:r>
            <w:r w:rsidRPr="00500A4E">
              <w:rPr>
                <w:rFonts w:eastAsia="Times New Roman"/>
                <w:color w:val="000000"/>
                <w:sz w:val="18"/>
                <w:szCs w:val="18"/>
                <w:lang w:val="en-US"/>
              </w:rPr>
              <w:t>000</w:t>
            </w:r>
          </w:p>
        </w:tc>
        <w:tc>
          <w:tcPr>
            <w:tcW w:w="1040" w:type="dxa"/>
            <w:shd w:val="clear" w:color="auto" w:fill="auto"/>
            <w:noWrap/>
            <w:vAlign w:val="bottom"/>
            <w:hideMark/>
          </w:tcPr>
          <w:p w:rsidR="004C14DD" w:rsidRPr="00500A4E" w:rsidRDefault="004C14DD" w:rsidP="00500A4E">
            <w:pPr>
              <w:spacing w:after="0"/>
              <w:jc w:val="right"/>
              <w:rPr>
                <w:rFonts w:eastAsia="Times New Roman"/>
                <w:b/>
                <w:bCs/>
                <w:color w:val="000000"/>
                <w:sz w:val="18"/>
                <w:szCs w:val="18"/>
                <w:lang w:val="en-US"/>
              </w:rPr>
            </w:pPr>
            <w:r w:rsidRPr="00500A4E">
              <w:rPr>
                <w:rFonts w:eastAsia="Times New Roman"/>
                <w:b/>
                <w:bCs/>
                <w:color w:val="000000"/>
                <w:sz w:val="18"/>
                <w:szCs w:val="18"/>
                <w:lang w:val="en-US"/>
              </w:rPr>
              <w:t>1</w:t>
            </w:r>
            <w:r w:rsidR="00A536A7" w:rsidRPr="00500A4E">
              <w:rPr>
                <w:rFonts w:eastAsia="Times New Roman"/>
                <w:b/>
                <w:bCs/>
                <w:color w:val="000000"/>
                <w:sz w:val="18"/>
                <w:szCs w:val="18"/>
                <w:lang w:val="en-US"/>
              </w:rPr>
              <w:t xml:space="preserve"> </w:t>
            </w:r>
            <w:r w:rsidRPr="00500A4E">
              <w:rPr>
                <w:rFonts w:eastAsia="Times New Roman"/>
                <w:b/>
                <w:bCs/>
                <w:color w:val="000000"/>
                <w:sz w:val="18"/>
                <w:szCs w:val="18"/>
                <w:lang w:val="en-US"/>
              </w:rPr>
              <w:t>761</w:t>
            </w:r>
            <w:r w:rsidR="00A536A7" w:rsidRPr="00500A4E">
              <w:rPr>
                <w:rFonts w:eastAsia="Times New Roman"/>
                <w:b/>
                <w:bCs/>
                <w:color w:val="000000"/>
                <w:sz w:val="18"/>
                <w:szCs w:val="18"/>
                <w:lang w:val="en-US"/>
              </w:rPr>
              <w:t xml:space="preserve"> </w:t>
            </w:r>
            <w:r w:rsidRPr="00500A4E">
              <w:rPr>
                <w:rFonts w:eastAsia="Times New Roman"/>
                <w:b/>
                <w:bCs/>
                <w:color w:val="000000"/>
                <w:sz w:val="18"/>
                <w:szCs w:val="18"/>
                <w:lang w:val="en-US"/>
              </w:rPr>
              <w:t>250</w:t>
            </w:r>
          </w:p>
        </w:tc>
      </w:tr>
      <w:tr w:rsidR="004C14DD" w:rsidRPr="00500A4E" w:rsidTr="00713500">
        <w:trPr>
          <w:trHeight w:val="300"/>
        </w:trPr>
        <w:tc>
          <w:tcPr>
            <w:tcW w:w="2546" w:type="dxa"/>
            <w:tcBorders>
              <w:bottom w:val="single" w:sz="12" w:space="0" w:color="auto"/>
            </w:tcBorders>
            <w:shd w:val="clear" w:color="auto" w:fill="auto"/>
            <w:noWrap/>
            <w:vAlign w:val="bottom"/>
            <w:hideMark/>
          </w:tcPr>
          <w:p w:rsidR="004C14DD" w:rsidRPr="00500A4E" w:rsidRDefault="004C14DD" w:rsidP="004C14DD">
            <w:pPr>
              <w:spacing w:after="0"/>
              <w:rPr>
                <w:rFonts w:eastAsia="Times New Roman"/>
                <w:color w:val="000000"/>
                <w:sz w:val="18"/>
                <w:szCs w:val="18"/>
                <w:lang w:val="en-US"/>
              </w:rPr>
            </w:pPr>
            <w:r w:rsidRPr="00500A4E">
              <w:rPr>
                <w:rFonts w:eastAsia="Times New Roman"/>
                <w:color w:val="000000"/>
                <w:sz w:val="18"/>
                <w:szCs w:val="18"/>
                <w:lang w:val="en-US"/>
              </w:rPr>
              <w:t> </w:t>
            </w:r>
          </w:p>
        </w:tc>
        <w:tc>
          <w:tcPr>
            <w:tcW w:w="1039" w:type="dxa"/>
            <w:tcBorders>
              <w:bottom w:val="single" w:sz="12" w:space="0" w:color="auto"/>
            </w:tcBorders>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p>
        </w:tc>
        <w:tc>
          <w:tcPr>
            <w:tcW w:w="1040" w:type="dxa"/>
            <w:tcBorders>
              <w:bottom w:val="single" w:sz="12" w:space="0" w:color="auto"/>
            </w:tcBorders>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p>
        </w:tc>
        <w:tc>
          <w:tcPr>
            <w:tcW w:w="1039" w:type="dxa"/>
            <w:tcBorders>
              <w:bottom w:val="single" w:sz="12" w:space="0" w:color="auto"/>
            </w:tcBorders>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p>
        </w:tc>
        <w:tc>
          <w:tcPr>
            <w:tcW w:w="1040" w:type="dxa"/>
            <w:tcBorders>
              <w:bottom w:val="single" w:sz="12" w:space="0" w:color="auto"/>
            </w:tcBorders>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p>
        </w:tc>
        <w:tc>
          <w:tcPr>
            <w:tcW w:w="1039" w:type="dxa"/>
            <w:tcBorders>
              <w:bottom w:val="single" w:sz="12" w:space="0" w:color="auto"/>
            </w:tcBorders>
            <w:shd w:val="clear" w:color="auto" w:fill="auto"/>
            <w:noWrap/>
            <w:vAlign w:val="bottom"/>
            <w:hideMark/>
          </w:tcPr>
          <w:p w:rsidR="004C14DD" w:rsidRPr="00500A4E" w:rsidRDefault="004C14DD" w:rsidP="00500A4E">
            <w:pPr>
              <w:spacing w:after="0"/>
              <w:jc w:val="right"/>
              <w:rPr>
                <w:rFonts w:eastAsia="Times New Roman"/>
                <w:color w:val="000000"/>
                <w:sz w:val="18"/>
                <w:szCs w:val="18"/>
                <w:lang w:val="en-US"/>
              </w:rPr>
            </w:pPr>
          </w:p>
        </w:tc>
        <w:tc>
          <w:tcPr>
            <w:tcW w:w="1040" w:type="dxa"/>
            <w:tcBorders>
              <w:bottom w:val="single" w:sz="12" w:space="0" w:color="auto"/>
            </w:tcBorders>
            <w:shd w:val="clear" w:color="auto" w:fill="auto"/>
            <w:noWrap/>
            <w:vAlign w:val="bottom"/>
            <w:hideMark/>
          </w:tcPr>
          <w:p w:rsidR="004C14DD" w:rsidRPr="00500A4E" w:rsidRDefault="004C14DD" w:rsidP="00500A4E">
            <w:pPr>
              <w:spacing w:after="0"/>
              <w:jc w:val="right"/>
              <w:rPr>
                <w:rFonts w:eastAsia="Times New Roman"/>
                <w:b/>
                <w:bCs/>
                <w:color w:val="000000"/>
                <w:sz w:val="18"/>
                <w:szCs w:val="18"/>
                <w:lang w:val="en-US"/>
              </w:rPr>
            </w:pPr>
            <w:r w:rsidRPr="00500A4E">
              <w:rPr>
                <w:rFonts w:eastAsia="Times New Roman"/>
                <w:b/>
                <w:bCs/>
                <w:color w:val="000000"/>
                <w:sz w:val="18"/>
                <w:szCs w:val="18"/>
                <w:lang w:val="en-US"/>
              </w:rPr>
              <w:t> </w:t>
            </w:r>
          </w:p>
        </w:tc>
      </w:tr>
      <w:tr w:rsidR="004C14DD" w:rsidRPr="00500A4E" w:rsidTr="00713500">
        <w:trPr>
          <w:trHeight w:val="300"/>
        </w:trPr>
        <w:tc>
          <w:tcPr>
            <w:tcW w:w="2546" w:type="dxa"/>
            <w:tcBorders>
              <w:top w:val="single" w:sz="12" w:space="0" w:color="auto"/>
              <w:bottom w:val="single" w:sz="12" w:space="0" w:color="auto"/>
            </w:tcBorders>
            <w:shd w:val="clear" w:color="auto" w:fill="auto"/>
            <w:noWrap/>
            <w:vAlign w:val="bottom"/>
            <w:hideMark/>
          </w:tcPr>
          <w:p w:rsidR="004C14DD" w:rsidRPr="00500A4E" w:rsidRDefault="004C14DD" w:rsidP="004C14DD">
            <w:pPr>
              <w:spacing w:after="0"/>
              <w:rPr>
                <w:rFonts w:eastAsia="Times New Roman"/>
                <w:b/>
                <w:bCs/>
                <w:color w:val="000000"/>
                <w:sz w:val="18"/>
                <w:szCs w:val="18"/>
                <w:lang w:val="en-US"/>
              </w:rPr>
            </w:pPr>
            <w:r w:rsidRPr="00500A4E">
              <w:rPr>
                <w:rFonts w:eastAsia="Times New Roman"/>
                <w:b/>
                <w:bCs/>
                <w:color w:val="000000"/>
                <w:sz w:val="18"/>
                <w:szCs w:val="18"/>
                <w:lang w:val="en-US"/>
              </w:rPr>
              <w:t>Total</w:t>
            </w:r>
            <w:r w:rsidR="005E02B5" w:rsidRPr="00500A4E">
              <w:rPr>
                <w:rFonts w:eastAsia="Times New Roman"/>
                <w:b/>
                <w:bCs/>
                <w:color w:val="000000"/>
                <w:sz w:val="18"/>
                <w:szCs w:val="18"/>
                <w:lang w:val="en-US"/>
              </w:rPr>
              <w:t>,</w:t>
            </w:r>
            <w:r w:rsidRPr="00500A4E">
              <w:rPr>
                <w:rFonts w:eastAsia="Times New Roman"/>
                <w:b/>
                <w:bCs/>
                <w:color w:val="000000"/>
                <w:sz w:val="18"/>
                <w:szCs w:val="18"/>
                <w:lang w:val="en-US"/>
              </w:rPr>
              <w:t xml:space="preserve"> </w:t>
            </w:r>
            <w:r w:rsidR="00D02169" w:rsidRPr="00500A4E">
              <w:rPr>
                <w:rFonts w:eastAsia="Times New Roman"/>
                <w:b/>
                <w:bCs/>
                <w:color w:val="000000"/>
                <w:sz w:val="18"/>
                <w:szCs w:val="18"/>
                <w:lang w:val="en-US"/>
              </w:rPr>
              <w:t>h</w:t>
            </w:r>
            <w:r w:rsidRPr="00500A4E">
              <w:rPr>
                <w:rFonts w:eastAsia="Times New Roman"/>
                <w:b/>
                <w:bCs/>
                <w:color w:val="000000"/>
                <w:sz w:val="18"/>
                <w:szCs w:val="18"/>
                <w:lang w:val="en-US"/>
              </w:rPr>
              <w:t>igh</w:t>
            </w:r>
            <w:r w:rsidR="00D02169" w:rsidRPr="00500A4E">
              <w:rPr>
                <w:rFonts w:eastAsia="Times New Roman"/>
                <w:b/>
                <w:bCs/>
                <w:color w:val="000000"/>
                <w:sz w:val="18"/>
                <w:szCs w:val="18"/>
                <w:lang w:val="en-US"/>
              </w:rPr>
              <w:t>-c</w:t>
            </w:r>
            <w:r w:rsidRPr="00500A4E">
              <w:rPr>
                <w:rFonts w:eastAsia="Times New Roman"/>
                <w:b/>
                <w:bCs/>
                <w:color w:val="000000"/>
                <w:sz w:val="18"/>
                <w:szCs w:val="18"/>
                <w:lang w:val="en-US"/>
              </w:rPr>
              <w:t xml:space="preserve">ost </w:t>
            </w:r>
            <w:r w:rsidR="00D02169" w:rsidRPr="00500A4E">
              <w:rPr>
                <w:rFonts w:eastAsia="Times New Roman"/>
                <w:b/>
                <w:bCs/>
                <w:color w:val="000000"/>
                <w:sz w:val="18"/>
                <w:szCs w:val="18"/>
                <w:lang w:val="en-US"/>
              </w:rPr>
              <w:t>o</w:t>
            </w:r>
            <w:r w:rsidRPr="00500A4E">
              <w:rPr>
                <w:rFonts w:eastAsia="Times New Roman"/>
                <w:b/>
                <w:bCs/>
                <w:color w:val="000000"/>
                <w:sz w:val="18"/>
                <w:szCs w:val="18"/>
                <w:lang w:val="en-US"/>
              </w:rPr>
              <w:t>ption</w:t>
            </w:r>
          </w:p>
        </w:tc>
        <w:tc>
          <w:tcPr>
            <w:tcW w:w="1039" w:type="dxa"/>
            <w:tcBorders>
              <w:top w:val="single" w:sz="12" w:space="0" w:color="auto"/>
              <w:bottom w:val="single" w:sz="12" w:space="0" w:color="auto"/>
            </w:tcBorders>
            <w:shd w:val="clear" w:color="auto" w:fill="auto"/>
            <w:noWrap/>
            <w:vAlign w:val="bottom"/>
            <w:hideMark/>
          </w:tcPr>
          <w:p w:rsidR="004C14DD" w:rsidRPr="00500A4E" w:rsidRDefault="004C14DD" w:rsidP="00500A4E">
            <w:pPr>
              <w:spacing w:after="0"/>
              <w:jc w:val="right"/>
              <w:rPr>
                <w:rFonts w:eastAsia="Times New Roman"/>
                <w:b/>
                <w:bCs/>
                <w:color w:val="000000"/>
                <w:sz w:val="18"/>
                <w:szCs w:val="18"/>
                <w:lang w:val="en-US"/>
              </w:rPr>
            </w:pPr>
            <w:r w:rsidRPr="00500A4E">
              <w:rPr>
                <w:rFonts w:eastAsia="Times New Roman"/>
                <w:b/>
                <w:bCs/>
                <w:color w:val="000000"/>
                <w:sz w:val="18"/>
                <w:szCs w:val="18"/>
                <w:lang w:val="en-US"/>
              </w:rPr>
              <w:t>4</w:t>
            </w:r>
            <w:r w:rsidR="00A536A7" w:rsidRPr="00500A4E">
              <w:rPr>
                <w:rFonts w:eastAsia="Times New Roman"/>
                <w:b/>
                <w:bCs/>
                <w:color w:val="000000"/>
                <w:sz w:val="18"/>
                <w:szCs w:val="18"/>
                <w:lang w:val="en-US"/>
              </w:rPr>
              <w:t xml:space="preserve"> </w:t>
            </w:r>
            <w:r w:rsidRPr="00500A4E">
              <w:rPr>
                <w:rFonts w:eastAsia="Times New Roman"/>
                <w:b/>
                <w:bCs/>
                <w:color w:val="000000"/>
                <w:sz w:val="18"/>
                <w:szCs w:val="18"/>
                <w:lang w:val="en-US"/>
              </w:rPr>
              <w:t>747</w:t>
            </w:r>
            <w:r w:rsidR="00A536A7" w:rsidRPr="00500A4E">
              <w:rPr>
                <w:rFonts w:eastAsia="Times New Roman"/>
                <w:b/>
                <w:bCs/>
                <w:color w:val="000000"/>
                <w:sz w:val="18"/>
                <w:szCs w:val="18"/>
                <w:lang w:val="en-US"/>
              </w:rPr>
              <w:t xml:space="preserve"> </w:t>
            </w:r>
            <w:r w:rsidRPr="00500A4E">
              <w:rPr>
                <w:rFonts w:eastAsia="Times New Roman"/>
                <w:b/>
                <w:bCs/>
                <w:color w:val="000000"/>
                <w:sz w:val="18"/>
                <w:szCs w:val="18"/>
                <w:lang w:val="en-US"/>
              </w:rPr>
              <w:t>500</w:t>
            </w:r>
          </w:p>
        </w:tc>
        <w:tc>
          <w:tcPr>
            <w:tcW w:w="1040" w:type="dxa"/>
            <w:tcBorders>
              <w:top w:val="single" w:sz="12" w:space="0" w:color="auto"/>
              <w:bottom w:val="single" w:sz="12" w:space="0" w:color="auto"/>
            </w:tcBorders>
            <w:shd w:val="clear" w:color="auto" w:fill="auto"/>
            <w:noWrap/>
            <w:vAlign w:val="bottom"/>
            <w:hideMark/>
          </w:tcPr>
          <w:p w:rsidR="004C14DD" w:rsidRPr="00500A4E" w:rsidRDefault="004C14DD" w:rsidP="00500A4E">
            <w:pPr>
              <w:spacing w:after="0"/>
              <w:jc w:val="right"/>
              <w:rPr>
                <w:rFonts w:eastAsia="Times New Roman"/>
                <w:b/>
                <w:bCs/>
                <w:color w:val="000000"/>
                <w:sz w:val="18"/>
                <w:szCs w:val="18"/>
                <w:lang w:val="en-US"/>
              </w:rPr>
            </w:pPr>
            <w:r w:rsidRPr="00500A4E">
              <w:rPr>
                <w:rFonts w:eastAsia="Times New Roman"/>
                <w:b/>
                <w:bCs/>
                <w:color w:val="000000"/>
                <w:sz w:val="18"/>
                <w:szCs w:val="18"/>
                <w:lang w:val="en-US"/>
              </w:rPr>
              <w:t>5</w:t>
            </w:r>
            <w:r w:rsidR="00A536A7" w:rsidRPr="00500A4E">
              <w:rPr>
                <w:rFonts w:eastAsia="Times New Roman"/>
                <w:b/>
                <w:bCs/>
                <w:color w:val="000000"/>
                <w:sz w:val="18"/>
                <w:szCs w:val="18"/>
                <w:lang w:val="en-US"/>
              </w:rPr>
              <w:t xml:space="preserve"> </w:t>
            </w:r>
            <w:r w:rsidRPr="00500A4E">
              <w:rPr>
                <w:rFonts w:eastAsia="Times New Roman"/>
                <w:b/>
                <w:bCs/>
                <w:color w:val="000000"/>
                <w:sz w:val="18"/>
                <w:szCs w:val="18"/>
                <w:lang w:val="en-US"/>
              </w:rPr>
              <w:t>388</w:t>
            </w:r>
            <w:r w:rsidR="00A536A7" w:rsidRPr="00500A4E">
              <w:rPr>
                <w:rFonts w:eastAsia="Times New Roman"/>
                <w:b/>
                <w:bCs/>
                <w:color w:val="000000"/>
                <w:sz w:val="18"/>
                <w:szCs w:val="18"/>
                <w:lang w:val="en-US"/>
              </w:rPr>
              <w:t xml:space="preserve"> </w:t>
            </w:r>
            <w:r w:rsidRPr="00500A4E">
              <w:rPr>
                <w:rFonts w:eastAsia="Times New Roman"/>
                <w:b/>
                <w:bCs/>
                <w:color w:val="000000"/>
                <w:sz w:val="18"/>
                <w:szCs w:val="18"/>
                <w:lang w:val="en-US"/>
              </w:rPr>
              <w:t>000</w:t>
            </w:r>
          </w:p>
        </w:tc>
        <w:tc>
          <w:tcPr>
            <w:tcW w:w="1039" w:type="dxa"/>
            <w:tcBorders>
              <w:top w:val="single" w:sz="12" w:space="0" w:color="auto"/>
              <w:bottom w:val="single" w:sz="12" w:space="0" w:color="auto"/>
            </w:tcBorders>
            <w:shd w:val="clear" w:color="auto" w:fill="auto"/>
            <w:noWrap/>
            <w:vAlign w:val="bottom"/>
            <w:hideMark/>
          </w:tcPr>
          <w:p w:rsidR="004C14DD" w:rsidRPr="00500A4E" w:rsidRDefault="004C14DD" w:rsidP="00500A4E">
            <w:pPr>
              <w:spacing w:after="0"/>
              <w:jc w:val="right"/>
              <w:rPr>
                <w:rFonts w:eastAsia="Times New Roman"/>
                <w:b/>
                <w:bCs/>
                <w:color w:val="000000"/>
                <w:sz w:val="18"/>
                <w:szCs w:val="18"/>
                <w:lang w:val="en-US"/>
              </w:rPr>
            </w:pPr>
            <w:r w:rsidRPr="00500A4E">
              <w:rPr>
                <w:rFonts w:eastAsia="Times New Roman"/>
                <w:b/>
                <w:bCs/>
                <w:color w:val="000000"/>
                <w:sz w:val="18"/>
                <w:szCs w:val="18"/>
                <w:lang w:val="en-US"/>
              </w:rPr>
              <w:t>6</w:t>
            </w:r>
            <w:r w:rsidR="00A536A7" w:rsidRPr="00500A4E">
              <w:rPr>
                <w:rFonts w:eastAsia="Times New Roman"/>
                <w:b/>
                <w:bCs/>
                <w:color w:val="000000"/>
                <w:sz w:val="18"/>
                <w:szCs w:val="18"/>
                <w:lang w:val="en-US"/>
              </w:rPr>
              <w:t xml:space="preserve"> </w:t>
            </w:r>
            <w:r w:rsidRPr="00500A4E">
              <w:rPr>
                <w:rFonts w:eastAsia="Times New Roman"/>
                <w:b/>
                <w:bCs/>
                <w:color w:val="000000"/>
                <w:sz w:val="18"/>
                <w:szCs w:val="18"/>
                <w:lang w:val="en-US"/>
              </w:rPr>
              <w:t>055</w:t>
            </w:r>
            <w:r w:rsidR="00A536A7" w:rsidRPr="00500A4E">
              <w:rPr>
                <w:rFonts w:eastAsia="Times New Roman"/>
                <w:b/>
                <w:bCs/>
                <w:color w:val="000000"/>
                <w:sz w:val="18"/>
                <w:szCs w:val="18"/>
                <w:lang w:val="en-US"/>
              </w:rPr>
              <w:t xml:space="preserve"> </w:t>
            </w:r>
            <w:r w:rsidRPr="00500A4E">
              <w:rPr>
                <w:rFonts w:eastAsia="Times New Roman"/>
                <w:b/>
                <w:bCs/>
                <w:color w:val="000000"/>
                <w:sz w:val="18"/>
                <w:szCs w:val="18"/>
                <w:lang w:val="en-US"/>
              </w:rPr>
              <w:t>750</w:t>
            </w:r>
          </w:p>
        </w:tc>
        <w:tc>
          <w:tcPr>
            <w:tcW w:w="1040" w:type="dxa"/>
            <w:tcBorders>
              <w:top w:val="single" w:sz="12" w:space="0" w:color="auto"/>
              <w:bottom w:val="single" w:sz="12" w:space="0" w:color="auto"/>
            </w:tcBorders>
            <w:shd w:val="clear" w:color="auto" w:fill="auto"/>
            <w:noWrap/>
            <w:vAlign w:val="bottom"/>
            <w:hideMark/>
          </w:tcPr>
          <w:p w:rsidR="004C14DD" w:rsidRPr="00500A4E" w:rsidRDefault="004C14DD" w:rsidP="00500A4E">
            <w:pPr>
              <w:spacing w:after="0"/>
              <w:jc w:val="right"/>
              <w:rPr>
                <w:rFonts w:eastAsia="Times New Roman"/>
                <w:b/>
                <w:bCs/>
                <w:color w:val="000000"/>
                <w:sz w:val="18"/>
                <w:szCs w:val="18"/>
                <w:lang w:val="en-US"/>
              </w:rPr>
            </w:pPr>
            <w:r w:rsidRPr="00500A4E">
              <w:rPr>
                <w:rFonts w:eastAsia="Times New Roman"/>
                <w:b/>
                <w:bCs/>
                <w:color w:val="000000"/>
                <w:sz w:val="18"/>
                <w:szCs w:val="18"/>
                <w:lang w:val="en-US"/>
              </w:rPr>
              <w:t>3</w:t>
            </w:r>
            <w:r w:rsidR="00A536A7" w:rsidRPr="00500A4E">
              <w:rPr>
                <w:rFonts w:eastAsia="Times New Roman"/>
                <w:b/>
                <w:bCs/>
                <w:color w:val="000000"/>
                <w:sz w:val="18"/>
                <w:szCs w:val="18"/>
                <w:lang w:val="en-US"/>
              </w:rPr>
              <w:t xml:space="preserve"> </w:t>
            </w:r>
            <w:r w:rsidRPr="00500A4E">
              <w:rPr>
                <w:rFonts w:eastAsia="Times New Roman"/>
                <w:b/>
                <w:bCs/>
                <w:color w:val="000000"/>
                <w:sz w:val="18"/>
                <w:szCs w:val="18"/>
                <w:lang w:val="en-US"/>
              </w:rPr>
              <w:t>882</w:t>
            </w:r>
            <w:r w:rsidR="00A536A7" w:rsidRPr="00500A4E">
              <w:rPr>
                <w:rFonts w:eastAsia="Times New Roman"/>
                <w:b/>
                <w:bCs/>
                <w:color w:val="000000"/>
                <w:sz w:val="18"/>
                <w:szCs w:val="18"/>
                <w:lang w:val="en-US"/>
              </w:rPr>
              <w:t xml:space="preserve"> </w:t>
            </w:r>
            <w:r w:rsidRPr="00500A4E">
              <w:rPr>
                <w:rFonts w:eastAsia="Times New Roman"/>
                <w:b/>
                <w:bCs/>
                <w:color w:val="000000"/>
                <w:sz w:val="18"/>
                <w:szCs w:val="18"/>
                <w:lang w:val="en-US"/>
              </w:rPr>
              <w:t>750</w:t>
            </w:r>
          </w:p>
        </w:tc>
        <w:tc>
          <w:tcPr>
            <w:tcW w:w="1039" w:type="dxa"/>
            <w:tcBorders>
              <w:top w:val="single" w:sz="12" w:space="0" w:color="auto"/>
              <w:bottom w:val="single" w:sz="12" w:space="0" w:color="auto"/>
            </w:tcBorders>
            <w:shd w:val="clear" w:color="auto" w:fill="auto"/>
            <w:noWrap/>
            <w:vAlign w:val="bottom"/>
            <w:hideMark/>
          </w:tcPr>
          <w:p w:rsidR="004C14DD" w:rsidRPr="00500A4E" w:rsidRDefault="004C14DD" w:rsidP="00500A4E">
            <w:pPr>
              <w:spacing w:after="0"/>
              <w:jc w:val="right"/>
              <w:rPr>
                <w:rFonts w:eastAsia="Times New Roman"/>
                <w:b/>
                <w:bCs/>
                <w:color w:val="000000"/>
                <w:sz w:val="18"/>
                <w:szCs w:val="18"/>
                <w:lang w:val="en-US"/>
              </w:rPr>
            </w:pPr>
            <w:r w:rsidRPr="00500A4E">
              <w:rPr>
                <w:rFonts w:eastAsia="Times New Roman"/>
                <w:b/>
                <w:bCs/>
                <w:color w:val="000000"/>
                <w:sz w:val="18"/>
                <w:szCs w:val="18"/>
                <w:lang w:val="en-US"/>
              </w:rPr>
              <w:t>2</w:t>
            </w:r>
            <w:r w:rsidR="00A536A7" w:rsidRPr="00500A4E">
              <w:rPr>
                <w:rFonts w:eastAsia="Times New Roman"/>
                <w:b/>
                <w:bCs/>
                <w:color w:val="000000"/>
                <w:sz w:val="18"/>
                <w:szCs w:val="18"/>
                <w:lang w:val="en-US"/>
              </w:rPr>
              <w:t xml:space="preserve"> </w:t>
            </w:r>
            <w:r w:rsidRPr="00500A4E">
              <w:rPr>
                <w:rFonts w:eastAsia="Times New Roman"/>
                <w:b/>
                <w:bCs/>
                <w:color w:val="000000"/>
                <w:sz w:val="18"/>
                <w:szCs w:val="18"/>
                <w:lang w:val="en-US"/>
              </w:rPr>
              <w:t>658</w:t>
            </w:r>
            <w:r w:rsidR="00A536A7" w:rsidRPr="00500A4E">
              <w:rPr>
                <w:rFonts w:eastAsia="Times New Roman"/>
                <w:b/>
                <w:bCs/>
                <w:color w:val="000000"/>
                <w:sz w:val="18"/>
                <w:szCs w:val="18"/>
                <w:lang w:val="en-US"/>
              </w:rPr>
              <w:t xml:space="preserve"> </w:t>
            </w:r>
            <w:r w:rsidRPr="00500A4E">
              <w:rPr>
                <w:rFonts w:eastAsia="Times New Roman"/>
                <w:b/>
                <w:bCs/>
                <w:color w:val="000000"/>
                <w:sz w:val="18"/>
                <w:szCs w:val="18"/>
                <w:lang w:val="en-US"/>
              </w:rPr>
              <w:t>750</w:t>
            </w:r>
          </w:p>
        </w:tc>
        <w:tc>
          <w:tcPr>
            <w:tcW w:w="1040" w:type="dxa"/>
            <w:tcBorders>
              <w:top w:val="single" w:sz="12" w:space="0" w:color="auto"/>
              <w:bottom w:val="single" w:sz="12" w:space="0" w:color="auto"/>
            </w:tcBorders>
            <w:shd w:val="clear" w:color="auto" w:fill="auto"/>
            <w:noWrap/>
            <w:vAlign w:val="bottom"/>
            <w:hideMark/>
          </w:tcPr>
          <w:p w:rsidR="004C14DD" w:rsidRPr="00500A4E" w:rsidRDefault="004C14DD" w:rsidP="00500A4E">
            <w:pPr>
              <w:spacing w:after="0"/>
              <w:jc w:val="right"/>
              <w:rPr>
                <w:rFonts w:eastAsia="Times New Roman"/>
                <w:b/>
                <w:bCs/>
                <w:color w:val="000000"/>
                <w:sz w:val="18"/>
                <w:szCs w:val="18"/>
                <w:lang w:val="en-US"/>
              </w:rPr>
            </w:pPr>
            <w:r w:rsidRPr="00500A4E">
              <w:rPr>
                <w:rFonts w:eastAsia="Times New Roman"/>
                <w:b/>
                <w:bCs/>
                <w:color w:val="000000"/>
                <w:sz w:val="18"/>
                <w:szCs w:val="18"/>
                <w:lang w:val="en-US"/>
              </w:rPr>
              <w:t>22</w:t>
            </w:r>
            <w:r w:rsidR="00A536A7" w:rsidRPr="00500A4E">
              <w:rPr>
                <w:rFonts w:eastAsia="Times New Roman"/>
                <w:b/>
                <w:bCs/>
                <w:color w:val="000000"/>
                <w:sz w:val="18"/>
                <w:szCs w:val="18"/>
                <w:lang w:val="en-US"/>
              </w:rPr>
              <w:t xml:space="preserve"> </w:t>
            </w:r>
            <w:r w:rsidRPr="00500A4E">
              <w:rPr>
                <w:rFonts w:eastAsia="Times New Roman"/>
                <w:b/>
                <w:bCs/>
                <w:color w:val="000000"/>
                <w:sz w:val="18"/>
                <w:szCs w:val="18"/>
                <w:lang w:val="en-US"/>
              </w:rPr>
              <w:t>732</w:t>
            </w:r>
            <w:r w:rsidR="00A536A7" w:rsidRPr="00500A4E">
              <w:rPr>
                <w:rFonts w:eastAsia="Times New Roman"/>
                <w:b/>
                <w:bCs/>
                <w:color w:val="000000"/>
                <w:sz w:val="18"/>
                <w:szCs w:val="18"/>
                <w:lang w:val="en-US"/>
              </w:rPr>
              <w:t xml:space="preserve"> </w:t>
            </w:r>
            <w:r w:rsidRPr="00500A4E">
              <w:rPr>
                <w:rFonts w:eastAsia="Times New Roman"/>
                <w:b/>
                <w:bCs/>
                <w:color w:val="000000"/>
                <w:sz w:val="18"/>
                <w:szCs w:val="18"/>
                <w:lang w:val="en-US"/>
              </w:rPr>
              <w:t>750</w:t>
            </w:r>
          </w:p>
        </w:tc>
      </w:tr>
      <w:tr w:rsidR="004C14DD" w:rsidRPr="00500A4E" w:rsidTr="00713500">
        <w:trPr>
          <w:trHeight w:val="300"/>
        </w:trPr>
        <w:tc>
          <w:tcPr>
            <w:tcW w:w="2546" w:type="dxa"/>
            <w:tcBorders>
              <w:top w:val="single" w:sz="12" w:space="0" w:color="auto"/>
              <w:bottom w:val="single" w:sz="12" w:space="0" w:color="auto"/>
            </w:tcBorders>
            <w:shd w:val="clear" w:color="auto" w:fill="auto"/>
            <w:noWrap/>
            <w:vAlign w:val="bottom"/>
            <w:hideMark/>
          </w:tcPr>
          <w:p w:rsidR="004C14DD" w:rsidRPr="00500A4E" w:rsidRDefault="004C14DD" w:rsidP="004C14DD">
            <w:pPr>
              <w:spacing w:after="0"/>
              <w:rPr>
                <w:rFonts w:eastAsia="Times New Roman"/>
                <w:b/>
                <w:bCs/>
                <w:sz w:val="18"/>
                <w:szCs w:val="18"/>
                <w:lang w:val="en-US"/>
              </w:rPr>
            </w:pPr>
            <w:r w:rsidRPr="00500A4E">
              <w:rPr>
                <w:rFonts w:eastAsia="Times New Roman"/>
                <w:b/>
                <w:bCs/>
                <w:sz w:val="18"/>
                <w:szCs w:val="18"/>
                <w:lang w:val="en-US"/>
              </w:rPr>
              <w:t>Total</w:t>
            </w:r>
            <w:r w:rsidR="005E02B5" w:rsidRPr="00500A4E">
              <w:rPr>
                <w:rFonts w:eastAsia="Times New Roman"/>
                <w:b/>
                <w:bCs/>
                <w:sz w:val="18"/>
                <w:szCs w:val="18"/>
                <w:lang w:val="en-US"/>
              </w:rPr>
              <w:t>,</w:t>
            </w:r>
            <w:r w:rsidRPr="00500A4E">
              <w:rPr>
                <w:rFonts w:eastAsia="Times New Roman"/>
                <w:b/>
                <w:bCs/>
                <w:sz w:val="18"/>
                <w:szCs w:val="18"/>
                <w:lang w:val="en-US"/>
              </w:rPr>
              <w:t xml:space="preserve"> </w:t>
            </w:r>
            <w:r w:rsidR="00D02169" w:rsidRPr="00500A4E">
              <w:rPr>
                <w:rFonts w:eastAsia="Times New Roman"/>
                <w:b/>
                <w:bCs/>
                <w:sz w:val="18"/>
                <w:szCs w:val="18"/>
                <w:lang w:val="en-US"/>
              </w:rPr>
              <w:t>l</w:t>
            </w:r>
            <w:r w:rsidRPr="00500A4E">
              <w:rPr>
                <w:rFonts w:eastAsia="Times New Roman"/>
                <w:b/>
                <w:bCs/>
                <w:sz w:val="18"/>
                <w:szCs w:val="18"/>
                <w:lang w:val="en-US"/>
              </w:rPr>
              <w:t>ow</w:t>
            </w:r>
            <w:r w:rsidR="00D02169" w:rsidRPr="00500A4E">
              <w:rPr>
                <w:rFonts w:eastAsia="Times New Roman"/>
                <w:b/>
                <w:bCs/>
                <w:sz w:val="18"/>
                <w:szCs w:val="18"/>
                <w:lang w:val="en-US"/>
              </w:rPr>
              <w:t>-c</w:t>
            </w:r>
            <w:r w:rsidRPr="00500A4E">
              <w:rPr>
                <w:rFonts w:eastAsia="Times New Roman"/>
                <w:b/>
                <w:bCs/>
                <w:sz w:val="18"/>
                <w:szCs w:val="18"/>
                <w:lang w:val="en-US"/>
              </w:rPr>
              <w:t xml:space="preserve">ost </w:t>
            </w:r>
            <w:r w:rsidR="00D02169" w:rsidRPr="00500A4E">
              <w:rPr>
                <w:rFonts w:eastAsia="Times New Roman"/>
                <w:b/>
                <w:bCs/>
                <w:sz w:val="18"/>
                <w:szCs w:val="18"/>
                <w:lang w:val="en-US"/>
              </w:rPr>
              <w:t>o</w:t>
            </w:r>
            <w:r w:rsidRPr="00500A4E">
              <w:rPr>
                <w:rFonts w:eastAsia="Times New Roman"/>
                <w:b/>
                <w:bCs/>
                <w:sz w:val="18"/>
                <w:szCs w:val="18"/>
                <w:lang w:val="en-US"/>
              </w:rPr>
              <w:t>ption</w:t>
            </w:r>
          </w:p>
        </w:tc>
        <w:tc>
          <w:tcPr>
            <w:tcW w:w="1039" w:type="dxa"/>
            <w:tcBorders>
              <w:top w:val="single" w:sz="12" w:space="0" w:color="auto"/>
              <w:bottom w:val="single" w:sz="12" w:space="0" w:color="auto"/>
            </w:tcBorders>
            <w:shd w:val="clear" w:color="auto" w:fill="auto"/>
            <w:noWrap/>
            <w:vAlign w:val="bottom"/>
            <w:hideMark/>
          </w:tcPr>
          <w:p w:rsidR="004C14DD" w:rsidRPr="00500A4E" w:rsidRDefault="004C14DD" w:rsidP="00500A4E">
            <w:pPr>
              <w:spacing w:after="0"/>
              <w:jc w:val="right"/>
              <w:rPr>
                <w:rFonts w:eastAsia="Times New Roman"/>
                <w:b/>
                <w:bCs/>
                <w:sz w:val="18"/>
                <w:szCs w:val="18"/>
                <w:lang w:val="en-US"/>
              </w:rPr>
            </w:pPr>
            <w:r w:rsidRPr="00500A4E">
              <w:rPr>
                <w:rFonts w:eastAsia="Times New Roman"/>
                <w:b/>
                <w:bCs/>
                <w:sz w:val="18"/>
                <w:szCs w:val="18"/>
                <w:lang w:val="en-US"/>
              </w:rPr>
              <w:t>4</w:t>
            </w:r>
            <w:r w:rsidR="00A536A7" w:rsidRPr="00500A4E">
              <w:rPr>
                <w:rFonts w:eastAsia="Times New Roman"/>
                <w:b/>
                <w:bCs/>
                <w:sz w:val="18"/>
                <w:szCs w:val="18"/>
                <w:lang w:val="en-US"/>
              </w:rPr>
              <w:t xml:space="preserve"> </w:t>
            </w:r>
            <w:r w:rsidRPr="00500A4E">
              <w:rPr>
                <w:rFonts w:eastAsia="Times New Roman"/>
                <w:b/>
                <w:bCs/>
                <w:sz w:val="18"/>
                <w:szCs w:val="18"/>
                <w:lang w:val="en-US"/>
              </w:rPr>
              <w:t>090</w:t>
            </w:r>
            <w:r w:rsidR="00A536A7" w:rsidRPr="00500A4E">
              <w:rPr>
                <w:rFonts w:eastAsia="Times New Roman"/>
                <w:b/>
                <w:bCs/>
                <w:sz w:val="18"/>
                <w:szCs w:val="18"/>
                <w:lang w:val="en-US"/>
              </w:rPr>
              <w:t xml:space="preserve"> </w:t>
            </w:r>
            <w:r w:rsidRPr="00500A4E">
              <w:rPr>
                <w:rFonts w:eastAsia="Times New Roman"/>
                <w:b/>
                <w:bCs/>
                <w:sz w:val="18"/>
                <w:szCs w:val="18"/>
                <w:lang w:val="en-US"/>
              </w:rPr>
              <w:t>500</w:t>
            </w:r>
          </w:p>
        </w:tc>
        <w:tc>
          <w:tcPr>
            <w:tcW w:w="1040" w:type="dxa"/>
            <w:tcBorders>
              <w:top w:val="single" w:sz="12" w:space="0" w:color="auto"/>
              <w:bottom w:val="single" w:sz="12" w:space="0" w:color="auto"/>
            </w:tcBorders>
            <w:shd w:val="clear" w:color="auto" w:fill="auto"/>
            <w:noWrap/>
            <w:vAlign w:val="bottom"/>
            <w:hideMark/>
          </w:tcPr>
          <w:p w:rsidR="004C14DD" w:rsidRPr="00500A4E" w:rsidRDefault="004C14DD" w:rsidP="00500A4E">
            <w:pPr>
              <w:spacing w:after="0"/>
              <w:jc w:val="right"/>
              <w:rPr>
                <w:rFonts w:eastAsia="Times New Roman"/>
                <w:b/>
                <w:bCs/>
                <w:sz w:val="18"/>
                <w:szCs w:val="18"/>
                <w:lang w:val="en-US"/>
              </w:rPr>
            </w:pPr>
            <w:r w:rsidRPr="00500A4E">
              <w:rPr>
                <w:rFonts w:eastAsia="Times New Roman"/>
                <w:b/>
                <w:bCs/>
                <w:sz w:val="18"/>
                <w:szCs w:val="18"/>
                <w:lang w:val="en-US"/>
              </w:rPr>
              <w:t>4</w:t>
            </w:r>
            <w:r w:rsidR="00A536A7" w:rsidRPr="00500A4E">
              <w:rPr>
                <w:rFonts w:eastAsia="Times New Roman"/>
                <w:b/>
                <w:bCs/>
                <w:sz w:val="18"/>
                <w:szCs w:val="18"/>
                <w:lang w:val="en-US"/>
              </w:rPr>
              <w:t xml:space="preserve"> </w:t>
            </w:r>
            <w:r w:rsidRPr="00500A4E">
              <w:rPr>
                <w:rFonts w:eastAsia="Times New Roman"/>
                <w:b/>
                <w:bCs/>
                <w:sz w:val="18"/>
                <w:szCs w:val="18"/>
                <w:lang w:val="en-US"/>
              </w:rPr>
              <w:t>426</w:t>
            </w:r>
            <w:r w:rsidR="00A536A7" w:rsidRPr="00500A4E">
              <w:rPr>
                <w:rFonts w:eastAsia="Times New Roman"/>
                <w:b/>
                <w:bCs/>
                <w:sz w:val="18"/>
                <w:szCs w:val="18"/>
                <w:lang w:val="en-US"/>
              </w:rPr>
              <w:t xml:space="preserve"> </w:t>
            </w:r>
            <w:r w:rsidRPr="00500A4E">
              <w:rPr>
                <w:rFonts w:eastAsia="Times New Roman"/>
                <w:b/>
                <w:bCs/>
                <w:sz w:val="18"/>
                <w:szCs w:val="18"/>
                <w:lang w:val="en-US"/>
              </w:rPr>
              <w:t>500</w:t>
            </w:r>
          </w:p>
        </w:tc>
        <w:tc>
          <w:tcPr>
            <w:tcW w:w="1039" w:type="dxa"/>
            <w:tcBorders>
              <w:top w:val="single" w:sz="12" w:space="0" w:color="auto"/>
              <w:bottom w:val="single" w:sz="12" w:space="0" w:color="auto"/>
            </w:tcBorders>
            <w:shd w:val="clear" w:color="auto" w:fill="auto"/>
            <w:noWrap/>
            <w:vAlign w:val="bottom"/>
            <w:hideMark/>
          </w:tcPr>
          <w:p w:rsidR="004C14DD" w:rsidRPr="00500A4E" w:rsidRDefault="004C14DD" w:rsidP="00500A4E">
            <w:pPr>
              <w:spacing w:after="0"/>
              <w:jc w:val="right"/>
              <w:rPr>
                <w:rFonts w:eastAsia="Times New Roman"/>
                <w:b/>
                <w:bCs/>
                <w:sz w:val="18"/>
                <w:szCs w:val="18"/>
                <w:lang w:val="en-US"/>
              </w:rPr>
            </w:pPr>
            <w:r w:rsidRPr="00500A4E">
              <w:rPr>
                <w:rFonts w:eastAsia="Times New Roman"/>
                <w:b/>
                <w:bCs/>
                <w:sz w:val="18"/>
                <w:szCs w:val="18"/>
                <w:lang w:val="en-US"/>
              </w:rPr>
              <w:t>5</w:t>
            </w:r>
            <w:r w:rsidR="00A536A7" w:rsidRPr="00500A4E">
              <w:rPr>
                <w:rFonts w:eastAsia="Times New Roman"/>
                <w:b/>
                <w:bCs/>
                <w:sz w:val="18"/>
                <w:szCs w:val="18"/>
                <w:lang w:val="en-US"/>
              </w:rPr>
              <w:t xml:space="preserve"> </w:t>
            </w:r>
            <w:r w:rsidRPr="00500A4E">
              <w:rPr>
                <w:rFonts w:eastAsia="Times New Roman"/>
                <w:b/>
                <w:bCs/>
                <w:sz w:val="18"/>
                <w:szCs w:val="18"/>
                <w:lang w:val="en-US"/>
              </w:rPr>
              <w:t>803</w:t>
            </w:r>
            <w:r w:rsidR="00A536A7" w:rsidRPr="00500A4E">
              <w:rPr>
                <w:rFonts w:eastAsia="Times New Roman"/>
                <w:b/>
                <w:bCs/>
                <w:sz w:val="18"/>
                <w:szCs w:val="18"/>
                <w:lang w:val="en-US"/>
              </w:rPr>
              <w:t xml:space="preserve"> </w:t>
            </w:r>
            <w:r w:rsidRPr="00500A4E">
              <w:rPr>
                <w:rFonts w:eastAsia="Times New Roman"/>
                <w:b/>
                <w:bCs/>
                <w:sz w:val="18"/>
                <w:szCs w:val="18"/>
                <w:lang w:val="en-US"/>
              </w:rPr>
              <w:t>750</w:t>
            </w:r>
          </w:p>
        </w:tc>
        <w:tc>
          <w:tcPr>
            <w:tcW w:w="1040" w:type="dxa"/>
            <w:tcBorders>
              <w:top w:val="single" w:sz="12" w:space="0" w:color="auto"/>
              <w:bottom w:val="single" w:sz="12" w:space="0" w:color="auto"/>
            </w:tcBorders>
            <w:shd w:val="clear" w:color="auto" w:fill="auto"/>
            <w:noWrap/>
            <w:vAlign w:val="bottom"/>
            <w:hideMark/>
          </w:tcPr>
          <w:p w:rsidR="004C14DD" w:rsidRPr="00500A4E" w:rsidRDefault="004C14DD" w:rsidP="00500A4E">
            <w:pPr>
              <w:spacing w:after="0"/>
              <w:jc w:val="right"/>
              <w:rPr>
                <w:rFonts w:eastAsia="Times New Roman"/>
                <w:b/>
                <w:bCs/>
                <w:sz w:val="18"/>
                <w:szCs w:val="18"/>
                <w:lang w:val="en-US"/>
              </w:rPr>
            </w:pPr>
            <w:r w:rsidRPr="00500A4E">
              <w:rPr>
                <w:rFonts w:eastAsia="Times New Roman"/>
                <w:b/>
                <w:bCs/>
                <w:sz w:val="18"/>
                <w:szCs w:val="18"/>
                <w:lang w:val="en-US"/>
              </w:rPr>
              <w:t>3</w:t>
            </w:r>
            <w:r w:rsidR="00A536A7" w:rsidRPr="00500A4E">
              <w:rPr>
                <w:rFonts w:eastAsia="Times New Roman"/>
                <w:b/>
                <w:bCs/>
                <w:sz w:val="18"/>
                <w:szCs w:val="18"/>
                <w:lang w:val="en-US"/>
              </w:rPr>
              <w:t xml:space="preserve"> </w:t>
            </w:r>
            <w:r w:rsidRPr="00500A4E">
              <w:rPr>
                <w:rFonts w:eastAsia="Times New Roman"/>
                <w:b/>
                <w:bCs/>
                <w:sz w:val="18"/>
                <w:szCs w:val="18"/>
                <w:lang w:val="en-US"/>
              </w:rPr>
              <w:t>882</w:t>
            </w:r>
            <w:r w:rsidR="00A536A7" w:rsidRPr="00500A4E">
              <w:rPr>
                <w:rFonts w:eastAsia="Times New Roman"/>
                <w:b/>
                <w:bCs/>
                <w:sz w:val="18"/>
                <w:szCs w:val="18"/>
                <w:lang w:val="en-US"/>
              </w:rPr>
              <w:t xml:space="preserve"> </w:t>
            </w:r>
            <w:r w:rsidRPr="00500A4E">
              <w:rPr>
                <w:rFonts w:eastAsia="Times New Roman"/>
                <w:b/>
                <w:bCs/>
                <w:sz w:val="18"/>
                <w:szCs w:val="18"/>
                <w:lang w:val="en-US"/>
              </w:rPr>
              <w:t>750</w:t>
            </w:r>
          </w:p>
        </w:tc>
        <w:tc>
          <w:tcPr>
            <w:tcW w:w="1039" w:type="dxa"/>
            <w:tcBorders>
              <w:top w:val="single" w:sz="12" w:space="0" w:color="auto"/>
              <w:bottom w:val="single" w:sz="12" w:space="0" w:color="auto"/>
            </w:tcBorders>
            <w:shd w:val="clear" w:color="auto" w:fill="auto"/>
            <w:noWrap/>
            <w:vAlign w:val="bottom"/>
            <w:hideMark/>
          </w:tcPr>
          <w:p w:rsidR="004C14DD" w:rsidRPr="00500A4E" w:rsidRDefault="004C14DD" w:rsidP="00500A4E">
            <w:pPr>
              <w:spacing w:after="0"/>
              <w:jc w:val="right"/>
              <w:rPr>
                <w:rFonts w:eastAsia="Times New Roman"/>
                <w:b/>
                <w:bCs/>
                <w:sz w:val="18"/>
                <w:szCs w:val="18"/>
                <w:lang w:val="en-US"/>
              </w:rPr>
            </w:pPr>
            <w:r w:rsidRPr="00500A4E">
              <w:rPr>
                <w:rFonts w:eastAsia="Times New Roman"/>
                <w:b/>
                <w:bCs/>
                <w:sz w:val="18"/>
                <w:szCs w:val="18"/>
                <w:lang w:val="en-US"/>
              </w:rPr>
              <w:t>2</w:t>
            </w:r>
            <w:r w:rsidR="00A536A7" w:rsidRPr="00500A4E">
              <w:rPr>
                <w:rFonts w:eastAsia="Times New Roman"/>
                <w:b/>
                <w:bCs/>
                <w:sz w:val="18"/>
                <w:szCs w:val="18"/>
                <w:lang w:val="en-US"/>
              </w:rPr>
              <w:t xml:space="preserve"> </w:t>
            </w:r>
            <w:r w:rsidRPr="00500A4E">
              <w:rPr>
                <w:rFonts w:eastAsia="Times New Roman"/>
                <w:b/>
                <w:bCs/>
                <w:sz w:val="18"/>
                <w:szCs w:val="18"/>
                <w:lang w:val="en-US"/>
              </w:rPr>
              <w:t>658</w:t>
            </w:r>
            <w:r w:rsidR="00A536A7" w:rsidRPr="00500A4E">
              <w:rPr>
                <w:rFonts w:eastAsia="Times New Roman"/>
                <w:b/>
                <w:bCs/>
                <w:sz w:val="18"/>
                <w:szCs w:val="18"/>
                <w:lang w:val="en-US"/>
              </w:rPr>
              <w:t xml:space="preserve"> </w:t>
            </w:r>
            <w:r w:rsidRPr="00500A4E">
              <w:rPr>
                <w:rFonts w:eastAsia="Times New Roman"/>
                <w:b/>
                <w:bCs/>
                <w:sz w:val="18"/>
                <w:szCs w:val="18"/>
                <w:lang w:val="en-US"/>
              </w:rPr>
              <w:t>750</w:t>
            </w:r>
          </w:p>
        </w:tc>
        <w:tc>
          <w:tcPr>
            <w:tcW w:w="1040" w:type="dxa"/>
            <w:tcBorders>
              <w:top w:val="single" w:sz="12" w:space="0" w:color="auto"/>
              <w:bottom w:val="single" w:sz="12" w:space="0" w:color="auto"/>
            </w:tcBorders>
            <w:shd w:val="clear" w:color="auto" w:fill="auto"/>
            <w:noWrap/>
            <w:vAlign w:val="bottom"/>
            <w:hideMark/>
          </w:tcPr>
          <w:p w:rsidR="004C14DD" w:rsidRPr="00500A4E" w:rsidRDefault="004C14DD" w:rsidP="00500A4E">
            <w:pPr>
              <w:spacing w:after="0"/>
              <w:jc w:val="right"/>
              <w:rPr>
                <w:rFonts w:eastAsia="Times New Roman"/>
                <w:b/>
                <w:bCs/>
                <w:sz w:val="18"/>
                <w:szCs w:val="18"/>
                <w:lang w:val="en-US"/>
              </w:rPr>
            </w:pPr>
            <w:r w:rsidRPr="00500A4E">
              <w:rPr>
                <w:rFonts w:eastAsia="Times New Roman"/>
                <w:b/>
                <w:bCs/>
                <w:sz w:val="18"/>
                <w:szCs w:val="18"/>
                <w:lang w:val="en-US"/>
              </w:rPr>
              <w:t>20</w:t>
            </w:r>
            <w:r w:rsidR="00A536A7" w:rsidRPr="00500A4E">
              <w:rPr>
                <w:rFonts w:eastAsia="Times New Roman"/>
                <w:b/>
                <w:bCs/>
                <w:sz w:val="18"/>
                <w:szCs w:val="18"/>
                <w:lang w:val="en-US"/>
              </w:rPr>
              <w:t xml:space="preserve"> </w:t>
            </w:r>
            <w:r w:rsidRPr="00500A4E">
              <w:rPr>
                <w:rFonts w:eastAsia="Times New Roman"/>
                <w:b/>
                <w:bCs/>
                <w:sz w:val="18"/>
                <w:szCs w:val="18"/>
                <w:lang w:val="en-US"/>
              </w:rPr>
              <w:t>862</w:t>
            </w:r>
            <w:r w:rsidR="00A536A7" w:rsidRPr="00500A4E">
              <w:rPr>
                <w:rFonts w:eastAsia="Times New Roman"/>
                <w:b/>
                <w:bCs/>
                <w:sz w:val="18"/>
                <w:szCs w:val="18"/>
                <w:lang w:val="en-US"/>
              </w:rPr>
              <w:t xml:space="preserve"> </w:t>
            </w:r>
            <w:r w:rsidRPr="00500A4E">
              <w:rPr>
                <w:rFonts w:eastAsia="Times New Roman"/>
                <w:b/>
                <w:bCs/>
                <w:sz w:val="18"/>
                <w:szCs w:val="18"/>
                <w:lang w:val="en-US"/>
              </w:rPr>
              <w:t>250</w:t>
            </w:r>
          </w:p>
        </w:tc>
      </w:tr>
    </w:tbl>
    <w:p w:rsidR="001C63FA" w:rsidRDefault="001C63FA" w:rsidP="00032B4F">
      <w:pPr>
        <w:pStyle w:val="Normal-pool"/>
      </w:pPr>
    </w:p>
    <w:p w:rsidR="004C14DD" w:rsidRPr="002B14FA" w:rsidRDefault="004C14DD" w:rsidP="00032B4F">
      <w:pPr>
        <w:pStyle w:val="Normal-pool"/>
      </w:pPr>
    </w:p>
    <w:tbl>
      <w:tblPr>
        <w:tblW w:w="0" w:type="auto"/>
        <w:tblLook w:val="01E0"/>
      </w:tblPr>
      <w:tblGrid>
        <w:gridCol w:w="3343"/>
        <w:gridCol w:w="3344"/>
        <w:gridCol w:w="3344"/>
      </w:tblGrid>
      <w:tr w:rsidR="00404D79" w:rsidRPr="002B14FA" w:rsidTr="00705AB3">
        <w:tc>
          <w:tcPr>
            <w:tcW w:w="3343" w:type="dxa"/>
          </w:tcPr>
          <w:p w:rsidR="001C63FA" w:rsidRPr="002B14FA" w:rsidRDefault="001C63FA" w:rsidP="00032B4F">
            <w:pPr>
              <w:pStyle w:val="Normal-pool"/>
            </w:pPr>
          </w:p>
        </w:tc>
        <w:tc>
          <w:tcPr>
            <w:tcW w:w="3344" w:type="dxa"/>
            <w:tcBorders>
              <w:bottom w:val="single" w:sz="4" w:space="0" w:color="auto"/>
            </w:tcBorders>
          </w:tcPr>
          <w:p w:rsidR="00404D79" w:rsidRPr="002B14FA" w:rsidRDefault="00404D79" w:rsidP="00032B4F">
            <w:pPr>
              <w:pStyle w:val="Normal-pool"/>
            </w:pPr>
          </w:p>
        </w:tc>
        <w:tc>
          <w:tcPr>
            <w:tcW w:w="3344" w:type="dxa"/>
          </w:tcPr>
          <w:p w:rsidR="00404D79" w:rsidRPr="002B14FA" w:rsidRDefault="00404D79" w:rsidP="00032B4F">
            <w:pPr>
              <w:pStyle w:val="Normal-pool"/>
            </w:pPr>
          </w:p>
        </w:tc>
      </w:tr>
    </w:tbl>
    <w:p w:rsidR="00404D79" w:rsidRPr="002B14FA" w:rsidRDefault="00404D79" w:rsidP="00032B4F">
      <w:pPr>
        <w:pStyle w:val="Normal-pool"/>
      </w:pPr>
    </w:p>
    <w:sectPr w:rsidR="00404D79" w:rsidRPr="002B14FA" w:rsidSect="00500A4E">
      <w:headerReference w:type="even" r:id="rId11"/>
      <w:headerReference w:type="default" r:id="rId12"/>
      <w:footerReference w:type="even" r:id="rId13"/>
      <w:footerReference w:type="default" r:id="rId14"/>
      <w:headerReference w:type="first" r:id="rId15"/>
      <w:footerReference w:type="first" r:id="rId16"/>
      <w:pgSz w:w="12240" w:h="15840"/>
      <w:pgMar w:top="907" w:right="992"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22F" w:rsidRDefault="00C8722F" w:rsidP="00404D79">
      <w:pPr>
        <w:spacing w:after="0"/>
      </w:pPr>
      <w:r>
        <w:separator/>
      </w:r>
    </w:p>
  </w:endnote>
  <w:endnote w:type="continuationSeparator" w:id="0">
    <w:p w:rsidR="00C8722F" w:rsidRDefault="00C8722F" w:rsidP="00404D7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E30" w:rsidRPr="00705AB3" w:rsidRDefault="005F6E30">
    <w:pPr>
      <w:pStyle w:val="Footer"/>
      <w:rPr>
        <w:b/>
      </w:rPr>
    </w:pPr>
    <w:r w:rsidRPr="00705AB3">
      <w:rPr>
        <w:b/>
      </w:rPr>
      <w:fldChar w:fldCharType="begin"/>
    </w:r>
    <w:r w:rsidRPr="00705AB3">
      <w:rPr>
        <w:b/>
      </w:rPr>
      <w:instrText xml:space="preserve"> PAGE   \* MERGEFORMAT </w:instrText>
    </w:r>
    <w:r w:rsidRPr="00705AB3">
      <w:rPr>
        <w:b/>
      </w:rPr>
      <w:fldChar w:fldCharType="separate"/>
    </w:r>
    <w:r w:rsidR="00263467">
      <w:rPr>
        <w:b/>
        <w:noProof/>
      </w:rPr>
      <w:t>14</w:t>
    </w:r>
    <w:r w:rsidRPr="00705AB3">
      <w:rPr>
        <w:b/>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E30" w:rsidRPr="00705AB3" w:rsidRDefault="005F6E30" w:rsidP="00705AB3">
    <w:pPr>
      <w:pStyle w:val="Footer"/>
      <w:jc w:val="right"/>
      <w:rPr>
        <w:b/>
      </w:rPr>
    </w:pPr>
    <w:r w:rsidRPr="00705AB3">
      <w:rPr>
        <w:b/>
      </w:rPr>
      <w:fldChar w:fldCharType="begin"/>
    </w:r>
    <w:r w:rsidRPr="00705AB3">
      <w:rPr>
        <w:b/>
      </w:rPr>
      <w:instrText xml:space="preserve"> PAGE   \* MERGEFORMAT </w:instrText>
    </w:r>
    <w:r w:rsidRPr="00705AB3">
      <w:rPr>
        <w:b/>
      </w:rPr>
      <w:fldChar w:fldCharType="separate"/>
    </w:r>
    <w:r w:rsidR="00263467">
      <w:rPr>
        <w:b/>
        <w:noProof/>
      </w:rPr>
      <w:t>15</w:t>
    </w:r>
    <w:r w:rsidRPr="00705AB3">
      <w:rPr>
        <w:b/>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E30" w:rsidRPr="001C63FA" w:rsidRDefault="005F6E30" w:rsidP="00375E14">
    <w:pPr>
      <w:pStyle w:val="Footer"/>
      <w:jc w:val="right"/>
      <w:rPr>
        <w:b/>
      </w:rPr>
    </w:pPr>
  </w:p>
  <w:p w:rsidR="005F6E30" w:rsidRPr="001C63FA" w:rsidRDefault="005F6E30" w:rsidP="00375E14">
    <w:pPr>
      <w:pStyle w:val="Footer"/>
      <w:tabs>
        <w:tab w:val="clear" w:pos="4320"/>
        <w:tab w:val="clear" w:pos="8640"/>
        <w:tab w:val="left" w:pos="624"/>
      </w:tabs>
    </w:pPr>
    <w:r>
      <w:t>K1353240</w:t>
    </w:r>
    <w:r>
      <w:tab/>
      <w:t>151113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22F" w:rsidRDefault="00C8722F" w:rsidP="00705AB3">
      <w:pPr>
        <w:spacing w:after="0"/>
        <w:ind w:left="624"/>
      </w:pPr>
      <w:r>
        <w:separator/>
      </w:r>
    </w:p>
  </w:footnote>
  <w:footnote w:type="continuationSeparator" w:id="0">
    <w:p w:rsidR="00C8722F" w:rsidRDefault="00C8722F" w:rsidP="00404D79">
      <w:pPr>
        <w:spacing w:after="0"/>
      </w:pPr>
      <w:r>
        <w:continuationSeparator/>
      </w:r>
    </w:p>
  </w:footnote>
  <w:footnote w:id="1">
    <w:p w:rsidR="005F6E30" w:rsidRPr="0083744A" w:rsidRDefault="005F6E30" w:rsidP="00404D79">
      <w:pPr>
        <w:pStyle w:val="FootnoteText"/>
        <w:rPr>
          <w:szCs w:val="18"/>
          <w:lang w:val="en-US"/>
        </w:rPr>
      </w:pPr>
      <w:r w:rsidRPr="0083744A">
        <w:rPr>
          <w:rStyle w:val="FootnoteReference"/>
          <w:sz w:val="18"/>
        </w:rPr>
        <w:sym w:font="Symbol" w:char="F02A"/>
      </w:r>
      <w:r w:rsidRPr="0083744A">
        <w:rPr>
          <w:szCs w:val="18"/>
        </w:rPr>
        <w:t xml:space="preserve"> IPBES/</w:t>
      </w:r>
      <w:r w:rsidRPr="0083744A">
        <w:rPr>
          <w:szCs w:val="18"/>
          <w:lang w:eastAsia="ja-JP"/>
        </w:rPr>
        <w:t>2/1.</w:t>
      </w:r>
    </w:p>
  </w:footnote>
  <w:footnote w:id="2">
    <w:p w:rsidR="005F6E30" w:rsidRPr="0083744A" w:rsidRDefault="005F6E30" w:rsidP="00705AB3">
      <w:pPr>
        <w:pStyle w:val="FootnoteText"/>
        <w:rPr>
          <w:rStyle w:val="FootnoteReference"/>
          <w:sz w:val="18"/>
          <w:vertAlign w:val="baseline"/>
          <w:lang w:val="en-GB"/>
        </w:rPr>
      </w:pPr>
      <w:r w:rsidRPr="0083744A">
        <w:rPr>
          <w:rStyle w:val="FootnoteReference"/>
          <w:sz w:val="18"/>
          <w:lang w:val="en-GB"/>
        </w:rPr>
        <w:footnoteRef/>
      </w:r>
      <w:r w:rsidRPr="0083744A">
        <w:rPr>
          <w:rStyle w:val="FootnoteReference"/>
          <w:sz w:val="18"/>
          <w:lang w:val="en-GB"/>
        </w:rPr>
        <w:t xml:space="preserve"> </w:t>
      </w:r>
      <w:r w:rsidRPr="0083744A">
        <w:rPr>
          <w:rStyle w:val="FootnoteReference"/>
          <w:sz w:val="18"/>
          <w:vertAlign w:val="baseline"/>
          <w:lang w:val="en-GB"/>
        </w:rPr>
        <w:t>For more information see</w:t>
      </w:r>
      <w:r>
        <w:rPr>
          <w:lang w:val="en-GB"/>
        </w:rPr>
        <w:t xml:space="preserve"> </w:t>
      </w:r>
      <w:r w:rsidRPr="00500A4E">
        <w:rPr>
          <w:i/>
          <w:lang w:val="en-GB"/>
        </w:rPr>
        <w:t>Global Environment Outlook: Environment for the Future We Want</w:t>
      </w:r>
      <w:r>
        <w:rPr>
          <w:lang w:val="en-GB"/>
        </w:rPr>
        <w:t>, available at</w:t>
      </w:r>
      <w:r w:rsidRPr="0083744A">
        <w:rPr>
          <w:rStyle w:val="FootnoteReference"/>
          <w:sz w:val="18"/>
          <w:vertAlign w:val="baseline"/>
          <w:lang w:val="en-GB"/>
        </w:rPr>
        <w:t xml:space="preserve"> </w:t>
      </w:r>
      <w:hyperlink r:id="rId1" w:history="1">
        <w:r w:rsidRPr="0083744A">
          <w:rPr>
            <w:rStyle w:val="FootnoteReference"/>
            <w:sz w:val="18"/>
            <w:vertAlign w:val="baseline"/>
            <w:lang w:val="en-GB"/>
          </w:rPr>
          <w:t>http://www.unep.org/ge</w:t>
        </w:r>
        <w:r w:rsidRPr="0083744A">
          <w:rPr>
            <w:rStyle w:val="FootnoteReference"/>
            <w:sz w:val="18"/>
            <w:vertAlign w:val="baseline"/>
            <w:lang w:val="en-GB"/>
          </w:rPr>
          <w:t>o</w:t>
        </w:r>
        <w:r w:rsidRPr="0083744A">
          <w:rPr>
            <w:rStyle w:val="FootnoteReference"/>
            <w:sz w:val="18"/>
            <w:vertAlign w:val="baseline"/>
            <w:lang w:val="en-GB"/>
          </w:rPr>
          <w:t>/geo5.asp</w:t>
        </w:r>
      </w:hyperlink>
      <w:r w:rsidRPr="0083744A">
        <w:rPr>
          <w:szCs w:val="18"/>
          <w:lang w:val="en-GB"/>
        </w:rPr>
        <w:t>.</w:t>
      </w:r>
    </w:p>
  </w:footnote>
  <w:footnote w:id="3">
    <w:p w:rsidR="005F6E30" w:rsidRPr="00E166FF" w:rsidRDefault="005F6E30" w:rsidP="00705AB3">
      <w:pPr>
        <w:pStyle w:val="FootnoteText"/>
        <w:rPr>
          <w:rStyle w:val="FootnoteReference"/>
          <w:sz w:val="18"/>
          <w:lang w:val="en-GB"/>
        </w:rPr>
      </w:pPr>
      <w:r w:rsidRPr="00E166FF">
        <w:rPr>
          <w:rStyle w:val="FootnoteReference"/>
          <w:sz w:val="18"/>
          <w:lang w:val="en-GB"/>
        </w:rPr>
        <w:footnoteRef/>
      </w:r>
      <w:r w:rsidRPr="00E166FF">
        <w:rPr>
          <w:rStyle w:val="FootnoteReference"/>
          <w:sz w:val="18"/>
          <w:lang w:val="en-GB"/>
        </w:rPr>
        <w:t xml:space="preserve"> </w:t>
      </w:r>
      <w:r w:rsidRPr="00E166FF">
        <w:rPr>
          <w:szCs w:val="18"/>
          <w:lang w:val="en-GB"/>
        </w:rPr>
        <w:t xml:space="preserve">See </w:t>
      </w:r>
      <w:r w:rsidRPr="00E166FF">
        <w:rPr>
          <w:rStyle w:val="FootnoteReference"/>
          <w:sz w:val="18"/>
          <w:vertAlign w:val="baseline"/>
          <w:lang w:val="en-GB"/>
        </w:rPr>
        <w:t>UNEP/IPBES/2/INF/1</w:t>
      </w:r>
      <w:r w:rsidRPr="00E166FF">
        <w:rPr>
          <w:szCs w:val="18"/>
          <w:lang w:val="en-GB"/>
        </w:rPr>
        <w:t>.</w:t>
      </w:r>
    </w:p>
  </w:footnote>
  <w:footnote w:id="4">
    <w:p w:rsidR="005F6E30" w:rsidRPr="00466200" w:rsidRDefault="005F6E30" w:rsidP="00705AB3">
      <w:pPr>
        <w:pStyle w:val="FootnoteText"/>
        <w:rPr>
          <w:rStyle w:val="FootnoteReference"/>
          <w:sz w:val="18"/>
          <w:vertAlign w:val="baseline"/>
          <w:lang w:val="en-GB"/>
        </w:rPr>
      </w:pPr>
      <w:r w:rsidRPr="00705AB3">
        <w:rPr>
          <w:rStyle w:val="FootnoteReference"/>
          <w:sz w:val="18"/>
          <w:lang w:val="en-GB"/>
        </w:rPr>
        <w:footnoteRef/>
      </w:r>
      <w:r w:rsidRPr="00705AB3">
        <w:rPr>
          <w:rStyle w:val="FootnoteReference"/>
          <w:sz w:val="18"/>
          <w:lang w:val="en-GB"/>
        </w:rPr>
        <w:t xml:space="preserve"> </w:t>
      </w:r>
      <w:r>
        <w:rPr>
          <w:lang w:val="en-GB"/>
        </w:rPr>
        <w:t>See</w:t>
      </w:r>
      <w:r>
        <w:rPr>
          <w:rStyle w:val="FootnoteReference"/>
          <w:sz w:val="18"/>
          <w:vertAlign w:val="baseline"/>
          <w:lang w:val="en-GB"/>
        </w:rPr>
        <w:t xml:space="preserve"> </w:t>
      </w:r>
      <w:r w:rsidRPr="00705AB3">
        <w:rPr>
          <w:rStyle w:val="FootnoteReference"/>
          <w:sz w:val="18"/>
          <w:vertAlign w:val="baseline"/>
          <w:lang w:val="en-GB"/>
        </w:rPr>
        <w:t>IPBES/2/4</w:t>
      </w:r>
      <w:r>
        <w:rPr>
          <w:rStyle w:val="FootnoteReference"/>
          <w:sz w:val="18"/>
          <w:vertAlign w:val="baseline"/>
          <w:lang w:val="en-GB"/>
        </w:rPr>
        <w:t>.</w:t>
      </w:r>
    </w:p>
  </w:footnote>
  <w:footnote w:id="5">
    <w:p w:rsidR="005F6E30" w:rsidRPr="00466200" w:rsidRDefault="005F6E30" w:rsidP="00705AB3">
      <w:pPr>
        <w:pStyle w:val="FootnoteText"/>
        <w:tabs>
          <w:tab w:val="clear" w:pos="1247"/>
          <w:tab w:val="left" w:pos="1267"/>
        </w:tabs>
        <w:rPr>
          <w:rStyle w:val="FootnoteReference"/>
          <w:sz w:val="18"/>
          <w:vertAlign w:val="baseline"/>
          <w:lang w:val="en-GB"/>
        </w:rPr>
      </w:pPr>
      <w:r w:rsidRPr="00466200">
        <w:rPr>
          <w:rStyle w:val="FootnoteReference"/>
          <w:sz w:val="18"/>
          <w:lang w:val="en-GB"/>
        </w:rPr>
        <w:footnoteRef/>
      </w:r>
      <w:r w:rsidRPr="00466200">
        <w:rPr>
          <w:rStyle w:val="FootnoteReference"/>
          <w:sz w:val="18"/>
          <w:lang w:val="en-GB"/>
        </w:rPr>
        <w:t xml:space="preserve"> </w:t>
      </w:r>
      <w:r>
        <w:rPr>
          <w:rStyle w:val="FootnoteReference"/>
          <w:sz w:val="18"/>
          <w:vertAlign w:val="baseline"/>
          <w:lang w:val="en-GB"/>
        </w:rPr>
        <w:t>See U</w:t>
      </w:r>
      <w:r w:rsidRPr="00466200">
        <w:rPr>
          <w:rStyle w:val="FootnoteReference"/>
          <w:sz w:val="18"/>
          <w:vertAlign w:val="baseline"/>
          <w:lang w:val="en-GB"/>
        </w:rPr>
        <w:t>NEP/IPBES.MI/2/9</w:t>
      </w:r>
      <w:r>
        <w:rPr>
          <w:lang w:val="en-GB"/>
        </w:rPr>
        <w:t>,</w:t>
      </w:r>
      <w:r w:rsidRPr="00506E31">
        <w:rPr>
          <w:lang w:val="en-GB"/>
        </w:rPr>
        <w:t xml:space="preserve"> </w:t>
      </w:r>
      <w:r>
        <w:rPr>
          <w:lang w:val="en-GB"/>
        </w:rPr>
        <w:t>annex I, appendix I, sect. I.</w:t>
      </w:r>
    </w:p>
  </w:footnote>
  <w:footnote w:id="6">
    <w:p w:rsidR="005F6E30" w:rsidRPr="00705AB3" w:rsidRDefault="005F6E30" w:rsidP="00705AB3">
      <w:pPr>
        <w:pStyle w:val="FootnoteText"/>
        <w:tabs>
          <w:tab w:val="clear" w:pos="1247"/>
          <w:tab w:val="left" w:pos="1267"/>
        </w:tabs>
        <w:rPr>
          <w:rStyle w:val="FootnoteReference"/>
          <w:sz w:val="18"/>
          <w:vertAlign w:val="baseline"/>
        </w:rPr>
      </w:pPr>
      <w:r w:rsidRPr="00466200">
        <w:rPr>
          <w:rStyle w:val="FootnoteReference"/>
          <w:sz w:val="18"/>
          <w:lang w:val="en-GB"/>
        </w:rPr>
        <w:footnoteRef/>
      </w:r>
      <w:r w:rsidRPr="00466200">
        <w:rPr>
          <w:rStyle w:val="FootnoteReference"/>
          <w:sz w:val="18"/>
          <w:lang w:val="en-GB"/>
        </w:rPr>
        <w:t xml:space="preserve"> </w:t>
      </w:r>
      <w:r>
        <w:rPr>
          <w:lang w:val="en-GB"/>
        </w:rPr>
        <w:t>Ibid.</w:t>
      </w:r>
    </w:p>
  </w:footnote>
  <w:footnote w:id="7">
    <w:p w:rsidR="005F6E30" w:rsidRPr="00705AB3" w:rsidRDefault="005F6E30" w:rsidP="00705AB3">
      <w:pPr>
        <w:pStyle w:val="FootnoteText"/>
        <w:tabs>
          <w:tab w:val="clear" w:pos="1247"/>
          <w:tab w:val="left" w:pos="1267"/>
        </w:tabs>
        <w:rPr>
          <w:rStyle w:val="FootnoteReference"/>
          <w:sz w:val="18"/>
          <w:vertAlign w:val="baseline"/>
        </w:rPr>
      </w:pPr>
      <w:r w:rsidRPr="00705AB3">
        <w:rPr>
          <w:rStyle w:val="FootnoteReference"/>
          <w:sz w:val="18"/>
        </w:rPr>
        <w:footnoteRef/>
      </w:r>
      <w:r w:rsidRPr="00705AB3">
        <w:rPr>
          <w:rStyle w:val="FootnoteReference"/>
          <w:sz w:val="18"/>
        </w:rPr>
        <w:t xml:space="preserve"> </w:t>
      </w:r>
      <w:r>
        <w:t>Ibid.,</w:t>
      </w:r>
      <w:r>
        <w:rPr>
          <w:rStyle w:val="FootnoteReference"/>
          <w:sz w:val="18"/>
          <w:vertAlign w:val="baseline"/>
        </w:rPr>
        <w:t xml:space="preserve"> sect. II.</w:t>
      </w:r>
    </w:p>
  </w:footnote>
  <w:footnote w:id="8">
    <w:p w:rsidR="005F6E30" w:rsidRPr="00705AB3" w:rsidRDefault="005F6E30" w:rsidP="00705AB3">
      <w:pPr>
        <w:pStyle w:val="FootnoteText"/>
        <w:tabs>
          <w:tab w:val="clear" w:pos="1247"/>
          <w:tab w:val="left" w:pos="1267"/>
        </w:tabs>
        <w:rPr>
          <w:rStyle w:val="FootnoteReference"/>
          <w:sz w:val="18"/>
          <w:vertAlign w:val="baseline"/>
        </w:rPr>
      </w:pPr>
      <w:r w:rsidRPr="00705AB3">
        <w:rPr>
          <w:rStyle w:val="FootnoteReference"/>
          <w:sz w:val="18"/>
        </w:rPr>
        <w:footnoteRef/>
      </w:r>
      <w:r w:rsidRPr="00705AB3">
        <w:rPr>
          <w:rStyle w:val="FootnoteReference"/>
          <w:sz w:val="18"/>
        </w:rPr>
        <w:t xml:space="preserve"> </w:t>
      </w:r>
      <w:r>
        <w:rPr>
          <w:rStyle w:val="FootnoteReference"/>
          <w:sz w:val="18"/>
        </w:rPr>
        <w:t xml:space="preserve"> </w:t>
      </w:r>
      <w:r>
        <w:rPr>
          <w:rStyle w:val="FootnoteReference"/>
          <w:sz w:val="18"/>
          <w:vertAlign w:val="baseline"/>
        </w:rPr>
        <w:t>S</w:t>
      </w:r>
      <w:r>
        <w:t xml:space="preserve">ee </w:t>
      </w:r>
      <w:r w:rsidRPr="00705AB3">
        <w:rPr>
          <w:rStyle w:val="FootnoteReference"/>
          <w:sz w:val="18"/>
          <w:vertAlign w:val="baseline"/>
        </w:rPr>
        <w:t>IPBES/1/INF/14/Rev.1</w:t>
      </w:r>
      <w:r>
        <w:t>.</w:t>
      </w:r>
    </w:p>
  </w:footnote>
  <w:footnote w:id="9">
    <w:p w:rsidR="005F6E30" w:rsidRPr="00705AB3" w:rsidRDefault="005F6E30" w:rsidP="00705AB3">
      <w:pPr>
        <w:pStyle w:val="FootnoteText"/>
        <w:rPr>
          <w:sz w:val="16"/>
          <w:szCs w:val="16"/>
        </w:rPr>
      </w:pPr>
      <w:r w:rsidRPr="00705AB3">
        <w:rPr>
          <w:rStyle w:val="FootnoteReference"/>
          <w:sz w:val="18"/>
          <w:lang w:val="en-GB"/>
        </w:rPr>
        <w:footnoteRef/>
      </w:r>
      <w:r>
        <w:rPr>
          <w:rStyle w:val="FootnoteReference"/>
          <w:sz w:val="18"/>
          <w:lang w:val="en-GB"/>
        </w:rPr>
        <w:t xml:space="preserve">  </w:t>
      </w:r>
      <w:r w:rsidRPr="00705AB3">
        <w:rPr>
          <w:rStyle w:val="FootnoteReference"/>
          <w:sz w:val="18"/>
          <w:vertAlign w:val="baseline"/>
        </w:rPr>
        <w:t>IPBES/2/3</w:t>
      </w:r>
      <w:r>
        <w:rPr>
          <w:rStyle w:val="FootnoteReference"/>
          <w:sz w:val="18"/>
          <w:vertAlign w:val="baseline"/>
        </w:rPr>
        <w:t>.</w:t>
      </w:r>
    </w:p>
  </w:footnote>
  <w:footnote w:id="10">
    <w:p w:rsidR="005F6E30" w:rsidRPr="00705AB3" w:rsidRDefault="005F6E30" w:rsidP="00404D79">
      <w:pPr>
        <w:pStyle w:val="FootnoteText"/>
        <w:rPr>
          <w:rStyle w:val="FootnoteReference"/>
          <w:sz w:val="18"/>
          <w:vertAlign w:val="baseline"/>
        </w:rPr>
      </w:pPr>
      <w:r w:rsidRPr="00705AB3">
        <w:rPr>
          <w:rStyle w:val="FootnoteReference"/>
          <w:sz w:val="18"/>
        </w:rPr>
        <w:footnoteRef/>
      </w:r>
      <w:r w:rsidRPr="00705AB3">
        <w:rPr>
          <w:rStyle w:val="FootnoteReference"/>
          <w:sz w:val="18"/>
          <w:vertAlign w:val="baseline"/>
        </w:rPr>
        <w:t xml:space="preserve"> </w:t>
      </w:r>
      <w:r w:rsidRPr="00500A4E">
        <w:rPr>
          <w:rStyle w:val="FootnoteReference"/>
          <w:sz w:val="18"/>
          <w:vertAlign w:val="baseline"/>
          <w:lang w:val="en-GB"/>
        </w:rPr>
        <w:t xml:space="preserve">See </w:t>
      </w:r>
      <w:r w:rsidRPr="00500A4E">
        <w:rPr>
          <w:lang w:val="en-GB"/>
        </w:rPr>
        <w:t>IPBES/2/3,</w:t>
      </w:r>
      <w:r>
        <w:rPr>
          <w:lang w:val="en-GB"/>
        </w:rPr>
        <w:t xml:space="preserve"> </w:t>
      </w:r>
      <w:r w:rsidRPr="00500A4E">
        <w:rPr>
          <w:lang w:val="en-GB"/>
        </w:rPr>
        <w:t>para. 16 (a) and (c), and IPBES/2/INF.9, annex II</w:t>
      </w:r>
      <w:r w:rsidRPr="00705AB3">
        <w:rPr>
          <w:rStyle w:val="FootnoteReference"/>
          <w:sz w:val="18"/>
          <w:vertAlign w:val="baseline"/>
        </w:rPr>
        <w:t>.</w:t>
      </w:r>
    </w:p>
  </w:footnote>
  <w:footnote w:id="11">
    <w:p w:rsidR="005F6E30" w:rsidRPr="00705AB3" w:rsidRDefault="005F6E30" w:rsidP="00705AB3">
      <w:pPr>
        <w:pStyle w:val="FootnoteText"/>
        <w:tabs>
          <w:tab w:val="clear" w:pos="1247"/>
          <w:tab w:val="left" w:pos="1267"/>
        </w:tabs>
        <w:rPr>
          <w:rStyle w:val="FootnoteReference"/>
          <w:sz w:val="18"/>
          <w:vertAlign w:val="baseline"/>
        </w:rPr>
      </w:pPr>
      <w:r w:rsidRPr="00705AB3">
        <w:rPr>
          <w:rStyle w:val="FootnoteReference"/>
          <w:sz w:val="18"/>
        </w:rPr>
        <w:footnoteRef/>
      </w:r>
      <w:r w:rsidRPr="00705AB3">
        <w:rPr>
          <w:rStyle w:val="FootnoteReference"/>
          <w:sz w:val="18"/>
          <w:vertAlign w:val="baseline"/>
        </w:rPr>
        <w:t xml:space="preserve"> www.ecosystemassessments.net.</w:t>
      </w:r>
    </w:p>
  </w:footnote>
  <w:footnote w:id="12">
    <w:p w:rsidR="005F6E30" w:rsidRPr="00705AB3" w:rsidRDefault="005F6E30" w:rsidP="00705AB3">
      <w:pPr>
        <w:pStyle w:val="FootnoteText"/>
        <w:rPr>
          <w:rStyle w:val="FootnoteReference"/>
          <w:sz w:val="18"/>
          <w:vertAlign w:val="baseline"/>
        </w:rPr>
      </w:pPr>
      <w:r w:rsidRPr="00705AB3">
        <w:rPr>
          <w:rStyle w:val="FootnoteReference"/>
          <w:sz w:val="18"/>
        </w:rPr>
        <w:footnoteRef/>
      </w:r>
      <w:r w:rsidRPr="00705AB3">
        <w:rPr>
          <w:rStyle w:val="FootnoteReference"/>
          <w:sz w:val="18"/>
        </w:rPr>
        <w:t xml:space="preserve"> </w:t>
      </w:r>
      <w:r w:rsidRPr="00705AB3">
        <w:rPr>
          <w:rStyle w:val="FootnoteReference"/>
          <w:sz w:val="18"/>
          <w:vertAlign w:val="baseline"/>
        </w:rPr>
        <w:t>UNEP/IPBES.MI/2/INF/14</w:t>
      </w:r>
      <w:r>
        <w:t>.</w:t>
      </w:r>
    </w:p>
  </w:footnote>
  <w:footnote w:id="13">
    <w:p w:rsidR="005F6E30" w:rsidRPr="00705AB3" w:rsidRDefault="005F6E30" w:rsidP="00404D79">
      <w:pPr>
        <w:pStyle w:val="FootnoteText"/>
        <w:rPr>
          <w:rStyle w:val="FootnoteReference"/>
          <w:sz w:val="18"/>
          <w:vertAlign w:val="baseline"/>
        </w:rPr>
      </w:pPr>
      <w:r w:rsidRPr="00705AB3">
        <w:rPr>
          <w:rStyle w:val="FootnoteReference"/>
          <w:sz w:val="18"/>
        </w:rPr>
        <w:footnoteRef/>
      </w:r>
      <w:r w:rsidRPr="00705AB3">
        <w:rPr>
          <w:rStyle w:val="FootnoteReference"/>
          <w:sz w:val="18"/>
        </w:rPr>
        <w:t xml:space="preserve"> </w:t>
      </w:r>
      <w:r w:rsidRPr="00500A4E">
        <w:rPr>
          <w:rStyle w:val="FootnoteReference"/>
          <w:sz w:val="18"/>
          <w:vertAlign w:val="baseline"/>
          <w:lang w:val="en-GB"/>
        </w:rPr>
        <w:t xml:space="preserve">See </w:t>
      </w:r>
      <w:r w:rsidRPr="00466200">
        <w:t>IPBES/2/3</w:t>
      </w:r>
      <w:r>
        <w:t xml:space="preserve">, para. 16 (c), </w:t>
      </w:r>
      <w:r w:rsidRPr="00287729">
        <w:rPr>
          <w:rStyle w:val="FootnoteReference"/>
          <w:sz w:val="18"/>
          <w:vertAlign w:val="baseline"/>
        </w:rPr>
        <w:t>and</w:t>
      </w:r>
      <w:r>
        <w:t xml:space="preserve"> IPBES/2/INF/9</w:t>
      </w:r>
      <w:r w:rsidRPr="00500A4E">
        <w:rPr>
          <w:lang w:val="en-GB"/>
        </w:rPr>
        <w:t>, annex</w:t>
      </w:r>
      <w:r>
        <w:t xml:space="preserve"> II. </w:t>
      </w:r>
    </w:p>
  </w:footnote>
  <w:footnote w:id="14">
    <w:p w:rsidR="005F6E30" w:rsidRPr="00705AB3" w:rsidRDefault="005F6E30" w:rsidP="00404D79">
      <w:pPr>
        <w:pStyle w:val="FootnoteText"/>
        <w:rPr>
          <w:rStyle w:val="FootnoteReference"/>
          <w:sz w:val="18"/>
          <w:vertAlign w:val="baseline"/>
        </w:rPr>
      </w:pPr>
      <w:r w:rsidRPr="00705AB3">
        <w:rPr>
          <w:rStyle w:val="FootnoteReference"/>
          <w:sz w:val="18"/>
        </w:rPr>
        <w:footnoteRef/>
      </w:r>
      <w:r w:rsidRPr="00705AB3">
        <w:rPr>
          <w:rStyle w:val="FootnoteReference"/>
          <w:sz w:val="18"/>
        </w:rPr>
        <w:t xml:space="preserve"> </w:t>
      </w:r>
      <w:r w:rsidRPr="00705AB3">
        <w:rPr>
          <w:rStyle w:val="FootnoteReference"/>
          <w:sz w:val="18"/>
          <w:vertAlign w:val="baseline"/>
        </w:rPr>
        <w:t xml:space="preserve">The need for this deliverable is implicit in a number of the requests, inputs and </w:t>
      </w:r>
      <w:r w:rsidRPr="00500A4E">
        <w:rPr>
          <w:rStyle w:val="FootnoteReference"/>
          <w:sz w:val="18"/>
          <w:vertAlign w:val="baseline"/>
          <w:lang w:val="en-GB"/>
        </w:rPr>
        <w:t>suggestions received and responds to the summary provided in paragraph 16</w:t>
      </w:r>
      <w:r w:rsidRPr="00500A4E">
        <w:rPr>
          <w:lang w:val="en-GB"/>
        </w:rPr>
        <w:t xml:space="preserve"> (e)</w:t>
      </w:r>
      <w:r w:rsidRPr="00500A4E">
        <w:rPr>
          <w:rStyle w:val="FootnoteReference"/>
          <w:sz w:val="18"/>
          <w:vertAlign w:val="baseline"/>
          <w:lang w:val="en-GB"/>
        </w:rPr>
        <w:t xml:space="preserve"> of the report on prioritization of requests</w:t>
      </w:r>
      <w:r w:rsidRPr="00500A4E">
        <w:rPr>
          <w:lang w:val="en-GB"/>
        </w:rPr>
        <w:t xml:space="preserve"> (IPBES/</w:t>
      </w:r>
      <w:r>
        <w:t>2/3)</w:t>
      </w:r>
      <w:r w:rsidRPr="00705AB3">
        <w:rPr>
          <w:rStyle w:val="FootnoteReference"/>
          <w:sz w:val="18"/>
          <w:vertAlign w:val="baseline"/>
        </w:rPr>
        <w:t>.</w:t>
      </w:r>
    </w:p>
  </w:footnote>
  <w:footnote w:id="15">
    <w:p w:rsidR="005F6E30" w:rsidRPr="00500A4E" w:rsidRDefault="005F6E30" w:rsidP="00705AB3">
      <w:pPr>
        <w:pStyle w:val="FootnoteText"/>
        <w:tabs>
          <w:tab w:val="clear" w:pos="1247"/>
          <w:tab w:val="left" w:pos="1267"/>
        </w:tabs>
        <w:rPr>
          <w:rStyle w:val="FootnoteReference"/>
          <w:sz w:val="18"/>
          <w:vertAlign w:val="baseline"/>
          <w:lang w:val="en-GB"/>
        </w:rPr>
      </w:pPr>
      <w:r w:rsidRPr="00705AB3">
        <w:rPr>
          <w:rStyle w:val="FootnoteReference"/>
          <w:sz w:val="18"/>
        </w:rPr>
        <w:footnoteRef/>
      </w:r>
      <w:r w:rsidRPr="00705AB3">
        <w:rPr>
          <w:rStyle w:val="FootnoteReference"/>
          <w:sz w:val="18"/>
        </w:rPr>
        <w:t xml:space="preserve"> </w:t>
      </w:r>
      <w:r w:rsidRPr="00705AB3">
        <w:rPr>
          <w:rStyle w:val="FootnoteReference"/>
          <w:sz w:val="18"/>
          <w:vertAlign w:val="baseline"/>
        </w:rPr>
        <w:t>For</w:t>
      </w:r>
      <w:r w:rsidRPr="00705AB3">
        <w:rPr>
          <w:rStyle w:val="FootnoteReference"/>
          <w:sz w:val="18"/>
        </w:rPr>
        <w:t xml:space="preserve"> </w:t>
      </w:r>
      <w:r w:rsidRPr="00705AB3">
        <w:rPr>
          <w:rStyle w:val="FootnoteReference"/>
          <w:sz w:val="18"/>
          <w:vertAlign w:val="baseline"/>
        </w:rPr>
        <w:t>more information</w:t>
      </w:r>
      <w:r>
        <w:t>,</w:t>
      </w:r>
      <w:r w:rsidRPr="00705AB3">
        <w:rPr>
          <w:rStyle w:val="FootnoteReference"/>
          <w:sz w:val="18"/>
          <w:vertAlign w:val="baseline"/>
        </w:rPr>
        <w:t xml:space="preserve"> </w:t>
      </w:r>
      <w:r w:rsidRPr="00500A4E">
        <w:rPr>
          <w:rStyle w:val="FootnoteReference"/>
          <w:sz w:val="18"/>
          <w:vertAlign w:val="baseline"/>
          <w:lang w:val="en-GB"/>
        </w:rPr>
        <w:t xml:space="preserve">see </w:t>
      </w:r>
      <w:hyperlink r:id="rId2" w:history="1">
        <w:r w:rsidRPr="00500A4E">
          <w:rPr>
            <w:rStyle w:val="FootnoteReference"/>
            <w:sz w:val="18"/>
            <w:vertAlign w:val="baseline"/>
            <w:lang w:val="en-GB"/>
          </w:rPr>
          <w:t>http://www.earthobservations.org</w:t>
        </w:r>
      </w:hyperlink>
      <w:r w:rsidRPr="00500A4E">
        <w:rPr>
          <w:lang w:val="en-GB"/>
        </w:rPr>
        <w:t>.</w:t>
      </w:r>
    </w:p>
  </w:footnote>
  <w:footnote w:id="16">
    <w:p w:rsidR="005F6E30" w:rsidRPr="00500A4E" w:rsidRDefault="005F6E30" w:rsidP="00705AB3">
      <w:pPr>
        <w:pStyle w:val="FootnoteText"/>
        <w:rPr>
          <w:rFonts w:ascii="Calibri" w:hAnsi="Calibri"/>
          <w:sz w:val="16"/>
          <w:szCs w:val="16"/>
          <w:lang w:val="en-GB"/>
        </w:rPr>
      </w:pPr>
      <w:r w:rsidRPr="00500A4E">
        <w:rPr>
          <w:rStyle w:val="FootnoteReference"/>
          <w:sz w:val="18"/>
          <w:lang w:val="en-GB"/>
        </w:rPr>
        <w:footnoteRef/>
      </w:r>
      <w:r w:rsidRPr="00500A4E">
        <w:rPr>
          <w:rStyle w:val="FootnoteReference"/>
          <w:sz w:val="18"/>
          <w:lang w:val="en-GB"/>
        </w:rPr>
        <w:t xml:space="preserve"> </w:t>
      </w:r>
      <w:r w:rsidRPr="00500A4E">
        <w:rPr>
          <w:rStyle w:val="FootnoteReference"/>
          <w:sz w:val="18"/>
          <w:vertAlign w:val="baseline"/>
          <w:lang w:val="en-GB"/>
        </w:rPr>
        <w:t>For more information</w:t>
      </w:r>
      <w:r w:rsidRPr="00500A4E">
        <w:rPr>
          <w:lang w:val="en-GB"/>
        </w:rPr>
        <w:t>,</w:t>
      </w:r>
      <w:r w:rsidRPr="00500A4E">
        <w:rPr>
          <w:rStyle w:val="FootnoteReference"/>
          <w:sz w:val="18"/>
          <w:vertAlign w:val="baseline"/>
          <w:lang w:val="en-GB"/>
        </w:rPr>
        <w:t xml:space="preserve"> see </w:t>
      </w:r>
      <w:hyperlink r:id="rId3" w:history="1">
        <w:r w:rsidRPr="00500A4E">
          <w:rPr>
            <w:rStyle w:val="FootnoteReference"/>
            <w:sz w:val="18"/>
            <w:vertAlign w:val="baseline"/>
            <w:lang w:val="en-GB"/>
          </w:rPr>
          <w:t>http://www.gbif.org</w:t>
        </w:r>
      </w:hyperlink>
      <w:r w:rsidRPr="00500A4E">
        <w:rPr>
          <w:lang w:val="en-GB"/>
        </w:rPr>
        <w:t>.</w:t>
      </w:r>
      <w:r w:rsidRPr="00500A4E">
        <w:rPr>
          <w:rFonts w:ascii="Calibri" w:hAnsi="Calibri" w:cs="Calibri"/>
          <w:sz w:val="16"/>
          <w:szCs w:val="16"/>
          <w:lang w:val="en-GB"/>
        </w:rPr>
        <w:t xml:space="preserve">  </w:t>
      </w:r>
    </w:p>
  </w:footnote>
  <w:footnote w:id="17">
    <w:p w:rsidR="005F6E30" w:rsidRPr="005C3F7B" w:rsidRDefault="005F6E30" w:rsidP="005C3F7B">
      <w:pPr>
        <w:pStyle w:val="FootnoteText"/>
        <w:rPr>
          <w:rStyle w:val="FootnoteReference"/>
          <w:sz w:val="18"/>
          <w:vertAlign w:val="baseline"/>
        </w:rPr>
      </w:pPr>
      <w:r w:rsidRPr="00500A4E">
        <w:rPr>
          <w:rStyle w:val="FootnoteReference"/>
          <w:sz w:val="18"/>
          <w:lang w:val="en-GB"/>
        </w:rPr>
        <w:footnoteRef/>
      </w:r>
      <w:r w:rsidRPr="00500A4E">
        <w:rPr>
          <w:rStyle w:val="FootnoteReference"/>
          <w:sz w:val="18"/>
          <w:lang w:val="en-GB"/>
        </w:rPr>
        <w:t xml:space="preserve"> </w:t>
      </w:r>
      <w:r w:rsidRPr="00500A4E">
        <w:rPr>
          <w:rStyle w:val="FootnoteReference"/>
          <w:sz w:val="18"/>
          <w:vertAlign w:val="baseline"/>
          <w:lang w:val="en-GB"/>
        </w:rPr>
        <w:t>For more information</w:t>
      </w:r>
      <w:r w:rsidRPr="00500A4E">
        <w:rPr>
          <w:lang w:val="en-GB"/>
        </w:rPr>
        <w:t>,</w:t>
      </w:r>
      <w:r w:rsidRPr="00500A4E">
        <w:rPr>
          <w:rStyle w:val="FootnoteReference"/>
          <w:sz w:val="18"/>
          <w:vertAlign w:val="baseline"/>
          <w:lang w:val="en-GB"/>
        </w:rPr>
        <w:t xml:space="preserve"> see</w:t>
      </w:r>
      <w:r w:rsidRPr="005C3F7B">
        <w:rPr>
          <w:rStyle w:val="FootnoteReference"/>
          <w:sz w:val="18"/>
          <w:vertAlign w:val="baseline"/>
        </w:rPr>
        <w:t xml:space="preserve"> </w:t>
      </w:r>
      <w:hyperlink r:id="rId4" w:history="1">
        <w:r w:rsidRPr="005C3F7B">
          <w:rPr>
            <w:rStyle w:val="FootnoteReference"/>
            <w:sz w:val="18"/>
            <w:vertAlign w:val="baseline"/>
          </w:rPr>
          <w:t>http://www.icsu.org/future-earth</w:t>
        </w:r>
      </w:hyperlink>
      <w:r>
        <w:t>.</w:t>
      </w:r>
      <w:r w:rsidRPr="005C3F7B">
        <w:rPr>
          <w:rStyle w:val="FootnoteReference"/>
          <w:sz w:val="18"/>
          <w:vertAlign w:val="baseline"/>
        </w:rPr>
        <w:t xml:space="preserve"> </w:t>
      </w:r>
    </w:p>
  </w:footnote>
  <w:footnote w:id="18">
    <w:p w:rsidR="005F6E30" w:rsidRPr="005C3F7B" w:rsidRDefault="005F6E30" w:rsidP="00404D79">
      <w:pPr>
        <w:pStyle w:val="FootnoteText"/>
        <w:rPr>
          <w:rStyle w:val="FootnoteReference"/>
          <w:sz w:val="18"/>
          <w:vertAlign w:val="baseline"/>
        </w:rPr>
      </w:pPr>
      <w:r w:rsidRPr="005C3F7B">
        <w:rPr>
          <w:rStyle w:val="FootnoteReference"/>
          <w:sz w:val="18"/>
        </w:rPr>
        <w:footnoteRef/>
      </w:r>
      <w:r w:rsidRPr="005C3F7B">
        <w:rPr>
          <w:rStyle w:val="FootnoteReference"/>
          <w:sz w:val="18"/>
        </w:rPr>
        <w:t xml:space="preserve"> </w:t>
      </w:r>
      <w:r w:rsidRPr="005C3F7B">
        <w:rPr>
          <w:rStyle w:val="FootnoteReference"/>
          <w:sz w:val="18"/>
          <w:vertAlign w:val="baseline"/>
        </w:rPr>
        <w:t xml:space="preserve">See </w:t>
      </w:r>
      <w:r>
        <w:t>IPBES/2/3,</w:t>
      </w:r>
      <w:r w:rsidRPr="005C3F7B">
        <w:rPr>
          <w:rStyle w:val="FootnoteReference"/>
          <w:sz w:val="18"/>
          <w:vertAlign w:val="baseline"/>
        </w:rPr>
        <w:t xml:space="preserve"> para</w:t>
      </w:r>
      <w:r>
        <w:rPr>
          <w:rStyle w:val="FootnoteReference"/>
          <w:sz w:val="18"/>
          <w:vertAlign w:val="baseline"/>
        </w:rPr>
        <w:t xml:space="preserve">. </w:t>
      </w:r>
      <w:r w:rsidRPr="005C3F7B">
        <w:rPr>
          <w:rStyle w:val="FootnoteReference"/>
          <w:sz w:val="18"/>
          <w:vertAlign w:val="baseline"/>
        </w:rPr>
        <w:t>16</w:t>
      </w:r>
      <w:r>
        <w:t xml:space="preserve"> (</w:t>
      </w:r>
      <w:r w:rsidRPr="005C3F7B">
        <w:rPr>
          <w:rStyle w:val="FootnoteReference"/>
          <w:sz w:val="18"/>
          <w:vertAlign w:val="baseline"/>
        </w:rPr>
        <w:t>b</w:t>
      </w:r>
      <w:r>
        <w:rPr>
          <w:rStyle w:val="FootnoteReference"/>
          <w:sz w:val="18"/>
          <w:vertAlign w:val="baseline"/>
        </w:rPr>
        <w:t>)</w:t>
      </w:r>
      <w:r w:rsidRPr="005C3F7B">
        <w:rPr>
          <w:rStyle w:val="FootnoteReference"/>
          <w:sz w:val="18"/>
          <w:vertAlign w:val="baseline"/>
        </w:rPr>
        <w:t xml:space="preserve"> and</w:t>
      </w:r>
      <w:r>
        <w:rPr>
          <w:rStyle w:val="FootnoteReference"/>
          <w:sz w:val="18"/>
          <w:vertAlign w:val="baseline"/>
        </w:rPr>
        <w:t xml:space="preserve"> (</w:t>
      </w:r>
      <w:r w:rsidRPr="005C3F7B">
        <w:rPr>
          <w:rStyle w:val="FootnoteReference"/>
          <w:sz w:val="18"/>
          <w:vertAlign w:val="baseline"/>
        </w:rPr>
        <w:t>d</w:t>
      </w:r>
      <w:r>
        <w:rPr>
          <w:rStyle w:val="FootnoteReference"/>
          <w:sz w:val="18"/>
          <w:vertAlign w:val="baseline"/>
        </w:rPr>
        <w:t xml:space="preserve">), </w:t>
      </w:r>
      <w:r w:rsidRPr="00466200">
        <w:rPr>
          <w:rStyle w:val="FootnoteReference"/>
          <w:sz w:val="18"/>
          <w:vertAlign w:val="baseline"/>
        </w:rPr>
        <w:t>and</w:t>
      </w:r>
      <w:r w:rsidRPr="00466200">
        <w:t xml:space="preserve"> </w:t>
      </w:r>
      <w:r w:rsidRPr="00466200">
        <w:rPr>
          <w:rStyle w:val="FootnoteReference"/>
          <w:sz w:val="18"/>
          <w:vertAlign w:val="baseline"/>
        </w:rPr>
        <w:t>IPBES/2/INF/9, annex II</w:t>
      </w:r>
      <w:r w:rsidRPr="00466200">
        <w:t>.</w:t>
      </w:r>
      <w:r w:rsidRPr="00500A4E">
        <w:t xml:space="preserve"> </w:t>
      </w:r>
    </w:p>
  </w:footnote>
  <w:footnote w:id="19">
    <w:p w:rsidR="005F6E30" w:rsidRPr="00466200" w:rsidRDefault="005F6E30" w:rsidP="00404D79">
      <w:pPr>
        <w:pStyle w:val="FootnoteText"/>
        <w:rPr>
          <w:rStyle w:val="FootnoteReference"/>
          <w:sz w:val="18"/>
          <w:vertAlign w:val="baseline"/>
        </w:rPr>
      </w:pPr>
      <w:r w:rsidRPr="005C3F7B">
        <w:rPr>
          <w:rStyle w:val="FootnoteReference"/>
          <w:sz w:val="18"/>
        </w:rPr>
        <w:footnoteRef/>
      </w:r>
      <w:r w:rsidRPr="005C3F7B">
        <w:rPr>
          <w:rStyle w:val="FootnoteReference"/>
          <w:sz w:val="18"/>
        </w:rPr>
        <w:t xml:space="preserve"> </w:t>
      </w:r>
      <w:r w:rsidRPr="00500A4E">
        <w:rPr>
          <w:rStyle w:val="FootnoteReference"/>
          <w:sz w:val="18"/>
          <w:vertAlign w:val="baseline"/>
          <w:lang w:val="en-GB"/>
        </w:rPr>
        <w:t xml:space="preserve">See </w:t>
      </w:r>
      <w:r w:rsidRPr="00500A4E">
        <w:rPr>
          <w:lang w:val="en-GB"/>
        </w:rPr>
        <w:t xml:space="preserve">IPBES/2/3, para. 17 (c), </w:t>
      </w:r>
      <w:r w:rsidRPr="00500A4E">
        <w:rPr>
          <w:rStyle w:val="FootnoteReference"/>
          <w:sz w:val="18"/>
          <w:vertAlign w:val="baseline"/>
          <w:lang w:val="en-GB"/>
        </w:rPr>
        <w:t>and</w:t>
      </w:r>
      <w:r w:rsidRPr="00500A4E">
        <w:rPr>
          <w:lang w:val="en-GB"/>
        </w:rPr>
        <w:t xml:space="preserve"> IPBES/2/INF/9, annex II</w:t>
      </w:r>
      <w:r w:rsidRPr="00466200">
        <w:rPr>
          <w:rStyle w:val="FootnoteReference"/>
          <w:sz w:val="18"/>
          <w:vertAlign w:val="baseline"/>
        </w:rPr>
        <w:t>.</w:t>
      </w:r>
    </w:p>
  </w:footnote>
  <w:footnote w:id="20">
    <w:p w:rsidR="005F6E30" w:rsidRPr="00500A4E" w:rsidRDefault="005F6E30" w:rsidP="00404D79">
      <w:pPr>
        <w:pStyle w:val="FootnoteText"/>
        <w:rPr>
          <w:rStyle w:val="FootnoteReference"/>
          <w:sz w:val="18"/>
          <w:vertAlign w:val="baseline"/>
          <w:lang w:val="en-GB"/>
        </w:rPr>
      </w:pPr>
      <w:r w:rsidRPr="00466200">
        <w:rPr>
          <w:rStyle w:val="FootnoteReference"/>
          <w:sz w:val="18"/>
        </w:rPr>
        <w:footnoteRef/>
      </w:r>
      <w:r w:rsidRPr="00466200">
        <w:rPr>
          <w:rStyle w:val="FootnoteReference"/>
          <w:sz w:val="18"/>
        </w:rPr>
        <w:t xml:space="preserve"> </w:t>
      </w:r>
      <w:r w:rsidRPr="00500A4E">
        <w:rPr>
          <w:rStyle w:val="FootnoteReference"/>
          <w:sz w:val="18"/>
          <w:vertAlign w:val="baseline"/>
          <w:lang w:val="en-GB"/>
        </w:rPr>
        <w:t>See</w:t>
      </w:r>
      <w:r w:rsidRPr="00500A4E">
        <w:rPr>
          <w:rStyle w:val="FootnoteReference"/>
          <w:sz w:val="18"/>
          <w:lang w:val="en-GB"/>
        </w:rPr>
        <w:t xml:space="preserve"> </w:t>
      </w:r>
      <w:r w:rsidRPr="00500A4E">
        <w:rPr>
          <w:lang w:val="en-GB"/>
        </w:rPr>
        <w:t xml:space="preserve"> IPBES/2/3,</w:t>
      </w:r>
      <w:r>
        <w:rPr>
          <w:lang w:val="en-GB"/>
        </w:rPr>
        <w:t xml:space="preserve"> </w:t>
      </w:r>
      <w:r w:rsidRPr="00500A4E">
        <w:rPr>
          <w:lang w:val="en-GB"/>
        </w:rPr>
        <w:t xml:space="preserve">para. 17 (a), </w:t>
      </w:r>
      <w:r w:rsidRPr="00500A4E">
        <w:rPr>
          <w:rStyle w:val="FootnoteReference"/>
          <w:sz w:val="18"/>
          <w:vertAlign w:val="baseline"/>
          <w:lang w:val="en-GB"/>
        </w:rPr>
        <w:t>and IPBES/2/INF/9, annex II.</w:t>
      </w:r>
    </w:p>
  </w:footnote>
  <w:footnote w:id="21">
    <w:p w:rsidR="005F6E30" w:rsidRPr="00B07654" w:rsidRDefault="005F6E30" w:rsidP="00404D79">
      <w:pPr>
        <w:pStyle w:val="FootnoteText"/>
        <w:rPr>
          <w:rStyle w:val="FootnoteReference"/>
          <w:sz w:val="18"/>
          <w:vertAlign w:val="baseline"/>
        </w:rPr>
      </w:pPr>
      <w:r w:rsidRPr="00500A4E">
        <w:rPr>
          <w:rStyle w:val="FootnoteReference"/>
          <w:sz w:val="18"/>
          <w:lang w:val="en-GB"/>
        </w:rPr>
        <w:footnoteRef/>
      </w:r>
      <w:r w:rsidRPr="00500A4E">
        <w:rPr>
          <w:rStyle w:val="FootnoteReference"/>
          <w:sz w:val="18"/>
          <w:vertAlign w:val="baseline"/>
          <w:lang w:val="en-GB"/>
        </w:rPr>
        <w:t xml:space="preserve"> See </w:t>
      </w:r>
      <w:r w:rsidRPr="00500A4E">
        <w:rPr>
          <w:lang w:val="en-GB"/>
        </w:rPr>
        <w:t>IPBES/2/3,</w:t>
      </w:r>
      <w:r>
        <w:rPr>
          <w:lang w:val="en-GB"/>
        </w:rPr>
        <w:t xml:space="preserve"> </w:t>
      </w:r>
      <w:r w:rsidRPr="00500A4E">
        <w:rPr>
          <w:lang w:val="en-GB"/>
        </w:rPr>
        <w:t>para.</w:t>
      </w:r>
      <w:r w:rsidRPr="00500A4E">
        <w:rPr>
          <w:rStyle w:val="FootnoteReference"/>
          <w:sz w:val="18"/>
          <w:vertAlign w:val="baseline"/>
          <w:lang w:val="en-GB"/>
        </w:rPr>
        <w:t xml:space="preserve"> 17</w:t>
      </w:r>
      <w:r w:rsidRPr="00500A4E">
        <w:rPr>
          <w:lang w:val="en-GB"/>
        </w:rPr>
        <w:t xml:space="preserve"> (</w:t>
      </w:r>
      <w:r w:rsidRPr="00500A4E">
        <w:rPr>
          <w:rStyle w:val="FootnoteReference"/>
          <w:sz w:val="18"/>
          <w:vertAlign w:val="baseline"/>
          <w:lang w:val="en-GB"/>
        </w:rPr>
        <w:t xml:space="preserve">b), </w:t>
      </w:r>
      <w:r w:rsidRPr="00466200">
        <w:rPr>
          <w:lang w:val="en-GB"/>
        </w:rPr>
        <w:t xml:space="preserve">and </w:t>
      </w:r>
      <w:r w:rsidRPr="00500A4E">
        <w:rPr>
          <w:rStyle w:val="FootnoteReference"/>
          <w:sz w:val="18"/>
          <w:vertAlign w:val="baseline"/>
          <w:lang w:val="en-GB"/>
        </w:rPr>
        <w:t>IPBES/2/INF/9, annex II</w:t>
      </w:r>
      <w:r w:rsidRPr="00500A4E">
        <w:rPr>
          <w:lang w:val="en-GB"/>
        </w:rPr>
        <w:t>.</w:t>
      </w:r>
    </w:p>
  </w:footnote>
  <w:footnote w:id="22">
    <w:p w:rsidR="005F6E30" w:rsidRPr="00B07654" w:rsidRDefault="005F6E30" w:rsidP="00404D79">
      <w:pPr>
        <w:pStyle w:val="FootnoteText"/>
        <w:rPr>
          <w:rStyle w:val="FootnoteReference"/>
          <w:sz w:val="18"/>
          <w:vertAlign w:val="baseline"/>
        </w:rPr>
      </w:pPr>
      <w:r w:rsidRPr="00B07654">
        <w:rPr>
          <w:rStyle w:val="FootnoteReference"/>
          <w:sz w:val="18"/>
        </w:rPr>
        <w:footnoteRef/>
      </w:r>
      <w:r>
        <w:t xml:space="preserve"> </w:t>
      </w:r>
      <w:r w:rsidRPr="00500A4E">
        <w:rPr>
          <w:rStyle w:val="FootnoteReference"/>
          <w:sz w:val="18"/>
          <w:vertAlign w:val="baseline"/>
          <w:lang w:val="en-GB"/>
        </w:rPr>
        <w:t xml:space="preserve">See </w:t>
      </w:r>
      <w:r w:rsidRPr="00500A4E">
        <w:rPr>
          <w:lang w:val="en-GB"/>
        </w:rPr>
        <w:t>IPBES/2/3, para. 34 (a), and IPBES/2/INF/9, annex</w:t>
      </w:r>
      <w:r w:rsidRPr="00E93ED0">
        <w:t xml:space="preserve"> II</w:t>
      </w:r>
      <w:r w:rsidRPr="00466200">
        <w:rPr>
          <w:rStyle w:val="FootnoteReference"/>
          <w:sz w:val="18"/>
          <w:vertAlign w:val="baseline"/>
        </w:rPr>
        <w:t>.</w:t>
      </w:r>
    </w:p>
  </w:footnote>
  <w:footnote w:id="23">
    <w:p w:rsidR="005F6E30" w:rsidRPr="00500A4E" w:rsidRDefault="005F6E30" w:rsidP="00404D79">
      <w:pPr>
        <w:pStyle w:val="FootnoteText"/>
        <w:rPr>
          <w:rFonts w:ascii="Calibri" w:hAnsi="Calibri"/>
          <w:sz w:val="16"/>
          <w:szCs w:val="16"/>
          <w:lang w:val="en-GB"/>
        </w:rPr>
      </w:pPr>
      <w:r w:rsidRPr="00B07654">
        <w:rPr>
          <w:rStyle w:val="FootnoteReference"/>
          <w:sz w:val="18"/>
        </w:rPr>
        <w:footnoteRef/>
      </w:r>
      <w:r w:rsidRPr="00B07654">
        <w:rPr>
          <w:rStyle w:val="FootnoteReference"/>
          <w:sz w:val="18"/>
        </w:rPr>
        <w:t xml:space="preserve"> </w:t>
      </w:r>
      <w:r>
        <w:rPr>
          <w:rStyle w:val="FootnoteReference"/>
          <w:sz w:val="18"/>
          <w:vertAlign w:val="baseline"/>
        </w:rPr>
        <w:t xml:space="preserve">See </w:t>
      </w:r>
      <w:r w:rsidRPr="00466200">
        <w:rPr>
          <w:lang w:val="en-GB"/>
        </w:rPr>
        <w:t>IPBES/2/3,</w:t>
      </w:r>
      <w:r w:rsidRPr="00500A4E">
        <w:rPr>
          <w:rStyle w:val="FootnoteReference"/>
          <w:sz w:val="18"/>
          <w:vertAlign w:val="baseline"/>
          <w:lang w:val="en-GB"/>
        </w:rPr>
        <w:t xml:space="preserve"> para</w:t>
      </w:r>
      <w:r w:rsidRPr="00466200">
        <w:rPr>
          <w:lang w:val="en-GB"/>
        </w:rPr>
        <w:t>.</w:t>
      </w:r>
      <w:r w:rsidRPr="00500A4E">
        <w:rPr>
          <w:rStyle w:val="FootnoteReference"/>
          <w:sz w:val="18"/>
          <w:vertAlign w:val="baseline"/>
          <w:lang w:val="en-GB"/>
        </w:rPr>
        <w:t xml:space="preserve"> 34 (b)–(f)</w:t>
      </w:r>
      <w:r w:rsidRPr="00466200">
        <w:rPr>
          <w:rStyle w:val="FootnoteReference"/>
          <w:sz w:val="18"/>
          <w:vertAlign w:val="baseline"/>
          <w:lang w:val="en-GB"/>
        </w:rPr>
        <w:t xml:space="preserve">, </w:t>
      </w:r>
      <w:r w:rsidRPr="00466200">
        <w:rPr>
          <w:lang w:val="en-GB"/>
        </w:rPr>
        <w:t>and IPBES/2/INF/9, annex II.</w:t>
      </w:r>
      <w:r w:rsidRPr="00500A4E">
        <w:rPr>
          <w:rStyle w:val="FootnoteReference"/>
          <w:sz w:val="18"/>
          <w:vertAlign w:val="baseline"/>
          <w:lang w:val="en-GB"/>
        </w:rPr>
        <w:t xml:space="preserve"> </w:t>
      </w:r>
    </w:p>
  </w:footnote>
  <w:footnote w:id="24">
    <w:p w:rsidR="005F6E30" w:rsidRPr="00DE0786" w:rsidRDefault="005F6E30" w:rsidP="00404D79">
      <w:pPr>
        <w:pStyle w:val="FootnoteText"/>
        <w:rPr>
          <w:szCs w:val="18"/>
        </w:rPr>
      </w:pPr>
      <w:r w:rsidRPr="00B07645">
        <w:rPr>
          <w:rStyle w:val="FootnoteReference"/>
          <w:sz w:val="18"/>
        </w:rPr>
        <w:footnoteRef/>
      </w:r>
      <w:r w:rsidRPr="00B07645">
        <w:rPr>
          <w:szCs w:val="18"/>
        </w:rPr>
        <w:t xml:space="preserve"> </w:t>
      </w:r>
      <w:r w:rsidRPr="00E72ECB">
        <w:rPr>
          <w:color w:val="000000"/>
          <w:kern w:val="24"/>
          <w:szCs w:val="18"/>
          <w:lang w:eastAsia="nb-NO"/>
        </w:rPr>
        <w:t xml:space="preserve">See </w:t>
      </w:r>
      <w:r>
        <w:t>IPBES/2/3, para.</w:t>
      </w:r>
      <w:r w:rsidRPr="00E72ECB">
        <w:rPr>
          <w:color w:val="000000"/>
          <w:kern w:val="24"/>
          <w:szCs w:val="18"/>
          <w:lang w:eastAsia="nb-NO"/>
        </w:rPr>
        <w:t>19 (a)</w:t>
      </w:r>
      <w:r>
        <w:rPr>
          <w:color w:val="000000"/>
          <w:kern w:val="24"/>
          <w:szCs w:val="18"/>
          <w:lang w:eastAsia="nb-NO"/>
        </w:rPr>
        <w:t xml:space="preserve">, and </w:t>
      </w:r>
      <w:r w:rsidRPr="00E2721C">
        <w:rPr>
          <w:color w:val="000000"/>
          <w:kern w:val="24"/>
          <w:szCs w:val="18"/>
          <w:lang w:eastAsia="nb-NO"/>
        </w:rPr>
        <w:t>IPBES/2/INF/9, annex I</w:t>
      </w:r>
      <w:r w:rsidRPr="00466200">
        <w:rPr>
          <w:color w:val="000000"/>
          <w:kern w:val="24"/>
          <w:szCs w:val="18"/>
          <w:lang w:eastAsia="nb-NO"/>
        </w:rPr>
        <w:t>I.</w:t>
      </w:r>
    </w:p>
  </w:footnote>
  <w:footnote w:id="25">
    <w:p w:rsidR="005F6E30" w:rsidRPr="00500A4E" w:rsidRDefault="005F6E30" w:rsidP="00404D79">
      <w:pPr>
        <w:pStyle w:val="FootnoteText"/>
        <w:rPr>
          <w:szCs w:val="18"/>
        </w:rPr>
      </w:pPr>
      <w:r w:rsidRPr="00500A4E">
        <w:rPr>
          <w:rStyle w:val="FootnoteReference"/>
          <w:sz w:val="18"/>
        </w:rPr>
        <w:footnoteRef/>
      </w:r>
      <w:r w:rsidRPr="00500A4E">
        <w:rPr>
          <w:szCs w:val="18"/>
        </w:rPr>
        <w:t xml:space="preserve"> </w:t>
      </w:r>
      <w:r w:rsidRPr="00500A4E">
        <w:rPr>
          <w:color w:val="000000"/>
          <w:kern w:val="24"/>
          <w:szCs w:val="18"/>
          <w:lang w:eastAsia="nb-NO"/>
        </w:rPr>
        <w:t>See IPBES/2/3, para.19 (b), and IPBES/2/INF/9, annex II.</w:t>
      </w:r>
    </w:p>
  </w:footnote>
  <w:footnote w:id="26">
    <w:p w:rsidR="005F6E30" w:rsidRPr="00A2684B" w:rsidRDefault="005F6E30" w:rsidP="00404D79">
      <w:pPr>
        <w:pStyle w:val="FootnoteText"/>
        <w:rPr>
          <w:szCs w:val="18"/>
        </w:rPr>
      </w:pPr>
      <w:r w:rsidRPr="00500A4E">
        <w:rPr>
          <w:rStyle w:val="FootnoteReference"/>
          <w:sz w:val="18"/>
        </w:rPr>
        <w:footnoteRef/>
      </w:r>
      <w:r w:rsidRPr="00500A4E">
        <w:rPr>
          <w:szCs w:val="18"/>
          <w:vertAlign w:val="superscript"/>
        </w:rPr>
        <w:t xml:space="preserve"> </w:t>
      </w:r>
      <w:r w:rsidRPr="00500A4E">
        <w:rPr>
          <w:color w:val="000000"/>
          <w:kern w:val="24"/>
          <w:szCs w:val="18"/>
          <w:lang w:eastAsia="nb-NO"/>
        </w:rPr>
        <w:t xml:space="preserve">See IPBES/2/3, para. 20 (a), and IPBES/2/INF/9, annex II. </w:t>
      </w:r>
    </w:p>
  </w:footnote>
  <w:footnote w:id="27">
    <w:p w:rsidR="005F6E30" w:rsidRPr="00500A4E" w:rsidRDefault="005F6E30" w:rsidP="00404D79">
      <w:pPr>
        <w:pStyle w:val="FootnoteText"/>
        <w:rPr>
          <w:szCs w:val="18"/>
        </w:rPr>
      </w:pPr>
      <w:r w:rsidRPr="00500A4E">
        <w:rPr>
          <w:rStyle w:val="FootnoteReference"/>
          <w:sz w:val="18"/>
        </w:rPr>
        <w:footnoteRef/>
      </w:r>
      <w:r w:rsidRPr="00500A4E">
        <w:rPr>
          <w:rStyle w:val="FootnoteReference"/>
          <w:sz w:val="18"/>
        </w:rPr>
        <w:t xml:space="preserve"> </w:t>
      </w:r>
      <w:r w:rsidRPr="00500A4E">
        <w:rPr>
          <w:color w:val="000000"/>
          <w:kern w:val="24"/>
          <w:szCs w:val="18"/>
          <w:lang w:eastAsia="nb-NO"/>
        </w:rPr>
        <w:t>See IPBES/2/3, para. 20 (c), and IPBES/2/INF/9, annex II.</w:t>
      </w:r>
    </w:p>
  </w:footnote>
  <w:footnote w:id="28">
    <w:p w:rsidR="005F6E30" w:rsidRPr="00E72ECB" w:rsidRDefault="005F6E30" w:rsidP="00404D79">
      <w:pPr>
        <w:pStyle w:val="FootnoteText"/>
        <w:rPr>
          <w:rFonts w:ascii="Calibri" w:hAnsi="Calibri"/>
          <w:sz w:val="16"/>
          <w:szCs w:val="16"/>
        </w:rPr>
      </w:pPr>
      <w:r w:rsidRPr="00500A4E">
        <w:rPr>
          <w:rStyle w:val="FootnoteReference"/>
          <w:sz w:val="18"/>
        </w:rPr>
        <w:footnoteRef/>
      </w:r>
      <w:r w:rsidRPr="00500A4E">
        <w:rPr>
          <w:rStyle w:val="FootnoteReference"/>
          <w:sz w:val="18"/>
        </w:rPr>
        <w:t xml:space="preserve"> </w:t>
      </w:r>
      <w:r w:rsidRPr="00500A4E">
        <w:t>See IPBES/2/3, para. 20 (b), and IPBES/2/INF/9, annex II.</w:t>
      </w:r>
    </w:p>
  </w:footnote>
  <w:footnote w:id="29">
    <w:p w:rsidR="005F6E30" w:rsidRPr="00A763BD" w:rsidRDefault="005F6E30">
      <w:pPr>
        <w:pStyle w:val="FootnoteText"/>
        <w:rPr>
          <w:lang w:val="en-US"/>
        </w:rPr>
      </w:pPr>
      <w:r>
        <w:rPr>
          <w:rStyle w:val="FootnoteReference"/>
        </w:rPr>
        <w:footnoteRef/>
      </w:r>
      <w:r>
        <w:t xml:space="preserve"> </w:t>
      </w:r>
      <w:r>
        <w:rPr>
          <w:lang w:val="en-US"/>
        </w:rPr>
        <w:t>UNEP/IPBES.MI/2/9, annex 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E30" w:rsidRPr="005B1246" w:rsidRDefault="005F6E30">
    <w:pPr>
      <w:pStyle w:val="Header"/>
      <w:rPr>
        <w:szCs w:val="18"/>
      </w:rPr>
    </w:pPr>
    <w:r w:rsidRPr="005B1246">
      <w:rPr>
        <w:szCs w:val="18"/>
      </w:rPr>
      <w:t>IPBES</w:t>
    </w:r>
    <w:r w:rsidRPr="005B1246">
      <w:rPr>
        <w:szCs w:val="18"/>
        <w:lang w:eastAsia="ja-JP"/>
      </w:rPr>
      <w:t>/2/2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E30" w:rsidRPr="00404D79" w:rsidRDefault="005F6E30" w:rsidP="00404D79">
    <w:pPr>
      <w:pStyle w:val="Header"/>
      <w:jc w:val="right"/>
      <w:rPr>
        <w:szCs w:val="18"/>
      </w:rPr>
    </w:pPr>
    <w:r w:rsidRPr="00404D79">
      <w:rPr>
        <w:szCs w:val="18"/>
      </w:rPr>
      <w:t>IPBES</w:t>
    </w:r>
    <w:r w:rsidRPr="00404D79">
      <w:rPr>
        <w:szCs w:val="18"/>
        <w:lang w:eastAsia="ja-JP"/>
      </w:rPr>
      <w:t>/2/2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E30" w:rsidRPr="008A5343" w:rsidRDefault="005F6E30" w:rsidP="008A5343">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ED9"/>
    <w:multiLevelType w:val="multilevel"/>
    <w:tmpl w:val="69EA92BE"/>
    <w:lvl w:ilvl="0">
      <w:start w:val="1"/>
      <w:numFmt w:val="upperRoman"/>
      <w:lvlText w:val="%1."/>
      <w:lvlJc w:val="right"/>
      <w:pPr>
        <w:tabs>
          <w:tab w:val="num" w:pos="720"/>
        </w:tabs>
        <w:ind w:left="720" w:hanging="360"/>
      </w:pPr>
      <w:rPr>
        <w:rFonts w:hint="default"/>
        <w:b/>
        <w:i w:val="0"/>
        <w:color w:val="17365D"/>
        <w:sz w:val="28"/>
      </w:rPr>
    </w:lvl>
    <w:lvl w:ilvl="1">
      <w:start w:val="1"/>
      <w:numFmt w:val="decimal"/>
      <w:lvlRestart w:val="0"/>
      <w:lvlText w:val="%2."/>
      <w:lvlJc w:val="left"/>
      <w:pPr>
        <w:tabs>
          <w:tab w:val="num" w:pos="1353"/>
        </w:tabs>
        <w:ind w:left="1353" w:hanging="360"/>
      </w:pPr>
      <w:rPr>
        <w:rFonts w:ascii="Calibri" w:hAnsi="Calibri" w:hint="default"/>
        <w:color w:val="auto"/>
        <w:sz w:val="2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16D47EBC"/>
    <w:multiLevelType w:val="hybridMultilevel"/>
    <w:tmpl w:val="D040A398"/>
    <w:lvl w:ilvl="0" w:tplc="DBB65DD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nsid w:val="2C590956"/>
    <w:multiLevelType w:val="hybridMultilevel"/>
    <w:tmpl w:val="3BFECA16"/>
    <w:lvl w:ilvl="0" w:tplc="257ED654">
      <w:start w:val="1"/>
      <w:numFmt w:val="upperRoman"/>
      <w:lvlText w:val="%1."/>
      <w:lvlJc w:val="right"/>
      <w:pPr>
        <w:ind w:left="720" w:hanging="360"/>
      </w:pPr>
      <w:rPr>
        <w:rFonts w:hint="default"/>
        <w:b/>
        <w:i w:val="0"/>
        <w:color w:val="17365D"/>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135D87"/>
    <w:multiLevelType w:val="hybridMultilevel"/>
    <w:tmpl w:val="027A6B94"/>
    <w:lvl w:ilvl="0" w:tplc="7B944DEA">
      <w:start w:val="1"/>
      <w:numFmt w:val="lowerLetter"/>
      <w:lvlText w:val="(%1)"/>
      <w:lvlJc w:val="left"/>
      <w:pPr>
        <w:tabs>
          <w:tab w:val="num" w:pos="720"/>
        </w:tabs>
        <w:ind w:left="720" w:hanging="360"/>
      </w:pPr>
      <w:rPr>
        <w:rFonts w:ascii="Calibri" w:eastAsia="Times New Roman" w:hAnsi="Calibri" w:cs="Times New Roman"/>
      </w:rPr>
    </w:lvl>
    <w:lvl w:ilvl="1" w:tplc="845C402C" w:tentative="1">
      <w:start w:val="1"/>
      <w:numFmt w:val="lowerLetter"/>
      <w:lvlText w:val="%2)"/>
      <w:lvlJc w:val="left"/>
      <w:pPr>
        <w:tabs>
          <w:tab w:val="num" w:pos="1440"/>
        </w:tabs>
        <w:ind w:left="1440" w:hanging="360"/>
      </w:pPr>
    </w:lvl>
    <w:lvl w:ilvl="2" w:tplc="3C168E60" w:tentative="1">
      <w:start w:val="1"/>
      <w:numFmt w:val="lowerLetter"/>
      <w:lvlText w:val="%3)"/>
      <w:lvlJc w:val="left"/>
      <w:pPr>
        <w:tabs>
          <w:tab w:val="num" w:pos="2160"/>
        </w:tabs>
        <w:ind w:left="2160" w:hanging="360"/>
      </w:pPr>
    </w:lvl>
    <w:lvl w:ilvl="3" w:tplc="85C42CF6" w:tentative="1">
      <w:start w:val="1"/>
      <w:numFmt w:val="lowerLetter"/>
      <w:lvlText w:val="%4)"/>
      <w:lvlJc w:val="left"/>
      <w:pPr>
        <w:tabs>
          <w:tab w:val="num" w:pos="2880"/>
        </w:tabs>
        <w:ind w:left="2880" w:hanging="360"/>
      </w:pPr>
    </w:lvl>
    <w:lvl w:ilvl="4" w:tplc="27BE0D26" w:tentative="1">
      <w:start w:val="1"/>
      <w:numFmt w:val="lowerLetter"/>
      <w:lvlText w:val="%5)"/>
      <w:lvlJc w:val="left"/>
      <w:pPr>
        <w:tabs>
          <w:tab w:val="num" w:pos="3600"/>
        </w:tabs>
        <w:ind w:left="3600" w:hanging="360"/>
      </w:pPr>
    </w:lvl>
    <w:lvl w:ilvl="5" w:tplc="E7AC7152" w:tentative="1">
      <w:start w:val="1"/>
      <w:numFmt w:val="lowerLetter"/>
      <w:lvlText w:val="%6)"/>
      <w:lvlJc w:val="left"/>
      <w:pPr>
        <w:tabs>
          <w:tab w:val="num" w:pos="4320"/>
        </w:tabs>
        <w:ind w:left="4320" w:hanging="360"/>
      </w:pPr>
    </w:lvl>
    <w:lvl w:ilvl="6" w:tplc="F272849E" w:tentative="1">
      <w:start w:val="1"/>
      <w:numFmt w:val="lowerLetter"/>
      <w:lvlText w:val="%7)"/>
      <w:lvlJc w:val="left"/>
      <w:pPr>
        <w:tabs>
          <w:tab w:val="num" w:pos="5040"/>
        </w:tabs>
        <w:ind w:left="5040" w:hanging="360"/>
      </w:pPr>
    </w:lvl>
    <w:lvl w:ilvl="7" w:tplc="2D70AC54" w:tentative="1">
      <w:start w:val="1"/>
      <w:numFmt w:val="lowerLetter"/>
      <w:lvlText w:val="%8)"/>
      <w:lvlJc w:val="left"/>
      <w:pPr>
        <w:tabs>
          <w:tab w:val="num" w:pos="5760"/>
        </w:tabs>
        <w:ind w:left="5760" w:hanging="360"/>
      </w:pPr>
    </w:lvl>
    <w:lvl w:ilvl="8" w:tplc="964C50DE" w:tentative="1">
      <w:start w:val="1"/>
      <w:numFmt w:val="lowerLetter"/>
      <w:lvlText w:val="%9)"/>
      <w:lvlJc w:val="left"/>
      <w:pPr>
        <w:tabs>
          <w:tab w:val="num" w:pos="6480"/>
        </w:tabs>
        <w:ind w:left="6480" w:hanging="360"/>
      </w:pPr>
    </w:lvl>
  </w:abstractNum>
  <w:abstractNum w:abstractNumId="5">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6">
    <w:nsid w:val="39CF6F88"/>
    <w:multiLevelType w:val="hybridMultilevel"/>
    <w:tmpl w:val="29700092"/>
    <w:lvl w:ilvl="0" w:tplc="388A549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61437BB"/>
    <w:multiLevelType w:val="hybridMultilevel"/>
    <w:tmpl w:val="222AE750"/>
    <w:lvl w:ilvl="0" w:tplc="97341E84">
      <w:start w:val="1"/>
      <w:numFmt w:val="lowerLetter"/>
      <w:lvlText w:val="(%1)"/>
      <w:lvlJc w:val="left"/>
      <w:pPr>
        <w:tabs>
          <w:tab w:val="num" w:pos="720"/>
        </w:tabs>
        <w:ind w:left="720" w:hanging="360"/>
      </w:pPr>
      <w:rPr>
        <w:rFonts w:ascii="Calibri" w:eastAsia="Times New Roman" w:hAnsi="Calibri" w:cs="Calibri"/>
      </w:rPr>
    </w:lvl>
    <w:lvl w:ilvl="1" w:tplc="195C419A" w:tentative="1">
      <w:start w:val="1"/>
      <w:numFmt w:val="lowerLetter"/>
      <w:lvlText w:val="%2)"/>
      <w:lvlJc w:val="left"/>
      <w:pPr>
        <w:tabs>
          <w:tab w:val="num" w:pos="1440"/>
        </w:tabs>
        <w:ind w:left="1440" w:hanging="360"/>
      </w:pPr>
    </w:lvl>
    <w:lvl w:ilvl="2" w:tplc="16E488A0" w:tentative="1">
      <w:start w:val="1"/>
      <w:numFmt w:val="lowerLetter"/>
      <w:lvlText w:val="%3)"/>
      <w:lvlJc w:val="left"/>
      <w:pPr>
        <w:tabs>
          <w:tab w:val="num" w:pos="2160"/>
        </w:tabs>
        <w:ind w:left="2160" w:hanging="360"/>
      </w:pPr>
    </w:lvl>
    <w:lvl w:ilvl="3" w:tplc="FC4C96D6" w:tentative="1">
      <w:start w:val="1"/>
      <w:numFmt w:val="lowerLetter"/>
      <w:lvlText w:val="%4)"/>
      <w:lvlJc w:val="left"/>
      <w:pPr>
        <w:tabs>
          <w:tab w:val="num" w:pos="2880"/>
        </w:tabs>
        <w:ind w:left="2880" w:hanging="360"/>
      </w:pPr>
    </w:lvl>
    <w:lvl w:ilvl="4" w:tplc="1F86C236" w:tentative="1">
      <w:start w:val="1"/>
      <w:numFmt w:val="lowerLetter"/>
      <w:lvlText w:val="%5)"/>
      <w:lvlJc w:val="left"/>
      <w:pPr>
        <w:tabs>
          <w:tab w:val="num" w:pos="3600"/>
        </w:tabs>
        <w:ind w:left="3600" w:hanging="360"/>
      </w:pPr>
    </w:lvl>
    <w:lvl w:ilvl="5" w:tplc="4CACEC62" w:tentative="1">
      <w:start w:val="1"/>
      <w:numFmt w:val="lowerLetter"/>
      <w:lvlText w:val="%6)"/>
      <w:lvlJc w:val="left"/>
      <w:pPr>
        <w:tabs>
          <w:tab w:val="num" w:pos="4320"/>
        </w:tabs>
        <w:ind w:left="4320" w:hanging="360"/>
      </w:pPr>
    </w:lvl>
    <w:lvl w:ilvl="6" w:tplc="13F8653C" w:tentative="1">
      <w:start w:val="1"/>
      <w:numFmt w:val="lowerLetter"/>
      <w:lvlText w:val="%7)"/>
      <w:lvlJc w:val="left"/>
      <w:pPr>
        <w:tabs>
          <w:tab w:val="num" w:pos="5040"/>
        </w:tabs>
        <w:ind w:left="5040" w:hanging="360"/>
      </w:pPr>
    </w:lvl>
    <w:lvl w:ilvl="7" w:tplc="33E89ECC" w:tentative="1">
      <w:start w:val="1"/>
      <w:numFmt w:val="lowerLetter"/>
      <w:lvlText w:val="%8)"/>
      <w:lvlJc w:val="left"/>
      <w:pPr>
        <w:tabs>
          <w:tab w:val="num" w:pos="5760"/>
        </w:tabs>
        <w:ind w:left="5760" w:hanging="360"/>
      </w:pPr>
    </w:lvl>
    <w:lvl w:ilvl="8" w:tplc="A7D65314" w:tentative="1">
      <w:start w:val="1"/>
      <w:numFmt w:val="lowerLetter"/>
      <w:lvlText w:val="%9)"/>
      <w:lvlJc w:val="left"/>
      <w:pPr>
        <w:tabs>
          <w:tab w:val="num" w:pos="6480"/>
        </w:tabs>
        <w:ind w:left="6480" w:hanging="360"/>
      </w:pPr>
    </w:lvl>
  </w:abstractNum>
  <w:abstractNum w:abstractNumId="8">
    <w:nsid w:val="52A66A9D"/>
    <w:multiLevelType w:val="multilevel"/>
    <w:tmpl w:val="F4ACF36E"/>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nsid w:val="67FA3516"/>
    <w:multiLevelType w:val="hybridMultilevel"/>
    <w:tmpl w:val="EC481CE8"/>
    <w:lvl w:ilvl="0" w:tplc="35F08920">
      <w:start w:val="1"/>
      <w:numFmt w:val="lowerLetter"/>
      <w:lvlText w:val="(%1)"/>
      <w:lvlJc w:val="left"/>
      <w:pPr>
        <w:tabs>
          <w:tab w:val="num" w:pos="720"/>
        </w:tabs>
        <w:ind w:left="720" w:hanging="360"/>
      </w:pPr>
      <w:rPr>
        <w:rFonts w:ascii="Calibri" w:eastAsia="Times New Roman" w:hAnsi="Calibri" w:cs="Times New Roman"/>
      </w:rPr>
    </w:lvl>
    <w:lvl w:ilvl="1" w:tplc="A1E2C4BC" w:tentative="1">
      <w:start w:val="1"/>
      <w:numFmt w:val="lowerLetter"/>
      <w:lvlText w:val="%2)"/>
      <w:lvlJc w:val="left"/>
      <w:pPr>
        <w:tabs>
          <w:tab w:val="num" w:pos="1440"/>
        </w:tabs>
        <w:ind w:left="1440" w:hanging="360"/>
      </w:pPr>
    </w:lvl>
    <w:lvl w:ilvl="2" w:tplc="EB908BC0" w:tentative="1">
      <w:start w:val="1"/>
      <w:numFmt w:val="lowerLetter"/>
      <w:lvlText w:val="%3)"/>
      <w:lvlJc w:val="left"/>
      <w:pPr>
        <w:tabs>
          <w:tab w:val="num" w:pos="2160"/>
        </w:tabs>
        <w:ind w:left="2160" w:hanging="360"/>
      </w:pPr>
    </w:lvl>
    <w:lvl w:ilvl="3" w:tplc="D6F63FC8" w:tentative="1">
      <w:start w:val="1"/>
      <w:numFmt w:val="lowerLetter"/>
      <w:lvlText w:val="%4)"/>
      <w:lvlJc w:val="left"/>
      <w:pPr>
        <w:tabs>
          <w:tab w:val="num" w:pos="2880"/>
        </w:tabs>
        <w:ind w:left="2880" w:hanging="360"/>
      </w:pPr>
    </w:lvl>
    <w:lvl w:ilvl="4" w:tplc="69B6D754" w:tentative="1">
      <w:start w:val="1"/>
      <w:numFmt w:val="lowerLetter"/>
      <w:lvlText w:val="%5)"/>
      <w:lvlJc w:val="left"/>
      <w:pPr>
        <w:tabs>
          <w:tab w:val="num" w:pos="3600"/>
        </w:tabs>
        <w:ind w:left="3600" w:hanging="360"/>
      </w:pPr>
    </w:lvl>
    <w:lvl w:ilvl="5" w:tplc="5246BE5A" w:tentative="1">
      <w:start w:val="1"/>
      <w:numFmt w:val="lowerLetter"/>
      <w:lvlText w:val="%6)"/>
      <w:lvlJc w:val="left"/>
      <w:pPr>
        <w:tabs>
          <w:tab w:val="num" w:pos="4320"/>
        </w:tabs>
        <w:ind w:left="4320" w:hanging="360"/>
      </w:pPr>
    </w:lvl>
    <w:lvl w:ilvl="6" w:tplc="FB4C1804" w:tentative="1">
      <w:start w:val="1"/>
      <w:numFmt w:val="lowerLetter"/>
      <w:lvlText w:val="%7)"/>
      <w:lvlJc w:val="left"/>
      <w:pPr>
        <w:tabs>
          <w:tab w:val="num" w:pos="5040"/>
        </w:tabs>
        <w:ind w:left="5040" w:hanging="360"/>
      </w:pPr>
    </w:lvl>
    <w:lvl w:ilvl="7" w:tplc="9D2AC79E" w:tentative="1">
      <w:start w:val="1"/>
      <w:numFmt w:val="lowerLetter"/>
      <w:lvlText w:val="%8)"/>
      <w:lvlJc w:val="left"/>
      <w:pPr>
        <w:tabs>
          <w:tab w:val="num" w:pos="5760"/>
        </w:tabs>
        <w:ind w:left="5760" w:hanging="360"/>
      </w:pPr>
    </w:lvl>
    <w:lvl w:ilvl="8" w:tplc="72244D0E" w:tentative="1">
      <w:start w:val="1"/>
      <w:numFmt w:val="lowerLetter"/>
      <w:lvlText w:val="%9)"/>
      <w:lvlJc w:val="left"/>
      <w:pPr>
        <w:tabs>
          <w:tab w:val="num" w:pos="6480"/>
        </w:tabs>
        <w:ind w:left="6480" w:hanging="360"/>
      </w:pPr>
    </w:lvl>
  </w:abstractNum>
  <w:abstractNum w:abstractNumId="10">
    <w:nsid w:val="79B61F7E"/>
    <w:multiLevelType w:val="multilevel"/>
    <w:tmpl w:val="6562F128"/>
    <w:lvl w:ilvl="0">
      <w:start w:val="1"/>
      <w:numFmt w:val="upperRoman"/>
      <w:lvlText w:val="%1."/>
      <w:lvlJc w:val="right"/>
      <w:pPr>
        <w:tabs>
          <w:tab w:val="num" w:pos="720"/>
        </w:tabs>
        <w:ind w:left="720" w:hanging="360"/>
      </w:pPr>
      <w:rPr>
        <w:rFonts w:hint="default"/>
        <w:b/>
        <w:i w:val="0"/>
        <w:color w:val="17365D"/>
        <w:sz w:val="28"/>
      </w:rPr>
    </w:lvl>
    <w:lvl w:ilvl="1">
      <w:start w:val="1"/>
      <w:numFmt w:val="decimal"/>
      <w:lvlRestart w:val="0"/>
      <w:lvlText w:val="%2."/>
      <w:lvlJc w:val="left"/>
      <w:pPr>
        <w:tabs>
          <w:tab w:val="num" w:pos="1353"/>
        </w:tabs>
        <w:ind w:left="1353" w:hanging="360"/>
      </w:pPr>
      <w:rPr>
        <w:rFonts w:ascii="Times New Roman" w:hAnsi="Times New Roman" w:cs="Times New Roman" w:hint="default"/>
        <w:b w:val="0"/>
        <w:color w:val="auto"/>
        <w:sz w:val="20"/>
      </w:rPr>
    </w:lvl>
    <w:lvl w:ilvl="2">
      <w:start w:val="1"/>
      <w:numFmt w:val="lowerLetter"/>
      <w:lvlText w:val="%3)"/>
      <w:lvlJc w:val="left"/>
      <w:pPr>
        <w:tabs>
          <w:tab w:val="num" w:pos="2160"/>
        </w:tabs>
        <w:ind w:left="2160" w:hanging="180"/>
      </w:pPr>
      <w:rPr>
        <w:rFonts w:hint="default"/>
      </w:rPr>
    </w:lvl>
    <w:lvl w:ilvl="3">
      <w:start w:val="1"/>
      <w:numFmt w:val="lowerRoman"/>
      <w:lvlText w:val="%4."/>
      <w:lvlJc w:val="right"/>
      <w:pPr>
        <w:ind w:left="2880" w:hanging="360"/>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8"/>
  </w:num>
  <w:num w:numId="2">
    <w:abstractNumId w:val="2"/>
  </w:num>
  <w:num w:numId="3">
    <w:abstractNumId w:val="5"/>
  </w:num>
  <w:num w:numId="4">
    <w:abstractNumId w:val="10"/>
  </w:num>
  <w:num w:numId="5">
    <w:abstractNumId w:val="3"/>
  </w:num>
  <w:num w:numId="6">
    <w:abstractNumId w:val="0"/>
  </w:num>
  <w:num w:numId="7">
    <w:abstractNumId w:val="6"/>
  </w:num>
  <w:num w:numId="8">
    <w:abstractNumId w:val="4"/>
  </w:num>
  <w:num w:numId="9">
    <w:abstractNumId w:val="9"/>
  </w:num>
  <w:num w:numId="10">
    <w:abstractNumId w:val="7"/>
  </w:num>
  <w:num w:numId="11">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0008"/>
  <w:defaultTabStop w:val="624"/>
  <w:hyphenationZone w:val="425"/>
  <w:evenAndOddHeaders/>
  <w:characterSpacingControl w:val="doNotCompress"/>
  <w:hdrShapeDefaults>
    <o:shapedefaults v:ext="edit" spidmax="3074"/>
  </w:hdrShapeDefaults>
  <w:footnotePr>
    <w:footnote w:id="-1"/>
    <w:footnote w:id="0"/>
  </w:footnotePr>
  <w:endnotePr>
    <w:endnote w:id="-1"/>
    <w:endnote w:id="0"/>
  </w:endnotePr>
  <w:compat/>
  <w:rsids>
    <w:rsidRoot w:val="00404D79"/>
    <w:rsid w:val="00002B37"/>
    <w:rsid w:val="00012588"/>
    <w:rsid w:val="0001388C"/>
    <w:rsid w:val="00014A7B"/>
    <w:rsid w:val="00022334"/>
    <w:rsid w:val="00024628"/>
    <w:rsid w:val="00025BC0"/>
    <w:rsid w:val="000324D1"/>
    <w:rsid w:val="00032B4F"/>
    <w:rsid w:val="00041353"/>
    <w:rsid w:val="00041805"/>
    <w:rsid w:val="00050471"/>
    <w:rsid w:val="00051C3C"/>
    <w:rsid w:val="0005710C"/>
    <w:rsid w:val="000760D8"/>
    <w:rsid w:val="00085E3B"/>
    <w:rsid w:val="00094C36"/>
    <w:rsid w:val="000A4735"/>
    <w:rsid w:val="000B0A84"/>
    <w:rsid w:val="000C3608"/>
    <w:rsid w:val="000D2903"/>
    <w:rsid w:val="000E64CC"/>
    <w:rsid w:val="000E65D3"/>
    <w:rsid w:val="000F12B1"/>
    <w:rsid w:val="000F5850"/>
    <w:rsid w:val="00100D57"/>
    <w:rsid w:val="0010599A"/>
    <w:rsid w:val="00114124"/>
    <w:rsid w:val="00140428"/>
    <w:rsid w:val="00141127"/>
    <w:rsid w:val="00141D5C"/>
    <w:rsid w:val="00142849"/>
    <w:rsid w:val="00145A5C"/>
    <w:rsid w:val="00146C22"/>
    <w:rsid w:val="00151950"/>
    <w:rsid w:val="00151EAB"/>
    <w:rsid w:val="00157F9E"/>
    <w:rsid w:val="001648F4"/>
    <w:rsid w:val="001937BD"/>
    <w:rsid w:val="00196EB3"/>
    <w:rsid w:val="001A31E1"/>
    <w:rsid w:val="001A3FCB"/>
    <w:rsid w:val="001A79B9"/>
    <w:rsid w:val="001B2DE3"/>
    <w:rsid w:val="001B44ED"/>
    <w:rsid w:val="001B4B9A"/>
    <w:rsid w:val="001C092E"/>
    <w:rsid w:val="001C376D"/>
    <w:rsid w:val="001C38C5"/>
    <w:rsid w:val="001C42D2"/>
    <w:rsid w:val="001C61AC"/>
    <w:rsid w:val="001C63FA"/>
    <w:rsid w:val="001D2C9B"/>
    <w:rsid w:val="001D31AC"/>
    <w:rsid w:val="001D5943"/>
    <w:rsid w:val="001D6222"/>
    <w:rsid w:val="001E1C3F"/>
    <w:rsid w:val="001E4C87"/>
    <w:rsid w:val="001F0317"/>
    <w:rsid w:val="001F33C5"/>
    <w:rsid w:val="00202BE5"/>
    <w:rsid w:val="00213926"/>
    <w:rsid w:val="00220F69"/>
    <w:rsid w:val="002220E5"/>
    <w:rsid w:val="002263DA"/>
    <w:rsid w:val="00233629"/>
    <w:rsid w:val="002342E4"/>
    <w:rsid w:val="00234B9B"/>
    <w:rsid w:val="00246891"/>
    <w:rsid w:val="002502AA"/>
    <w:rsid w:val="00256AB6"/>
    <w:rsid w:val="00263467"/>
    <w:rsid w:val="0027252A"/>
    <w:rsid w:val="00273EC5"/>
    <w:rsid w:val="00276156"/>
    <w:rsid w:val="00281573"/>
    <w:rsid w:val="00282E4F"/>
    <w:rsid w:val="002837A7"/>
    <w:rsid w:val="00287729"/>
    <w:rsid w:val="00292B1A"/>
    <w:rsid w:val="00293694"/>
    <w:rsid w:val="002A0FA5"/>
    <w:rsid w:val="002A1B03"/>
    <w:rsid w:val="002A265C"/>
    <w:rsid w:val="002A4119"/>
    <w:rsid w:val="002A6C74"/>
    <w:rsid w:val="002B14FA"/>
    <w:rsid w:val="002B441E"/>
    <w:rsid w:val="002B4596"/>
    <w:rsid w:val="002C0038"/>
    <w:rsid w:val="002C3B97"/>
    <w:rsid w:val="002C3EB7"/>
    <w:rsid w:val="002D50B2"/>
    <w:rsid w:val="002D6613"/>
    <w:rsid w:val="002E43ED"/>
    <w:rsid w:val="002F2A4F"/>
    <w:rsid w:val="00301848"/>
    <w:rsid w:val="00312B0B"/>
    <w:rsid w:val="00317559"/>
    <w:rsid w:val="003203C2"/>
    <w:rsid w:val="00324CF2"/>
    <w:rsid w:val="00326CF8"/>
    <w:rsid w:val="00327985"/>
    <w:rsid w:val="00335E4F"/>
    <w:rsid w:val="00343EE2"/>
    <w:rsid w:val="003507CC"/>
    <w:rsid w:val="0036376E"/>
    <w:rsid w:val="00365719"/>
    <w:rsid w:val="00370F8B"/>
    <w:rsid w:val="00375D57"/>
    <w:rsid w:val="00375E14"/>
    <w:rsid w:val="003761BC"/>
    <w:rsid w:val="00380333"/>
    <w:rsid w:val="0039345A"/>
    <w:rsid w:val="003A268D"/>
    <w:rsid w:val="003A3B81"/>
    <w:rsid w:val="003A4F47"/>
    <w:rsid w:val="003A644D"/>
    <w:rsid w:val="003A721A"/>
    <w:rsid w:val="003B3266"/>
    <w:rsid w:val="003B5B1F"/>
    <w:rsid w:val="003D5F51"/>
    <w:rsid w:val="0040162A"/>
    <w:rsid w:val="00404AE2"/>
    <w:rsid w:val="00404D79"/>
    <w:rsid w:val="00406F08"/>
    <w:rsid w:val="00420976"/>
    <w:rsid w:val="00420D3D"/>
    <w:rsid w:val="00426DD3"/>
    <w:rsid w:val="004319EA"/>
    <w:rsid w:val="00431BBD"/>
    <w:rsid w:val="00432664"/>
    <w:rsid w:val="00446884"/>
    <w:rsid w:val="00452714"/>
    <w:rsid w:val="004647B9"/>
    <w:rsid w:val="004650CD"/>
    <w:rsid w:val="004659AC"/>
    <w:rsid w:val="00466200"/>
    <w:rsid w:val="00466953"/>
    <w:rsid w:val="004743F8"/>
    <w:rsid w:val="00475AC9"/>
    <w:rsid w:val="00490F7D"/>
    <w:rsid w:val="004958B3"/>
    <w:rsid w:val="004A5BD6"/>
    <w:rsid w:val="004A64DD"/>
    <w:rsid w:val="004B02A1"/>
    <w:rsid w:val="004C14DD"/>
    <w:rsid w:val="004C6E9F"/>
    <w:rsid w:val="004F1107"/>
    <w:rsid w:val="004F5967"/>
    <w:rsid w:val="00500A4E"/>
    <w:rsid w:val="00501493"/>
    <w:rsid w:val="00502F24"/>
    <w:rsid w:val="005044F0"/>
    <w:rsid w:val="0050571F"/>
    <w:rsid w:val="00506661"/>
    <w:rsid w:val="00506E31"/>
    <w:rsid w:val="005076A2"/>
    <w:rsid w:val="00513831"/>
    <w:rsid w:val="00513EFD"/>
    <w:rsid w:val="00521E4D"/>
    <w:rsid w:val="00522F38"/>
    <w:rsid w:val="00523491"/>
    <w:rsid w:val="0052661B"/>
    <w:rsid w:val="0053098B"/>
    <w:rsid w:val="005345BA"/>
    <w:rsid w:val="005356BC"/>
    <w:rsid w:val="00536A6B"/>
    <w:rsid w:val="00542BF7"/>
    <w:rsid w:val="00552A8E"/>
    <w:rsid w:val="00556A70"/>
    <w:rsid w:val="00560C6F"/>
    <w:rsid w:val="00566A59"/>
    <w:rsid w:val="00575DFA"/>
    <w:rsid w:val="00577DAF"/>
    <w:rsid w:val="00590FA8"/>
    <w:rsid w:val="00592AE1"/>
    <w:rsid w:val="0059525A"/>
    <w:rsid w:val="00596E62"/>
    <w:rsid w:val="005A0479"/>
    <w:rsid w:val="005A1DA5"/>
    <w:rsid w:val="005A48CF"/>
    <w:rsid w:val="005A66F6"/>
    <w:rsid w:val="005B1246"/>
    <w:rsid w:val="005B531E"/>
    <w:rsid w:val="005B6155"/>
    <w:rsid w:val="005C3F7B"/>
    <w:rsid w:val="005E02B5"/>
    <w:rsid w:val="005E08B5"/>
    <w:rsid w:val="005E3DD9"/>
    <w:rsid w:val="005F1F95"/>
    <w:rsid w:val="005F6E30"/>
    <w:rsid w:val="005F754A"/>
    <w:rsid w:val="0060370B"/>
    <w:rsid w:val="0060790D"/>
    <w:rsid w:val="006127EB"/>
    <w:rsid w:val="00612B5D"/>
    <w:rsid w:val="00622E7C"/>
    <w:rsid w:val="00636DA7"/>
    <w:rsid w:val="00644E1A"/>
    <w:rsid w:val="00650B33"/>
    <w:rsid w:val="00650C3F"/>
    <w:rsid w:val="00651D57"/>
    <w:rsid w:val="00655FEC"/>
    <w:rsid w:val="00671C99"/>
    <w:rsid w:val="0067701B"/>
    <w:rsid w:val="00682721"/>
    <w:rsid w:val="006840C8"/>
    <w:rsid w:val="00691B24"/>
    <w:rsid w:val="00696A30"/>
    <w:rsid w:val="006B0735"/>
    <w:rsid w:val="006B24D6"/>
    <w:rsid w:val="006B6D95"/>
    <w:rsid w:val="006C59BA"/>
    <w:rsid w:val="006C73A7"/>
    <w:rsid w:val="006E1C49"/>
    <w:rsid w:val="006E2A22"/>
    <w:rsid w:val="006E3C37"/>
    <w:rsid w:val="006E66F6"/>
    <w:rsid w:val="006E722C"/>
    <w:rsid w:val="006F4F9E"/>
    <w:rsid w:val="006F71AB"/>
    <w:rsid w:val="00702286"/>
    <w:rsid w:val="007035C0"/>
    <w:rsid w:val="00705AB3"/>
    <w:rsid w:val="0070707F"/>
    <w:rsid w:val="00713500"/>
    <w:rsid w:val="00714E45"/>
    <w:rsid w:val="00742C95"/>
    <w:rsid w:val="007436EA"/>
    <w:rsid w:val="00751B66"/>
    <w:rsid w:val="0075462A"/>
    <w:rsid w:val="00755798"/>
    <w:rsid w:val="0076024B"/>
    <w:rsid w:val="00770650"/>
    <w:rsid w:val="007731F0"/>
    <w:rsid w:val="00794A52"/>
    <w:rsid w:val="007E2816"/>
    <w:rsid w:val="007E3EF7"/>
    <w:rsid w:val="007F06DA"/>
    <w:rsid w:val="007F1480"/>
    <w:rsid w:val="007F3E00"/>
    <w:rsid w:val="007F5E2D"/>
    <w:rsid w:val="007F6929"/>
    <w:rsid w:val="008051AA"/>
    <w:rsid w:val="00807E4A"/>
    <w:rsid w:val="00817F92"/>
    <w:rsid w:val="00832503"/>
    <w:rsid w:val="00832532"/>
    <w:rsid w:val="0083435F"/>
    <w:rsid w:val="0083744A"/>
    <w:rsid w:val="00845F1F"/>
    <w:rsid w:val="008469AE"/>
    <w:rsid w:val="00846AB0"/>
    <w:rsid w:val="00852D2D"/>
    <w:rsid w:val="00856120"/>
    <w:rsid w:val="00857EE6"/>
    <w:rsid w:val="00872834"/>
    <w:rsid w:val="00875424"/>
    <w:rsid w:val="008772C9"/>
    <w:rsid w:val="0088701E"/>
    <w:rsid w:val="008A287C"/>
    <w:rsid w:val="008A476B"/>
    <w:rsid w:val="008A5343"/>
    <w:rsid w:val="008B27B7"/>
    <w:rsid w:val="008D18B9"/>
    <w:rsid w:val="008D6952"/>
    <w:rsid w:val="008F63D9"/>
    <w:rsid w:val="00903FAD"/>
    <w:rsid w:val="00905910"/>
    <w:rsid w:val="00933E19"/>
    <w:rsid w:val="009373B9"/>
    <w:rsid w:val="0095177A"/>
    <w:rsid w:val="00960314"/>
    <w:rsid w:val="00963FDA"/>
    <w:rsid w:val="00966DD0"/>
    <w:rsid w:val="00977817"/>
    <w:rsid w:val="00987371"/>
    <w:rsid w:val="009958A9"/>
    <w:rsid w:val="009B07C0"/>
    <w:rsid w:val="009B66D6"/>
    <w:rsid w:val="009C4AB8"/>
    <w:rsid w:val="009D5236"/>
    <w:rsid w:val="009E074E"/>
    <w:rsid w:val="009E0907"/>
    <w:rsid w:val="009E7DD7"/>
    <w:rsid w:val="009F094F"/>
    <w:rsid w:val="00A25785"/>
    <w:rsid w:val="00A261AF"/>
    <w:rsid w:val="00A2684B"/>
    <w:rsid w:val="00A41FAB"/>
    <w:rsid w:val="00A536A7"/>
    <w:rsid w:val="00A6026C"/>
    <w:rsid w:val="00A663FA"/>
    <w:rsid w:val="00A7560D"/>
    <w:rsid w:val="00A763BD"/>
    <w:rsid w:val="00A7737E"/>
    <w:rsid w:val="00A82D98"/>
    <w:rsid w:val="00A863A2"/>
    <w:rsid w:val="00AA1B83"/>
    <w:rsid w:val="00AB1E7A"/>
    <w:rsid w:val="00AB4799"/>
    <w:rsid w:val="00AB5C55"/>
    <w:rsid w:val="00AC0D7F"/>
    <w:rsid w:val="00AC203D"/>
    <w:rsid w:val="00AC715C"/>
    <w:rsid w:val="00AE1764"/>
    <w:rsid w:val="00B052F7"/>
    <w:rsid w:val="00B07645"/>
    <w:rsid w:val="00B07654"/>
    <w:rsid w:val="00B10467"/>
    <w:rsid w:val="00B108B9"/>
    <w:rsid w:val="00B1478B"/>
    <w:rsid w:val="00B14FB0"/>
    <w:rsid w:val="00B2046B"/>
    <w:rsid w:val="00B20E03"/>
    <w:rsid w:val="00B3783D"/>
    <w:rsid w:val="00B4479C"/>
    <w:rsid w:val="00B46493"/>
    <w:rsid w:val="00B47244"/>
    <w:rsid w:val="00B50FF0"/>
    <w:rsid w:val="00B640C6"/>
    <w:rsid w:val="00B64EC4"/>
    <w:rsid w:val="00B7663F"/>
    <w:rsid w:val="00B76EAE"/>
    <w:rsid w:val="00B77E77"/>
    <w:rsid w:val="00BA56D7"/>
    <w:rsid w:val="00BA6017"/>
    <w:rsid w:val="00BB1635"/>
    <w:rsid w:val="00BB288D"/>
    <w:rsid w:val="00BB307C"/>
    <w:rsid w:val="00BB3D01"/>
    <w:rsid w:val="00BB533C"/>
    <w:rsid w:val="00BC0BDB"/>
    <w:rsid w:val="00BC6953"/>
    <w:rsid w:val="00BD1948"/>
    <w:rsid w:val="00BD62D9"/>
    <w:rsid w:val="00BE05AC"/>
    <w:rsid w:val="00BE2BB0"/>
    <w:rsid w:val="00BF22A5"/>
    <w:rsid w:val="00BF32C5"/>
    <w:rsid w:val="00C00705"/>
    <w:rsid w:val="00C06CF7"/>
    <w:rsid w:val="00C07C10"/>
    <w:rsid w:val="00C1540A"/>
    <w:rsid w:val="00C17F33"/>
    <w:rsid w:val="00C24AA1"/>
    <w:rsid w:val="00C365F7"/>
    <w:rsid w:val="00C423CA"/>
    <w:rsid w:val="00C52498"/>
    <w:rsid w:val="00C626F5"/>
    <w:rsid w:val="00C735CF"/>
    <w:rsid w:val="00C75CCF"/>
    <w:rsid w:val="00C86929"/>
    <w:rsid w:val="00C8722F"/>
    <w:rsid w:val="00C90862"/>
    <w:rsid w:val="00C912B8"/>
    <w:rsid w:val="00CA6B7C"/>
    <w:rsid w:val="00CA7C55"/>
    <w:rsid w:val="00CC2CC3"/>
    <w:rsid w:val="00CC3903"/>
    <w:rsid w:val="00CD3C99"/>
    <w:rsid w:val="00CD7EA1"/>
    <w:rsid w:val="00CE02FE"/>
    <w:rsid w:val="00CE54F4"/>
    <w:rsid w:val="00CE7782"/>
    <w:rsid w:val="00CF4068"/>
    <w:rsid w:val="00CF532A"/>
    <w:rsid w:val="00D02169"/>
    <w:rsid w:val="00D178D0"/>
    <w:rsid w:val="00D21B5D"/>
    <w:rsid w:val="00D232DA"/>
    <w:rsid w:val="00D365B6"/>
    <w:rsid w:val="00D43B8E"/>
    <w:rsid w:val="00D74942"/>
    <w:rsid w:val="00D759F5"/>
    <w:rsid w:val="00D7714C"/>
    <w:rsid w:val="00D8267D"/>
    <w:rsid w:val="00D83358"/>
    <w:rsid w:val="00D8703F"/>
    <w:rsid w:val="00D87CF8"/>
    <w:rsid w:val="00D9107B"/>
    <w:rsid w:val="00D94536"/>
    <w:rsid w:val="00D979BD"/>
    <w:rsid w:val="00DB3954"/>
    <w:rsid w:val="00DB3A0E"/>
    <w:rsid w:val="00DB618F"/>
    <w:rsid w:val="00DC0195"/>
    <w:rsid w:val="00DC6E92"/>
    <w:rsid w:val="00DD2D8C"/>
    <w:rsid w:val="00DD4F21"/>
    <w:rsid w:val="00DE0786"/>
    <w:rsid w:val="00DE3032"/>
    <w:rsid w:val="00DE37D5"/>
    <w:rsid w:val="00DF145E"/>
    <w:rsid w:val="00E06F39"/>
    <w:rsid w:val="00E11C00"/>
    <w:rsid w:val="00E129DF"/>
    <w:rsid w:val="00E15338"/>
    <w:rsid w:val="00E1561B"/>
    <w:rsid w:val="00E166FF"/>
    <w:rsid w:val="00E23609"/>
    <w:rsid w:val="00E2721C"/>
    <w:rsid w:val="00E3040D"/>
    <w:rsid w:val="00E43E08"/>
    <w:rsid w:val="00E5742A"/>
    <w:rsid w:val="00E7111B"/>
    <w:rsid w:val="00E72ECB"/>
    <w:rsid w:val="00E805D2"/>
    <w:rsid w:val="00E85017"/>
    <w:rsid w:val="00E93ED0"/>
    <w:rsid w:val="00EB0E39"/>
    <w:rsid w:val="00EB23F6"/>
    <w:rsid w:val="00ED24F1"/>
    <w:rsid w:val="00ED5383"/>
    <w:rsid w:val="00EE3A2F"/>
    <w:rsid w:val="00EF025A"/>
    <w:rsid w:val="00EF674E"/>
    <w:rsid w:val="00EF676B"/>
    <w:rsid w:val="00F0260D"/>
    <w:rsid w:val="00F23C40"/>
    <w:rsid w:val="00F4716F"/>
    <w:rsid w:val="00F5222D"/>
    <w:rsid w:val="00F56FC6"/>
    <w:rsid w:val="00F57904"/>
    <w:rsid w:val="00F74E7A"/>
    <w:rsid w:val="00F80124"/>
    <w:rsid w:val="00F87C4F"/>
    <w:rsid w:val="00F9081E"/>
    <w:rsid w:val="00F936BC"/>
    <w:rsid w:val="00F975D3"/>
    <w:rsid w:val="00FB3A9B"/>
    <w:rsid w:val="00FC2E3C"/>
    <w:rsid w:val="00FC64C7"/>
    <w:rsid w:val="00FC760D"/>
    <w:rsid w:val="00FC7B28"/>
    <w:rsid w:val="00FF74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iPriority="99" w:unhideWhenUsed="1"/>
    <w:lsdException w:name="header" w:semiHidden="1" w:unhideWhenUsed="1"/>
    <w:lsdException w:name="footer" w:semiHidden="1" w:uiPriority="99" w:unhideWhenUsed="1"/>
    <w:lsdException w:name="caption" w:semiHidden="1" w:unhideWhenUsed="1" w:qFormat="1"/>
    <w:lsdException w:name="table of figures" w:semiHidden="1" w:unhideWhenUsed="1"/>
    <w:lsdException w:name="footnote reference" w:semiHidden="1" w:uiPriority="99" w:unhideWhenUsed="1"/>
    <w:lsdException w:name="page number" w:semiHidden="1" w:unhideWhenUsed="1"/>
    <w:lsdException w:name="Title" w:qFormat="1"/>
    <w:lsdException w:name="Default Paragraph Font" w:semiHidden="1" w:uiPriority="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D79"/>
    <w:pPr>
      <w:spacing w:after="120"/>
    </w:pPr>
    <w:rPr>
      <w:rFonts w:eastAsia="MS Mincho"/>
      <w:lang w:val="en-GB"/>
    </w:rPr>
  </w:style>
  <w:style w:type="paragraph" w:styleId="Heading1">
    <w:name w:val="heading 1"/>
    <w:basedOn w:val="Normal"/>
    <w:next w:val="Normalnumber"/>
    <w:link w:val="Heading1Char"/>
    <w:uiPriority w:val="9"/>
    <w:qFormat/>
    <w:rsid w:val="00FB3A9B"/>
    <w:pPr>
      <w:keepNext/>
      <w:spacing w:before="240"/>
      <w:ind w:left="1247" w:hanging="680"/>
      <w:outlineLvl w:val="0"/>
    </w:pPr>
    <w:rPr>
      <w:b/>
      <w:sz w:val="28"/>
    </w:rPr>
  </w:style>
  <w:style w:type="paragraph" w:styleId="Heading2">
    <w:name w:val="heading 2"/>
    <w:basedOn w:val="Normal"/>
    <w:next w:val="Normalnumber"/>
    <w:link w:val="Heading2Char"/>
    <w:qFormat/>
    <w:rsid w:val="00FB3A9B"/>
    <w:pPr>
      <w:keepNext/>
      <w:spacing w:before="240"/>
      <w:ind w:left="1247" w:hanging="680"/>
      <w:outlineLvl w:val="1"/>
    </w:pPr>
    <w:rPr>
      <w:b/>
      <w:sz w:val="24"/>
      <w:szCs w:val="24"/>
    </w:rPr>
  </w:style>
  <w:style w:type="paragraph" w:styleId="Heading3">
    <w:name w:val="heading 3"/>
    <w:basedOn w:val="Normal"/>
    <w:next w:val="Normalnumber"/>
    <w:link w:val="Heading3Char"/>
    <w:qFormat/>
    <w:rsid w:val="00FB3A9B"/>
    <w:pPr>
      <w:ind w:left="1247" w:hanging="680"/>
      <w:outlineLvl w:val="2"/>
    </w:pPr>
    <w:rPr>
      <w:b/>
    </w:rPr>
  </w:style>
  <w:style w:type="paragraph" w:styleId="Heading4">
    <w:name w:val="heading 4"/>
    <w:basedOn w:val="Heading3"/>
    <w:next w:val="Normalnumber"/>
    <w:link w:val="Heading4Char"/>
    <w:qFormat/>
    <w:rsid w:val="00FB3A9B"/>
    <w:pPr>
      <w:keepNext/>
      <w:outlineLvl w:val="3"/>
    </w:pPr>
  </w:style>
  <w:style w:type="paragraph" w:styleId="Heading5">
    <w:name w:val="heading 5"/>
    <w:basedOn w:val="Normal"/>
    <w:next w:val="Normal"/>
    <w:link w:val="Heading5Char"/>
    <w:qFormat/>
    <w:rsid w:val="00FB3A9B"/>
    <w:pPr>
      <w:keepNext/>
      <w:outlineLvl w:val="4"/>
    </w:pPr>
    <w:rPr>
      <w:rFonts w:ascii="Univers" w:hAnsi="Univers"/>
      <w:b/>
      <w:sz w:val="24"/>
    </w:rPr>
  </w:style>
  <w:style w:type="paragraph" w:styleId="Heading6">
    <w:name w:val="heading 6"/>
    <w:basedOn w:val="Normal"/>
    <w:next w:val="Normal"/>
    <w:link w:val="Heading6Char"/>
    <w:qFormat/>
    <w:rsid w:val="00FB3A9B"/>
    <w:pPr>
      <w:keepNext/>
      <w:ind w:left="578"/>
      <w:outlineLvl w:val="5"/>
    </w:pPr>
    <w:rPr>
      <w:b/>
      <w:bCs/>
      <w:sz w:val="24"/>
    </w:rPr>
  </w:style>
  <w:style w:type="paragraph" w:styleId="Heading7">
    <w:name w:val="heading 7"/>
    <w:basedOn w:val="Normal"/>
    <w:next w:val="Normal"/>
    <w:link w:val="Heading7Char"/>
    <w:qFormat/>
    <w:rsid w:val="00FB3A9B"/>
    <w:pPr>
      <w:keepNext/>
      <w:widowControl w:val="0"/>
      <w:jc w:val="center"/>
      <w:outlineLvl w:val="6"/>
    </w:pPr>
    <w:rPr>
      <w:snapToGrid w:val="0"/>
      <w:u w:val="single"/>
    </w:rPr>
  </w:style>
  <w:style w:type="paragraph" w:styleId="Heading8">
    <w:name w:val="heading 8"/>
    <w:basedOn w:val="Normal"/>
    <w:next w:val="Normal"/>
    <w:link w:val="Heading8Char"/>
    <w:qFormat/>
    <w:rsid w:val="00FB3A9B"/>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FB3A9B"/>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semiHidden/>
    <w:rsid w:val="00FB3A9B"/>
    <w:rPr>
      <w:rFonts w:eastAsia="Times New Roman"/>
      <w:lang w:val="fr-FR" w:eastAsia="fr-FR"/>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Normalpool">
    <w:name w:val="Normal_pool"/>
    <w:autoRedefine/>
    <w:semiHidden/>
    <w:rsid w:val="00FB3A9B"/>
    <w:pPr>
      <w:tabs>
        <w:tab w:val="left" w:pos="1247"/>
        <w:tab w:val="left" w:pos="1814"/>
        <w:tab w:val="left" w:pos="2381"/>
        <w:tab w:val="left" w:pos="2948"/>
        <w:tab w:val="left" w:pos="3515"/>
        <w:tab w:val="left" w:pos="4082"/>
      </w:tabs>
    </w:pPr>
    <w:rPr>
      <w:rFonts w:eastAsia="Times New Roman"/>
      <w:lang w:val="fr-CA"/>
    </w:rPr>
  </w:style>
  <w:style w:type="paragraph" w:customStyle="1" w:styleId="AATitle">
    <w:name w:val="AA_Title"/>
    <w:basedOn w:val="Normalpool"/>
    <w:rsid w:val="00FB3A9B"/>
    <w:pPr>
      <w:keepNext/>
      <w:keepLines/>
      <w:suppressAutoHyphens/>
      <w:ind w:right="5103"/>
    </w:pPr>
    <w:rPr>
      <w:b/>
    </w:rPr>
  </w:style>
  <w:style w:type="paragraph" w:customStyle="1" w:styleId="AATitle2">
    <w:name w:val="AA_Title2"/>
    <w:basedOn w:val="AATitle"/>
    <w:rsid w:val="00FB3A9B"/>
    <w:pPr>
      <w:tabs>
        <w:tab w:val="clear" w:pos="4082"/>
      </w:tabs>
      <w:spacing w:before="120" w:after="120"/>
      <w:ind w:right="4536"/>
    </w:pPr>
  </w:style>
  <w:style w:type="paragraph" w:styleId="BalloonText">
    <w:name w:val="Balloon Text"/>
    <w:basedOn w:val="Normal"/>
    <w:link w:val="BalloonTextChar"/>
    <w:rsid w:val="00FB3A9B"/>
    <w:rPr>
      <w:rFonts w:ascii="Tahoma" w:hAnsi="Tahoma" w:cs="Tahoma"/>
      <w:sz w:val="16"/>
      <w:szCs w:val="16"/>
    </w:rPr>
  </w:style>
  <w:style w:type="character" w:customStyle="1" w:styleId="BalloonTextChar">
    <w:name w:val="Balloon Text Char"/>
    <w:link w:val="BalloonText"/>
    <w:rsid w:val="00FB3A9B"/>
    <w:rPr>
      <w:rFonts w:ascii="Tahoma" w:eastAsia="Times New Roman" w:hAnsi="Tahoma" w:cs="Tahoma"/>
      <w:sz w:val="16"/>
      <w:szCs w:val="16"/>
      <w:lang w:val="en-GB"/>
    </w:rPr>
  </w:style>
  <w:style w:type="paragraph" w:customStyle="1" w:styleId="BBTitle">
    <w:name w:val="BB_Title"/>
    <w:basedOn w:val="Normalpool"/>
    <w:rsid w:val="00FB3A9B"/>
    <w:pPr>
      <w:keepNext/>
      <w:keepLines/>
      <w:suppressAutoHyphens/>
      <w:spacing w:before="320" w:after="240"/>
      <w:ind w:left="1247" w:right="567"/>
    </w:pPr>
    <w:rPr>
      <w:b/>
      <w:sz w:val="28"/>
      <w:szCs w:val="28"/>
    </w:rPr>
  </w:style>
  <w:style w:type="paragraph" w:customStyle="1" w:styleId="CH1">
    <w:name w:val="CH1"/>
    <w:basedOn w:val="Normalpool"/>
    <w:next w:val="CH2"/>
    <w:rsid w:val="00FB3A9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FB3A9B"/>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FB3A9B"/>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B3A9B"/>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FB3A9B"/>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FB3A9B"/>
    <w:pPr>
      <w:tabs>
        <w:tab w:val="center" w:pos="4320"/>
        <w:tab w:val="right" w:pos="8640"/>
      </w:tabs>
      <w:spacing w:before="60"/>
    </w:pPr>
    <w:rPr>
      <w:sz w:val="18"/>
    </w:rPr>
  </w:style>
  <w:style w:type="character" w:customStyle="1" w:styleId="FooterChar">
    <w:name w:val="Footer Char"/>
    <w:link w:val="Footer"/>
    <w:uiPriority w:val="99"/>
    <w:rsid w:val="00FB3A9B"/>
    <w:rPr>
      <w:rFonts w:ascii="Times New Roman" w:eastAsia="Times New Roman" w:hAnsi="Times New Roman" w:cs="Times New Roman"/>
      <w:sz w:val="18"/>
      <w:szCs w:val="20"/>
      <w:lang w:val="en-GB"/>
    </w:rPr>
  </w:style>
  <w:style w:type="paragraph" w:customStyle="1" w:styleId="Footerpool">
    <w:name w:val="Footer_pool"/>
    <w:basedOn w:val="Normal"/>
    <w:next w:val="Normal"/>
    <w:semiHidden/>
    <w:rsid w:val="00FB3A9B"/>
    <w:pPr>
      <w:tabs>
        <w:tab w:val="left" w:pos="4321"/>
        <w:tab w:val="right" w:pos="8641"/>
      </w:tabs>
      <w:spacing w:before="60"/>
    </w:pPr>
    <w:rPr>
      <w:b/>
      <w:sz w:val="18"/>
    </w:rPr>
  </w:style>
  <w:style w:type="table" w:customStyle="1" w:styleId="Footertable">
    <w:name w:val="Footer_table"/>
    <w:basedOn w:val="TableNormal"/>
    <w:semiHidden/>
    <w:rsid w:val="00FB3A9B"/>
    <w:rPr>
      <w:rFonts w:ascii="Arial" w:eastAsia="Times New Roman" w:hAnsi="Arial"/>
      <w:sz w:val="16"/>
      <w:lang w:val="fr-FR" w:eastAsia="fr-FR"/>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Normal-pool">
    <w:name w:val="Normal-pool"/>
    <w:link w:val="Normal-poolChar"/>
    <w:rsid w:val="00FB3A9B"/>
    <w:pPr>
      <w:tabs>
        <w:tab w:val="left" w:pos="1247"/>
        <w:tab w:val="left" w:pos="1814"/>
        <w:tab w:val="left" w:pos="2381"/>
        <w:tab w:val="left" w:pos="2948"/>
        <w:tab w:val="left" w:pos="3515"/>
        <w:tab w:val="left" w:pos="4082"/>
      </w:tabs>
    </w:pPr>
    <w:rPr>
      <w:rFonts w:eastAsia="Times New Roman"/>
      <w:lang w:val="en-GB"/>
    </w:rPr>
  </w:style>
  <w:style w:type="paragraph" w:customStyle="1" w:styleId="Footer-pool">
    <w:name w:val="Footer-pool"/>
    <w:basedOn w:val="Normal-pool"/>
    <w:next w:val="Normal-pool"/>
    <w:rsid w:val="00FB3A9B"/>
    <w:pPr>
      <w:tabs>
        <w:tab w:val="left" w:pos="4321"/>
        <w:tab w:val="right" w:pos="8641"/>
      </w:tabs>
      <w:spacing w:before="60" w:after="120"/>
    </w:pPr>
    <w:rPr>
      <w:b/>
      <w:sz w:val="18"/>
    </w:rPr>
  </w:style>
  <w:style w:type="character" w:styleId="FootnoteReference">
    <w:name w:val="footnote reference"/>
    <w:aliases w:val="16 Point,Superscript 6 Point,number,SUPERS,Footnote Reference Superscript"/>
    <w:uiPriority w:val="99"/>
    <w:rsid w:val="00FB3A9B"/>
    <w:rPr>
      <w:rFonts w:ascii="Times New Roman" w:hAnsi="Times New Roman"/>
      <w:color w:val="auto"/>
      <w:sz w:val="20"/>
      <w:szCs w:val="18"/>
      <w:vertAlign w:val="superscript"/>
    </w:rPr>
  </w:style>
  <w:style w:type="paragraph" w:styleId="FootnoteText">
    <w:name w:val="footnote text"/>
    <w:aliases w:val="Geneva 9,Font: Geneva 9,Boston 10,f,Footnote Text Char Char,Footnote Text Char Char Char Char,Footnote Text1,Footnote Text Char Char Char"/>
    <w:basedOn w:val="Normalpool"/>
    <w:link w:val="FootnoteTextChar"/>
    <w:uiPriority w:val="99"/>
    <w:rsid w:val="00FB3A9B"/>
    <w:pPr>
      <w:spacing w:before="20" w:after="40"/>
      <w:ind w:left="1247"/>
    </w:pPr>
    <w:rPr>
      <w:sz w:val="18"/>
    </w:rPr>
  </w:style>
  <w:style w:type="character" w:customStyle="1" w:styleId="FootnoteTextChar">
    <w:name w:val="Footnote Text Char"/>
    <w:aliases w:val="Geneva 9 Char,Font: Geneva 9 Char,Boston 10 Char,f Char,Footnote Text Char Char Char1,Footnote Text Char Char Char Char Char,Footnote Text1 Char,Footnote Text Char Char Char Char1"/>
    <w:link w:val="FootnoteText"/>
    <w:uiPriority w:val="99"/>
    <w:rsid w:val="00FB3A9B"/>
    <w:rPr>
      <w:rFonts w:ascii="Times New Roman" w:eastAsia="Times New Roman" w:hAnsi="Times New Roman" w:cs="Times New Roman"/>
      <w:sz w:val="18"/>
      <w:szCs w:val="20"/>
      <w:lang w:val="fr-CA"/>
    </w:rPr>
  </w:style>
  <w:style w:type="paragraph" w:styleId="Header">
    <w:name w:val="header"/>
    <w:aliases w:val="EthylHeader"/>
    <w:basedOn w:val="Normal"/>
    <w:link w:val="HeaderChar"/>
    <w:rsid w:val="00FB3A9B"/>
    <w:pPr>
      <w:pBdr>
        <w:bottom w:val="single" w:sz="4" w:space="1" w:color="auto"/>
      </w:pBdr>
      <w:tabs>
        <w:tab w:val="center" w:pos="4536"/>
        <w:tab w:val="right" w:pos="9072"/>
      </w:tabs>
    </w:pPr>
    <w:rPr>
      <w:b/>
      <w:sz w:val="18"/>
    </w:rPr>
  </w:style>
  <w:style w:type="character" w:customStyle="1" w:styleId="HeaderChar">
    <w:name w:val="Header Char"/>
    <w:aliases w:val="EthylHeader Char"/>
    <w:link w:val="Header"/>
    <w:uiPriority w:val="99"/>
    <w:rsid w:val="00FB3A9B"/>
    <w:rPr>
      <w:rFonts w:ascii="Times New Roman" w:eastAsia="Times New Roman" w:hAnsi="Times New Roman" w:cs="Times New Roman"/>
      <w:b/>
      <w:sz w:val="18"/>
      <w:szCs w:val="20"/>
      <w:lang w:val="en-GB"/>
    </w:rPr>
  </w:style>
  <w:style w:type="paragraph" w:customStyle="1" w:styleId="Headerpool">
    <w:name w:val="Header_pool"/>
    <w:basedOn w:val="Normal"/>
    <w:next w:val="Normal"/>
    <w:semiHidden/>
    <w:rsid w:val="00FB3A9B"/>
    <w:pPr>
      <w:pBdr>
        <w:bottom w:val="single" w:sz="4" w:space="1" w:color="auto"/>
      </w:pBdr>
      <w:tabs>
        <w:tab w:val="center" w:pos="4536"/>
        <w:tab w:val="right" w:pos="9072"/>
      </w:tabs>
    </w:pPr>
    <w:rPr>
      <w:b/>
      <w:sz w:val="18"/>
    </w:rPr>
  </w:style>
  <w:style w:type="paragraph" w:customStyle="1" w:styleId="Header-pool">
    <w:name w:val="Header-pool"/>
    <w:basedOn w:val="Normal-pool"/>
    <w:next w:val="Normal-pool"/>
    <w:rsid w:val="00FB3A9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uiPriority w:val="9"/>
    <w:rsid w:val="00FB3A9B"/>
    <w:rPr>
      <w:rFonts w:ascii="Times New Roman" w:eastAsia="Times New Roman" w:hAnsi="Times New Roman" w:cs="Times New Roman"/>
      <w:b/>
      <w:sz w:val="28"/>
      <w:szCs w:val="20"/>
      <w:lang w:val="en-GB"/>
    </w:rPr>
  </w:style>
  <w:style w:type="character" w:customStyle="1" w:styleId="Heading2Char">
    <w:name w:val="Heading 2 Char"/>
    <w:link w:val="Heading2"/>
    <w:rsid w:val="00FB3A9B"/>
    <w:rPr>
      <w:rFonts w:ascii="Times New Roman" w:eastAsia="Times New Roman" w:hAnsi="Times New Roman" w:cs="Times New Roman"/>
      <w:b/>
      <w:sz w:val="24"/>
      <w:szCs w:val="24"/>
      <w:lang w:val="en-GB"/>
    </w:rPr>
  </w:style>
  <w:style w:type="character" w:customStyle="1" w:styleId="Heading3Char">
    <w:name w:val="Heading 3 Char"/>
    <w:link w:val="Heading3"/>
    <w:rsid w:val="00FB3A9B"/>
    <w:rPr>
      <w:rFonts w:ascii="Times New Roman" w:eastAsia="Times New Roman" w:hAnsi="Times New Roman" w:cs="Times New Roman"/>
      <w:b/>
      <w:sz w:val="20"/>
      <w:szCs w:val="20"/>
      <w:lang w:val="en-GB"/>
    </w:rPr>
  </w:style>
  <w:style w:type="character" w:customStyle="1" w:styleId="Heading4Char">
    <w:name w:val="Heading 4 Char"/>
    <w:link w:val="Heading4"/>
    <w:rsid w:val="00FB3A9B"/>
    <w:rPr>
      <w:rFonts w:ascii="Times New Roman" w:eastAsia="Times New Roman" w:hAnsi="Times New Roman" w:cs="Times New Roman"/>
      <w:b/>
      <w:sz w:val="20"/>
      <w:szCs w:val="20"/>
      <w:lang w:val="en-GB"/>
    </w:rPr>
  </w:style>
  <w:style w:type="character" w:customStyle="1" w:styleId="Heading5Char">
    <w:name w:val="Heading 5 Char"/>
    <w:link w:val="Heading5"/>
    <w:rsid w:val="00FB3A9B"/>
    <w:rPr>
      <w:rFonts w:ascii="Univers" w:eastAsia="Times New Roman" w:hAnsi="Univers" w:cs="Times New Roman"/>
      <w:b/>
      <w:sz w:val="24"/>
      <w:szCs w:val="20"/>
      <w:lang w:val="en-GB"/>
    </w:rPr>
  </w:style>
  <w:style w:type="character" w:customStyle="1" w:styleId="Heading6Char">
    <w:name w:val="Heading 6 Char"/>
    <w:link w:val="Heading6"/>
    <w:rsid w:val="00FB3A9B"/>
    <w:rPr>
      <w:rFonts w:ascii="Times New Roman" w:eastAsia="Times New Roman" w:hAnsi="Times New Roman" w:cs="Times New Roman"/>
      <w:b/>
      <w:bCs/>
      <w:sz w:val="24"/>
      <w:szCs w:val="20"/>
      <w:lang w:val="en-GB"/>
    </w:rPr>
  </w:style>
  <w:style w:type="character" w:customStyle="1" w:styleId="Heading7Char">
    <w:name w:val="Heading 7 Char"/>
    <w:link w:val="Heading7"/>
    <w:rsid w:val="00FB3A9B"/>
    <w:rPr>
      <w:rFonts w:ascii="Times New Roman" w:eastAsia="Times New Roman" w:hAnsi="Times New Roman" w:cs="Times New Roman"/>
      <w:snapToGrid/>
      <w:sz w:val="20"/>
      <w:szCs w:val="20"/>
      <w:u w:val="single"/>
    </w:rPr>
  </w:style>
  <w:style w:type="character" w:customStyle="1" w:styleId="Heading8Char">
    <w:name w:val="Heading 8 Char"/>
    <w:link w:val="Heading8"/>
    <w:rsid w:val="00FB3A9B"/>
    <w:rPr>
      <w:rFonts w:eastAsia="MS Mincho"/>
      <w:snapToGrid/>
      <w:u w:val="single"/>
      <w:lang w:val="en-GB"/>
    </w:rPr>
  </w:style>
  <w:style w:type="character" w:customStyle="1" w:styleId="Heading9Char">
    <w:name w:val="Heading 9 Char"/>
    <w:link w:val="Heading9"/>
    <w:rsid w:val="00FB3A9B"/>
    <w:rPr>
      <w:rFonts w:eastAsia="MS Mincho"/>
      <w:snapToGrid/>
      <w:u w:val="single"/>
      <w:lang w:val="en-GB"/>
    </w:rPr>
  </w:style>
  <w:style w:type="character" w:styleId="Hyperlink">
    <w:name w:val="Hyperlink"/>
    <w:uiPriority w:val="99"/>
    <w:rsid w:val="00FB3A9B"/>
    <w:rPr>
      <w:rFonts w:ascii="Times New Roman" w:hAnsi="Times New Roman"/>
      <w:color w:val="auto"/>
      <w:sz w:val="20"/>
      <w:szCs w:val="20"/>
      <w:u w:val="none"/>
      <w:lang w:val="fr-FR"/>
    </w:rPr>
  </w:style>
  <w:style w:type="numbering" w:customStyle="1" w:styleId="Normallist">
    <w:name w:val="Normal_list"/>
    <w:basedOn w:val="NoList"/>
    <w:rsid w:val="00FB3A9B"/>
    <w:pPr>
      <w:numPr>
        <w:numId w:val="1"/>
      </w:numPr>
    </w:pPr>
  </w:style>
  <w:style w:type="paragraph" w:customStyle="1" w:styleId="NormalNonumber">
    <w:name w:val="Normal_No_number"/>
    <w:basedOn w:val="Normalpool"/>
    <w:rsid w:val="00FB3A9B"/>
    <w:pPr>
      <w:spacing w:after="120"/>
      <w:ind w:left="1247"/>
    </w:pPr>
  </w:style>
  <w:style w:type="paragraph" w:customStyle="1" w:styleId="Normalnumber">
    <w:name w:val="Normal_number"/>
    <w:basedOn w:val="Normalpool"/>
    <w:link w:val="NormalnumberChar"/>
    <w:uiPriority w:val="99"/>
    <w:rsid w:val="00FB3A9B"/>
    <w:pPr>
      <w:tabs>
        <w:tab w:val="clear" w:pos="1247"/>
        <w:tab w:val="clear" w:pos="1814"/>
        <w:tab w:val="clear" w:pos="2381"/>
        <w:tab w:val="clear" w:pos="2948"/>
        <w:tab w:val="clear" w:pos="3515"/>
        <w:tab w:val="clear" w:pos="4082"/>
      </w:tabs>
      <w:spacing w:after="120"/>
    </w:pPr>
  </w:style>
  <w:style w:type="character" w:styleId="PageNumber">
    <w:name w:val="page number"/>
    <w:rsid w:val="00FB3A9B"/>
    <w:rPr>
      <w:rFonts w:ascii="Times New Roman" w:hAnsi="Times New Roman"/>
      <w:b/>
      <w:sz w:val="18"/>
    </w:rPr>
  </w:style>
  <w:style w:type="paragraph" w:styleId="TableofFigures">
    <w:name w:val="table of figures"/>
    <w:basedOn w:val="Normal"/>
    <w:next w:val="Normal"/>
    <w:autoRedefine/>
    <w:semiHidden/>
    <w:rsid w:val="00FB3A9B"/>
    <w:pPr>
      <w:ind w:left="1814" w:hanging="567"/>
    </w:pPr>
  </w:style>
  <w:style w:type="table" w:customStyle="1" w:styleId="Tabledocright">
    <w:name w:val="Table_doc_right"/>
    <w:basedOn w:val="TableNormal"/>
    <w:rsid w:val="00FB3A9B"/>
    <w:pPr>
      <w:spacing w:before="40" w:after="40"/>
    </w:pPr>
    <w:rPr>
      <w:rFonts w:eastAsia="Times New Roman"/>
      <w:sz w:val="18"/>
      <w:szCs w:val="18"/>
      <w:lang w:val="fr-FR" w:eastAsia="fr-F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rsid w:val="00FB3A9B"/>
    <w:pPr>
      <w:keepNext/>
      <w:keepLines/>
      <w:suppressAutoHyphens/>
      <w:spacing w:after="60"/>
      <w:ind w:left="1247"/>
    </w:pPr>
    <w:rPr>
      <w:b/>
      <w:bCs/>
    </w:rPr>
  </w:style>
  <w:style w:type="paragraph" w:customStyle="1" w:styleId="Titlefigure">
    <w:name w:val="Title_figure"/>
    <w:basedOn w:val="Titletable"/>
    <w:next w:val="NormalNonumber"/>
    <w:rsid w:val="00FB3A9B"/>
    <w:rPr>
      <w:bCs w:val="0"/>
    </w:rPr>
  </w:style>
  <w:style w:type="paragraph" w:styleId="TOC1">
    <w:name w:val="toc 1"/>
    <w:basedOn w:val="Normalpool"/>
    <w:next w:val="Normalpool"/>
    <w:rsid w:val="00FB3A9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FB3A9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FB3A9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FB3A9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FB3A9B"/>
    <w:pPr>
      <w:ind w:left="800"/>
    </w:pPr>
    <w:rPr>
      <w:sz w:val="18"/>
      <w:szCs w:val="18"/>
    </w:rPr>
  </w:style>
  <w:style w:type="paragraph" w:styleId="TOC6">
    <w:name w:val="toc 6"/>
    <w:basedOn w:val="Normal"/>
    <w:next w:val="Normal"/>
    <w:autoRedefine/>
    <w:semiHidden/>
    <w:rsid w:val="00FB3A9B"/>
    <w:pPr>
      <w:ind w:left="1000"/>
    </w:pPr>
    <w:rPr>
      <w:sz w:val="18"/>
      <w:szCs w:val="18"/>
    </w:rPr>
  </w:style>
  <w:style w:type="paragraph" w:styleId="TOC7">
    <w:name w:val="toc 7"/>
    <w:basedOn w:val="Normal"/>
    <w:next w:val="Normal"/>
    <w:autoRedefine/>
    <w:semiHidden/>
    <w:rsid w:val="00FB3A9B"/>
    <w:pPr>
      <w:ind w:left="1200"/>
    </w:pPr>
    <w:rPr>
      <w:sz w:val="18"/>
      <w:szCs w:val="18"/>
    </w:rPr>
  </w:style>
  <w:style w:type="paragraph" w:styleId="TOC8">
    <w:name w:val="toc 8"/>
    <w:basedOn w:val="Normal"/>
    <w:next w:val="Normal"/>
    <w:autoRedefine/>
    <w:semiHidden/>
    <w:rsid w:val="00FB3A9B"/>
    <w:pPr>
      <w:ind w:left="1400"/>
    </w:pPr>
    <w:rPr>
      <w:sz w:val="18"/>
      <w:szCs w:val="18"/>
    </w:rPr>
  </w:style>
  <w:style w:type="paragraph" w:styleId="TOC9">
    <w:name w:val="toc 9"/>
    <w:basedOn w:val="Normal"/>
    <w:next w:val="Normal"/>
    <w:autoRedefine/>
    <w:semiHidden/>
    <w:rsid w:val="00FB3A9B"/>
    <w:pPr>
      <w:ind w:left="1600"/>
    </w:pPr>
    <w:rPr>
      <w:sz w:val="18"/>
      <w:szCs w:val="18"/>
    </w:rPr>
  </w:style>
  <w:style w:type="paragraph" w:customStyle="1" w:styleId="ZZAnxheader">
    <w:name w:val="ZZ_Anx_header"/>
    <w:basedOn w:val="Normalpool"/>
    <w:rsid w:val="00FB3A9B"/>
    <w:rPr>
      <w:b/>
      <w:bCs/>
      <w:sz w:val="28"/>
      <w:szCs w:val="22"/>
    </w:rPr>
  </w:style>
  <w:style w:type="paragraph" w:customStyle="1" w:styleId="ZZAnxtitle">
    <w:name w:val="ZZ_Anx_title"/>
    <w:basedOn w:val="Normalpool"/>
    <w:rsid w:val="00FB3A9B"/>
    <w:pPr>
      <w:spacing w:before="360" w:after="120"/>
      <w:ind w:left="1247"/>
    </w:pPr>
    <w:rPr>
      <w:b/>
      <w:bCs/>
      <w:sz w:val="28"/>
      <w:szCs w:val="26"/>
    </w:rPr>
  </w:style>
  <w:style w:type="character" w:customStyle="1" w:styleId="NormalnumberChar">
    <w:name w:val="Normal_number Char"/>
    <w:link w:val="Normalnumber"/>
    <w:uiPriority w:val="99"/>
    <w:rsid w:val="00404D79"/>
    <w:rPr>
      <w:rFonts w:eastAsia="Times New Roman"/>
      <w:lang w:val="fr-CA"/>
    </w:rPr>
  </w:style>
  <w:style w:type="character" w:customStyle="1" w:styleId="Normal-poolChar">
    <w:name w:val="Normal-pool Char"/>
    <w:link w:val="Normal-pool"/>
    <w:rsid w:val="00404D79"/>
    <w:rPr>
      <w:rFonts w:eastAsia="Times New Roman"/>
      <w:lang w:val="en-GB"/>
    </w:rPr>
  </w:style>
  <w:style w:type="character" w:customStyle="1" w:styleId="CH2Char">
    <w:name w:val="CH2 Char"/>
    <w:link w:val="CH2"/>
    <w:rsid w:val="00404D79"/>
    <w:rPr>
      <w:rFonts w:eastAsia="Times New Roman"/>
      <w:b/>
      <w:sz w:val="24"/>
      <w:szCs w:val="24"/>
      <w:lang w:val="fr-CA"/>
    </w:rPr>
  </w:style>
  <w:style w:type="paragraph" w:styleId="ListParagraph">
    <w:name w:val="List Paragraph"/>
    <w:basedOn w:val="Normal"/>
    <w:uiPriority w:val="34"/>
    <w:qFormat/>
    <w:rsid w:val="00404D79"/>
    <w:pPr>
      <w:spacing w:after="0"/>
      <w:ind w:left="720"/>
      <w:contextualSpacing/>
    </w:pPr>
    <w:rPr>
      <w:rFonts w:ascii="Calibri" w:eastAsia="Times New Roman" w:hAnsi="Calibri"/>
      <w:sz w:val="24"/>
      <w:szCs w:val="24"/>
      <w:lang w:val="en-US" w:eastAsia="ja-JP"/>
    </w:rPr>
  </w:style>
  <w:style w:type="table" w:styleId="TableGrid">
    <w:name w:val="Table Grid"/>
    <w:basedOn w:val="TableNormal"/>
    <w:uiPriority w:val="59"/>
    <w:rsid w:val="00404D79"/>
    <w:rPr>
      <w:rFonts w:ascii="Calibri" w:eastAsia="Times New Roman"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404D79"/>
    <w:pPr>
      <w:spacing w:after="200" w:line="276" w:lineRule="auto"/>
    </w:pPr>
    <w:rPr>
      <w:rFonts w:ascii="Calibri" w:eastAsia="Times New Roman" w:hAnsi="Calibri"/>
      <w:lang w:val="en-CA" w:eastAsia="en-CA"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04D79"/>
    <w:pPr>
      <w:spacing w:after="0"/>
    </w:pPr>
    <w:rPr>
      <w:rFonts w:eastAsia="Times New Roman"/>
      <w:sz w:val="24"/>
      <w:szCs w:val="24"/>
      <w:lang w:val="en-US" w:eastAsia="ja-JP"/>
    </w:rPr>
  </w:style>
  <w:style w:type="paragraph" w:customStyle="1" w:styleId="ColorfulList-Accent11">
    <w:name w:val="Colorful List - Accent 11"/>
    <w:basedOn w:val="Normal"/>
    <w:uiPriority w:val="34"/>
    <w:qFormat/>
    <w:rsid w:val="00404D79"/>
    <w:pPr>
      <w:spacing w:after="200" w:line="276" w:lineRule="auto"/>
      <w:ind w:left="720"/>
      <w:contextualSpacing/>
    </w:pPr>
    <w:rPr>
      <w:rFonts w:ascii="Calibri" w:eastAsia="Calibri" w:hAnsi="Calibri"/>
      <w:sz w:val="22"/>
      <w:szCs w:val="22"/>
    </w:rPr>
  </w:style>
  <w:style w:type="table" w:customStyle="1" w:styleId="Tabellrutenett1">
    <w:name w:val="Tabellrutenett1"/>
    <w:basedOn w:val="TableNormal"/>
    <w:next w:val="TableGrid"/>
    <w:uiPriority w:val="59"/>
    <w:rsid w:val="00404D79"/>
    <w:rPr>
      <w:rFonts w:ascii="Calibri" w:hAnsi="Calibri"/>
      <w:sz w:val="22"/>
      <w:szCs w:val="22"/>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404D79"/>
    <w:rPr>
      <w:rFonts w:ascii="Calibri" w:eastAsia="Times New Roman" w:hAnsi="Calibri"/>
      <w:sz w:val="24"/>
      <w:szCs w:val="24"/>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404D79"/>
    <w:rPr>
      <w:sz w:val="16"/>
      <w:szCs w:val="16"/>
    </w:rPr>
  </w:style>
  <w:style w:type="paragraph" w:styleId="CommentText">
    <w:name w:val="annotation text"/>
    <w:basedOn w:val="Normal"/>
    <w:link w:val="CommentTextChar"/>
    <w:rsid w:val="00404D79"/>
    <w:pPr>
      <w:spacing w:after="0"/>
    </w:pPr>
    <w:rPr>
      <w:rFonts w:ascii="Calibri" w:eastAsia="Times New Roman" w:hAnsi="Calibri"/>
      <w:lang w:val="en-US" w:eastAsia="ja-JP"/>
    </w:rPr>
  </w:style>
  <w:style w:type="character" w:customStyle="1" w:styleId="CommentTextChar">
    <w:name w:val="Comment Text Char"/>
    <w:link w:val="CommentText"/>
    <w:rsid w:val="00404D79"/>
    <w:rPr>
      <w:rFonts w:ascii="Calibri" w:eastAsia="Times New Roman" w:hAnsi="Calibri" w:cs="Times New Roman"/>
      <w:lang w:eastAsia="ja-JP"/>
    </w:rPr>
  </w:style>
  <w:style w:type="paragraph" w:styleId="CommentSubject">
    <w:name w:val="annotation subject"/>
    <w:basedOn w:val="CommentText"/>
    <w:next w:val="CommentText"/>
    <w:link w:val="CommentSubjectChar"/>
    <w:rsid w:val="00404D79"/>
    <w:rPr>
      <w:b/>
      <w:bCs/>
    </w:rPr>
  </w:style>
  <w:style w:type="character" w:customStyle="1" w:styleId="CommentSubjectChar">
    <w:name w:val="Comment Subject Char"/>
    <w:link w:val="CommentSubject"/>
    <w:rsid w:val="00404D79"/>
    <w:rPr>
      <w:rFonts w:ascii="Calibri" w:eastAsia="Times New Roman" w:hAnsi="Calibri" w:cs="Times New Roman"/>
      <w:b/>
      <w:bCs/>
      <w:lang w:eastAsia="ja-JP"/>
    </w:rPr>
  </w:style>
  <w:style w:type="paragraph" w:styleId="Revision">
    <w:name w:val="Revision"/>
    <w:hidden/>
    <w:rsid w:val="00404D79"/>
    <w:rPr>
      <w:rFonts w:ascii="Calibri" w:eastAsia="Times New Roman" w:hAnsi="Calibri"/>
      <w:sz w:val="24"/>
      <w:szCs w:val="24"/>
      <w:lang w:eastAsia="ja-JP"/>
    </w:rPr>
  </w:style>
  <w:style w:type="paragraph" w:customStyle="1" w:styleId="SingleTxt">
    <w:name w:val="__Single Txt"/>
    <w:basedOn w:val="Normal"/>
    <w:rsid w:val="00404D7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rPr>
  </w:style>
  <w:style w:type="paragraph" w:customStyle="1" w:styleId="ListParagraph1">
    <w:name w:val="List Paragraph1"/>
    <w:basedOn w:val="Normal"/>
    <w:qFormat/>
    <w:rsid w:val="00404D79"/>
    <w:pPr>
      <w:spacing w:after="0"/>
      <w:ind w:left="720"/>
    </w:pPr>
    <w:rPr>
      <w:sz w:val="24"/>
      <w:szCs w:val="24"/>
      <w:lang w:val="en-US" w:eastAsia="en-GB"/>
    </w:rPr>
  </w:style>
</w:styles>
</file>

<file path=word/webSettings.xml><?xml version="1.0" encoding="utf-8"?>
<w:webSettings xmlns:r="http://schemas.openxmlformats.org/officeDocument/2006/relationships" xmlns:w="http://schemas.openxmlformats.org/wordprocessingml/2006/main">
  <w:divs>
    <w:div w:id="6101089">
      <w:bodyDiv w:val="1"/>
      <w:marLeft w:val="0"/>
      <w:marRight w:val="0"/>
      <w:marTop w:val="0"/>
      <w:marBottom w:val="0"/>
      <w:divBdr>
        <w:top w:val="none" w:sz="0" w:space="0" w:color="auto"/>
        <w:left w:val="none" w:sz="0" w:space="0" w:color="auto"/>
        <w:bottom w:val="none" w:sz="0" w:space="0" w:color="auto"/>
        <w:right w:val="none" w:sz="0" w:space="0" w:color="auto"/>
      </w:divBdr>
    </w:div>
    <w:div w:id="245647877">
      <w:bodyDiv w:val="1"/>
      <w:marLeft w:val="0"/>
      <w:marRight w:val="0"/>
      <w:marTop w:val="0"/>
      <w:marBottom w:val="0"/>
      <w:divBdr>
        <w:top w:val="none" w:sz="0" w:space="0" w:color="auto"/>
        <w:left w:val="none" w:sz="0" w:space="0" w:color="auto"/>
        <w:bottom w:val="none" w:sz="0" w:space="0" w:color="auto"/>
        <w:right w:val="none" w:sz="0" w:space="0" w:color="auto"/>
      </w:divBdr>
    </w:div>
    <w:div w:id="483281999">
      <w:bodyDiv w:val="1"/>
      <w:marLeft w:val="0"/>
      <w:marRight w:val="0"/>
      <w:marTop w:val="0"/>
      <w:marBottom w:val="0"/>
      <w:divBdr>
        <w:top w:val="none" w:sz="0" w:space="0" w:color="auto"/>
        <w:left w:val="none" w:sz="0" w:space="0" w:color="auto"/>
        <w:bottom w:val="none" w:sz="0" w:space="0" w:color="auto"/>
        <w:right w:val="none" w:sz="0" w:space="0" w:color="auto"/>
      </w:divBdr>
    </w:div>
    <w:div w:id="181301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gbif.org" TargetMode="External"/><Relationship Id="rId2" Type="http://schemas.openxmlformats.org/officeDocument/2006/relationships/hyperlink" Target="http://www.earthobservations.org" TargetMode="External"/><Relationship Id="rId1" Type="http://schemas.openxmlformats.org/officeDocument/2006/relationships/hyperlink" Target="http://www.unep.org/geo/geo5.asp" TargetMode="External"/><Relationship Id="rId4" Type="http://schemas.openxmlformats.org/officeDocument/2006/relationships/hyperlink" Target="http://www.icsu.org/future-ea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2E846-1A08-4D2D-B647-56F145BE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7427</Words>
  <Characters>42338</Characters>
  <Application>Microsoft Office Word</Application>
  <DocSecurity>0</DocSecurity>
  <Lines>352</Lines>
  <Paragraphs>99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Direktoratet for naturforvaltning</Company>
  <LinksUpToDate>false</LinksUpToDate>
  <CharactersWithSpaces>49666</CharactersWithSpaces>
  <SharedDoc>false</SharedDoc>
  <HLinks>
    <vt:vector size="24" baseType="variant">
      <vt:variant>
        <vt:i4>5767190</vt:i4>
      </vt:variant>
      <vt:variant>
        <vt:i4>9</vt:i4>
      </vt:variant>
      <vt:variant>
        <vt:i4>0</vt:i4>
      </vt:variant>
      <vt:variant>
        <vt:i4>5</vt:i4>
      </vt:variant>
      <vt:variant>
        <vt:lpwstr>http://www.icsu.org/future-earth</vt:lpwstr>
      </vt:variant>
      <vt:variant>
        <vt:lpwstr/>
      </vt:variant>
      <vt:variant>
        <vt:i4>5636188</vt:i4>
      </vt:variant>
      <vt:variant>
        <vt:i4>6</vt:i4>
      </vt:variant>
      <vt:variant>
        <vt:i4>0</vt:i4>
      </vt:variant>
      <vt:variant>
        <vt:i4>5</vt:i4>
      </vt:variant>
      <vt:variant>
        <vt:lpwstr>http://www.gbif.org/</vt:lpwstr>
      </vt:variant>
      <vt:variant>
        <vt:lpwstr/>
      </vt:variant>
      <vt:variant>
        <vt:i4>4522001</vt:i4>
      </vt:variant>
      <vt:variant>
        <vt:i4>3</vt:i4>
      </vt:variant>
      <vt:variant>
        <vt:i4>0</vt:i4>
      </vt:variant>
      <vt:variant>
        <vt:i4>5</vt:i4>
      </vt:variant>
      <vt:variant>
        <vt:lpwstr>http://www.earthobservations.org/</vt:lpwstr>
      </vt:variant>
      <vt:variant>
        <vt:lpwstr/>
      </vt:variant>
      <vt:variant>
        <vt:i4>4390939</vt:i4>
      </vt:variant>
      <vt:variant>
        <vt:i4>0</vt:i4>
      </vt:variant>
      <vt:variant>
        <vt:i4>0</vt:i4>
      </vt:variant>
      <vt:variant>
        <vt:i4>5</vt:i4>
      </vt:variant>
      <vt:variant>
        <vt:lpwstr>http://www.unep.org/geo/geo5.asp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Mwanza</dc:creator>
  <cp:lastModifiedBy>Rohan</cp:lastModifiedBy>
  <cp:revision>2</cp:revision>
  <cp:lastPrinted>2013-11-15T09:07:00Z</cp:lastPrinted>
  <dcterms:created xsi:type="dcterms:W3CDTF">2013-11-15T16:02:00Z</dcterms:created>
  <dcterms:modified xsi:type="dcterms:W3CDTF">2013-11-15T16:02:00Z</dcterms:modified>
</cp:coreProperties>
</file>