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2693"/>
        <w:gridCol w:w="6520"/>
        <w:gridCol w:w="283"/>
      </w:tblGrid>
      <w:tr w:rsidR="00595093" w:rsidRPr="00A56462" w14:paraId="602A9673" w14:textId="77777777" w:rsidTr="00A36B8C">
        <w:trPr>
          <w:trHeight w:val="850"/>
        </w:trPr>
        <w:tc>
          <w:tcPr>
            <w:tcW w:w="2693" w:type="dxa"/>
            <w:shd w:val="clear" w:color="auto" w:fill="auto"/>
          </w:tcPr>
          <w:p w14:paraId="6160DBCA" w14:textId="77777777" w:rsidR="00595093" w:rsidRPr="00A56462" w:rsidRDefault="00595093" w:rsidP="00BA7D4F">
            <w:pPr>
              <w:pStyle w:val="AUnitedNations"/>
              <w:tabs>
                <w:tab w:val="clear" w:pos="624"/>
                <w:tab w:val="clear" w:pos="1871"/>
                <w:tab w:val="clear" w:pos="2495"/>
                <w:tab w:val="clear" w:pos="3119"/>
                <w:tab w:val="clear" w:pos="3742"/>
                <w:tab w:val="clear" w:pos="4366"/>
              </w:tabs>
              <w:spacing w:before="0" w:after="0"/>
            </w:pPr>
            <w:bookmarkStart w:id="0" w:name="_Hlk138321264"/>
            <w:r w:rsidRPr="00A56462">
              <w:t xml:space="preserve">ОРГАНИЗАЦИЯ </w:t>
            </w:r>
            <w:r w:rsidRPr="00A56462">
              <w:br/>
              <w:t xml:space="preserve">ОБЪЕДИНЕННЫХ </w:t>
            </w:r>
            <w:r w:rsidRPr="00A56462">
              <w:br/>
              <w:t>НАЦИЙ</w:t>
            </w:r>
          </w:p>
        </w:tc>
        <w:tc>
          <w:tcPr>
            <w:tcW w:w="6520" w:type="dxa"/>
            <w:shd w:val="clear" w:color="auto" w:fill="auto"/>
          </w:tcPr>
          <w:p w14:paraId="5BDCC2E7" w14:textId="77777777" w:rsidR="00595093" w:rsidRPr="00A56462" w:rsidRDefault="00595093" w:rsidP="00BA7D4F">
            <w:pPr>
              <w:pStyle w:val="Normal-pool"/>
              <w:tabs>
                <w:tab w:val="clear" w:pos="624"/>
                <w:tab w:val="clear" w:pos="1247"/>
                <w:tab w:val="clear" w:pos="1871"/>
                <w:tab w:val="clear" w:pos="2495"/>
                <w:tab w:val="clear" w:pos="3119"/>
                <w:tab w:val="clear" w:pos="3742"/>
                <w:tab w:val="clear" w:pos="4366"/>
              </w:tabs>
            </w:pPr>
            <w:r w:rsidRPr="00A56462">
              <w:rPr>
                <w:noProof/>
                <w14:ligatures w14:val="standardContextual"/>
              </w:rPr>
              <w:drawing>
                <wp:anchor distT="0" distB="0" distL="114300" distR="114300" simplePos="0" relativeHeight="251661312" behindDoc="0" locked="0" layoutInCell="1" allowOverlap="1" wp14:anchorId="5CDAA2AD" wp14:editId="4A9FAC13">
                  <wp:simplePos x="0" y="0"/>
                  <wp:positionH relativeFrom="column">
                    <wp:posOffset>-2540</wp:posOffset>
                  </wp:positionH>
                  <wp:positionV relativeFrom="paragraph">
                    <wp:posOffset>-4445</wp:posOffset>
                  </wp:positionV>
                  <wp:extent cx="4003040" cy="405130"/>
                  <wp:effectExtent l="0" t="0" r="0" b="0"/>
                  <wp:wrapNone/>
                  <wp:docPr id="1065407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0740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283" w:type="dxa"/>
            <w:shd w:val="clear" w:color="auto" w:fill="auto"/>
          </w:tcPr>
          <w:p w14:paraId="3F2DEEAF" w14:textId="77777777" w:rsidR="00595093" w:rsidRPr="00A56462" w:rsidRDefault="00595093" w:rsidP="00BA7D4F">
            <w:pPr>
              <w:pStyle w:val="Normal-pool"/>
              <w:tabs>
                <w:tab w:val="clear" w:pos="624"/>
                <w:tab w:val="clear" w:pos="1247"/>
                <w:tab w:val="clear" w:pos="1871"/>
                <w:tab w:val="clear" w:pos="2495"/>
                <w:tab w:val="clear" w:pos="3119"/>
                <w:tab w:val="clear" w:pos="3742"/>
                <w:tab w:val="clear" w:pos="4366"/>
              </w:tabs>
            </w:pPr>
          </w:p>
        </w:tc>
      </w:tr>
    </w:tbl>
    <w:p w14:paraId="566B0A54" w14:textId="77777777" w:rsidR="00C0194A" w:rsidRPr="00C22900" w:rsidRDefault="00C0194A" w:rsidP="00794E52">
      <w:pPr>
        <w:pStyle w:val="ASpacer"/>
        <w:tabs>
          <w:tab w:val="clear" w:pos="624"/>
          <w:tab w:val="clear" w:pos="1247"/>
          <w:tab w:val="clear" w:pos="1871"/>
          <w:tab w:val="clear" w:pos="2495"/>
          <w:tab w:val="clear" w:pos="3119"/>
          <w:tab w:val="clear" w:pos="3742"/>
          <w:tab w:val="clear" w:pos="4366"/>
        </w:tabs>
        <w:spacing w:after="120"/>
        <w:rPr>
          <w:lang w:val="en-GB"/>
        </w:rPr>
      </w:pPr>
    </w:p>
    <w:tbl>
      <w:tblPr>
        <w:tblW w:w="9496" w:type="dxa"/>
        <w:tblLayout w:type="fixed"/>
        <w:tblLook w:val="0000" w:firstRow="0" w:lastRow="0" w:firstColumn="0" w:lastColumn="0" w:noHBand="0" w:noVBand="0"/>
      </w:tblPr>
      <w:tblGrid>
        <w:gridCol w:w="6945"/>
        <w:gridCol w:w="2551"/>
      </w:tblGrid>
      <w:tr w:rsidR="00C0194A" w:rsidRPr="00C22900" w14:paraId="30E13470" w14:textId="77777777" w:rsidTr="009A2598">
        <w:trPr>
          <w:trHeight w:val="340"/>
        </w:trPr>
        <w:tc>
          <w:tcPr>
            <w:tcW w:w="3657" w:type="pct"/>
            <w:shd w:val="clear" w:color="auto" w:fill="auto"/>
            <w:vAlign w:val="bottom"/>
          </w:tcPr>
          <w:p w14:paraId="63781713" w14:textId="77777777" w:rsidR="00C0194A" w:rsidRPr="00C22900" w:rsidRDefault="00C0194A" w:rsidP="00BA7D4F">
            <w:pPr>
              <w:pStyle w:val="Normal-pool"/>
              <w:tabs>
                <w:tab w:val="clear" w:pos="624"/>
                <w:tab w:val="clear" w:pos="1247"/>
                <w:tab w:val="clear" w:pos="1871"/>
                <w:tab w:val="clear" w:pos="2495"/>
                <w:tab w:val="clear" w:pos="3119"/>
                <w:tab w:val="clear" w:pos="3742"/>
                <w:tab w:val="clear" w:pos="4366"/>
              </w:tabs>
              <w:rPr>
                <w:lang w:val="en-GB"/>
              </w:rPr>
            </w:pPr>
          </w:p>
        </w:tc>
        <w:tc>
          <w:tcPr>
            <w:tcW w:w="1343" w:type="pct"/>
            <w:shd w:val="clear" w:color="auto" w:fill="auto"/>
            <w:noWrap/>
            <w:vAlign w:val="bottom"/>
          </w:tcPr>
          <w:p w14:paraId="111A1696" w14:textId="77777777" w:rsidR="00C0194A" w:rsidRPr="00C22900" w:rsidRDefault="00C0194A" w:rsidP="00BA7D4F">
            <w:pPr>
              <w:pStyle w:val="ASymbol"/>
              <w:tabs>
                <w:tab w:val="clear" w:pos="1871"/>
                <w:tab w:val="clear" w:pos="2495"/>
                <w:tab w:val="clear" w:pos="2920"/>
                <w:tab w:val="clear" w:pos="3119"/>
                <w:tab w:val="clear" w:pos="3742"/>
                <w:tab w:val="clear" w:pos="4366"/>
              </w:tabs>
            </w:pPr>
            <w:r w:rsidRPr="00595093">
              <w:rPr>
                <w:b/>
                <w:bCs/>
                <w:sz w:val="28"/>
                <w:szCs w:val="28"/>
                <w:lang w:val="ru-RU"/>
              </w:rPr>
              <w:t>IPBES</w:t>
            </w:r>
            <w:r>
              <w:rPr>
                <w:lang w:val="ru-RU"/>
              </w:rPr>
              <w:t>/10/1/Add.2</w:t>
            </w:r>
            <w:bookmarkStart w:id="1" w:name="Symbol1A"/>
            <w:bookmarkStart w:id="2" w:name="Symbol1B"/>
            <w:bookmarkStart w:id="3" w:name="Symbol1C"/>
            <w:bookmarkEnd w:id="1"/>
            <w:bookmarkEnd w:id="2"/>
            <w:bookmarkEnd w:id="3"/>
          </w:p>
        </w:tc>
      </w:tr>
    </w:tbl>
    <w:p w14:paraId="4AA56C27" w14:textId="77777777" w:rsidR="00C0194A" w:rsidRPr="00C22900" w:rsidRDefault="00C0194A" w:rsidP="00BA7D4F">
      <w:pPr>
        <w:pStyle w:val="ASpacer"/>
        <w:tabs>
          <w:tab w:val="clear" w:pos="624"/>
          <w:tab w:val="clear" w:pos="1247"/>
          <w:tab w:val="clear" w:pos="1871"/>
          <w:tab w:val="clear" w:pos="2495"/>
          <w:tab w:val="clear" w:pos="3119"/>
          <w:tab w:val="clear" w:pos="3742"/>
          <w:tab w:val="clear" w:pos="4366"/>
        </w:tabs>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C0194A" w:rsidRPr="00C22900" w14:paraId="3AFA1A8C" w14:textId="77777777" w:rsidTr="009A2598">
        <w:trPr>
          <w:trHeight w:val="2098"/>
        </w:trPr>
        <w:tc>
          <w:tcPr>
            <w:tcW w:w="2126" w:type="dxa"/>
            <w:shd w:val="clear" w:color="auto" w:fill="auto"/>
          </w:tcPr>
          <w:p w14:paraId="4732E83D" w14:textId="77777777" w:rsidR="00C0194A" w:rsidRPr="00C22900" w:rsidRDefault="00C0194A" w:rsidP="00794E52">
            <w:pPr>
              <w:pStyle w:val="ALogo"/>
              <w:tabs>
                <w:tab w:val="clear" w:pos="624"/>
                <w:tab w:val="clear" w:pos="1247"/>
                <w:tab w:val="clear" w:pos="1871"/>
                <w:tab w:val="clear" w:pos="2495"/>
                <w:tab w:val="clear" w:pos="3119"/>
                <w:tab w:val="clear" w:pos="3742"/>
                <w:tab w:val="clear" w:pos="4366"/>
              </w:tabs>
              <w:spacing w:before="0" w:after="0"/>
              <w:rPr>
                <w:lang w:val="en-GB"/>
              </w:rPr>
            </w:pPr>
            <w:r w:rsidRPr="00C22900">
              <w:rPr>
                <w:noProof/>
                <w:lang w:val="en-GB"/>
              </w:rPr>
              <w:drawing>
                <wp:inline distT="0" distB="0" distL="0" distR="0" wp14:anchorId="1DCF4B90" wp14:editId="34929B2B">
                  <wp:extent cx="1116610" cy="518644"/>
                  <wp:effectExtent l="0" t="0" r="7620" b="0"/>
                  <wp:docPr id="1801549172" name="Picture 2"/>
                  <wp:cNvGraphicFramePr/>
                  <a:graphic xmlns:a="http://schemas.openxmlformats.org/drawingml/2006/main">
                    <a:graphicData uri="http://schemas.openxmlformats.org/drawingml/2006/picture">
                      <pic:pic xmlns:pic="http://schemas.openxmlformats.org/drawingml/2006/picture">
                        <pic:nvPicPr>
                          <pic:cNvPr id="180154917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C22900">
              <w:rPr>
                <w:lang w:val="en-GB"/>
              </w:rPr>
              <w:t xml:space="preserve"> </w:t>
            </w:r>
          </w:p>
          <w:p w14:paraId="07043E5C" w14:textId="77777777" w:rsidR="00C0194A" w:rsidRPr="00C22900" w:rsidRDefault="00C0194A" w:rsidP="00794E52">
            <w:pPr>
              <w:pStyle w:val="ALogo"/>
              <w:tabs>
                <w:tab w:val="clear" w:pos="624"/>
                <w:tab w:val="clear" w:pos="1247"/>
                <w:tab w:val="clear" w:pos="1871"/>
                <w:tab w:val="clear" w:pos="2495"/>
                <w:tab w:val="clear" w:pos="3119"/>
                <w:tab w:val="clear" w:pos="3742"/>
                <w:tab w:val="clear" w:pos="4366"/>
              </w:tabs>
              <w:spacing w:before="0" w:after="0"/>
              <w:rPr>
                <w:lang w:val="en-GB"/>
              </w:rPr>
            </w:pPr>
          </w:p>
        </w:tc>
        <w:tc>
          <w:tcPr>
            <w:tcW w:w="4819" w:type="dxa"/>
            <w:shd w:val="clear" w:color="auto" w:fill="auto"/>
          </w:tcPr>
          <w:p w14:paraId="48D90CDD" w14:textId="7EF1D216" w:rsidR="00C0194A" w:rsidRPr="00595093" w:rsidRDefault="00595093" w:rsidP="00794E52">
            <w:pPr>
              <w:pStyle w:val="AConvName"/>
              <w:tabs>
                <w:tab w:val="clear" w:pos="624"/>
                <w:tab w:val="clear" w:pos="1247"/>
                <w:tab w:val="clear" w:pos="1871"/>
                <w:tab w:val="clear" w:pos="2495"/>
                <w:tab w:val="clear" w:pos="3119"/>
                <w:tab w:val="clear" w:pos="3742"/>
                <w:tab w:val="clear" w:pos="4366"/>
              </w:tabs>
              <w:spacing w:before="0" w:after="0"/>
              <w:rPr>
                <w:lang w:val="ru-RU"/>
              </w:rPr>
            </w:pPr>
            <w:r w:rsidRPr="00595093">
              <w:rPr>
                <w:lang w:val="ru-RU"/>
              </w:rPr>
              <w:t xml:space="preserve">Межправительственная </w:t>
            </w:r>
            <w:r w:rsidRPr="00595093">
              <w:rPr>
                <w:lang w:val="ru-RU"/>
              </w:rPr>
              <w:br/>
              <w:t>научно-политическая платформа по биоразнообразию и экосистемным услугам</w:t>
            </w:r>
          </w:p>
        </w:tc>
        <w:tc>
          <w:tcPr>
            <w:tcW w:w="2551" w:type="dxa"/>
            <w:shd w:val="clear" w:color="auto" w:fill="auto"/>
          </w:tcPr>
          <w:p w14:paraId="49CF5207" w14:textId="77777777" w:rsidR="00C0194A" w:rsidRPr="00C22900" w:rsidRDefault="00C0194A" w:rsidP="00794E52">
            <w:pPr>
              <w:pStyle w:val="AText"/>
              <w:tabs>
                <w:tab w:val="clear" w:pos="624"/>
                <w:tab w:val="clear" w:pos="1247"/>
                <w:tab w:val="clear" w:pos="1871"/>
                <w:tab w:val="clear" w:pos="2495"/>
                <w:tab w:val="clear" w:pos="3119"/>
                <w:tab w:val="clear" w:pos="3742"/>
                <w:tab w:val="clear" w:pos="4366"/>
              </w:tabs>
              <w:rPr>
                <w:lang w:val="en-GB"/>
              </w:rPr>
            </w:pPr>
            <w:r w:rsidRPr="00C22900">
              <w:rPr>
                <w:lang w:val="en-GB"/>
              </w:rPr>
              <w:t xml:space="preserve">Distr.: </w:t>
            </w:r>
            <w:bookmarkStart w:id="4" w:name="Distribution"/>
            <w:r w:rsidRPr="00C22900">
              <w:rPr>
                <w:lang w:val="en-GB"/>
              </w:rPr>
              <w:t>General</w:t>
            </w:r>
            <w:bookmarkEnd w:id="4"/>
            <w:r w:rsidRPr="00C22900">
              <w:rPr>
                <w:lang w:val="en-GB"/>
              </w:rPr>
              <w:t xml:space="preserve"> </w:t>
            </w:r>
          </w:p>
          <w:p w14:paraId="318AA4EB" w14:textId="16A463FC" w:rsidR="00C0194A" w:rsidRPr="00C22900" w:rsidRDefault="00C0194A" w:rsidP="00794E52">
            <w:pPr>
              <w:pStyle w:val="AText0"/>
              <w:tabs>
                <w:tab w:val="clear" w:pos="624"/>
                <w:tab w:val="clear" w:pos="1247"/>
                <w:tab w:val="clear" w:pos="1871"/>
                <w:tab w:val="clear" w:pos="2495"/>
                <w:tab w:val="clear" w:pos="3119"/>
                <w:tab w:val="clear" w:pos="3742"/>
                <w:tab w:val="clear" w:pos="4366"/>
              </w:tabs>
              <w:spacing w:after="0"/>
            </w:pPr>
            <w:bookmarkStart w:id="5" w:name="DistributionDate"/>
            <w:r w:rsidRPr="00AE735C">
              <w:t xml:space="preserve">5 </w:t>
            </w:r>
            <w:r w:rsidR="00595093">
              <w:t>June</w:t>
            </w:r>
            <w:r w:rsidRPr="00AE735C">
              <w:t xml:space="preserve"> 2023</w:t>
            </w:r>
            <w:bookmarkEnd w:id="5"/>
          </w:p>
          <w:p w14:paraId="1DC5BE7C" w14:textId="349E4B3F" w:rsidR="00595093" w:rsidRDefault="00595093" w:rsidP="00794E52">
            <w:pPr>
              <w:pStyle w:val="AText"/>
              <w:tabs>
                <w:tab w:val="clear" w:pos="624"/>
                <w:tab w:val="clear" w:pos="1247"/>
                <w:tab w:val="clear" w:pos="1871"/>
                <w:tab w:val="clear" w:pos="2495"/>
                <w:tab w:val="clear" w:pos="3119"/>
                <w:tab w:val="clear" w:pos="3742"/>
                <w:tab w:val="clear" w:pos="4366"/>
              </w:tabs>
              <w:spacing w:before="240"/>
              <w:rPr>
                <w:lang w:val="en-GB"/>
              </w:rPr>
            </w:pPr>
            <w:bookmarkStart w:id="6" w:name="DistributionLang"/>
            <w:r>
              <w:rPr>
                <w:lang w:val="en-GB"/>
              </w:rPr>
              <w:t>Russian</w:t>
            </w:r>
          </w:p>
          <w:p w14:paraId="2EE5A510" w14:textId="0AA2ACA4" w:rsidR="00C0194A" w:rsidRPr="00C22900" w:rsidRDefault="00C0194A" w:rsidP="00794E52">
            <w:pPr>
              <w:pStyle w:val="AText"/>
              <w:tabs>
                <w:tab w:val="clear" w:pos="624"/>
                <w:tab w:val="clear" w:pos="1247"/>
                <w:tab w:val="clear" w:pos="1871"/>
                <w:tab w:val="clear" w:pos="2495"/>
                <w:tab w:val="clear" w:pos="3119"/>
                <w:tab w:val="clear" w:pos="3742"/>
                <w:tab w:val="clear" w:pos="4366"/>
              </w:tabs>
              <w:spacing w:before="0"/>
              <w:rPr>
                <w:lang w:val="en-GB"/>
              </w:rPr>
            </w:pPr>
            <w:r w:rsidRPr="00C22900">
              <w:rPr>
                <w:lang w:val="en-GB"/>
              </w:rPr>
              <w:t>Original: English</w:t>
            </w:r>
            <w:bookmarkEnd w:id="6"/>
          </w:p>
        </w:tc>
      </w:tr>
    </w:tbl>
    <w:p w14:paraId="27D94E7E" w14:textId="77777777" w:rsidR="00C0194A" w:rsidRPr="00C22900" w:rsidRDefault="00C0194A" w:rsidP="00794E52">
      <w:pPr>
        <w:pStyle w:val="ASpacer"/>
        <w:tabs>
          <w:tab w:val="clear" w:pos="624"/>
          <w:tab w:val="clear" w:pos="1247"/>
          <w:tab w:val="clear" w:pos="1871"/>
          <w:tab w:val="clear" w:pos="2495"/>
          <w:tab w:val="clear" w:pos="3119"/>
          <w:tab w:val="clear" w:pos="3742"/>
          <w:tab w:val="clear" w:pos="4366"/>
        </w:tabs>
        <w:rPr>
          <w:lang w:val="en-GB"/>
        </w:rPr>
      </w:pPr>
    </w:p>
    <w:tbl>
      <w:tblPr>
        <w:tblW w:w="9496" w:type="dxa"/>
        <w:tblLayout w:type="fixed"/>
        <w:tblCellMar>
          <w:left w:w="0" w:type="dxa"/>
          <w:right w:w="0" w:type="dxa"/>
        </w:tblCellMar>
        <w:tblLook w:val="0000" w:firstRow="0" w:lastRow="0" w:firstColumn="0" w:lastColumn="0" w:noHBand="0" w:noVBand="0"/>
      </w:tblPr>
      <w:tblGrid>
        <w:gridCol w:w="5387"/>
        <w:gridCol w:w="4109"/>
      </w:tblGrid>
      <w:tr w:rsidR="00C0194A" w:rsidRPr="0032559E" w14:paraId="2E727718" w14:textId="77777777" w:rsidTr="00595093">
        <w:trPr>
          <w:trHeight w:val="57"/>
        </w:trPr>
        <w:tc>
          <w:tcPr>
            <w:tcW w:w="5387" w:type="dxa"/>
            <w:shd w:val="clear" w:color="auto" w:fill="auto"/>
          </w:tcPr>
          <w:p w14:paraId="56A50540" w14:textId="77777777" w:rsidR="00C0194A" w:rsidRDefault="00C0194A" w:rsidP="00794E52">
            <w:pPr>
              <w:pStyle w:val="AATitle"/>
              <w:tabs>
                <w:tab w:val="clear" w:pos="624"/>
                <w:tab w:val="clear" w:pos="1247"/>
                <w:tab w:val="clear" w:pos="1871"/>
                <w:tab w:val="clear" w:pos="2495"/>
                <w:tab w:val="clear" w:pos="3119"/>
                <w:tab w:val="clear" w:pos="3742"/>
                <w:tab w:val="clear" w:pos="4366"/>
              </w:tabs>
              <w:rPr>
                <w:bCs/>
                <w:lang w:val="ru-RU"/>
              </w:rPr>
            </w:pPr>
            <w:bookmarkStart w:id="7" w:name="CorNot1Text"/>
            <w:r>
              <w:rPr>
                <w:bCs/>
                <w:lang w:val="ru-RU"/>
              </w:rPr>
              <w:t xml:space="preserve">Пленум Межправительственной научно-политической платформы по биоразнообразию и экосистемным услугам </w:t>
            </w:r>
          </w:p>
          <w:p w14:paraId="13C73B0C" w14:textId="77777777" w:rsidR="00C0194A" w:rsidRPr="00AE735C" w:rsidRDefault="00C0194A" w:rsidP="00794E52">
            <w:pPr>
              <w:pStyle w:val="AATitle"/>
              <w:tabs>
                <w:tab w:val="clear" w:pos="624"/>
                <w:tab w:val="clear" w:pos="1247"/>
                <w:tab w:val="clear" w:pos="1871"/>
                <w:tab w:val="clear" w:pos="2495"/>
                <w:tab w:val="clear" w:pos="3119"/>
                <w:tab w:val="clear" w:pos="3742"/>
                <w:tab w:val="clear" w:pos="4366"/>
              </w:tabs>
              <w:rPr>
                <w:lang w:val="ru-RU"/>
              </w:rPr>
            </w:pPr>
            <w:r>
              <w:rPr>
                <w:bCs/>
                <w:lang w:val="ru-RU"/>
              </w:rPr>
              <w:t>Десятая сессия</w:t>
            </w:r>
            <w:r>
              <w:rPr>
                <w:lang w:val="ru-RU"/>
              </w:rPr>
              <w:t xml:space="preserve"> </w:t>
            </w:r>
            <w:bookmarkEnd w:id="7"/>
          </w:p>
          <w:p w14:paraId="5D310A2F" w14:textId="77777777" w:rsidR="00C0194A" w:rsidRPr="00AE735C" w:rsidRDefault="00C0194A" w:rsidP="00794E52">
            <w:pPr>
              <w:pStyle w:val="AATitle1"/>
              <w:tabs>
                <w:tab w:val="clear" w:pos="624"/>
                <w:tab w:val="clear" w:pos="1247"/>
                <w:tab w:val="clear" w:pos="1871"/>
                <w:tab w:val="clear" w:pos="2495"/>
                <w:tab w:val="clear" w:pos="3119"/>
                <w:tab w:val="clear" w:pos="3742"/>
                <w:tab w:val="clear" w:pos="4366"/>
              </w:tabs>
              <w:rPr>
                <w:lang w:val="ru-RU"/>
              </w:rPr>
            </w:pPr>
            <w:bookmarkStart w:id="8" w:name="CorNot1VenueDate"/>
            <w:r>
              <w:rPr>
                <w:lang w:val="ru-RU"/>
              </w:rPr>
              <w:t xml:space="preserve">Бонн, Германия, 28 августа – 2 сентября 2023 года </w:t>
            </w:r>
            <w:bookmarkEnd w:id="8"/>
          </w:p>
          <w:p w14:paraId="3D608A36" w14:textId="77777777" w:rsidR="00C0194A" w:rsidRPr="00AE735C" w:rsidRDefault="00C0194A" w:rsidP="00794E52">
            <w:pPr>
              <w:pStyle w:val="AATitle1"/>
              <w:tabs>
                <w:tab w:val="clear" w:pos="624"/>
                <w:tab w:val="clear" w:pos="1247"/>
                <w:tab w:val="clear" w:pos="1871"/>
                <w:tab w:val="clear" w:pos="2495"/>
                <w:tab w:val="clear" w:pos="3119"/>
                <w:tab w:val="clear" w:pos="3742"/>
                <w:tab w:val="clear" w:pos="4366"/>
              </w:tabs>
              <w:spacing w:after="120"/>
              <w:rPr>
                <w:szCs w:val="18"/>
                <w:lang w:val="ru-RU"/>
              </w:rPr>
            </w:pPr>
            <w:bookmarkStart w:id="9" w:name="CorNot1AgItem"/>
            <w:r>
              <w:rPr>
                <w:lang w:val="ru-RU"/>
              </w:rPr>
              <w:t>Пункт 13 предварительной повестки дня</w:t>
            </w:r>
            <w:r w:rsidRPr="00C22900">
              <w:rPr>
                <w:szCs w:val="18"/>
                <w:lang w:val="ru-RU"/>
              </w:rPr>
              <w:footnoteReference w:customMarkFollows="1" w:id="2"/>
              <w:t>*</w:t>
            </w:r>
            <w:bookmarkEnd w:id="9"/>
          </w:p>
          <w:p w14:paraId="3BA30AFD" w14:textId="77777777" w:rsidR="00C0194A" w:rsidRPr="00AE735C" w:rsidRDefault="00C0194A" w:rsidP="00794E52">
            <w:pPr>
              <w:pStyle w:val="AATitle2"/>
              <w:tabs>
                <w:tab w:val="clear" w:pos="624"/>
                <w:tab w:val="clear" w:pos="1247"/>
                <w:tab w:val="clear" w:pos="1871"/>
                <w:tab w:val="clear" w:pos="2495"/>
                <w:tab w:val="clear" w:pos="3119"/>
                <w:tab w:val="clear" w:pos="3742"/>
                <w:tab w:val="clear" w:pos="4366"/>
              </w:tabs>
              <w:spacing w:before="0"/>
              <w:rPr>
                <w:lang w:val="ru-RU"/>
              </w:rPr>
            </w:pPr>
            <w:bookmarkStart w:id="10" w:name="CorNot1AgTitle"/>
            <w:r>
              <w:rPr>
                <w:bCs/>
                <w:lang w:val="ru-RU"/>
              </w:rPr>
              <w:t>Принятие решений и доклада о работе сессии</w:t>
            </w:r>
            <w:bookmarkEnd w:id="10"/>
          </w:p>
        </w:tc>
        <w:tc>
          <w:tcPr>
            <w:tcW w:w="4109" w:type="dxa"/>
            <w:shd w:val="clear" w:color="auto" w:fill="auto"/>
          </w:tcPr>
          <w:p w14:paraId="78E96FC9" w14:textId="77777777" w:rsidR="00C0194A" w:rsidRPr="00AE735C" w:rsidRDefault="00C0194A" w:rsidP="00794E52">
            <w:pPr>
              <w:pStyle w:val="Normal-pool"/>
              <w:tabs>
                <w:tab w:val="clear" w:pos="624"/>
                <w:tab w:val="clear" w:pos="1247"/>
                <w:tab w:val="clear" w:pos="1871"/>
                <w:tab w:val="clear" w:pos="2495"/>
                <w:tab w:val="clear" w:pos="3119"/>
                <w:tab w:val="clear" w:pos="3742"/>
                <w:tab w:val="clear" w:pos="4366"/>
              </w:tabs>
              <w:spacing w:after="120"/>
              <w:rPr>
                <w:lang w:val="ru-RU"/>
              </w:rPr>
            </w:pPr>
          </w:p>
        </w:tc>
      </w:tr>
    </w:tbl>
    <w:p w14:paraId="784F9DF8" w14:textId="77777777" w:rsidR="00C0194A" w:rsidRPr="00794E52" w:rsidRDefault="00C0194A" w:rsidP="00794E52">
      <w:pPr>
        <w:pStyle w:val="ANormal"/>
        <w:tabs>
          <w:tab w:val="clear" w:pos="624"/>
          <w:tab w:val="clear" w:pos="1247"/>
          <w:tab w:val="clear" w:pos="1871"/>
          <w:tab w:val="clear" w:pos="2495"/>
          <w:tab w:val="clear" w:pos="3119"/>
          <w:tab w:val="clear" w:pos="3742"/>
          <w:tab w:val="clear" w:pos="4366"/>
        </w:tabs>
        <w:spacing w:before="320" w:after="240"/>
        <w:ind w:left="1247" w:right="567"/>
        <w:rPr>
          <w:rFonts w:eastAsia="SimSun"/>
          <w:b/>
          <w:bCs/>
          <w:sz w:val="28"/>
          <w:szCs w:val="28"/>
          <w:lang w:val="ru-RU"/>
        </w:rPr>
      </w:pPr>
      <w:r w:rsidRPr="00794E52">
        <w:rPr>
          <w:b/>
          <w:bCs/>
          <w:sz w:val="28"/>
          <w:szCs w:val="28"/>
          <w:lang w:val="ru-RU"/>
        </w:rPr>
        <w:t>Проекты решений для десятой сессии Пленума Межправительственной научно-политической платформы по биоразнообразию и экосистемным услугам</w:t>
      </w:r>
    </w:p>
    <w:p w14:paraId="216C3386" w14:textId="77D7497C" w:rsidR="00C0194A" w:rsidRPr="00794E52" w:rsidRDefault="00C0194A" w:rsidP="00794E52">
      <w:pPr>
        <w:pStyle w:val="ANormal"/>
        <w:tabs>
          <w:tab w:val="clear" w:pos="624"/>
          <w:tab w:val="clear" w:pos="1247"/>
          <w:tab w:val="clear" w:pos="1871"/>
          <w:tab w:val="clear" w:pos="2495"/>
          <w:tab w:val="clear" w:pos="3119"/>
          <w:tab w:val="clear" w:pos="3742"/>
          <w:tab w:val="clear" w:pos="4366"/>
        </w:tabs>
        <w:spacing w:after="120"/>
        <w:ind w:left="1247"/>
        <w:rPr>
          <w:rFonts w:eastAsia="SimSun"/>
          <w:b/>
          <w:bCs/>
          <w:sz w:val="24"/>
          <w:szCs w:val="24"/>
          <w:lang w:val="ru-RU"/>
        </w:rPr>
      </w:pPr>
      <w:r w:rsidRPr="00794E52">
        <w:rPr>
          <w:b/>
          <w:bCs/>
          <w:sz w:val="24"/>
          <w:szCs w:val="24"/>
          <w:lang w:val="ru-RU"/>
        </w:rPr>
        <w:tab/>
        <w:t>Записка секретариата</w:t>
      </w:r>
    </w:p>
    <w:p w14:paraId="4F015BE5" w14:textId="192B1D40" w:rsidR="00C0194A" w:rsidRPr="00794E52" w:rsidRDefault="00C0194A" w:rsidP="00794E52">
      <w:pPr>
        <w:pStyle w:val="ANormal"/>
        <w:tabs>
          <w:tab w:val="clear" w:pos="624"/>
          <w:tab w:val="clear" w:pos="1247"/>
          <w:tab w:val="clear" w:pos="1871"/>
          <w:tab w:val="clear" w:pos="2495"/>
          <w:tab w:val="clear" w:pos="3119"/>
          <w:tab w:val="clear" w:pos="3742"/>
          <w:tab w:val="clear" w:pos="4366"/>
        </w:tabs>
        <w:spacing w:after="120"/>
        <w:ind w:left="1247"/>
        <w:rPr>
          <w:rFonts w:eastAsia="SimSun"/>
          <w:b/>
          <w:bCs/>
          <w:sz w:val="28"/>
          <w:szCs w:val="28"/>
          <w:lang w:val="ru-RU"/>
        </w:rPr>
      </w:pPr>
      <w:r w:rsidRPr="00794E52">
        <w:rPr>
          <w:b/>
          <w:bCs/>
          <w:sz w:val="28"/>
          <w:szCs w:val="28"/>
          <w:lang w:val="ru-RU"/>
        </w:rPr>
        <w:tab/>
        <w:t>Введение</w:t>
      </w:r>
    </w:p>
    <w:p w14:paraId="022F2D39" w14:textId="1579B0DB" w:rsidR="00C0194A" w:rsidRPr="00794E52" w:rsidRDefault="00794E52" w:rsidP="00794E52">
      <w:pPr>
        <w:pStyle w:val="ANormal"/>
        <w:tabs>
          <w:tab w:val="clear" w:pos="624"/>
          <w:tab w:val="clear" w:pos="1247"/>
          <w:tab w:val="clear" w:pos="1871"/>
          <w:tab w:val="clear" w:pos="2495"/>
          <w:tab w:val="clear" w:pos="3119"/>
          <w:tab w:val="clear" w:pos="3742"/>
          <w:tab w:val="clear" w:pos="4366"/>
        </w:tabs>
        <w:spacing w:after="240"/>
        <w:ind w:left="1247"/>
        <w:rPr>
          <w:lang w:val="ru-RU"/>
        </w:rPr>
      </w:pPr>
      <w:r w:rsidRPr="00794E52">
        <w:rPr>
          <w:lang w:val="ru-RU"/>
        </w:rPr>
        <w:t>1.</w:t>
      </w:r>
      <w:r>
        <w:rPr>
          <w:lang w:val="ru-RU"/>
        </w:rPr>
        <w:tab/>
      </w:r>
      <w:r w:rsidR="00C0194A" w:rsidRPr="00794E52">
        <w:rPr>
          <w:lang w:val="ru-RU"/>
        </w:rPr>
        <w:t xml:space="preserve">В настоящей записке содержатся проекты решений для рассмотрения Пленумом Межправительственной научно-политической платформы по биоразнообразию и экосистемным услугам (МПБЭУ) на его десятой сессии. Записка была подготовлена Исполнительным секретарем для оказания Пленуму содействия при подготовке решений для принятия в отношении пунктов повестки дня сессии. Проекты этих решений следуют структуре решений, принятых Пленумом на его предыдущих сессиях. В настоящей записке указывается пункт предварительной повестки дня, согласно которому, как ожидается, будет рассматриваться каждый проект решения. </w:t>
      </w:r>
    </w:p>
    <w:p w14:paraId="66E68CB1" w14:textId="5845C1CD" w:rsidR="00C0194A" w:rsidRPr="00794E52" w:rsidRDefault="00794E52" w:rsidP="00794E52">
      <w:pPr>
        <w:pStyle w:val="ANormal"/>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sz w:val="28"/>
          <w:szCs w:val="28"/>
          <w:lang w:val="ru-RU"/>
        </w:rPr>
      </w:pPr>
      <w:r>
        <w:rPr>
          <w:b/>
          <w:bCs/>
          <w:sz w:val="28"/>
          <w:szCs w:val="28"/>
          <w:lang w:val="ru-RU"/>
        </w:rPr>
        <w:tab/>
      </w:r>
      <w:r w:rsidR="00C0194A" w:rsidRPr="00794E52">
        <w:rPr>
          <w:b/>
          <w:bCs/>
          <w:sz w:val="28"/>
          <w:szCs w:val="28"/>
          <w:lang w:val="ru-RU"/>
        </w:rPr>
        <w:t>I.</w:t>
      </w:r>
      <w:r w:rsidR="00C0194A" w:rsidRPr="00794E52">
        <w:rPr>
          <w:b/>
          <w:bCs/>
          <w:sz w:val="28"/>
          <w:szCs w:val="28"/>
          <w:lang w:val="ru-RU"/>
        </w:rPr>
        <w:tab/>
        <w:t>Проект решения: Осуществление скользящей программы работы Межправительственной научно-политической платформы по биоразнообразию и экосистемным услугам на период до 2030 года</w:t>
      </w:r>
    </w:p>
    <w:p w14:paraId="35B049DB" w14:textId="3B1F86D4" w:rsidR="00C0194A" w:rsidRPr="00794E52" w:rsidRDefault="00794E52" w:rsidP="00794E52">
      <w:pPr>
        <w:pStyle w:val="ANormal"/>
        <w:tabs>
          <w:tab w:val="clear" w:pos="624"/>
          <w:tab w:val="clear" w:pos="1247"/>
          <w:tab w:val="clear" w:pos="1871"/>
          <w:tab w:val="clear" w:pos="2495"/>
          <w:tab w:val="clear" w:pos="3119"/>
          <w:tab w:val="clear" w:pos="3742"/>
          <w:tab w:val="clear" w:pos="4366"/>
        </w:tabs>
        <w:spacing w:after="120"/>
        <w:ind w:left="1247"/>
        <w:rPr>
          <w:lang w:val="ru-RU"/>
        </w:rPr>
      </w:pPr>
      <w:r>
        <w:rPr>
          <w:lang w:val="ru-RU"/>
        </w:rPr>
        <w:t>2</w:t>
      </w:r>
      <w:r w:rsidRPr="00794E52">
        <w:rPr>
          <w:lang w:val="ru-RU"/>
        </w:rPr>
        <w:t>.</w:t>
      </w:r>
      <w:r>
        <w:rPr>
          <w:lang w:val="ru-RU"/>
        </w:rPr>
        <w:tab/>
      </w:r>
      <w:r w:rsidR="00C0194A" w:rsidRPr="00794E52">
        <w:rPr>
          <w:lang w:val="ru-RU"/>
        </w:rPr>
        <w:t xml:space="preserve">Пленум, возможно, пожелает рассмотреть следующие проекты решений в рамках пункта 13 предварительной повестки дня: </w:t>
      </w:r>
    </w:p>
    <w:p w14:paraId="470E2216" w14:textId="77777777" w:rsidR="00C0194A" w:rsidRPr="00794E52" w:rsidRDefault="00C0194A" w:rsidP="00794E52">
      <w:pPr>
        <w:pStyle w:val="ANormal"/>
        <w:tabs>
          <w:tab w:val="clear" w:pos="624"/>
          <w:tab w:val="clear" w:pos="1247"/>
          <w:tab w:val="clear" w:pos="1871"/>
          <w:tab w:val="clear" w:pos="2495"/>
          <w:tab w:val="clear" w:pos="3119"/>
          <w:tab w:val="clear" w:pos="3742"/>
          <w:tab w:val="clear" w:pos="4366"/>
        </w:tabs>
        <w:spacing w:after="120"/>
        <w:ind w:left="1872" w:firstLine="624"/>
        <w:rPr>
          <w:rFonts w:eastAsia="SimSun"/>
          <w:i/>
          <w:iCs/>
          <w:lang w:val="ru-RU"/>
        </w:rPr>
      </w:pPr>
      <w:r w:rsidRPr="00794E52">
        <w:rPr>
          <w:i/>
          <w:iCs/>
          <w:lang w:val="ru-RU"/>
        </w:rPr>
        <w:t>Пленум,</w:t>
      </w:r>
      <w:r w:rsidRPr="00794E52">
        <w:rPr>
          <w:lang w:val="ru-RU"/>
        </w:rPr>
        <w:t xml:space="preserve"> </w:t>
      </w:r>
    </w:p>
    <w:p w14:paraId="043E836F" w14:textId="77777777" w:rsidR="00C0194A" w:rsidRPr="00794E52" w:rsidRDefault="00C0194A" w:rsidP="00794E52">
      <w:pPr>
        <w:pStyle w:val="ANormal"/>
        <w:tabs>
          <w:tab w:val="clear" w:pos="624"/>
          <w:tab w:val="clear" w:pos="1247"/>
          <w:tab w:val="clear" w:pos="1871"/>
          <w:tab w:val="clear" w:pos="2495"/>
          <w:tab w:val="clear" w:pos="3119"/>
          <w:tab w:val="clear" w:pos="3742"/>
          <w:tab w:val="clear" w:pos="4366"/>
        </w:tabs>
        <w:spacing w:after="120"/>
        <w:ind w:left="1872" w:firstLine="624"/>
        <w:rPr>
          <w:rFonts w:eastAsia="SimSun"/>
          <w:i/>
          <w:lang w:val="ru-RU"/>
        </w:rPr>
      </w:pPr>
      <w:r w:rsidRPr="00794E52">
        <w:rPr>
          <w:i/>
          <w:iCs/>
          <w:lang w:val="ru-RU"/>
        </w:rPr>
        <w:t>приветствуя</w:t>
      </w:r>
      <w:r w:rsidRPr="00794E52">
        <w:rPr>
          <w:lang w:val="ru-RU"/>
        </w:rPr>
        <w:t xml:space="preserve"> доклад Исполнительного секретаря о ходе осуществления скользящей программы работы на период до 2030 года</w:t>
      </w:r>
      <w:r w:rsidRPr="00794E52">
        <w:rPr>
          <w:rFonts w:eastAsia="SimSun"/>
          <w:vertAlign w:val="superscript"/>
          <w:lang w:val="ru-RU"/>
        </w:rPr>
        <w:footnoteReference w:id="3"/>
      </w:r>
      <w:r w:rsidRPr="00794E52">
        <w:rPr>
          <w:lang w:val="ru-RU"/>
        </w:rPr>
        <w:t>,</w:t>
      </w:r>
    </w:p>
    <w:p w14:paraId="6D44D9D7" w14:textId="77777777" w:rsidR="00C0194A" w:rsidRPr="00794E52" w:rsidRDefault="00C0194A" w:rsidP="00794E52">
      <w:pPr>
        <w:pStyle w:val="ANormal"/>
        <w:tabs>
          <w:tab w:val="clear" w:pos="624"/>
          <w:tab w:val="clear" w:pos="1247"/>
          <w:tab w:val="clear" w:pos="1871"/>
          <w:tab w:val="clear" w:pos="2495"/>
          <w:tab w:val="clear" w:pos="3119"/>
          <w:tab w:val="clear" w:pos="3742"/>
          <w:tab w:val="clear" w:pos="4366"/>
        </w:tabs>
        <w:spacing w:after="120"/>
        <w:ind w:left="1872" w:firstLine="624"/>
        <w:rPr>
          <w:rFonts w:eastAsia="SimSun"/>
          <w:lang w:val="ru-RU"/>
        </w:rPr>
      </w:pPr>
      <w:r w:rsidRPr="00794E52">
        <w:rPr>
          <w:i/>
          <w:iCs/>
          <w:lang w:val="ru-RU"/>
        </w:rPr>
        <w:t>с признательностью отмечая</w:t>
      </w:r>
      <w:r w:rsidRPr="00794E52">
        <w:rPr>
          <w:lang w:val="ru-RU"/>
        </w:rPr>
        <w:t xml:space="preserve"> выдающийся вклад всех экспертов, по настоящее время принимавших участие в осуществлении программы работы, и выражая им благодарность за их непоколебимую преданность делу, </w:t>
      </w:r>
    </w:p>
    <w:p w14:paraId="056606DE" w14:textId="77777777" w:rsidR="00C0194A" w:rsidRPr="00794E52" w:rsidRDefault="00C0194A" w:rsidP="00794E52">
      <w:pPr>
        <w:pStyle w:val="ANormal"/>
        <w:tabs>
          <w:tab w:val="clear" w:pos="624"/>
          <w:tab w:val="clear" w:pos="1247"/>
          <w:tab w:val="clear" w:pos="1871"/>
          <w:tab w:val="clear" w:pos="2495"/>
          <w:tab w:val="clear" w:pos="3119"/>
          <w:tab w:val="clear" w:pos="3742"/>
          <w:tab w:val="clear" w:pos="4366"/>
        </w:tabs>
        <w:spacing w:after="120"/>
        <w:ind w:left="1872" w:firstLine="624"/>
        <w:rPr>
          <w:lang w:val="ru-RU"/>
        </w:rPr>
      </w:pPr>
      <w:r w:rsidRPr="00794E52">
        <w:rPr>
          <w:i/>
          <w:iCs/>
          <w:lang w:val="ru-RU"/>
        </w:rPr>
        <w:lastRenderedPageBreak/>
        <w:t>призывая</w:t>
      </w:r>
      <w:r w:rsidRPr="00794E52">
        <w:rPr>
          <w:lang w:val="ru-RU"/>
        </w:rPr>
        <w:t xml:space="preserve"> правительства и организации к активному участию в осуществлении программы работы,</w:t>
      </w:r>
    </w:p>
    <w:p w14:paraId="36222C92" w14:textId="77777777" w:rsidR="00C0194A" w:rsidRPr="00794E52" w:rsidRDefault="00C0194A" w:rsidP="00794E52">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794E52">
        <w:rPr>
          <w:b/>
          <w:bCs/>
          <w:sz w:val="24"/>
          <w:szCs w:val="24"/>
          <w:lang w:val="ru-RU"/>
        </w:rPr>
        <w:t>I</w:t>
      </w:r>
    </w:p>
    <w:p w14:paraId="5814A02C" w14:textId="77777777" w:rsidR="00C0194A" w:rsidRPr="00794E52" w:rsidRDefault="00C0194A" w:rsidP="00794E52">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794E52">
        <w:rPr>
          <w:b/>
          <w:bCs/>
          <w:sz w:val="24"/>
          <w:szCs w:val="24"/>
          <w:lang w:val="ru-RU"/>
        </w:rPr>
        <w:t>Осуществление программы работы Платформы на период до 2030 года</w:t>
      </w:r>
    </w:p>
    <w:p w14:paraId="2A51AE99" w14:textId="6218BBE0" w:rsidR="00C0194A" w:rsidRPr="00794E52" w:rsidRDefault="00794E52" w:rsidP="00794E52">
      <w:pPr>
        <w:pStyle w:val="ANormal"/>
        <w:tabs>
          <w:tab w:val="clear" w:pos="624"/>
          <w:tab w:val="clear" w:pos="1247"/>
          <w:tab w:val="clear" w:pos="1871"/>
          <w:tab w:val="clear" w:pos="2495"/>
          <w:tab w:val="clear" w:pos="3119"/>
          <w:tab w:val="clear" w:pos="3742"/>
          <w:tab w:val="clear" w:pos="4366"/>
        </w:tabs>
        <w:spacing w:after="120"/>
        <w:ind w:left="1872" w:firstLine="624"/>
        <w:rPr>
          <w:lang w:val="ru-RU"/>
        </w:rPr>
      </w:pPr>
      <w:r w:rsidRPr="00794E52">
        <w:rPr>
          <w:lang w:val="ru-RU"/>
        </w:rPr>
        <w:t>1.</w:t>
      </w:r>
      <w:r>
        <w:rPr>
          <w:i/>
          <w:iCs/>
          <w:lang w:val="ru-RU"/>
        </w:rPr>
        <w:tab/>
      </w:r>
      <w:r w:rsidR="00C0194A" w:rsidRPr="00794E52">
        <w:rPr>
          <w:i/>
          <w:iCs/>
          <w:lang w:val="ru-RU"/>
        </w:rPr>
        <w:t>постановляет</w:t>
      </w:r>
      <w:r w:rsidR="00C0194A" w:rsidRPr="00794E52">
        <w:rPr>
          <w:lang w:val="ru-RU"/>
        </w:rPr>
        <w:t xml:space="preserve"> продолжать осуществление программы работы в соответствии с решениями, принятыми на предыдущих сессиях, настоящим решением и утвержденным бюджетом, изложенным в решении МПБЭУ-10/[--]</w:t>
      </w:r>
      <w:r w:rsidR="00C0194A" w:rsidRPr="00794E52">
        <w:rPr>
          <w:vertAlign w:val="superscript"/>
          <w:lang w:val="ru-RU" w:eastAsia="zh-CN"/>
        </w:rPr>
        <w:footnoteReference w:id="4"/>
      </w:r>
      <w:r w:rsidR="00C0194A" w:rsidRPr="00794E52">
        <w:rPr>
          <w:lang w:val="ru-RU"/>
        </w:rPr>
        <w:t>;</w:t>
      </w:r>
    </w:p>
    <w:p w14:paraId="1AA3EBAA" w14:textId="4CEE0E75" w:rsidR="00C0194A" w:rsidRPr="00794E52" w:rsidRDefault="00794E52" w:rsidP="00794E52">
      <w:pPr>
        <w:pStyle w:val="ANormal"/>
        <w:tabs>
          <w:tab w:val="clear" w:pos="624"/>
          <w:tab w:val="clear" w:pos="1247"/>
          <w:tab w:val="clear" w:pos="1871"/>
          <w:tab w:val="clear" w:pos="2495"/>
          <w:tab w:val="clear" w:pos="3119"/>
          <w:tab w:val="clear" w:pos="3742"/>
          <w:tab w:val="clear" w:pos="4366"/>
        </w:tabs>
        <w:spacing w:after="120"/>
        <w:ind w:left="1872" w:firstLine="624"/>
        <w:rPr>
          <w:lang w:val="ru-RU"/>
        </w:rPr>
      </w:pPr>
      <w:r w:rsidRPr="00794E52">
        <w:rPr>
          <w:lang w:val="ru-RU"/>
        </w:rPr>
        <w:t>2.</w:t>
      </w:r>
      <w:r>
        <w:rPr>
          <w:i/>
          <w:iCs/>
          <w:lang w:val="ru-RU"/>
        </w:rPr>
        <w:tab/>
      </w:r>
      <w:r w:rsidR="00C0194A" w:rsidRPr="00794E52">
        <w:rPr>
          <w:i/>
          <w:iCs/>
          <w:lang w:val="ru-RU"/>
        </w:rPr>
        <w:t>поручает</w:t>
      </w:r>
      <w:r w:rsidR="00C0194A" w:rsidRPr="00794E52">
        <w:rPr>
          <w:lang w:val="ru-RU"/>
        </w:rPr>
        <w:t xml:space="preserve"> Исполнительному секретарю представить Пленуму на его одиннадцатой сессии доклад о ходе осуществления программы работы; </w:t>
      </w:r>
    </w:p>
    <w:p w14:paraId="1D94A88F" w14:textId="1BD8055E" w:rsidR="00C0194A" w:rsidRPr="00794E52" w:rsidRDefault="00794E52" w:rsidP="00794E52">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794E52">
        <w:rPr>
          <w:lang w:val="ru-RU"/>
        </w:rPr>
        <w:t>3.</w:t>
      </w:r>
      <w:r>
        <w:rPr>
          <w:lang w:val="ru-RU"/>
        </w:rPr>
        <w:tab/>
      </w:r>
      <w:r w:rsidR="00C0194A" w:rsidRPr="00794E52">
        <w:rPr>
          <w:lang w:val="ru-RU"/>
        </w:rPr>
        <w:t>Пленум, возможно, пожелает рассмотреть следующий проект решения в рамках пункта</w:t>
      </w:r>
      <w:r w:rsidR="00132392">
        <w:rPr>
          <w:lang w:val="ru-RU"/>
        </w:rPr>
        <w:t> </w:t>
      </w:r>
      <w:r w:rsidR="00C0194A" w:rsidRPr="00794E52">
        <w:rPr>
          <w:lang w:val="ru-RU"/>
        </w:rPr>
        <w:t xml:space="preserve">7 а) предварительной повестки дня: </w:t>
      </w:r>
    </w:p>
    <w:p w14:paraId="6B133A95" w14:textId="77777777" w:rsidR="00C0194A" w:rsidRPr="00794E52" w:rsidRDefault="00C0194A" w:rsidP="00794E52">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794E52">
        <w:rPr>
          <w:b/>
          <w:bCs/>
          <w:sz w:val="24"/>
          <w:szCs w:val="24"/>
          <w:lang w:val="ru-RU"/>
        </w:rPr>
        <w:t>II</w:t>
      </w:r>
    </w:p>
    <w:p w14:paraId="5BBB4EA7" w14:textId="77777777" w:rsidR="00C0194A" w:rsidRPr="00794E52" w:rsidRDefault="00C0194A" w:rsidP="00794E52">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794E52">
        <w:rPr>
          <w:b/>
          <w:bCs/>
          <w:sz w:val="24"/>
          <w:szCs w:val="24"/>
          <w:lang w:val="ru-RU"/>
        </w:rPr>
        <w:t>Оценка знаний</w:t>
      </w:r>
    </w:p>
    <w:p w14:paraId="3BC5457E" w14:textId="381E2225" w:rsidR="00C0194A" w:rsidRPr="00794E52" w:rsidRDefault="00794E52" w:rsidP="00794E52">
      <w:pPr>
        <w:pStyle w:val="ANormal"/>
        <w:tabs>
          <w:tab w:val="clear" w:pos="624"/>
          <w:tab w:val="clear" w:pos="1247"/>
          <w:tab w:val="clear" w:pos="1871"/>
          <w:tab w:val="clear" w:pos="2495"/>
          <w:tab w:val="clear" w:pos="3119"/>
          <w:tab w:val="clear" w:pos="3742"/>
          <w:tab w:val="clear" w:pos="4366"/>
        </w:tabs>
        <w:spacing w:after="120"/>
        <w:ind w:left="1871" w:firstLine="624"/>
        <w:rPr>
          <w:rFonts w:eastAsia="Calibri"/>
          <w:lang w:val="ru-RU"/>
        </w:rPr>
      </w:pPr>
      <w:r w:rsidRPr="00794E52">
        <w:rPr>
          <w:lang w:val="ru-RU"/>
        </w:rPr>
        <w:t>3.</w:t>
      </w:r>
      <w:r>
        <w:rPr>
          <w:i/>
          <w:iCs/>
          <w:lang w:val="ru-RU"/>
        </w:rPr>
        <w:tab/>
      </w:r>
      <w:r w:rsidR="00C0194A" w:rsidRPr="00794E52">
        <w:rPr>
          <w:i/>
          <w:iCs/>
          <w:lang w:val="ru-RU"/>
        </w:rPr>
        <w:t>утверждает</w:t>
      </w:r>
      <w:r w:rsidR="00C0194A" w:rsidRPr="00794E52">
        <w:rPr>
          <w:lang w:val="ru-RU"/>
        </w:rPr>
        <w:t xml:space="preserve"> резюме для директивных органов тематической оценки по вопросам инвазивных чужеродных видов и борьбы с ними</w:t>
      </w:r>
      <w:r w:rsidR="00C0194A" w:rsidRPr="00794E52">
        <w:rPr>
          <w:rFonts w:eastAsia="Calibri"/>
          <w:vertAlign w:val="superscript"/>
          <w:lang w:val="ru-RU"/>
        </w:rPr>
        <w:footnoteReference w:id="5"/>
      </w:r>
      <w:r w:rsidR="00C0194A" w:rsidRPr="00794E52">
        <w:rPr>
          <w:lang w:val="ru-RU"/>
        </w:rPr>
        <w:t xml:space="preserve"> и принимает главы оценки, включая их краткое изложение</w:t>
      </w:r>
      <w:r w:rsidR="00C0194A" w:rsidRPr="00794E52">
        <w:rPr>
          <w:rFonts w:eastAsia="Calibri"/>
          <w:vertAlign w:val="superscript"/>
          <w:lang w:val="ru-RU"/>
        </w:rPr>
        <w:footnoteReference w:id="6"/>
      </w:r>
      <w:r w:rsidR="00C0194A" w:rsidRPr="00794E52">
        <w:rPr>
          <w:lang w:val="ru-RU"/>
        </w:rPr>
        <w:t>;</w:t>
      </w:r>
    </w:p>
    <w:p w14:paraId="1A07D109" w14:textId="35AFB2CE" w:rsidR="00C0194A" w:rsidRPr="00794E52" w:rsidRDefault="00794E52" w:rsidP="00794E52">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794E52">
        <w:rPr>
          <w:lang w:val="ru-RU"/>
        </w:rPr>
        <w:t>4.</w:t>
      </w:r>
      <w:r>
        <w:rPr>
          <w:lang w:val="ru-RU"/>
        </w:rPr>
        <w:tab/>
      </w:r>
      <w:r w:rsidR="00C0194A" w:rsidRPr="00794E52">
        <w:rPr>
          <w:lang w:val="ru-RU"/>
        </w:rPr>
        <w:t xml:space="preserve">Пленум, возможно, пожелает рассмотреть следующий проект решения в рамках пункта 10 предварительной повестки дня: </w:t>
      </w:r>
    </w:p>
    <w:p w14:paraId="38EB0D14" w14:textId="6A0D38B8" w:rsidR="00C0194A" w:rsidRPr="00794E52" w:rsidRDefault="00863A43" w:rsidP="00863A43">
      <w:pPr>
        <w:pStyle w:val="ANormal"/>
        <w:tabs>
          <w:tab w:val="clear" w:pos="624"/>
          <w:tab w:val="clear" w:pos="1247"/>
          <w:tab w:val="clear" w:pos="1871"/>
          <w:tab w:val="clear" w:pos="2495"/>
          <w:tab w:val="clear" w:pos="3119"/>
          <w:tab w:val="clear" w:pos="3742"/>
          <w:tab w:val="clear" w:pos="4366"/>
        </w:tabs>
        <w:spacing w:after="120"/>
        <w:ind w:left="1871" w:firstLine="624"/>
        <w:rPr>
          <w:rFonts w:eastAsia="Calibri"/>
          <w:iCs/>
          <w:lang w:val="ru-RU"/>
        </w:rPr>
      </w:pPr>
      <w:r w:rsidRPr="00863A43">
        <w:rPr>
          <w:lang w:val="ru-RU"/>
        </w:rPr>
        <w:t>4.</w:t>
      </w:r>
      <w:r w:rsidRPr="00863A43">
        <w:rPr>
          <w:lang w:val="ru-RU"/>
        </w:rPr>
        <w:tab/>
      </w:r>
      <w:r w:rsidR="00C0194A" w:rsidRPr="00794E52">
        <w:rPr>
          <w:i/>
          <w:iCs/>
          <w:lang w:val="ru-RU"/>
        </w:rPr>
        <w:t>утверждает</w:t>
      </w:r>
      <w:r w:rsidR="00C0194A" w:rsidRPr="00794E52">
        <w:rPr>
          <w:lang w:val="ru-RU"/>
        </w:rPr>
        <w:t xml:space="preserve"> </w:t>
      </w:r>
      <w:r w:rsidR="00C0194A" w:rsidRPr="00794E52">
        <w:rPr>
          <w:i/>
          <w:iCs/>
          <w:lang w:val="ru-RU"/>
        </w:rPr>
        <w:t xml:space="preserve">также </w:t>
      </w:r>
      <w:r w:rsidR="00C0194A" w:rsidRPr="00794E52">
        <w:rPr>
          <w:lang w:val="ru-RU"/>
        </w:rPr>
        <w:t>процесс проведения аналитического исследования для второй глобальной оценки по вопросам биоразнообразия и экосистемных услуг для рассмотрения Пленумом на его одиннадцатой сессии в соответствии с процедурами подготовки итоговых материалов Платформы</w:t>
      </w:r>
      <w:r w:rsidR="00C0194A" w:rsidRPr="00794E52">
        <w:rPr>
          <w:rStyle w:val="FootnoteReference"/>
          <w:rFonts w:eastAsia="Calibri"/>
          <w:iCs/>
          <w:szCs w:val="20"/>
          <w:lang w:val="ru-RU" w:eastAsia="zh-CN"/>
        </w:rPr>
        <w:footnoteReference w:id="7"/>
      </w:r>
      <w:r w:rsidR="00C0194A" w:rsidRPr="00794E52">
        <w:rPr>
          <w:lang w:val="ru-RU"/>
        </w:rPr>
        <w:t xml:space="preserve"> и на основе первоначального доклада об аналитическом исследовании для оценки</w:t>
      </w:r>
      <w:r w:rsidR="00C0194A" w:rsidRPr="00794E52">
        <w:rPr>
          <w:rStyle w:val="FootnoteReference"/>
          <w:rFonts w:eastAsia="Calibri"/>
          <w:iCs/>
          <w:szCs w:val="20"/>
          <w:lang w:val="ru-RU" w:eastAsia="zh-CN"/>
        </w:rPr>
        <w:footnoteReference w:id="8"/>
      </w:r>
      <w:r w:rsidR="00C0194A" w:rsidRPr="00794E52">
        <w:rPr>
          <w:lang w:val="ru-RU"/>
        </w:rPr>
        <w:t>;</w:t>
      </w:r>
    </w:p>
    <w:p w14:paraId="2C6184B2" w14:textId="5E86BEA6" w:rsidR="00C0194A" w:rsidRPr="00794E52" w:rsidRDefault="00863A43" w:rsidP="00863A43">
      <w:pPr>
        <w:pStyle w:val="ANormal"/>
        <w:tabs>
          <w:tab w:val="clear" w:pos="624"/>
          <w:tab w:val="clear" w:pos="1247"/>
          <w:tab w:val="clear" w:pos="1871"/>
          <w:tab w:val="clear" w:pos="2495"/>
          <w:tab w:val="clear" w:pos="3119"/>
          <w:tab w:val="clear" w:pos="3742"/>
          <w:tab w:val="clear" w:pos="4366"/>
        </w:tabs>
        <w:spacing w:after="120"/>
        <w:ind w:left="1871" w:firstLine="624"/>
        <w:rPr>
          <w:rFonts w:eastAsia="Calibri"/>
          <w:iCs/>
          <w:lang w:val="ru-RU"/>
        </w:rPr>
      </w:pPr>
      <w:r w:rsidRPr="00863A43">
        <w:rPr>
          <w:lang w:val="ru-RU"/>
        </w:rPr>
        <w:t>5.</w:t>
      </w:r>
      <w:r w:rsidRPr="00863A43">
        <w:rPr>
          <w:lang w:val="ru-RU"/>
        </w:rPr>
        <w:tab/>
      </w:r>
      <w:r w:rsidR="00C0194A" w:rsidRPr="00794E52">
        <w:rPr>
          <w:i/>
          <w:iCs/>
          <w:lang w:val="ru-RU"/>
        </w:rPr>
        <w:t>утверждает</w:t>
      </w:r>
      <w:r w:rsidR="00C0194A" w:rsidRPr="00794E52">
        <w:rPr>
          <w:lang w:val="ru-RU"/>
        </w:rPr>
        <w:t xml:space="preserve"> </w:t>
      </w:r>
      <w:r w:rsidR="00C0194A" w:rsidRPr="00794E52">
        <w:rPr>
          <w:i/>
          <w:iCs/>
          <w:lang w:val="ru-RU"/>
        </w:rPr>
        <w:t xml:space="preserve">далее </w:t>
      </w:r>
      <w:r w:rsidR="00C0194A" w:rsidRPr="00794E52">
        <w:rPr>
          <w:lang w:val="ru-RU"/>
        </w:rPr>
        <w:t>проведение следующих ускоренных оценок в соответствии с процедурами подготовки итоговых материалов Платформы</w:t>
      </w:r>
      <w:r w:rsidR="00C0194A" w:rsidRPr="00794E52">
        <w:rPr>
          <w:rStyle w:val="FootnoteReference"/>
          <w:rFonts w:eastAsia="Calibri"/>
          <w:iCs/>
          <w:szCs w:val="20"/>
          <w:lang w:val="ru-RU" w:eastAsia="zh-CN"/>
        </w:rPr>
        <w:footnoteReference w:id="9"/>
      </w:r>
      <w:r w:rsidR="00C0194A" w:rsidRPr="00794E52">
        <w:rPr>
          <w:lang w:val="ru-RU"/>
        </w:rPr>
        <w:t>:</w:t>
      </w:r>
    </w:p>
    <w:p w14:paraId="342C5EA1" w14:textId="34120687" w:rsidR="00C0194A" w:rsidRPr="00794E52" w:rsidRDefault="00863A43" w:rsidP="00863A43">
      <w:pPr>
        <w:pStyle w:val="ANormal"/>
        <w:tabs>
          <w:tab w:val="clear" w:pos="624"/>
          <w:tab w:val="clear" w:pos="1247"/>
          <w:tab w:val="clear" w:pos="1871"/>
          <w:tab w:val="clear" w:pos="2495"/>
          <w:tab w:val="clear" w:pos="3119"/>
          <w:tab w:val="clear" w:pos="3742"/>
          <w:tab w:val="clear" w:pos="4366"/>
        </w:tabs>
        <w:spacing w:after="120"/>
        <w:ind w:left="1871" w:firstLine="624"/>
        <w:rPr>
          <w:rFonts w:eastAsia="Calibri"/>
          <w:iCs/>
          <w:lang w:val="ru-RU"/>
        </w:rPr>
      </w:pPr>
      <w:r>
        <w:rPr>
          <w:lang w:val="en-US"/>
        </w:rPr>
        <w:t>a</w:t>
      </w:r>
      <w:r w:rsidRPr="00863A43">
        <w:rPr>
          <w:lang w:val="ru-RU"/>
        </w:rPr>
        <w:t>)</w:t>
      </w:r>
      <w:r>
        <w:rPr>
          <w:lang w:val="ru-RU"/>
        </w:rPr>
        <w:tab/>
      </w:r>
      <w:r w:rsidR="00C0194A" w:rsidRPr="00794E52">
        <w:rPr>
          <w:lang w:val="ru-RU"/>
        </w:rPr>
        <w:t>методологическая оценка по вопросам мониторинга биоразнообразия и обеспечиваемого природой вклада на благо человека, как указано в первоначальном докладе об аналитическом исследовании для оценки, приведенном в приложении [--]</w:t>
      </w:r>
      <w:r w:rsidR="00C0194A" w:rsidRPr="00794E52">
        <w:rPr>
          <w:rFonts w:eastAsia="Calibri"/>
          <w:vertAlign w:val="superscript"/>
          <w:lang w:val="ru-RU" w:eastAsia="zh-CN"/>
        </w:rPr>
        <w:footnoteReference w:id="10"/>
      </w:r>
      <w:r w:rsidR="00C0194A" w:rsidRPr="00794E52">
        <w:rPr>
          <w:lang w:val="ru-RU"/>
        </w:rPr>
        <w:t xml:space="preserve"> к настоящему решению, для рассмотрения на тринадцатой сессии </w:t>
      </w:r>
      <w:proofErr w:type="gramStart"/>
      <w:r w:rsidR="00C0194A" w:rsidRPr="00794E52">
        <w:rPr>
          <w:lang w:val="ru-RU"/>
        </w:rPr>
        <w:t>Пленума;</w:t>
      </w:r>
      <w:proofErr w:type="gramEnd"/>
      <w:r w:rsidR="00C0194A" w:rsidRPr="00794E52">
        <w:rPr>
          <w:lang w:val="ru-RU"/>
        </w:rPr>
        <w:t xml:space="preserve"> </w:t>
      </w:r>
      <w:bookmarkStart w:id="11" w:name="_Hlk133851410"/>
      <w:bookmarkEnd w:id="11"/>
    </w:p>
    <w:p w14:paraId="253728A5" w14:textId="73E4315B" w:rsidR="00C0194A" w:rsidRPr="00794E52" w:rsidRDefault="00863A43" w:rsidP="00863A43">
      <w:pPr>
        <w:pStyle w:val="ANormal"/>
        <w:tabs>
          <w:tab w:val="clear" w:pos="624"/>
          <w:tab w:val="clear" w:pos="1247"/>
          <w:tab w:val="clear" w:pos="1871"/>
          <w:tab w:val="clear" w:pos="2495"/>
          <w:tab w:val="clear" w:pos="3119"/>
          <w:tab w:val="clear" w:pos="3742"/>
          <w:tab w:val="clear" w:pos="4366"/>
        </w:tabs>
        <w:spacing w:after="120"/>
        <w:ind w:left="1871" w:firstLine="624"/>
        <w:rPr>
          <w:rFonts w:eastAsia="Calibri"/>
          <w:iCs/>
          <w:lang w:val="ru-RU"/>
        </w:rPr>
      </w:pPr>
      <w:r>
        <w:rPr>
          <w:lang w:val="en-US"/>
        </w:rPr>
        <w:t>b</w:t>
      </w:r>
      <w:r w:rsidRPr="00863A43">
        <w:rPr>
          <w:lang w:val="ru-RU"/>
        </w:rPr>
        <w:t>)</w:t>
      </w:r>
      <w:r>
        <w:rPr>
          <w:lang w:val="ru-RU"/>
        </w:rPr>
        <w:tab/>
      </w:r>
      <w:r w:rsidR="00C0194A" w:rsidRPr="00794E52">
        <w:rPr>
          <w:lang w:val="ru-RU"/>
        </w:rPr>
        <w:t>методологическая оценка по вопросам комплексного пространственного планирования и экологической взаимосвязанности с учетом биоразнообразия, как указано в первоначальном докладе об аналитическом исследовании для оценки, приведенном в приложении [--]</w:t>
      </w:r>
      <w:r w:rsidR="00C0194A" w:rsidRPr="00794E52">
        <w:rPr>
          <w:rFonts w:eastAsia="Calibri"/>
          <w:vertAlign w:val="superscript"/>
          <w:lang w:val="ru-RU" w:eastAsia="zh-CN"/>
        </w:rPr>
        <w:footnoteReference w:id="11"/>
      </w:r>
      <w:r w:rsidR="00C0194A" w:rsidRPr="00794E52">
        <w:rPr>
          <w:lang w:val="ru-RU"/>
        </w:rPr>
        <w:t xml:space="preserve"> к настоящему решению, для рассмотрения на четырнадцатой сессии </w:t>
      </w:r>
      <w:proofErr w:type="gramStart"/>
      <w:r w:rsidR="00C0194A" w:rsidRPr="00794E52">
        <w:rPr>
          <w:lang w:val="ru-RU"/>
        </w:rPr>
        <w:t>Пленума;</w:t>
      </w:r>
      <w:proofErr w:type="gramEnd"/>
    </w:p>
    <w:p w14:paraId="501F19D5" w14:textId="6F19DE86" w:rsidR="00C0194A" w:rsidRPr="00794E52" w:rsidRDefault="00863A43" w:rsidP="00863A43">
      <w:pPr>
        <w:pStyle w:val="ANormal"/>
        <w:tabs>
          <w:tab w:val="clear" w:pos="624"/>
          <w:tab w:val="clear" w:pos="1247"/>
          <w:tab w:val="clear" w:pos="1871"/>
          <w:tab w:val="clear" w:pos="2495"/>
          <w:tab w:val="clear" w:pos="3119"/>
          <w:tab w:val="clear" w:pos="3742"/>
          <w:tab w:val="clear" w:pos="4366"/>
        </w:tabs>
        <w:spacing w:after="120"/>
        <w:ind w:left="1871" w:firstLine="624"/>
        <w:rPr>
          <w:rFonts w:eastAsia="Calibri"/>
          <w:iCs/>
          <w:lang w:val="ru-RU"/>
        </w:rPr>
      </w:pPr>
      <w:r w:rsidRPr="00863A43">
        <w:rPr>
          <w:lang w:val="ru-RU"/>
        </w:rPr>
        <w:t>6.</w:t>
      </w:r>
      <w:r>
        <w:rPr>
          <w:i/>
          <w:iCs/>
          <w:lang w:val="ru-RU"/>
        </w:rPr>
        <w:tab/>
      </w:r>
      <w:r w:rsidR="00C0194A" w:rsidRPr="00794E52">
        <w:rPr>
          <w:i/>
          <w:iCs/>
          <w:lang w:val="ru-RU"/>
        </w:rPr>
        <w:t>постановляет</w:t>
      </w:r>
      <w:r w:rsidR="00C0194A" w:rsidRPr="00794E52">
        <w:rPr>
          <w:lang w:val="ru-RU"/>
        </w:rPr>
        <w:t xml:space="preserve"> определить на своей тринадцатой сессии точную тему для ускоренной оценки по вопросам биоразнообразия и изменения климата, которая будет проведена своевременно для ее рассмотрения Пленумом на шестнадцатой сессии; </w:t>
      </w:r>
    </w:p>
    <w:p w14:paraId="542EDCB1" w14:textId="49D0BE2C" w:rsidR="00C0194A" w:rsidRPr="00794E52" w:rsidRDefault="00863A43" w:rsidP="00794E52">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863A43">
        <w:rPr>
          <w:lang w:val="ru-RU"/>
        </w:rPr>
        <w:t>5.</w:t>
      </w:r>
      <w:r>
        <w:rPr>
          <w:lang w:val="ru-RU"/>
        </w:rPr>
        <w:tab/>
      </w:r>
      <w:r w:rsidR="00C0194A" w:rsidRPr="00794E52">
        <w:rPr>
          <w:lang w:val="ru-RU"/>
        </w:rPr>
        <w:t>Пленум, возможно, пожелает рассмотреть следующий проект решения в рамках пункта</w:t>
      </w:r>
      <w:r w:rsidR="000F5066">
        <w:rPr>
          <w:lang w:val="en-US"/>
        </w:rPr>
        <w:t> </w:t>
      </w:r>
      <w:r w:rsidR="00C0194A" w:rsidRPr="00794E52">
        <w:rPr>
          <w:lang w:val="ru-RU"/>
        </w:rPr>
        <w:t xml:space="preserve">7 b) предварительной повестки дня: </w:t>
      </w:r>
    </w:p>
    <w:p w14:paraId="24D543C0" w14:textId="559A910E" w:rsidR="00C0194A" w:rsidRPr="00794E52" w:rsidRDefault="000F5066" w:rsidP="000F5066">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0F5066">
        <w:rPr>
          <w:lang w:val="ru-RU"/>
        </w:rPr>
        <w:t>7.</w:t>
      </w:r>
      <w:r>
        <w:rPr>
          <w:i/>
          <w:iCs/>
          <w:lang w:val="ru-RU"/>
        </w:rPr>
        <w:tab/>
      </w:r>
      <w:r w:rsidR="00C0194A" w:rsidRPr="00794E52">
        <w:rPr>
          <w:i/>
          <w:iCs/>
          <w:lang w:val="ru-RU"/>
        </w:rPr>
        <w:t>принимает к сведению</w:t>
      </w:r>
      <w:r w:rsidR="00C0194A" w:rsidRPr="00794E52">
        <w:rPr>
          <w:lang w:val="ru-RU"/>
        </w:rPr>
        <w:t xml:space="preserve"> записку секретариата о взаимодействии с Межправительственной группой экспертов по изменению климата</w:t>
      </w:r>
      <w:r w:rsidR="00C0194A" w:rsidRPr="00794E52">
        <w:rPr>
          <w:rFonts w:eastAsia="SimSun"/>
          <w:vertAlign w:val="superscript"/>
          <w:lang w:val="ru-RU" w:eastAsia="zh-CN"/>
        </w:rPr>
        <w:footnoteReference w:id="12"/>
      </w:r>
      <w:r w:rsidR="00C0194A" w:rsidRPr="00794E52">
        <w:rPr>
          <w:lang w:val="ru-RU"/>
        </w:rPr>
        <w:t xml:space="preserve"> и свод дальнейших </w:t>
      </w:r>
      <w:r w:rsidR="00C0194A" w:rsidRPr="00794E52">
        <w:rPr>
          <w:lang w:val="ru-RU"/>
        </w:rPr>
        <w:lastRenderedPageBreak/>
        <w:t>предложений, полученных от членов Межправительственной научно-политической платформы по биоразнообразию и экосистемным услугам, в отношении тематических или методологических вопросов, связанных с биоразнообразием и изменением климата, на которые благотворно повлияет сотрудничество между Межправительственной группой экспертов по изменению климата и Платформой</w:t>
      </w:r>
      <w:r w:rsidR="00C0194A" w:rsidRPr="00794E52">
        <w:rPr>
          <w:rFonts w:eastAsia="SimSun"/>
          <w:vertAlign w:val="superscript"/>
          <w:lang w:val="ru-RU" w:eastAsia="zh-CN"/>
        </w:rPr>
        <w:footnoteReference w:id="13"/>
      </w:r>
      <w:r w:rsidR="00C0194A" w:rsidRPr="00794E52">
        <w:rPr>
          <w:lang w:val="ru-RU"/>
        </w:rPr>
        <w:t xml:space="preserve">; </w:t>
      </w:r>
    </w:p>
    <w:p w14:paraId="2494E13D" w14:textId="30C54FF2" w:rsidR="00C0194A" w:rsidRPr="00794E52" w:rsidRDefault="000F5066" w:rsidP="000F5066">
      <w:pPr>
        <w:pStyle w:val="ANormal"/>
        <w:tabs>
          <w:tab w:val="clear" w:pos="624"/>
          <w:tab w:val="clear" w:pos="1247"/>
          <w:tab w:val="clear" w:pos="1871"/>
          <w:tab w:val="clear" w:pos="2495"/>
          <w:tab w:val="clear" w:pos="3119"/>
          <w:tab w:val="clear" w:pos="3742"/>
          <w:tab w:val="clear" w:pos="4366"/>
        </w:tabs>
        <w:spacing w:after="120"/>
        <w:ind w:left="1871" w:firstLine="624"/>
        <w:rPr>
          <w:rFonts w:eastAsia="Calibri"/>
          <w:lang w:val="ru-RU"/>
        </w:rPr>
      </w:pPr>
      <w:r w:rsidRPr="000F5066">
        <w:rPr>
          <w:lang w:val="ru-RU"/>
        </w:rPr>
        <w:t>8.</w:t>
      </w:r>
      <w:r>
        <w:rPr>
          <w:i/>
          <w:iCs/>
          <w:lang w:val="ru-RU"/>
        </w:rPr>
        <w:tab/>
      </w:r>
      <w:r w:rsidR="00C0194A" w:rsidRPr="00794E52">
        <w:rPr>
          <w:i/>
          <w:iCs/>
          <w:lang w:val="ru-RU"/>
        </w:rPr>
        <w:t>предлагает</w:t>
      </w:r>
      <w:r w:rsidR="00C0194A" w:rsidRPr="00794E52">
        <w:rPr>
          <w:lang w:val="ru-RU"/>
        </w:rPr>
        <w:t xml:space="preserve"> национальным координаторам Платформы продолжать взаимодействие с их коллегами из Межправительственной группы экспертов по изменению климата в интересах совместного рассмотрения потенциальных способов расширения научного сотрудничества и обмена информацией, а также углубления понимания соответствующих процессов, процедур и планов работы;</w:t>
      </w:r>
    </w:p>
    <w:p w14:paraId="7E919562" w14:textId="1D202949" w:rsidR="00C0194A" w:rsidRPr="00794E52" w:rsidRDefault="000F5066" w:rsidP="000F5066">
      <w:pPr>
        <w:pStyle w:val="ANormal"/>
        <w:tabs>
          <w:tab w:val="clear" w:pos="624"/>
          <w:tab w:val="clear" w:pos="1247"/>
          <w:tab w:val="clear" w:pos="1871"/>
          <w:tab w:val="clear" w:pos="2495"/>
          <w:tab w:val="clear" w:pos="3119"/>
          <w:tab w:val="clear" w:pos="3742"/>
          <w:tab w:val="clear" w:pos="4366"/>
        </w:tabs>
        <w:spacing w:after="120"/>
        <w:ind w:left="1871" w:firstLine="624"/>
        <w:rPr>
          <w:rFonts w:eastAsia="Calibri"/>
          <w:lang w:val="ru-RU"/>
        </w:rPr>
      </w:pPr>
      <w:r w:rsidRPr="000F5066">
        <w:rPr>
          <w:lang w:val="ru-RU"/>
        </w:rPr>
        <w:t>9.</w:t>
      </w:r>
      <w:r>
        <w:rPr>
          <w:i/>
          <w:iCs/>
          <w:lang w:val="ru-RU"/>
        </w:rPr>
        <w:tab/>
      </w:r>
      <w:r w:rsidR="00C0194A" w:rsidRPr="00794E52">
        <w:rPr>
          <w:i/>
          <w:iCs/>
          <w:lang w:val="ru-RU"/>
        </w:rPr>
        <w:t>предлагает</w:t>
      </w:r>
      <w:r w:rsidR="00C0194A" w:rsidRPr="00794E52">
        <w:rPr>
          <w:lang w:val="ru-RU"/>
        </w:rPr>
        <w:t xml:space="preserve"> Бюро Платформы и ее Исполнительному секретарю совместно с Межправительственной группой экспертов по изменению климата продолжать изучение подходов к сотрудничеству и потенциальной совместной деятельности между Группой и Платформой, в том числе в рамках седьмого цикла оценки Группы, принимая во внимание варианты, изложенные в разделе II записки секретариата о работе над вопросами биоразнообразия и изменения климата и сотрудничества с Межправительственной группой экспертов по изменению климата</w:t>
      </w:r>
      <w:r w:rsidR="00C0194A" w:rsidRPr="00794E52">
        <w:rPr>
          <w:rStyle w:val="FootnoteReference"/>
          <w:rFonts w:eastAsia="Calibri"/>
          <w:szCs w:val="20"/>
          <w:lang w:val="ru-RU" w:eastAsia="zh-CN"/>
        </w:rPr>
        <w:footnoteReference w:id="14"/>
      </w:r>
      <w:r w:rsidR="00C0194A" w:rsidRPr="00794E52">
        <w:rPr>
          <w:lang w:val="ru-RU"/>
        </w:rPr>
        <w:t>, а также необходимость обеспечения транспарентности любой деятельности, согласно решениям Группы и Платформы и их соответствующим мерам политики и процедурам, и поручает Исполнительному секретарю представить на одиннадцатой сессии Пленума доклад о ходе работы в этой связи;</w:t>
      </w:r>
    </w:p>
    <w:p w14:paraId="321CC198" w14:textId="63C139C3" w:rsidR="00C0194A" w:rsidRPr="00794E52" w:rsidRDefault="000F5066" w:rsidP="00794E52">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0F5066">
        <w:rPr>
          <w:lang w:val="ru-RU"/>
        </w:rPr>
        <w:t>6.</w:t>
      </w:r>
      <w:r>
        <w:rPr>
          <w:lang w:val="ru-RU"/>
        </w:rPr>
        <w:tab/>
      </w:r>
      <w:r w:rsidR="00C0194A" w:rsidRPr="00794E52">
        <w:rPr>
          <w:lang w:val="ru-RU"/>
        </w:rPr>
        <w:t>Пленум, возможно, пожелает рассмотреть следующий проект решения в рамках пункта</w:t>
      </w:r>
      <w:r>
        <w:rPr>
          <w:lang w:val="en-US"/>
        </w:rPr>
        <w:t> </w:t>
      </w:r>
      <w:r w:rsidR="00C0194A" w:rsidRPr="00794E52">
        <w:rPr>
          <w:lang w:val="ru-RU"/>
        </w:rPr>
        <w:t xml:space="preserve">8 предварительной повестки дня: </w:t>
      </w:r>
    </w:p>
    <w:p w14:paraId="143BBAC4" w14:textId="77777777" w:rsidR="00C0194A" w:rsidRPr="000F5066" w:rsidRDefault="00C0194A" w:rsidP="000F5066">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0F5066">
        <w:rPr>
          <w:b/>
          <w:bCs/>
          <w:sz w:val="24"/>
          <w:szCs w:val="24"/>
          <w:lang w:val="ru-RU"/>
        </w:rPr>
        <w:t>III</w:t>
      </w:r>
    </w:p>
    <w:p w14:paraId="52789CD0" w14:textId="77777777" w:rsidR="00C0194A" w:rsidRPr="000F5066" w:rsidRDefault="00C0194A" w:rsidP="000F5066">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0F5066">
        <w:rPr>
          <w:b/>
          <w:bCs/>
          <w:sz w:val="24"/>
          <w:szCs w:val="24"/>
          <w:lang w:val="ru-RU"/>
        </w:rPr>
        <w:t>Создание потенциала</w:t>
      </w:r>
    </w:p>
    <w:p w14:paraId="7824A675" w14:textId="5201D543" w:rsidR="00C0194A" w:rsidRPr="00794E52" w:rsidRDefault="000F5066" w:rsidP="000F5066">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0F5066">
        <w:rPr>
          <w:lang w:val="ru-RU"/>
        </w:rPr>
        <w:t>10.</w:t>
      </w:r>
      <w:r w:rsidRPr="000F5066">
        <w:rPr>
          <w:i/>
          <w:iCs/>
          <w:lang w:val="ru-RU"/>
        </w:rPr>
        <w:tab/>
      </w:r>
      <w:r w:rsidR="00C0194A" w:rsidRPr="00794E52">
        <w:rPr>
          <w:i/>
          <w:iCs/>
          <w:lang w:val="ru-RU"/>
        </w:rPr>
        <w:t>приветствует</w:t>
      </w:r>
      <w:r w:rsidR="00C0194A" w:rsidRPr="00794E52">
        <w:rPr>
          <w:lang w:val="ru-RU"/>
        </w:rPr>
        <w:t xml:space="preserve"> прогресс целевой группы по вопросам создания потенциала в достижении результатов 2 a), 2 b) и 2 c) программы работы Платформы на период до 2030 года;</w:t>
      </w:r>
    </w:p>
    <w:p w14:paraId="3112E0F9" w14:textId="35956C60" w:rsidR="00C0194A" w:rsidRPr="00794E52" w:rsidRDefault="000F5066" w:rsidP="000F5066">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0F5066">
        <w:rPr>
          <w:lang w:val="ru-RU"/>
        </w:rPr>
        <w:t>11.</w:t>
      </w:r>
      <w:r w:rsidRPr="000F5066">
        <w:rPr>
          <w:i/>
          <w:iCs/>
          <w:lang w:val="ru-RU"/>
        </w:rPr>
        <w:tab/>
      </w:r>
      <w:r w:rsidR="00C0194A" w:rsidRPr="00794E52">
        <w:rPr>
          <w:i/>
          <w:iCs/>
          <w:lang w:val="ru-RU"/>
        </w:rPr>
        <w:t>утверждает</w:t>
      </w:r>
      <w:r w:rsidR="00C0194A" w:rsidRPr="00794E52">
        <w:rPr>
          <w:lang w:val="ru-RU"/>
        </w:rPr>
        <w:t xml:space="preserve"> план работы по достижению цели 2 программы работы Платформы на период до 2030 года в межсессионный период 2022–2023 годов, изложенный в приложении [--] к настоящему решению</w:t>
      </w:r>
      <w:r w:rsidR="00C0194A" w:rsidRPr="00794E52">
        <w:rPr>
          <w:rFonts w:eastAsia="Calibri"/>
          <w:vertAlign w:val="superscript"/>
          <w:lang w:val="ru-RU" w:eastAsia="zh-CN"/>
        </w:rPr>
        <w:footnoteReference w:id="15"/>
      </w:r>
      <w:r w:rsidR="00C0194A" w:rsidRPr="00794E52">
        <w:rPr>
          <w:lang w:val="ru-RU"/>
        </w:rPr>
        <w:t>;</w:t>
      </w:r>
    </w:p>
    <w:p w14:paraId="3C4D7DB5" w14:textId="7C66E1F5" w:rsidR="00C0194A" w:rsidRPr="00794E52" w:rsidRDefault="000F5066" w:rsidP="000F5066">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0F5066">
        <w:rPr>
          <w:lang w:val="ru-RU"/>
        </w:rPr>
        <w:t>12.</w:t>
      </w:r>
      <w:r w:rsidRPr="000F5066">
        <w:rPr>
          <w:i/>
          <w:iCs/>
          <w:lang w:val="ru-RU"/>
        </w:rPr>
        <w:tab/>
      </w:r>
      <w:r w:rsidR="00C0194A" w:rsidRPr="00794E52">
        <w:rPr>
          <w:i/>
          <w:iCs/>
          <w:lang w:val="ru-RU"/>
        </w:rPr>
        <w:t>постановляет</w:t>
      </w:r>
      <w:r w:rsidR="00C0194A" w:rsidRPr="00794E52">
        <w:rPr>
          <w:lang w:val="ru-RU"/>
        </w:rPr>
        <w:t xml:space="preserve"> временно передать мандат целевой группы по вопросам инструментов и методологий политики, сформированной для реализации цели 4 a) скользящей программы работы Платформы на период до 2030 года, целевой группе по </w:t>
      </w:r>
      <w:r w:rsidR="00C0194A" w:rsidRPr="00794E52">
        <w:rPr>
          <w:lang w:val="ru-RU"/>
        </w:rPr>
        <w:t xml:space="preserve">вопросам создания потенциала и изменить название «целевая группа по вопросам создания потенциала» на «целевая группа по вопросам создания потенциала и, </w:t>
      </w:r>
      <w:r w:rsidR="00EC034E" w:rsidRPr="0032559E">
        <w:rPr>
          <w:lang w:val="ru-RU"/>
        </w:rPr>
        <w:t>на временной основе</w:t>
      </w:r>
      <w:r w:rsidR="00C0194A" w:rsidRPr="00794E52">
        <w:rPr>
          <w:lang w:val="ru-RU"/>
        </w:rPr>
        <w:t>, по вопросам поддержки политики»;</w:t>
      </w:r>
    </w:p>
    <w:p w14:paraId="03DC6D03" w14:textId="11F77389" w:rsidR="00C0194A" w:rsidRPr="00794E52" w:rsidRDefault="000F5066" w:rsidP="000F5066">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0F5066">
        <w:rPr>
          <w:lang w:val="ru-RU"/>
        </w:rPr>
        <w:t>13.</w:t>
      </w:r>
      <w:r w:rsidRPr="000F5066">
        <w:rPr>
          <w:i/>
          <w:iCs/>
          <w:lang w:val="ru-RU"/>
        </w:rPr>
        <w:tab/>
      </w:r>
      <w:r w:rsidR="00C0194A" w:rsidRPr="00794E52">
        <w:rPr>
          <w:i/>
          <w:iCs/>
          <w:lang w:val="ru-RU"/>
        </w:rPr>
        <w:t>утверждает</w:t>
      </w:r>
      <w:r w:rsidR="00C0194A" w:rsidRPr="00794E52">
        <w:rPr>
          <w:lang w:val="ru-RU"/>
        </w:rPr>
        <w:t xml:space="preserve"> положение о целевой группе по вопросам создания потенциала и, </w:t>
      </w:r>
      <w:r w:rsidR="00EC034E" w:rsidRPr="00FC471F">
        <w:rPr>
          <w:lang w:val="ru-RU"/>
        </w:rPr>
        <w:t>на временной основе</w:t>
      </w:r>
      <w:r w:rsidR="00C0194A" w:rsidRPr="00794E52">
        <w:rPr>
          <w:lang w:val="ru-RU"/>
        </w:rPr>
        <w:t>, по вопросам поддержки политики, изложенный в приложении</w:t>
      </w:r>
      <w:r w:rsidR="00E40094">
        <w:rPr>
          <w:lang w:val="ru-RU"/>
        </w:rPr>
        <w:t> </w:t>
      </w:r>
      <w:r w:rsidR="00C0194A" w:rsidRPr="00794E52">
        <w:rPr>
          <w:lang w:val="ru-RU"/>
        </w:rPr>
        <w:t>[--]</w:t>
      </w:r>
      <w:r w:rsidR="00C0194A" w:rsidRPr="00794E52">
        <w:rPr>
          <w:rFonts w:eastAsia="Calibri"/>
          <w:vertAlign w:val="superscript"/>
          <w:lang w:val="ru-RU" w:eastAsia="zh-CN"/>
        </w:rPr>
        <w:footnoteReference w:id="16"/>
      </w:r>
      <w:r w:rsidR="00C0194A" w:rsidRPr="00794E52">
        <w:rPr>
          <w:lang w:val="ru-RU"/>
        </w:rPr>
        <w:t xml:space="preserve"> к настоящему решению; </w:t>
      </w:r>
    </w:p>
    <w:p w14:paraId="3A4EC0EA" w14:textId="4348BC98" w:rsidR="00C0194A" w:rsidRPr="00794E52" w:rsidRDefault="000F5066" w:rsidP="000F5066">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0F5066">
        <w:rPr>
          <w:lang w:val="ru-RU"/>
        </w:rPr>
        <w:t>14.</w:t>
      </w:r>
      <w:r w:rsidRPr="000F5066">
        <w:rPr>
          <w:i/>
          <w:iCs/>
          <w:lang w:val="ru-RU"/>
        </w:rPr>
        <w:tab/>
      </w:r>
      <w:r w:rsidR="00C0194A" w:rsidRPr="00794E52">
        <w:rPr>
          <w:i/>
          <w:iCs/>
          <w:lang w:val="ru-RU"/>
        </w:rPr>
        <w:t>поручает</w:t>
      </w:r>
      <w:r w:rsidR="00C0194A" w:rsidRPr="00794E52">
        <w:rPr>
          <w:lang w:val="ru-RU"/>
        </w:rPr>
        <w:t xml:space="preserve"> целевой группе по созданию потенциала и, </w:t>
      </w:r>
      <w:r w:rsidR="00EC034E" w:rsidRPr="00FC471F">
        <w:rPr>
          <w:lang w:val="ru-RU"/>
        </w:rPr>
        <w:t>на временной основе</w:t>
      </w:r>
      <w:r w:rsidR="00C0194A" w:rsidRPr="00794E52">
        <w:rPr>
          <w:lang w:val="ru-RU"/>
        </w:rPr>
        <w:t xml:space="preserve">, по вопросам поддержки политики осуществить план работы, утвержденный </w:t>
      </w:r>
      <w:r w:rsidR="00C0194A" w:rsidRPr="00794E52">
        <w:rPr>
          <w:lang w:val="ru-RU"/>
        </w:rPr>
        <w:t xml:space="preserve">в пункте [11] выше; </w:t>
      </w:r>
    </w:p>
    <w:p w14:paraId="7A4BAD04" w14:textId="77777777" w:rsidR="00C0194A" w:rsidRPr="00910A5B" w:rsidRDefault="00C0194A" w:rsidP="000F5066">
      <w:pPr>
        <w:pStyle w:val="ANormal"/>
        <w:keepNext/>
        <w:keepLines/>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0F5066">
        <w:rPr>
          <w:b/>
          <w:bCs/>
          <w:sz w:val="24"/>
          <w:szCs w:val="24"/>
          <w:lang w:val="ru-RU"/>
        </w:rPr>
        <w:t>IV</w:t>
      </w:r>
    </w:p>
    <w:p w14:paraId="443974C1" w14:textId="77777777" w:rsidR="00C0194A" w:rsidRPr="00910A5B" w:rsidRDefault="00C0194A" w:rsidP="000F5066">
      <w:pPr>
        <w:pStyle w:val="ANormal"/>
        <w:keepNext/>
        <w:keepLines/>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0F5066">
        <w:rPr>
          <w:b/>
          <w:bCs/>
          <w:sz w:val="24"/>
          <w:szCs w:val="24"/>
          <w:lang w:val="ru-RU"/>
        </w:rPr>
        <w:t>Укрепление базы знаний</w:t>
      </w:r>
    </w:p>
    <w:p w14:paraId="6B40E528" w14:textId="04905515" w:rsidR="00C0194A" w:rsidRPr="00794E52" w:rsidRDefault="00910A5B" w:rsidP="00910A5B">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910A5B">
        <w:rPr>
          <w:lang w:val="ru-RU"/>
        </w:rPr>
        <w:t>15.</w:t>
      </w:r>
      <w:r w:rsidRPr="00910A5B">
        <w:rPr>
          <w:i/>
          <w:iCs/>
          <w:lang w:val="ru-RU"/>
        </w:rPr>
        <w:tab/>
      </w:r>
      <w:r w:rsidR="00C0194A" w:rsidRPr="00794E52">
        <w:rPr>
          <w:i/>
          <w:iCs/>
          <w:lang w:val="ru-RU"/>
        </w:rPr>
        <w:t>приветствует</w:t>
      </w:r>
      <w:r w:rsidR="00C0194A" w:rsidRPr="00794E52">
        <w:rPr>
          <w:lang w:val="ru-RU"/>
        </w:rPr>
        <w:t xml:space="preserve"> прогресс целевой группы по вопросам знаний и данных в достижении результата 3 a) программы работы Платформы на период до 2030 года;</w:t>
      </w:r>
    </w:p>
    <w:p w14:paraId="33A40F97" w14:textId="48AC8CCD" w:rsidR="00C0194A" w:rsidRPr="00794E52" w:rsidRDefault="00910A5B" w:rsidP="00910A5B">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910A5B">
        <w:rPr>
          <w:lang w:val="ru-RU"/>
        </w:rPr>
        <w:t>16.</w:t>
      </w:r>
      <w:r w:rsidRPr="00910A5B">
        <w:rPr>
          <w:i/>
          <w:iCs/>
          <w:lang w:val="ru-RU"/>
        </w:rPr>
        <w:tab/>
      </w:r>
      <w:r w:rsidR="00C0194A" w:rsidRPr="00794E52">
        <w:rPr>
          <w:i/>
          <w:iCs/>
          <w:lang w:val="ru-RU"/>
        </w:rPr>
        <w:t>утверждает</w:t>
      </w:r>
      <w:r w:rsidR="00C0194A" w:rsidRPr="00794E52">
        <w:rPr>
          <w:lang w:val="ru-RU"/>
        </w:rPr>
        <w:t xml:space="preserve"> план работы в отношении компонента цели 3 a), касающегося управления данными и знаниями, программы работы Платформы на </w:t>
      </w:r>
      <w:r w:rsidR="00C0194A" w:rsidRPr="00794E52">
        <w:rPr>
          <w:lang w:val="ru-RU"/>
        </w:rPr>
        <w:lastRenderedPageBreak/>
        <w:t>период до 2030 года в межсессионный период 2022–2023 годов, изложенный в приложении [--] к настоящему решению</w:t>
      </w:r>
      <w:r w:rsidR="00C0194A" w:rsidRPr="00794E52">
        <w:rPr>
          <w:rFonts w:eastAsia="Calibri"/>
          <w:vertAlign w:val="superscript"/>
          <w:lang w:val="ru-RU" w:eastAsia="zh-CN"/>
        </w:rPr>
        <w:footnoteReference w:id="17"/>
      </w:r>
      <w:r w:rsidR="00C0194A" w:rsidRPr="00794E52">
        <w:rPr>
          <w:lang w:val="ru-RU"/>
        </w:rPr>
        <w:t>;</w:t>
      </w:r>
    </w:p>
    <w:p w14:paraId="37F6E873" w14:textId="0D68B429" w:rsidR="00C0194A" w:rsidRPr="00794E52" w:rsidRDefault="00910A5B" w:rsidP="00910A5B">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910A5B">
        <w:rPr>
          <w:lang w:val="ru-RU"/>
        </w:rPr>
        <w:t>17.</w:t>
      </w:r>
      <w:r w:rsidRPr="00910A5B">
        <w:rPr>
          <w:i/>
          <w:iCs/>
          <w:lang w:val="ru-RU"/>
        </w:rPr>
        <w:tab/>
      </w:r>
      <w:r w:rsidR="00C0194A" w:rsidRPr="00794E52">
        <w:rPr>
          <w:i/>
          <w:iCs/>
          <w:lang w:val="ru-RU"/>
        </w:rPr>
        <w:t>утверждает</w:t>
      </w:r>
      <w:r w:rsidR="00C0194A" w:rsidRPr="00794E52">
        <w:rPr>
          <w:lang w:val="ru-RU"/>
        </w:rPr>
        <w:t xml:space="preserve"> </w:t>
      </w:r>
      <w:r w:rsidR="00C0194A" w:rsidRPr="00794E52">
        <w:rPr>
          <w:i/>
          <w:iCs/>
          <w:lang w:val="ru-RU"/>
        </w:rPr>
        <w:t xml:space="preserve">также </w:t>
      </w:r>
      <w:r w:rsidR="00C0194A" w:rsidRPr="00794E52">
        <w:rPr>
          <w:lang w:val="ru-RU"/>
        </w:rPr>
        <w:t>пересмотренное положение о целевой группе по вопросам знаний и данных, изложенное в приложении [--] к настоящему решению</w:t>
      </w:r>
      <w:r w:rsidR="00C0194A" w:rsidRPr="00794E52">
        <w:rPr>
          <w:rFonts w:eastAsia="Calibri"/>
          <w:vertAlign w:val="superscript"/>
          <w:lang w:val="ru-RU" w:eastAsia="zh-CN"/>
        </w:rPr>
        <w:footnoteReference w:id="18"/>
      </w:r>
      <w:r w:rsidR="00C0194A" w:rsidRPr="00794E52">
        <w:rPr>
          <w:lang w:val="ru-RU"/>
        </w:rPr>
        <w:t>;</w:t>
      </w:r>
    </w:p>
    <w:p w14:paraId="16406064" w14:textId="42C5EDA9" w:rsidR="00C0194A" w:rsidRPr="00794E52" w:rsidRDefault="00910A5B" w:rsidP="00910A5B">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910A5B">
        <w:rPr>
          <w:lang w:val="ru-RU"/>
        </w:rPr>
        <w:t>18.</w:t>
      </w:r>
      <w:r w:rsidRPr="00910A5B">
        <w:rPr>
          <w:i/>
          <w:iCs/>
          <w:lang w:val="ru-RU"/>
        </w:rPr>
        <w:tab/>
      </w:r>
      <w:r w:rsidR="00C0194A" w:rsidRPr="00794E52">
        <w:rPr>
          <w:i/>
          <w:iCs/>
          <w:lang w:val="ru-RU"/>
        </w:rPr>
        <w:t>поручает</w:t>
      </w:r>
      <w:r w:rsidR="00C0194A" w:rsidRPr="00794E52">
        <w:rPr>
          <w:lang w:val="ru-RU"/>
        </w:rPr>
        <w:t xml:space="preserve"> целевой группе по вопросам знаний и данных осуществить план работы, утвержденный в пункте [16] выше; </w:t>
      </w:r>
    </w:p>
    <w:p w14:paraId="3EBEA349" w14:textId="0FD3B371" w:rsidR="00C0194A" w:rsidRPr="00794E52" w:rsidRDefault="00910A5B" w:rsidP="00910A5B">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910A5B">
        <w:rPr>
          <w:lang w:val="ru-RU"/>
        </w:rPr>
        <w:t>19.</w:t>
      </w:r>
      <w:r w:rsidRPr="00910A5B">
        <w:rPr>
          <w:i/>
          <w:iCs/>
          <w:lang w:val="ru-RU"/>
        </w:rPr>
        <w:tab/>
      </w:r>
      <w:r w:rsidR="00C0194A" w:rsidRPr="00794E52">
        <w:rPr>
          <w:i/>
          <w:iCs/>
          <w:lang w:val="ru-RU"/>
        </w:rPr>
        <w:t>утверждает</w:t>
      </w:r>
      <w:r w:rsidR="00C0194A" w:rsidRPr="00794E52">
        <w:rPr>
          <w:lang w:val="ru-RU"/>
        </w:rPr>
        <w:t xml:space="preserve"> план работы в отношении компонента цели 3 a), касающегося ускоренного накопления знаний, программы работы Платформы на период до 2030 года в межсессионный период 2022–2023 годов, изложенный в приложении [--] к настоящему решению</w:t>
      </w:r>
      <w:r w:rsidR="00C0194A" w:rsidRPr="00794E52">
        <w:rPr>
          <w:rFonts w:eastAsia="Calibri"/>
          <w:vertAlign w:val="superscript"/>
          <w:lang w:val="ru-RU" w:eastAsia="zh-CN"/>
        </w:rPr>
        <w:footnoteReference w:id="19"/>
      </w:r>
      <w:r w:rsidR="00C0194A" w:rsidRPr="00794E52">
        <w:rPr>
          <w:lang w:val="ru-RU"/>
        </w:rPr>
        <w:t>;</w:t>
      </w:r>
    </w:p>
    <w:p w14:paraId="328B01E2" w14:textId="1380A87A" w:rsidR="00C0194A" w:rsidRPr="00794E52" w:rsidRDefault="00910A5B" w:rsidP="00910A5B">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910A5B">
        <w:rPr>
          <w:lang w:val="ru-RU"/>
        </w:rPr>
        <w:t>20.</w:t>
      </w:r>
      <w:r w:rsidRPr="00910A5B">
        <w:rPr>
          <w:i/>
          <w:iCs/>
          <w:lang w:val="ru-RU"/>
        </w:rPr>
        <w:tab/>
      </w:r>
      <w:r w:rsidR="00C0194A" w:rsidRPr="00794E52">
        <w:rPr>
          <w:i/>
          <w:iCs/>
          <w:lang w:val="ru-RU"/>
        </w:rPr>
        <w:t>поручает</w:t>
      </w:r>
      <w:r w:rsidR="00C0194A" w:rsidRPr="00794E52">
        <w:rPr>
          <w:lang w:val="ru-RU"/>
        </w:rPr>
        <w:t xml:space="preserve"> Многодисциплинарной группе экспертов и Бюро выполнить план работы, утвержденный в пункте 18 выше;</w:t>
      </w:r>
    </w:p>
    <w:p w14:paraId="19D41731" w14:textId="2F8BD4D7" w:rsidR="00C0194A" w:rsidRPr="00794E52" w:rsidRDefault="00910A5B" w:rsidP="00910A5B">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910A5B">
        <w:rPr>
          <w:lang w:val="ru-RU"/>
        </w:rPr>
        <w:t>21.</w:t>
      </w:r>
      <w:r w:rsidRPr="00910A5B">
        <w:rPr>
          <w:i/>
          <w:iCs/>
          <w:lang w:val="ru-RU"/>
        </w:rPr>
        <w:tab/>
      </w:r>
      <w:r w:rsidR="00C0194A" w:rsidRPr="00794E52">
        <w:rPr>
          <w:i/>
          <w:iCs/>
          <w:lang w:val="ru-RU"/>
        </w:rPr>
        <w:t>приветствует</w:t>
      </w:r>
      <w:r w:rsidR="00C0194A" w:rsidRPr="00794E52">
        <w:rPr>
          <w:lang w:val="ru-RU"/>
        </w:rPr>
        <w:t xml:space="preserve"> прогресс целевой группы по вопросам знаний коренного и местного населения в достижении результата 3 b) программы работы Платформы на период до 2030 года;</w:t>
      </w:r>
    </w:p>
    <w:p w14:paraId="788A6F57" w14:textId="59DB126E" w:rsidR="00C0194A" w:rsidRPr="00794E52" w:rsidRDefault="00910A5B" w:rsidP="00910A5B">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910A5B">
        <w:rPr>
          <w:lang w:val="ru-RU"/>
        </w:rPr>
        <w:t>22.</w:t>
      </w:r>
      <w:r w:rsidRPr="00910A5B">
        <w:rPr>
          <w:i/>
          <w:iCs/>
          <w:lang w:val="ru-RU"/>
        </w:rPr>
        <w:tab/>
      </w:r>
      <w:r w:rsidR="00C0194A" w:rsidRPr="00794E52">
        <w:rPr>
          <w:i/>
          <w:iCs/>
          <w:lang w:val="ru-RU"/>
        </w:rPr>
        <w:t>утверждает</w:t>
      </w:r>
      <w:r w:rsidR="00C0194A" w:rsidRPr="00794E52">
        <w:rPr>
          <w:lang w:val="ru-RU"/>
        </w:rPr>
        <w:t xml:space="preserve"> план работы по достижению цели 3 b) программы работы Платформы на период до 2030 года в межсессионный период 2022–2023 годов, изложенный в приложении [--]</w:t>
      </w:r>
      <w:r w:rsidR="00C0194A" w:rsidRPr="00794E52">
        <w:rPr>
          <w:rFonts w:eastAsia="Calibri"/>
          <w:vertAlign w:val="superscript"/>
          <w:lang w:val="ru-RU" w:eastAsia="zh-CN"/>
        </w:rPr>
        <w:footnoteReference w:id="20"/>
      </w:r>
      <w:r w:rsidR="00C0194A" w:rsidRPr="00794E52">
        <w:rPr>
          <w:lang w:val="ru-RU"/>
        </w:rPr>
        <w:t xml:space="preserve"> к настоящему решению;</w:t>
      </w:r>
    </w:p>
    <w:p w14:paraId="71DE53D0" w14:textId="55E7B0DF" w:rsidR="00C0194A" w:rsidRPr="00794E52" w:rsidRDefault="00910A5B" w:rsidP="00910A5B">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910A5B">
        <w:rPr>
          <w:lang w:val="ru-RU"/>
        </w:rPr>
        <w:t>23.</w:t>
      </w:r>
      <w:r w:rsidRPr="00910A5B">
        <w:rPr>
          <w:i/>
          <w:iCs/>
          <w:lang w:val="ru-RU"/>
        </w:rPr>
        <w:tab/>
      </w:r>
      <w:r w:rsidR="00C0194A" w:rsidRPr="00794E52">
        <w:rPr>
          <w:i/>
          <w:iCs/>
          <w:lang w:val="ru-RU"/>
        </w:rPr>
        <w:t>утверждает также</w:t>
      </w:r>
      <w:r w:rsidR="00C0194A" w:rsidRPr="00794E52">
        <w:rPr>
          <w:lang w:val="ru-RU"/>
        </w:rPr>
        <w:t xml:space="preserve"> пересмотренное положение о целевой группе по вопросам знаний коренного и местного населения, изложенное в приложении [--]</w:t>
      </w:r>
      <w:r w:rsidR="00C0194A" w:rsidRPr="00794E52">
        <w:rPr>
          <w:rFonts w:eastAsia="Calibri"/>
          <w:vertAlign w:val="superscript"/>
          <w:lang w:val="ru-RU" w:eastAsia="zh-CN"/>
        </w:rPr>
        <w:footnoteReference w:id="21"/>
      </w:r>
      <w:r w:rsidR="00C0194A" w:rsidRPr="00794E52">
        <w:rPr>
          <w:lang w:val="ru-RU"/>
        </w:rPr>
        <w:t xml:space="preserve"> к настоящему решению;</w:t>
      </w:r>
    </w:p>
    <w:p w14:paraId="79425276" w14:textId="25EB888B" w:rsidR="00C0194A" w:rsidRPr="00794E52" w:rsidRDefault="00910A5B" w:rsidP="00910A5B">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910A5B">
        <w:rPr>
          <w:lang w:val="ru-RU"/>
        </w:rPr>
        <w:t>24.</w:t>
      </w:r>
      <w:r w:rsidRPr="00910A5B">
        <w:rPr>
          <w:i/>
          <w:iCs/>
          <w:lang w:val="ru-RU"/>
        </w:rPr>
        <w:tab/>
      </w:r>
      <w:r w:rsidR="00C0194A" w:rsidRPr="00794E52">
        <w:rPr>
          <w:i/>
          <w:iCs/>
          <w:lang w:val="ru-RU"/>
        </w:rPr>
        <w:t>поручает</w:t>
      </w:r>
      <w:r w:rsidR="00C0194A" w:rsidRPr="00794E52">
        <w:rPr>
          <w:lang w:val="ru-RU"/>
        </w:rPr>
        <w:t xml:space="preserve"> целевой группе по вопросам знаний коренного и местного населения осуществить план работы, утвержденный в пункте [22] выше; </w:t>
      </w:r>
    </w:p>
    <w:p w14:paraId="00627B79" w14:textId="77777777" w:rsidR="00C0194A" w:rsidRPr="00BA7D4F" w:rsidRDefault="00C0194A" w:rsidP="00910A5B">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910A5B">
        <w:rPr>
          <w:b/>
          <w:bCs/>
          <w:sz w:val="24"/>
          <w:szCs w:val="24"/>
          <w:lang w:val="ru-RU"/>
        </w:rPr>
        <w:t>V</w:t>
      </w:r>
    </w:p>
    <w:p w14:paraId="5D277525" w14:textId="57E1FA50" w:rsidR="00C0194A" w:rsidRPr="00BA7D4F" w:rsidRDefault="00C0194A" w:rsidP="00910A5B">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910A5B">
        <w:rPr>
          <w:b/>
          <w:bCs/>
          <w:sz w:val="24"/>
          <w:szCs w:val="24"/>
          <w:lang w:val="ru-RU"/>
        </w:rPr>
        <w:t>Поддержка политики</w:t>
      </w:r>
    </w:p>
    <w:p w14:paraId="4DC60261" w14:textId="40A4497D" w:rsidR="00C0194A" w:rsidRPr="00794E52" w:rsidRDefault="00FC4C52" w:rsidP="00FC4C52">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FC4C52">
        <w:rPr>
          <w:lang w:val="ru-RU"/>
        </w:rPr>
        <w:t>25.</w:t>
      </w:r>
      <w:r w:rsidRPr="00FC4C52">
        <w:rPr>
          <w:i/>
          <w:iCs/>
          <w:lang w:val="ru-RU"/>
        </w:rPr>
        <w:tab/>
      </w:r>
      <w:r w:rsidR="00C0194A" w:rsidRPr="00794E52">
        <w:rPr>
          <w:i/>
          <w:iCs/>
          <w:lang w:val="ru-RU"/>
        </w:rPr>
        <w:t>приветствует</w:t>
      </w:r>
      <w:r w:rsidR="00C0194A" w:rsidRPr="00794E52">
        <w:rPr>
          <w:lang w:val="ru-RU"/>
        </w:rPr>
        <w:t xml:space="preserve"> прогресс целевой группы по вопросам инструментов и методологий политики в достижении результата 4 a) скользящей программы работы Платформы на период до 2030 года;</w:t>
      </w:r>
    </w:p>
    <w:p w14:paraId="405627B8" w14:textId="1B781771" w:rsidR="00C0194A" w:rsidRPr="00794E52" w:rsidRDefault="00FC4C52" w:rsidP="00FC4C52">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FC4C52">
        <w:rPr>
          <w:lang w:val="ru-RU"/>
        </w:rPr>
        <w:t>26.</w:t>
      </w:r>
      <w:r w:rsidRPr="00FC4C52">
        <w:rPr>
          <w:i/>
          <w:iCs/>
          <w:lang w:val="ru-RU"/>
        </w:rPr>
        <w:tab/>
      </w:r>
      <w:r w:rsidR="00C0194A" w:rsidRPr="00794E52">
        <w:rPr>
          <w:i/>
          <w:iCs/>
          <w:lang w:val="ru-RU"/>
        </w:rPr>
        <w:t>утверждает</w:t>
      </w:r>
      <w:r w:rsidR="00C0194A" w:rsidRPr="00794E52">
        <w:rPr>
          <w:lang w:val="ru-RU"/>
        </w:rPr>
        <w:t xml:space="preserve"> план работы по достижению цели 4 а) программы работы Платформы на период до 2030 года в межсессионный период 2022–2023 годов, изложенный в приложении [--]</w:t>
      </w:r>
      <w:r w:rsidR="00C0194A" w:rsidRPr="00794E52">
        <w:rPr>
          <w:rFonts w:eastAsia="Calibri"/>
          <w:vertAlign w:val="superscript"/>
          <w:lang w:val="ru-RU" w:eastAsia="zh-CN"/>
        </w:rPr>
        <w:footnoteReference w:id="22"/>
      </w:r>
      <w:r w:rsidR="00C0194A" w:rsidRPr="00794E52">
        <w:rPr>
          <w:lang w:val="ru-RU"/>
        </w:rPr>
        <w:t xml:space="preserve"> к настоящему решению;</w:t>
      </w:r>
    </w:p>
    <w:p w14:paraId="443E8793" w14:textId="206596D0" w:rsidR="00C0194A" w:rsidRPr="00794E52" w:rsidRDefault="00FC4C52" w:rsidP="00FC4C52">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FC4C52">
        <w:rPr>
          <w:lang w:val="ru-RU"/>
        </w:rPr>
        <w:t>27.</w:t>
      </w:r>
      <w:r w:rsidRPr="00FC4C52">
        <w:rPr>
          <w:i/>
          <w:iCs/>
          <w:lang w:val="ru-RU"/>
        </w:rPr>
        <w:tab/>
      </w:r>
      <w:r w:rsidR="00C0194A" w:rsidRPr="00794E52">
        <w:rPr>
          <w:i/>
          <w:iCs/>
          <w:lang w:val="ru-RU"/>
        </w:rPr>
        <w:t>поручает</w:t>
      </w:r>
      <w:r w:rsidR="00C0194A" w:rsidRPr="00794E52">
        <w:rPr>
          <w:lang w:val="ru-RU"/>
        </w:rPr>
        <w:t xml:space="preserve"> целевой группе по вопросам создания потенциала и, </w:t>
      </w:r>
      <w:r w:rsidR="00EC034E" w:rsidRPr="00FC471F">
        <w:rPr>
          <w:lang w:val="ru-RU"/>
        </w:rPr>
        <w:t>на временной основе</w:t>
      </w:r>
      <w:r w:rsidR="00C0194A" w:rsidRPr="00794E52">
        <w:rPr>
          <w:lang w:val="ru-RU"/>
        </w:rPr>
        <w:t xml:space="preserve">, по вопросам </w:t>
      </w:r>
      <w:r w:rsidR="00096C17">
        <w:rPr>
          <w:lang w:val="ru-RU"/>
        </w:rPr>
        <w:t>поддержки политики</w:t>
      </w:r>
      <w:r w:rsidR="00C0194A" w:rsidRPr="00794E52">
        <w:rPr>
          <w:lang w:val="ru-RU"/>
        </w:rPr>
        <w:t xml:space="preserve"> осуществить план работы, утвержденный в пункте [26] выше;</w:t>
      </w:r>
    </w:p>
    <w:p w14:paraId="2DE3E20D" w14:textId="7E1493B7" w:rsidR="00C0194A" w:rsidRPr="00794E52" w:rsidRDefault="00FC4C52" w:rsidP="00FC4C52">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iCs/>
          <w:lang w:val="ru-RU"/>
        </w:rPr>
      </w:pPr>
      <w:r w:rsidRPr="00FC4C52">
        <w:rPr>
          <w:lang w:val="ru-RU"/>
        </w:rPr>
        <w:t>28.</w:t>
      </w:r>
      <w:r w:rsidRPr="00FC4C52">
        <w:rPr>
          <w:i/>
          <w:iCs/>
          <w:lang w:val="ru-RU"/>
        </w:rPr>
        <w:tab/>
      </w:r>
      <w:r w:rsidR="00C0194A" w:rsidRPr="00794E52">
        <w:rPr>
          <w:i/>
          <w:iCs/>
          <w:lang w:val="ru-RU"/>
        </w:rPr>
        <w:t>поручает</w:t>
      </w:r>
      <w:r w:rsidR="00C0194A" w:rsidRPr="00794E52">
        <w:rPr>
          <w:lang w:val="ru-RU"/>
        </w:rPr>
        <w:t xml:space="preserve"> Исполнительному секретарю предложить членам и наблюдателям представить их мнения о способах содействия реализации цели 4 a), касающейся инструментов и методологий политики; </w:t>
      </w:r>
    </w:p>
    <w:p w14:paraId="1A63E9C9" w14:textId="0A925C8A" w:rsidR="00C0194A" w:rsidRPr="00794E52" w:rsidRDefault="00FC4C52" w:rsidP="00FC4C52">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FC4C52">
        <w:rPr>
          <w:lang w:val="ru-RU"/>
        </w:rPr>
        <w:t>29.</w:t>
      </w:r>
      <w:r w:rsidRPr="00FC4C52">
        <w:rPr>
          <w:i/>
          <w:iCs/>
          <w:lang w:val="ru-RU"/>
        </w:rPr>
        <w:tab/>
      </w:r>
      <w:r w:rsidR="00C0194A" w:rsidRPr="00794E52">
        <w:rPr>
          <w:i/>
          <w:iCs/>
          <w:lang w:val="ru-RU"/>
        </w:rPr>
        <w:t>поручает</w:t>
      </w:r>
      <w:r w:rsidR="00C0194A" w:rsidRPr="00794E52">
        <w:rPr>
          <w:lang w:val="ru-RU"/>
        </w:rPr>
        <w:t xml:space="preserve"> Многодисциплинарной группе экспертов и Бюро в рамках их соответствующих мандатов рассмотреть материалы, полученные в ответ на предложение, о котором говорится в пункте [28] выше, и подготовить предложение о способах содействия реализации цели 4 a), касающейся инструментов и методологий политики, для рассмотрения на одиннадцатой сессии Пленума; </w:t>
      </w:r>
    </w:p>
    <w:p w14:paraId="060C8E6D" w14:textId="662D2C80" w:rsidR="00C0194A" w:rsidRPr="00794E52" w:rsidRDefault="00FC4C52" w:rsidP="00FC4C52">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FC4C52">
        <w:rPr>
          <w:lang w:val="ru-RU"/>
        </w:rPr>
        <w:t>30.</w:t>
      </w:r>
      <w:r w:rsidRPr="00FC4C52">
        <w:rPr>
          <w:i/>
          <w:iCs/>
          <w:lang w:val="ru-RU"/>
        </w:rPr>
        <w:tab/>
      </w:r>
      <w:r w:rsidR="00C0194A" w:rsidRPr="00794E52">
        <w:rPr>
          <w:i/>
          <w:iCs/>
          <w:lang w:val="ru-RU"/>
        </w:rPr>
        <w:t>приветствует</w:t>
      </w:r>
      <w:r w:rsidR="00C0194A" w:rsidRPr="00794E52">
        <w:rPr>
          <w:lang w:val="ru-RU"/>
        </w:rPr>
        <w:t xml:space="preserve"> прогресс целевой группы по вопросам сценариев и моделей биоразнообразия и экосистемных услуг в достижении результата 4 b) программы работы Платформы на период до 2030 года;</w:t>
      </w:r>
    </w:p>
    <w:p w14:paraId="2AC0AD3D" w14:textId="537C6D9D" w:rsidR="00C0194A" w:rsidRPr="00794E52" w:rsidRDefault="00FC4C52" w:rsidP="00FC4C52">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FC4C52">
        <w:rPr>
          <w:lang w:val="ru-RU"/>
        </w:rPr>
        <w:lastRenderedPageBreak/>
        <w:t>31.</w:t>
      </w:r>
      <w:r w:rsidRPr="00FC4C52">
        <w:rPr>
          <w:i/>
          <w:iCs/>
          <w:lang w:val="ru-RU"/>
        </w:rPr>
        <w:tab/>
      </w:r>
      <w:r w:rsidR="00C0194A" w:rsidRPr="00794E52">
        <w:rPr>
          <w:i/>
          <w:iCs/>
          <w:lang w:val="ru-RU"/>
        </w:rPr>
        <w:t>утверждает</w:t>
      </w:r>
      <w:r w:rsidR="00C0194A" w:rsidRPr="00794E52">
        <w:rPr>
          <w:lang w:val="ru-RU"/>
        </w:rPr>
        <w:t xml:space="preserve"> план работы по достижению цели 4 b) программы работы Платформы на период до 2030 года в межсессионный период 2022–2023 годов, изложенный в приложении [--]</w:t>
      </w:r>
      <w:r w:rsidR="00C0194A" w:rsidRPr="00794E52">
        <w:rPr>
          <w:rFonts w:eastAsia="Calibri"/>
          <w:vertAlign w:val="superscript"/>
          <w:lang w:val="ru-RU" w:eastAsia="zh-CN"/>
        </w:rPr>
        <w:footnoteReference w:id="23"/>
      </w:r>
      <w:r w:rsidR="00C0194A" w:rsidRPr="00794E52">
        <w:rPr>
          <w:lang w:val="ru-RU"/>
        </w:rPr>
        <w:t xml:space="preserve"> к настоящему решению;</w:t>
      </w:r>
    </w:p>
    <w:p w14:paraId="3CC2B522" w14:textId="1B993BBD" w:rsidR="00C0194A" w:rsidRPr="00794E52" w:rsidRDefault="00FC4C52" w:rsidP="00FC4C52">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FC4C52">
        <w:rPr>
          <w:lang w:val="ru-RU"/>
        </w:rPr>
        <w:t>32.</w:t>
      </w:r>
      <w:r w:rsidRPr="00FC4C52">
        <w:rPr>
          <w:i/>
          <w:iCs/>
          <w:lang w:val="ru-RU"/>
        </w:rPr>
        <w:tab/>
      </w:r>
      <w:r w:rsidR="00C0194A" w:rsidRPr="00794E52">
        <w:rPr>
          <w:i/>
          <w:iCs/>
          <w:lang w:val="ru-RU"/>
        </w:rPr>
        <w:t>утверждает также</w:t>
      </w:r>
      <w:r w:rsidR="00C0194A" w:rsidRPr="00794E52">
        <w:rPr>
          <w:lang w:val="ru-RU"/>
        </w:rPr>
        <w:t xml:space="preserve"> пересмотренное положение о целевой группе по вопросам сценариев и моделей биоразнообразия и экосистемных услуг, изложенн</w:t>
      </w:r>
      <w:r w:rsidR="003146FF">
        <w:rPr>
          <w:lang w:val="ru-RU"/>
        </w:rPr>
        <w:t>ое</w:t>
      </w:r>
      <w:r w:rsidR="00C0194A" w:rsidRPr="00794E52">
        <w:rPr>
          <w:lang w:val="ru-RU"/>
        </w:rPr>
        <w:t xml:space="preserve"> в приложении [--]</w:t>
      </w:r>
      <w:r w:rsidR="00C0194A" w:rsidRPr="00794E52">
        <w:rPr>
          <w:rFonts w:eastAsia="Calibri"/>
          <w:vertAlign w:val="superscript"/>
          <w:lang w:val="ru-RU" w:eastAsia="zh-CN"/>
        </w:rPr>
        <w:footnoteReference w:id="24"/>
      </w:r>
      <w:r w:rsidR="00C0194A" w:rsidRPr="00794E52">
        <w:rPr>
          <w:lang w:val="ru-RU"/>
        </w:rPr>
        <w:t xml:space="preserve"> к настоящему решению;</w:t>
      </w:r>
    </w:p>
    <w:p w14:paraId="14ABA721" w14:textId="7E7C9F3D" w:rsidR="00C0194A" w:rsidRPr="00794E52" w:rsidRDefault="00FC4C52" w:rsidP="00FC4C52">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FC4C52">
        <w:rPr>
          <w:lang w:val="ru-RU"/>
        </w:rPr>
        <w:t>33.</w:t>
      </w:r>
      <w:r w:rsidRPr="00FC4C52">
        <w:rPr>
          <w:i/>
          <w:iCs/>
          <w:lang w:val="ru-RU"/>
        </w:rPr>
        <w:tab/>
      </w:r>
      <w:r w:rsidR="00C0194A" w:rsidRPr="00794E52">
        <w:rPr>
          <w:i/>
          <w:iCs/>
          <w:lang w:val="ru-RU"/>
        </w:rPr>
        <w:t>поручает</w:t>
      </w:r>
      <w:r w:rsidR="00C0194A" w:rsidRPr="00794E52">
        <w:rPr>
          <w:lang w:val="ru-RU"/>
        </w:rPr>
        <w:t xml:space="preserve"> целевой группе сценариев и моделей выполнить план работы, утвержденный в пункте [31] выше; </w:t>
      </w:r>
    </w:p>
    <w:p w14:paraId="1837654C" w14:textId="581BD7BD" w:rsidR="00C0194A" w:rsidRPr="00794E52" w:rsidRDefault="00FC4C52" w:rsidP="00794E52">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FC4C52">
        <w:rPr>
          <w:lang w:val="ru-RU"/>
        </w:rPr>
        <w:t>7.</w:t>
      </w:r>
      <w:r>
        <w:rPr>
          <w:lang w:val="ru-RU"/>
        </w:rPr>
        <w:tab/>
      </w:r>
      <w:r w:rsidR="00C0194A" w:rsidRPr="00794E52">
        <w:rPr>
          <w:lang w:val="ru-RU"/>
        </w:rPr>
        <w:t>Пленум, возможно, пожелает рассмотреть следующий проект решения в рамках пункта</w:t>
      </w:r>
      <w:r>
        <w:rPr>
          <w:lang w:val="en-US"/>
        </w:rPr>
        <w:t> </w:t>
      </w:r>
      <w:r w:rsidR="00C0194A" w:rsidRPr="00794E52">
        <w:rPr>
          <w:lang w:val="ru-RU"/>
        </w:rPr>
        <w:t xml:space="preserve">9 предварительной повестки дня: </w:t>
      </w:r>
    </w:p>
    <w:p w14:paraId="2035D2F4" w14:textId="77777777" w:rsidR="00C0194A" w:rsidRPr="00F700B2" w:rsidRDefault="00C0194A" w:rsidP="00FC4C52">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FC4C52">
        <w:rPr>
          <w:b/>
          <w:bCs/>
          <w:sz w:val="24"/>
          <w:szCs w:val="24"/>
          <w:lang w:val="ru-RU"/>
        </w:rPr>
        <w:t>VI</w:t>
      </w:r>
    </w:p>
    <w:p w14:paraId="4BEA92E9" w14:textId="77777777" w:rsidR="00C0194A" w:rsidRPr="00F700B2" w:rsidRDefault="00C0194A" w:rsidP="00FC4C52">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FC4C52">
        <w:rPr>
          <w:b/>
          <w:bCs/>
          <w:sz w:val="24"/>
          <w:szCs w:val="24"/>
          <w:lang w:val="ru-RU"/>
        </w:rPr>
        <w:t>Повышение эффективности Платформы</w:t>
      </w:r>
    </w:p>
    <w:p w14:paraId="0112DE4C" w14:textId="090673F4" w:rsidR="00C0194A" w:rsidRPr="00794E52" w:rsidRDefault="00F700B2" w:rsidP="00F700B2">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F700B2">
        <w:rPr>
          <w:lang w:val="ru-RU"/>
        </w:rPr>
        <w:t>34.</w:t>
      </w:r>
      <w:r w:rsidRPr="00F700B2">
        <w:rPr>
          <w:i/>
          <w:iCs/>
          <w:lang w:val="ru-RU"/>
        </w:rPr>
        <w:tab/>
      </w:r>
      <w:r w:rsidR="00C0194A" w:rsidRPr="00794E52">
        <w:rPr>
          <w:i/>
          <w:iCs/>
          <w:lang w:val="ru-RU"/>
        </w:rPr>
        <w:t>приветствует</w:t>
      </w:r>
      <w:r w:rsidR="00C0194A" w:rsidRPr="00794E52">
        <w:rPr>
          <w:lang w:val="ru-RU"/>
        </w:rPr>
        <w:t xml:space="preserve"> записку секретариата о повышении эффективности Платформы</w:t>
      </w:r>
      <w:r w:rsidR="00C0194A" w:rsidRPr="00794E52">
        <w:rPr>
          <w:rFonts w:eastAsia="SimSun"/>
          <w:vertAlign w:val="superscript"/>
          <w:lang w:val="ru-RU"/>
        </w:rPr>
        <w:footnoteReference w:id="25"/>
      </w:r>
      <w:r w:rsidR="00C0194A" w:rsidRPr="00794E52">
        <w:rPr>
          <w:lang w:val="ru-RU"/>
        </w:rPr>
        <w:t xml:space="preserve">; </w:t>
      </w:r>
      <w:bookmarkStart w:id="12" w:name="_Hlk40116463"/>
      <w:bookmarkEnd w:id="12"/>
    </w:p>
    <w:p w14:paraId="4BE6C16E" w14:textId="38D15A13" w:rsidR="00C0194A" w:rsidRPr="00794E52" w:rsidRDefault="00F700B2" w:rsidP="00F700B2">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bookmarkStart w:id="13" w:name="_Hlk43996126"/>
      <w:r w:rsidRPr="00F700B2">
        <w:rPr>
          <w:lang w:val="ru-RU"/>
        </w:rPr>
        <w:t>35.</w:t>
      </w:r>
      <w:r w:rsidRPr="00F700B2">
        <w:rPr>
          <w:i/>
          <w:iCs/>
          <w:lang w:val="ru-RU"/>
        </w:rPr>
        <w:tab/>
      </w:r>
      <w:r w:rsidR="00C0194A" w:rsidRPr="00794E52">
        <w:rPr>
          <w:i/>
          <w:iCs/>
          <w:lang w:val="ru-RU"/>
        </w:rPr>
        <w:t>поручает</w:t>
      </w:r>
      <w:r w:rsidR="00C0194A" w:rsidRPr="00794E52">
        <w:rPr>
          <w:lang w:val="ru-RU"/>
        </w:rPr>
        <w:t xml:space="preserve"> Бюро, Многодисциплинарной группе экспертов и Исполнительному секретарю, согласно их соответствующим мандатам, продолжать принимать во внимание рекомендации, изложенные в докладе об обзоре Платформы по завершении ее первой программы работы, в ходе осуществления скользящей программы работы Платформы на период до 2030 года</w:t>
      </w:r>
      <w:r w:rsidR="00C0194A" w:rsidRPr="00794E52">
        <w:rPr>
          <w:rStyle w:val="FootnoteReference"/>
          <w:rFonts w:eastAsia="SimSun"/>
          <w:szCs w:val="20"/>
          <w:lang w:val="ru-RU"/>
        </w:rPr>
        <w:footnoteReference w:id="26"/>
      </w:r>
      <w:r w:rsidR="00C0194A" w:rsidRPr="00794E52">
        <w:rPr>
          <w:lang w:val="ru-RU"/>
        </w:rPr>
        <w:t xml:space="preserve"> и представить Пленуму на его одиннадцатой сессии доклад о дальнейшем ходе работы, в том числе о дополнительных решениях и вопросах; </w:t>
      </w:r>
      <w:bookmarkEnd w:id="13"/>
    </w:p>
    <w:p w14:paraId="6E977F29" w14:textId="5B00FE00" w:rsidR="00C0194A" w:rsidRPr="00794E52" w:rsidRDefault="00F700B2" w:rsidP="00F700B2">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F700B2">
        <w:rPr>
          <w:lang w:val="ru-RU"/>
        </w:rPr>
        <w:t>36.</w:t>
      </w:r>
      <w:r w:rsidRPr="00F700B2">
        <w:rPr>
          <w:i/>
          <w:iCs/>
          <w:lang w:val="ru-RU"/>
        </w:rPr>
        <w:tab/>
      </w:r>
      <w:r w:rsidR="00C0194A" w:rsidRPr="00794E52">
        <w:rPr>
          <w:i/>
          <w:iCs/>
          <w:lang w:val="ru-RU"/>
        </w:rPr>
        <w:t>утверждает</w:t>
      </w:r>
      <w:r w:rsidR="00C0194A" w:rsidRPr="00794E52">
        <w:rPr>
          <w:lang w:val="ru-RU"/>
        </w:rPr>
        <w:t xml:space="preserve"> положение о проведении среднесрочного обзора скользящей программы работы Платформы на период до 2030 года, изложенное в приложении [--]</w:t>
      </w:r>
      <w:r w:rsidR="00C0194A" w:rsidRPr="00794E52">
        <w:rPr>
          <w:rFonts w:eastAsia="Calibri"/>
          <w:vertAlign w:val="superscript"/>
          <w:lang w:val="ru-RU" w:eastAsia="zh-CN"/>
        </w:rPr>
        <w:footnoteReference w:id="27"/>
      </w:r>
      <w:r w:rsidR="00C0194A" w:rsidRPr="00794E52">
        <w:rPr>
          <w:lang w:val="ru-RU"/>
        </w:rPr>
        <w:t xml:space="preserve"> к настоящему решению;</w:t>
      </w:r>
    </w:p>
    <w:p w14:paraId="44F64A45" w14:textId="6DB7C923" w:rsidR="00C0194A" w:rsidRPr="00794E52" w:rsidRDefault="00F700B2" w:rsidP="00F700B2">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F700B2">
        <w:rPr>
          <w:lang w:val="ru-RU"/>
        </w:rPr>
        <w:t>37.</w:t>
      </w:r>
      <w:r w:rsidRPr="00F700B2">
        <w:rPr>
          <w:i/>
          <w:iCs/>
          <w:lang w:val="ru-RU"/>
        </w:rPr>
        <w:tab/>
      </w:r>
      <w:r w:rsidR="00C0194A" w:rsidRPr="00794E52">
        <w:rPr>
          <w:i/>
          <w:iCs/>
          <w:lang w:val="ru-RU"/>
        </w:rPr>
        <w:t>поручает</w:t>
      </w:r>
      <w:r w:rsidR="00C0194A" w:rsidRPr="00794E52">
        <w:rPr>
          <w:lang w:val="ru-RU"/>
        </w:rPr>
        <w:t xml:space="preserve"> Бюро и Многодисциплинарной группе экспертов провести внутренний обзор в соответствии с положением, о котором говорится в пункте [36] выше, и представить Пленуму для рассмотрения на его одиннадцатой сессии доклад о результатах этого обзора;</w:t>
      </w:r>
    </w:p>
    <w:p w14:paraId="378C1501" w14:textId="686E6705" w:rsidR="00C0194A" w:rsidRPr="00794E52" w:rsidRDefault="00F700B2" w:rsidP="00F700B2">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F700B2">
        <w:rPr>
          <w:lang w:val="ru-RU"/>
        </w:rPr>
        <w:t>38.</w:t>
      </w:r>
      <w:r w:rsidRPr="00F700B2">
        <w:rPr>
          <w:i/>
          <w:iCs/>
          <w:lang w:val="ru-RU"/>
        </w:rPr>
        <w:tab/>
      </w:r>
      <w:r w:rsidR="00C0194A" w:rsidRPr="00794E52">
        <w:rPr>
          <w:i/>
          <w:iCs/>
          <w:lang w:val="ru-RU"/>
        </w:rPr>
        <w:t>поручает</w:t>
      </w:r>
      <w:r w:rsidR="00C0194A" w:rsidRPr="00794E52">
        <w:rPr>
          <w:lang w:val="ru-RU"/>
        </w:rPr>
        <w:t xml:space="preserve"> Исполнительному секретарю обратиться с призывом о выдвижении </w:t>
      </w:r>
      <w:r w:rsidR="00C0194A" w:rsidRPr="00794E52">
        <w:rPr>
          <w:lang w:val="ru-RU"/>
        </w:rPr>
        <w:t>кандидатур для вступления в состав группы по обзору с целью обеспечения регионального представительства для избрания</w:t>
      </w:r>
      <w:r w:rsidR="006A5EFA">
        <w:rPr>
          <w:lang w:val="ru-RU"/>
        </w:rPr>
        <w:t xml:space="preserve"> членами</w:t>
      </w:r>
      <w:r w:rsidR="00C0194A" w:rsidRPr="00794E52">
        <w:rPr>
          <w:lang w:val="ru-RU"/>
        </w:rPr>
        <w:t xml:space="preserve"> Бюро; </w:t>
      </w:r>
    </w:p>
    <w:p w14:paraId="140E9C56" w14:textId="78D89958" w:rsidR="00C0194A" w:rsidRPr="00794E52" w:rsidRDefault="00F700B2" w:rsidP="00F700B2">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F700B2">
        <w:rPr>
          <w:lang w:val="ru-RU"/>
        </w:rPr>
        <w:t>39.</w:t>
      </w:r>
      <w:r w:rsidRPr="00F700B2">
        <w:rPr>
          <w:i/>
          <w:iCs/>
          <w:lang w:val="ru-RU"/>
        </w:rPr>
        <w:tab/>
      </w:r>
      <w:r w:rsidR="00C0194A" w:rsidRPr="00794E52">
        <w:rPr>
          <w:i/>
          <w:iCs/>
          <w:lang w:val="ru-RU"/>
        </w:rPr>
        <w:t>поручает</w:t>
      </w:r>
      <w:r w:rsidR="00C0194A" w:rsidRPr="00794E52">
        <w:rPr>
          <w:lang w:val="ru-RU"/>
        </w:rPr>
        <w:t xml:space="preserve"> группе по обзору провести внешний обзор в соответствии с положением, о котором говорится в пункте [36] выше, и представить Пленуму для рассмотрения на его двенадцатой сессии доклад о результатах этого </w:t>
      </w:r>
      <w:r w:rsidR="00C0194A" w:rsidRPr="00794E52">
        <w:rPr>
          <w:lang w:val="ru-RU"/>
        </w:rPr>
        <w:t>обзора, включая конкретные рекомендации в отношении дальнейшего осуществления скользящей программы работы на период до 2030 года;</w:t>
      </w:r>
    </w:p>
    <w:p w14:paraId="0F9041F9" w14:textId="27559797" w:rsidR="00C0194A" w:rsidRPr="00794E52" w:rsidRDefault="00F700B2" w:rsidP="0068413D">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F700B2">
        <w:rPr>
          <w:lang w:val="ru-RU"/>
        </w:rPr>
        <w:t>8.</w:t>
      </w:r>
      <w:r>
        <w:rPr>
          <w:lang w:val="ru-RU"/>
        </w:rPr>
        <w:tab/>
      </w:r>
      <w:r w:rsidR="00C0194A" w:rsidRPr="00794E52">
        <w:rPr>
          <w:lang w:val="ru-RU"/>
        </w:rPr>
        <w:t>Пленум, возможно, пожелает рассмотреть следующий проект решения в рамках пункта</w:t>
      </w:r>
      <w:r>
        <w:rPr>
          <w:lang w:val="en-US"/>
        </w:rPr>
        <w:t> </w:t>
      </w:r>
      <w:r w:rsidR="00C0194A" w:rsidRPr="00794E52">
        <w:rPr>
          <w:lang w:val="ru-RU"/>
        </w:rPr>
        <w:t xml:space="preserve">13 предварительной повестки дня: </w:t>
      </w:r>
    </w:p>
    <w:p w14:paraId="2C3F9FCF" w14:textId="77777777" w:rsidR="00C0194A" w:rsidRPr="00F700B2" w:rsidRDefault="00C0194A" w:rsidP="0068413D">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F700B2">
        <w:rPr>
          <w:b/>
          <w:bCs/>
          <w:sz w:val="24"/>
          <w:szCs w:val="24"/>
          <w:lang w:val="ru-RU"/>
        </w:rPr>
        <w:t>VII</w:t>
      </w:r>
    </w:p>
    <w:p w14:paraId="1FE2A470" w14:textId="77777777" w:rsidR="00C0194A" w:rsidRPr="00F700B2" w:rsidRDefault="00C0194A" w:rsidP="0068413D">
      <w:pPr>
        <w:pStyle w:val="ANormal"/>
        <w:tabs>
          <w:tab w:val="clear" w:pos="624"/>
          <w:tab w:val="clear" w:pos="1247"/>
          <w:tab w:val="clear" w:pos="1871"/>
          <w:tab w:val="clear" w:pos="2495"/>
          <w:tab w:val="clear" w:pos="3119"/>
          <w:tab w:val="clear" w:pos="3742"/>
          <w:tab w:val="clear" w:pos="4366"/>
        </w:tabs>
        <w:spacing w:after="120"/>
        <w:ind w:left="624"/>
        <w:jc w:val="center"/>
        <w:rPr>
          <w:rFonts w:eastAsia="SimSun"/>
          <w:b/>
          <w:bCs/>
          <w:sz w:val="24"/>
          <w:szCs w:val="24"/>
          <w:lang w:val="ru-RU"/>
        </w:rPr>
      </w:pPr>
      <w:r w:rsidRPr="00F700B2">
        <w:rPr>
          <w:b/>
          <w:bCs/>
          <w:sz w:val="24"/>
          <w:szCs w:val="24"/>
          <w:lang w:val="ru-RU"/>
        </w:rPr>
        <w:t>Техническая поддержка программы работы</w:t>
      </w:r>
    </w:p>
    <w:p w14:paraId="54CB272A" w14:textId="77777777" w:rsidR="00C0194A" w:rsidRPr="00794E52" w:rsidRDefault="00C0194A" w:rsidP="0068413D">
      <w:pPr>
        <w:pStyle w:val="ANormal"/>
        <w:tabs>
          <w:tab w:val="clear" w:pos="624"/>
          <w:tab w:val="clear" w:pos="1247"/>
          <w:tab w:val="clear" w:pos="1871"/>
          <w:tab w:val="clear" w:pos="2495"/>
          <w:tab w:val="clear" w:pos="3119"/>
          <w:tab w:val="clear" w:pos="3742"/>
          <w:tab w:val="clear" w:pos="4366"/>
        </w:tabs>
        <w:spacing w:after="240"/>
        <w:ind w:left="1871" w:firstLine="624"/>
        <w:rPr>
          <w:lang w:val="ru-RU"/>
        </w:rPr>
      </w:pPr>
      <w:r w:rsidRPr="00794E52">
        <w:rPr>
          <w:i/>
          <w:iCs/>
          <w:lang w:val="ru-RU"/>
        </w:rPr>
        <w:t>поручает</w:t>
      </w:r>
      <w:r w:rsidRPr="00794E52">
        <w:rPr>
          <w:lang w:val="ru-RU"/>
        </w:rPr>
        <w:t xml:space="preserve"> секретариату в консультации с Бюро и в соответствии с утвержденным бюджетом, изложенным в приложении к решению МПБЭУ-10/[--], сформировать институциональные механизмы, необходимые для предоставления технической поддержки, требуемой для программы работы. </w:t>
      </w:r>
    </w:p>
    <w:p w14:paraId="10AA653B" w14:textId="6EAD5E2D" w:rsidR="00C0194A" w:rsidRPr="00A01875" w:rsidRDefault="00A01875" w:rsidP="003146FF">
      <w:pPr>
        <w:pStyle w:val="ANormal"/>
        <w:keepNext/>
        <w:keepLines/>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sz w:val="28"/>
          <w:szCs w:val="28"/>
          <w:lang w:val="ru-RU"/>
        </w:rPr>
      </w:pPr>
      <w:r>
        <w:rPr>
          <w:b/>
          <w:bCs/>
          <w:sz w:val="28"/>
          <w:szCs w:val="28"/>
          <w:lang w:val="ru-RU"/>
        </w:rPr>
        <w:lastRenderedPageBreak/>
        <w:tab/>
      </w:r>
      <w:r w:rsidR="00C0194A" w:rsidRPr="00A01875">
        <w:rPr>
          <w:b/>
          <w:bCs/>
          <w:sz w:val="28"/>
          <w:szCs w:val="28"/>
          <w:lang w:val="ru-RU"/>
        </w:rPr>
        <w:t>II.</w:t>
      </w:r>
      <w:r w:rsidR="00C0194A" w:rsidRPr="00A01875">
        <w:rPr>
          <w:b/>
          <w:bCs/>
          <w:sz w:val="28"/>
          <w:szCs w:val="28"/>
          <w:lang w:val="ru-RU"/>
        </w:rPr>
        <w:tab/>
        <w:t>Проект решения: Финансовая и бюджетная основа</w:t>
      </w:r>
    </w:p>
    <w:p w14:paraId="73FA3C48" w14:textId="2AC53EFE" w:rsidR="00C0194A" w:rsidRPr="00794E52" w:rsidRDefault="00742CE0" w:rsidP="00794E52">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742CE0">
        <w:rPr>
          <w:lang w:val="ru-RU"/>
        </w:rPr>
        <w:t>9.</w:t>
      </w:r>
      <w:r>
        <w:rPr>
          <w:lang w:val="ru-RU"/>
        </w:rPr>
        <w:tab/>
      </w:r>
      <w:r w:rsidR="00C0194A" w:rsidRPr="00794E52">
        <w:rPr>
          <w:lang w:val="ru-RU"/>
        </w:rPr>
        <w:t xml:space="preserve">Пленум, возможно, пожелает рассмотреть следующий проект решения о финансовой и бюджетной основе Платформы согласно пункту 6 предварительной повестки дня: </w:t>
      </w:r>
    </w:p>
    <w:p w14:paraId="61E78AAB" w14:textId="77777777" w:rsidR="00C0194A" w:rsidRPr="00794E52" w:rsidRDefault="00C0194A" w:rsidP="00742CE0">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i/>
          <w:iCs/>
          <w:lang w:val="ru-RU"/>
        </w:rPr>
      </w:pPr>
      <w:r w:rsidRPr="00794E52">
        <w:rPr>
          <w:i/>
          <w:iCs/>
          <w:lang w:val="ru-RU"/>
        </w:rPr>
        <w:t>Пленум,</w:t>
      </w:r>
      <w:r w:rsidRPr="00794E52">
        <w:rPr>
          <w:lang w:val="ru-RU"/>
        </w:rPr>
        <w:t xml:space="preserve"> </w:t>
      </w:r>
    </w:p>
    <w:p w14:paraId="0ABFAD59" w14:textId="4A3009D0" w:rsidR="00C0194A" w:rsidRPr="00794E52" w:rsidRDefault="00C0194A" w:rsidP="00742CE0">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794E52">
        <w:rPr>
          <w:i/>
          <w:iCs/>
          <w:lang w:val="ru-RU"/>
        </w:rPr>
        <w:t>с удовлетворением отмечая</w:t>
      </w:r>
      <w:r w:rsidRPr="00794E52">
        <w:rPr>
          <w:lang w:val="ru-RU"/>
        </w:rPr>
        <w:t xml:space="preserve"> взносы в денежной и натуральной форме, полученные после девятой сессии Пленума Межправительственной научно</w:t>
      </w:r>
      <w:r w:rsidR="00742CE0">
        <w:rPr>
          <w:lang w:val="ru-RU"/>
        </w:rPr>
        <w:noBreakHyphen/>
      </w:r>
      <w:r w:rsidRPr="00794E52">
        <w:rPr>
          <w:lang w:val="ru-RU"/>
        </w:rPr>
        <w:t xml:space="preserve">политической платформы по биоразнообразию и экосистемным услугам, </w:t>
      </w:r>
    </w:p>
    <w:p w14:paraId="7669E008" w14:textId="77777777" w:rsidR="00C0194A" w:rsidRPr="00794E52" w:rsidRDefault="00C0194A" w:rsidP="00742CE0">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794E52">
        <w:rPr>
          <w:i/>
          <w:iCs/>
          <w:lang w:val="ru-RU"/>
        </w:rPr>
        <w:t>принимая к сведению</w:t>
      </w:r>
      <w:r w:rsidRPr="00794E52">
        <w:rPr>
          <w:lang w:val="ru-RU"/>
        </w:rPr>
        <w:t xml:space="preserve"> положение дел со взносами в денежной и натуральной форме, полученными по настоящее время, как указано в таблицах [--], [--] и [--], приведенных </w:t>
      </w:r>
      <w:r w:rsidRPr="00794E52">
        <w:rPr>
          <w:lang w:val="ru-RU"/>
        </w:rPr>
        <w:t>в приложении к настоящему решению</w:t>
      </w:r>
      <w:r w:rsidRPr="00794E52">
        <w:rPr>
          <w:rFonts w:eastAsia="SimSun"/>
          <w:vertAlign w:val="superscript"/>
          <w:lang w:val="ru-RU"/>
        </w:rPr>
        <w:footnoteReference w:id="28"/>
      </w:r>
      <w:r w:rsidRPr="00794E52">
        <w:rPr>
          <w:lang w:val="ru-RU"/>
        </w:rPr>
        <w:t xml:space="preserve">, </w:t>
      </w:r>
    </w:p>
    <w:p w14:paraId="56C495A8" w14:textId="77777777" w:rsidR="00C0194A" w:rsidRPr="00794E52" w:rsidRDefault="00C0194A" w:rsidP="00742CE0">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794E52">
        <w:rPr>
          <w:i/>
          <w:iCs/>
          <w:lang w:val="ru-RU"/>
        </w:rPr>
        <w:t>принимая к сведению также</w:t>
      </w:r>
      <w:r w:rsidRPr="00794E52">
        <w:rPr>
          <w:lang w:val="ru-RU"/>
        </w:rPr>
        <w:t xml:space="preserve"> объявленные взносы на период после 2023 года, </w:t>
      </w:r>
    </w:p>
    <w:p w14:paraId="4EAE2685" w14:textId="7D441E76" w:rsidR="00C0194A" w:rsidRPr="00794E52" w:rsidRDefault="00C0194A" w:rsidP="00742CE0">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794E52">
        <w:rPr>
          <w:i/>
          <w:iCs/>
          <w:lang w:val="ru-RU"/>
        </w:rPr>
        <w:t>принимая к сведению далее</w:t>
      </w:r>
      <w:r w:rsidRPr="00794E52">
        <w:rPr>
          <w:lang w:val="ru-RU"/>
        </w:rPr>
        <w:t xml:space="preserve"> </w:t>
      </w:r>
      <w:r w:rsidR="006A5EFA">
        <w:rPr>
          <w:lang w:val="ru-RU"/>
        </w:rPr>
        <w:t>положение дел с</w:t>
      </w:r>
      <w:r w:rsidR="006A5EFA" w:rsidRPr="00794E52">
        <w:rPr>
          <w:lang w:val="ru-RU"/>
        </w:rPr>
        <w:t xml:space="preserve"> </w:t>
      </w:r>
      <w:r w:rsidRPr="00794E52">
        <w:rPr>
          <w:lang w:val="ru-RU"/>
        </w:rPr>
        <w:t>расход</w:t>
      </w:r>
      <w:r w:rsidR="006A5EFA">
        <w:rPr>
          <w:lang w:val="ru-RU"/>
        </w:rPr>
        <w:t>ами</w:t>
      </w:r>
      <w:r w:rsidRPr="00794E52">
        <w:rPr>
          <w:lang w:val="ru-RU"/>
        </w:rPr>
        <w:t xml:space="preserve"> в 2022 году, как указано в таблице [--], приведенной в приложении к настоящему решению</w:t>
      </w:r>
      <w:r w:rsidRPr="00794E52">
        <w:rPr>
          <w:rFonts w:eastAsia="SimSun"/>
          <w:vertAlign w:val="superscript"/>
          <w:lang w:val="ru-RU"/>
        </w:rPr>
        <w:footnoteReference w:id="29"/>
      </w:r>
      <w:r w:rsidRPr="00794E52">
        <w:rPr>
          <w:lang w:val="ru-RU"/>
        </w:rPr>
        <w:t xml:space="preserve">, </w:t>
      </w:r>
    </w:p>
    <w:p w14:paraId="0A08AA04" w14:textId="11AE0C85" w:rsidR="00C0194A" w:rsidRPr="00794E52" w:rsidRDefault="00C0194A" w:rsidP="00742CE0">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794E52">
        <w:rPr>
          <w:i/>
          <w:iCs/>
          <w:lang w:val="ru-RU"/>
        </w:rPr>
        <w:t>ссылаясь</w:t>
      </w:r>
      <w:r w:rsidRPr="00794E52">
        <w:rPr>
          <w:lang w:val="ru-RU"/>
        </w:rPr>
        <w:t xml:space="preserve"> на финансовые процедуры Платформы, принятые </w:t>
      </w:r>
      <w:r w:rsidRPr="00794E52">
        <w:rPr>
          <w:lang w:val="ru-RU"/>
        </w:rPr>
        <w:t>в решении</w:t>
      </w:r>
      <w:r w:rsidR="00742CE0">
        <w:rPr>
          <w:lang w:val="en-US"/>
        </w:rPr>
        <w:t> </w:t>
      </w:r>
      <w:r w:rsidRPr="00794E52">
        <w:rPr>
          <w:lang w:val="ru-RU"/>
        </w:rPr>
        <w:t>МПБЭУ</w:t>
      </w:r>
      <w:r w:rsidR="00742CE0">
        <w:rPr>
          <w:lang w:val="ru-RU"/>
        </w:rPr>
        <w:noBreakHyphen/>
      </w:r>
      <w:r w:rsidRPr="00794E52">
        <w:rPr>
          <w:lang w:val="ru-RU"/>
        </w:rPr>
        <w:t>2/7, с изменениями, внесенными в решении МПБЭУ-3/2, в частности</w:t>
      </w:r>
      <w:r w:rsidR="00B50CE0">
        <w:rPr>
          <w:lang w:val="en-US"/>
        </w:rPr>
        <w:t> </w:t>
      </w:r>
      <w:r w:rsidRPr="00794E52">
        <w:rPr>
          <w:lang w:val="ru-RU"/>
        </w:rPr>
        <w:t>– правило 4, правило 5 и правило 10,</w:t>
      </w:r>
    </w:p>
    <w:p w14:paraId="096F0BEF" w14:textId="31A81A96" w:rsidR="00C0194A" w:rsidRPr="00794E52" w:rsidRDefault="00742CE0" w:rsidP="00742CE0">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742CE0">
        <w:rPr>
          <w:lang w:val="ru-RU"/>
        </w:rPr>
        <w:t>1.</w:t>
      </w:r>
      <w:r>
        <w:rPr>
          <w:i/>
          <w:iCs/>
          <w:lang w:val="ru-RU"/>
        </w:rPr>
        <w:tab/>
      </w:r>
      <w:r w:rsidR="00C0194A" w:rsidRPr="00794E52">
        <w:rPr>
          <w:i/>
          <w:iCs/>
          <w:lang w:val="ru-RU"/>
        </w:rPr>
        <w:t>предлагает</w:t>
      </w:r>
      <w:r w:rsidR="00C0194A" w:rsidRPr="00794E52">
        <w:rPr>
          <w:lang w:val="ru-RU"/>
        </w:rPr>
        <w:t xml:space="preserve"> заявлять о взносах и вносить взносы в целевой фонд Платформы, в том числе – в натуральной форме, правительствам, органам Организации Объединенных Наций, Глобальному экологическому фонду, другим межправительственным организациям, заинтересованным сторонам и другим субъектам, располагающим соответствующими возможностями, включая региональные организации экономической интеграции, частный сектор и фонды, для оказания поддержки работе Платформы; </w:t>
      </w:r>
    </w:p>
    <w:p w14:paraId="0429974F" w14:textId="1AB0B9D5" w:rsidR="00C0194A" w:rsidRPr="00794E52" w:rsidRDefault="00742CE0" w:rsidP="00742CE0">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742CE0">
        <w:rPr>
          <w:lang w:val="ru-RU"/>
        </w:rPr>
        <w:t>2.</w:t>
      </w:r>
      <w:r>
        <w:rPr>
          <w:i/>
          <w:iCs/>
          <w:lang w:val="ru-RU"/>
        </w:rPr>
        <w:tab/>
      </w:r>
      <w:r w:rsidR="00C0194A" w:rsidRPr="00794E52">
        <w:rPr>
          <w:i/>
          <w:iCs/>
          <w:lang w:val="ru-RU"/>
        </w:rPr>
        <w:t>поручает</w:t>
      </w:r>
      <w:r w:rsidR="00C0194A" w:rsidRPr="00794E52">
        <w:rPr>
          <w:lang w:val="ru-RU"/>
        </w:rPr>
        <w:t xml:space="preserve"> Исполнительному секретарю под руководством Бюро представить Пленуму на его одиннадцатой сессии доклад о расходах за 2023 год и о деятельности по привлечению средств; </w:t>
      </w:r>
    </w:p>
    <w:p w14:paraId="4A9E701D" w14:textId="1BF2BDE0" w:rsidR="00C0194A" w:rsidRPr="00794E52" w:rsidRDefault="00742CE0" w:rsidP="00742CE0">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742CE0">
        <w:rPr>
          <w:lang w:val="ru-RU"/>
        </w:rPr>
        <w:t>3.</w:t>
      </w:r>
      <w:r>
        <w:rPr>
          <w:i/>
          <w:iCs/>
          <w:lang w:val="ru-RU"/>
        </w:rPr>
        <w:tab/>
      </w:r>
      <w:r w:rsidR="00C0194A" w:rsidRPr="00794E52">
        <w:rPr>
          <w:i/>
          <w:iCs/>
          <w:lang w:val="ru-RU"/>
        </w:rPr>
        <w:t>принимает</w:t>
      </w:r>
      <w:r w:rsidR="00C0194A" w:rsidRPr="00794E52">
        <w:rPr>
          <w:lang w:val="ru-RU"/>
        </w:rPr>
        <w:t xml:space="preserve"> пересмотренный бюджет на 2023 год</w:t>
      </w:r>
      <w:r w:rsidR="00C0194A" w:rsidRPr="00794E52">
        <w:rPr>
          <w:vertAlign w:val="superscript"/>
          <w:lang w:val="ru-RU" w:eastAsia="zh-CN"/>
        </w:rPr>
        <w:footnoteReference w:id="30"/>
      </w:r>
      <w:r w:rsidR="00C0194A" w:rsidRPr="00794E52">
        <w:rPr>
          <w:lang w:val="ru-RU"/>
        </w:rPr>
        <w:t xml:space="preserve"> в сумме [--] долл. США, как указано в таблице [--] приложения к настоящему решению; </w:t>
      </w:r>
    </w:p>
    <w:p w14:paraId="3B3FEE23" w14:textId="4F88F939" w:rsidR="00C0194A" w:rsidRPr="00794E52" w:rsidRDefault="00742CE0" w:rsidP="00742CE0">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742CE0">
        <w:rPr>
          <w:lang w:val="ru-RU"/>
        </w:rPr>
        <w:t>4.</w:t>
      </w:r>
      <w:r w:rsidRPr="00742CE0">
        <w:rPr>
          <w:i/>
          <w:iCs/>
          <w:lang w:val="ru-RU"/>
        </w:rPr>
        <w:tab/>
      </w:r>
      <w:r w:rsidR="00C0194A" w:rsidRPr="00794E52">
        <w:rPr>
          <w:i/>
          <w:iCs/>
          <w:lang w:val="ru-RU"/>
        </w:rPr>
        <w:t>принимает также</w:t>
      </w:r>
      <w:r w:rsidR="00C0194A" w:rsidRPr="00794E52">
        <w:rPr>
          <w:lang w:val="ru-RU"/>
        </w:rPr>
        <w:t xml:space="preserve"> бюджет на 2024 год</w:t>
      </w:r>
      <w:r w:rsidR="00C0194A" w:rsidRPr="00794E52">
        <w:rPr>
          <w:vertAlign w:val="superscript"/>
          <w:lang w:val="ru-RU" w:eastAsia="zh-CN"/>
        </w:rPr>
        <w:footnoteReference w:id="31"/>
      </w:r>
      <w:r w:rsidR="00C0194A" w:rsidRPr="00794E52">
        <w:rPr>
          <w:lang w:val="ru-RU"/>
        </w:rPr>
        <w:t xml:space="preserve"> в сумме [--] долл. США, как указано в таблице [--] приложения к настоящему решению; </w:t>
      </w:r>
    </w:p>
    <w:p w14:paraId="1E9F9A3F" w14:textId="28A77DFF" w:rsidR="00C0194A" w:rsidRPr="00742CE0" w:rsidRDefault="00742CE0" w:rsidP="00742CE0">
      <w:pPr>
        <w:pStyle w:val="ANormal"/>
        <w:tabs>
          <w:tab w:val="clear" w:pos="624"/>
          <w:tab w:val="clear" w:pos="1247"/>
          <w:tab w:val="clear" w:pos="1871"/>
          <w:tab w:val="clear" w:pos="2495"/>
          <w:tab w:val="clear" w:pos="3119"/>
          <w:tab w:val="clear" w:pos="3742"/>
          <w:tab w:val="clear" w:pos="4366"/>
        </w:tabs>
        <w:spacing w:after="240"/>
        <w:ind w:left="1871" w:firstLine="624"/>
        <w:rPr>
          <w:color w:val="000000"/>
          <w:lang w:val="ru-RU"/>
        </w:rPr>
      </w:pPr>
      <w:r w:rsidRPr="00742CE0">
        <w:rPr>
          <w:lang w:val="ru-RU"/>
        </w:rPr>
        <w:t>5.</w:t>
      </w:r>
      <w:r>
        <w:rPr>
          <w:i/>
          <w:iCs/>
          <w:lang w:val="ru-RU"/>
        </w:rPr>
        <w:tab/>
      </w:r>
      <w:r w:rsidR="00C0194A" w:rsidRPr="00794E52">
        <w:rPr>
          <w:i/>
          <w:iCs/>
          <w:lang w:val="ru-RU"/>
        </w:rPr>
        <w:t>принимает далее</w:t>
      </w:r>
      <w:r w:rsidR="00C0194A" w:rsidRPr="00794E52">
        <w:rPr>
          <w:lang w:val="ru-RU"/>
        </w:rPr>
        <w:t xml:space="preserve"> предварительный бюджет на 2025 год</w:t>
      </w:r>
      <w:r w:rsidR="00C0194A" w:rsidRPr="00794E52">
        <w:rPr>
          <w:vertAlign w:val="superscript"/>
          <w:lang w:val="ru-RU" w:eastAsia="zh-CN"/>
        </w:rPr>
        <w:footnoteReference w:id="32"/>
      </w:r>
      <w:r w:rsidR="00C0194A" w:rsidRPr="00794E52">
        <w:rPr>
          <w:lang w:val="ru-RU"/>
        </w:rPr>
        <w:t xml:space="preserve"> в сумме [--] долл. США, как указано в таблице [--] приложения к настоящему решению. </w:t>
      </w:r>
    </w:p>
    <w:p w14:paraId="6BED1B15" w14:textId="0537AB01" w:rsidR="00C0194A" w:rsidRPr="00742CE0" w:rsidRDefault="00742CE0" w:rsidP="00742CE0">
      <w:pPr>
        <w:pStyle w:val="ANormal"/>
        <w:keepNext/>
        <w:keepLines/>
        <w:tabs>
          <w:tab w:val="clear" w:pos="624"/>
          <w:tab w:val="clear" w:pos="1247"/>
          <w:tab w:val="clear" w:pos="1871"/>
          <w:tab w:val="clear" w:pos="2495"/>
          <w:tab w:val="clear" w:pos="3119"/>
          <w:tab w:val="clear" w:pos="3742"/>
          <w:tab w:val="clear" w:pos="4366"/>
          <w:tab w:val="right" w:pos="851"/>
        </w:tabs>
        <w:spacing w:after="120"/>
        <w:ind w:left="1247" w:right="284" w:hanging="1247"/>
        <w:rPr>
          <w:rFonts w:eastAsia="SimSun"/>
          <w:b/>
          <w:bCs/>
          <w:sz w:val="28"/>
          <w:szCs w:val="28"/>
          <w:lang w:val="ru-RU"/>
        </w:rPr>
      </w:pPr>
      <w:r>
        <w:rPr>
          <w:b/>
          <w:bCs/>
          <w:sz w:val="28"/>
          <w:szCs w:val="28"/>
          <w:lang w:val="ru-RU"/>
        </w:rPr>
        <w:tab/>
      </w:r>
      <w:r w:rsidR="00C0194A" w:rsidRPr="00742CE0">
        <w:rPr>
          <w:b/>
          <w:bCs/>
          <w:sz w:val="28"/>
          <w:szCs w:val="28"/>
          <w:lang w:val="ru-RU"/>
        </w:rPr>
        <w:t>III.</w:t>
      </w:r>
      <w:r w:rsidR="00C0194A" w:rsidRPr="00742CE0">
        <w:rPr>
          <w:b/>
          <w:bCs/>
          <w:sz w:val="28"/>
          <w:szCs w:val="28"/>
          <w:lang w:val="ru-RU"/>
        </w:rPr>
        <w:tab/>
        <w:t>Проект решения: Организация работы Пленума и сроки и места проведения будущих сессий Пленума</w:t>
      </w:r>
    </w:p>
    <w:p w14:paraId="0234D750" w14:textId="0270749A" w:rsidR="00C0194A" w:rsidRPr="00794E52" w:rsidRDefault="004A112D" w:rsidP="00794E52">
      <w:pPr>
        <w:pStyle w:val="ANormal"/>
        <w:tabs>
          <w:tab w:val="clear" w:pos="624"/>
          <w:tab w:val="clear" w:pos="1247"/>
          <w:tab w:val="clear" w:pos="1871"/>
          <w:tab w:val="clear" w:pos="2495"/>
          <w:tab w:val="clear" w:pos="3119"/>
          <w:tab w:val="clear" w:pos="3742"/>
          <w:tab w:val="clear" w:pos="4366"/>
        </w:tabs>
        <w:spacing w:after="120"/>
        <w:ind w:left="1247"/>
        <w:rPr>
          <w:lang w:val="ru-RU"/>
        </w:rPr>
      </w:pPr>
      <w:r w:rsidRPr="004A112D">
        <w:rPr>
          <w:lang w:val="ru-RU"/>
        </w:rPr>
        <w:t>10.</w:t>
      </w:r>
      <w:r w:rsidRPr="004A112D">
        <w:rPr>
          <w:lang w:val="ru-RU"/>
        </w:rPr>
        <w:tab/>
      </w:r>
      <w:r w:rsidR="00C0194A" w:rsidRPr="00794E52">
        <w:rPr>
          <w:lang w:val="ru-RU"/>
        </w:rPr>
        <w:t xml:space="preserve">Пленум, возможно, пожелает рассмотреть следующий проект решения об организации работы Пленума и сроках и местах проведения будущих сессий Пленума согласно пункту 11 предварительной повестки дня: </w:t>
      </w:r>
    </w:p>
    <w:p w14:paraId="4034D415" w14:textId="77777777" w:rsidR="00C0194A" w:rsidRPr="004A112D" w:rsidRDefault="00C0194A" w:rsidP="004A112D">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i/>
          <w:lang w:val="ru-RU"/>
        </w:rPr>
      </w:pPr>
      <w:r w:rsidRPr="00794E52">
        <w:rPr>
          <w:i/>
          <w:iCs/>
          <w:lang w:val="ru-RU"/>
        </w:rPr>
        <w:t>Пленум,</w:t>
      </w:r>
      <w:r w:rsidRPr="00794E52">
        <w:rPr>
          <w:lang w:val="ru-RU"/>
        </w:rPr>
        <w:t xml:space="preserve"> </w:t>
      </w:r>
    </w:p>
    <w:p w14:paraId="45B8F010" w14:textId="2AE50F95" w:rsidR="00C0194A" w:rsidRPr="00794E52" w:rsidRDefault="004A112D" w:rsidP="004A112D">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4A112D">
        <w:rPr>
          <w:lang w:val="ru-RU"/>
        </w:rPr>
        <w:t>1.</w:t>
      </w:r>
      <w:r>
        <w:rPr>
          <w:i/>
          <w:iCs/>
          <w:lang w:val="ru-RU"/>
        </w:rPr>
        <w:tab/>
      </w:r>
      <w:r w:rsidR="00C0194A" w:rsidRPr="00794E52">
        <w:rPr>
          <w:i/>
          <w:iCs/>
          <w:lang w:val="ru-RU"/>
        </w:rPr>
        <w:t>постановляет</w:t>
      </w:r>
      <w:r w:rsidR="00C0194A" w:rsidRPr="00794E52">
        <w:rPr>
          <w:lang w:val="ru-RU"/>
        </w:rPr>
        <w:t xml:space="preserve"> принять с признательностью предложение правительства [--] стать принимающей стороной одиннадцатой сессии Пленума, которая состоится с</w:t>
      </w:r>
      <w:r>
        <w:rPr>
          <w:lang w:val="en-US"/>
        </w:rPr>
        <w:t> </w:t>
      </w:r>
      <w:r w:rsidR="00C0194A" w:rsidRPr="00794E52">
        <w:rPr>
          <w:lang w:val="ru-RU"/>
        </w:rPr>
        <w:t>[</w:t>
      </w:r>
      <w:r>
        <w:rPr>
          <w:lang w:val="ru-RU"/>
        </w:rPr>
        <w:noBreakHyphen/>
      </w:r>
      <w:r>
        <w:rPr>
          <w:lang w:val="ru-RU"/>
        </w:rPr>
        <w:noBreakHyphen/>
      </w:r>
      <w:r w:rsidR="00C0194A" w:rsidRPr="00794E52">
        <w:rPr>
          <w:lang w:val="ru-RU"/>
        </w:rPr>
        <w:t>] по [--]</w:t>
      </w:r>
      <w:r w:rsidR="006A5EFA">
        <w:rPr>
          <w:lang w:val="ru-RU"/>
        </w:rPr>
        <w:t xml:space="preserve"> в</w:t>
      </w:r>
      <w:r w:rsidR="00C0194A" w:rsidRPr="00794E52">
        <w:rPr>
          <w:lang w:val="ru-RU"/>
        </w:rPr>
        <w:t xml:space="preserve"> [--], при условии успешного заключения соглашения с принимающей страной;</w:t>
      </w:r>
    </w:p>
    <w:p w14:paraId="62DE7CC3" w14:textId="6F080D6B" w:rsidR="00C0194A" w:rsidRPr="00794E52" w:rsidRDefault="004A112D" w:rsidP="004A112D">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4A112D">
        <w:rPr>
          <w:lang w:val="ru-RU"/>
        </w:rPr>
        <w:t>2.</w:t>
      </w:r>
      <w:r>
        <w:rPr>
          <w:i/>
          <w:iCs/>
          <w:lang w:val="ru-RU"/>
        </w:rPr>
        <w:tab/>
      </w:r>
      <w:r w:rsidR="00C0194A" w:rsidRPr="00794E52">
        <w:rPr>
          <w:i/>
          <w:iCs/>
          <w:lang w:val="ru-RU"/>
        </w:rPr>
        <w:t>поручает</w:t>
      </w:r>
      <w:r w:rsidR="00C0194A" w:rsidRPr="00794E52">
        <w:rPr>
          <w:lang w:val="ru-RU"/>
        </w:rPr>
        <w:t xml:space="preserve"> Исполнительному </w:t>
      </w:r>
      <w:r w:rsidR="00C0194A" w:rsidRPr="00794E52">
        <w:rPr>
          <w:lang w:val="ru-RU"/>
        </w:rPr>
        <w:t xml:space="preserve">секретарю в кратчайшие сроки заключить и подписать с правительством [--] соглашение с принимающей страной о проведении одиннадцатой сессии Пленума в соответствии с резолюцией 40/243 Генеральной </w:t>
      </w:r>
      <w:r w:rsidR="00C0194A" w:rsidRPr="00794E52">
        <w:rPr>
          <w:lang w:val="ru-RU"/>
        </w:rPr>
        <w:lastRenderedPageBreak/>
        <w:t xml:space="preserve">Ассамблеи от 18 декабря 1985 года и согласно положениям административной инструкции Организации Объединенных Наций ST/AI/342 о руководящих принципах для подготовки соглашений с принимающими правительствами, на которые распространяется действие резолюции 40/243 Генеральной Ассамблеи; </w:t>
      </w:r>
      <w:bookmarkStart w:id="14" w:name="_Hlk102033499"/>
      <w:bookmarkEnd w:id="14"/>
    </w:p>
    <w:p w14:paraId="0C6534B6" w14:textId="07750034" w:rsidR="00C0194A" w:rsidRPr="00794E52" w:rsidRDefault="004A112D" w:rsidP="004A112D">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4A112D">
        <w:rPr>
          <w:lang w:val="ru-RU"/>
        </w:rPr>
        <w:t>3.</w:t>
      </w:r>
      <w:r>
        <w:rPr>
          <w:i/>
          <w:iCs/>
          <w:lang w:val="ru-RU"/>
        </w:rPr>
        <w:tab/>
      </w:r>
      <w:r w:rsidR="00C0194A" w:rsidRPr="00794E52">
        <w:rPr>
          <w:i/>
          <w:iCs/>
          <w:lang w:val="ru-RU"/>
        </w:rPr>
        <w:t>постановляет</w:t>
      </w:r>
      <w:r w:rsidR="00C0194A" w:rsidRPr="00794E52">
        <w:rPr>
          <w:lang w:val="ru-RU"/>
        </w:rPr>
        <w:t>, что двенадцатая сессия Пленума Межправительственной научно-политической платформы по биоразнообразию и экосистемным услугам состоится в конце 2025 года с учетом календаря соответствующих международных совещаний;</w:t>
      </w:r>
    </w:p>
    <w:p w14:paraId="21A3E4DD" w14:textId="1E7D9808" w:rsidR="00C0194A" w:rsidRPr="00794E52" w:rsidRDefault="004A112D" w:rsidP="004A112D">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4A112D">
        <w:rPr>
          <w:lang w:val="ru-RU"/>
        </w:rPr>
        <w:t>4.</w:t>
      </w:r>
      <w:r>
        <w:rPr>
          <w:i/>
          <w:iCs/>
          <w:lang w:val="ru-RU"/>
        </w:rPr>
        <w:tab/>
      </w:r>
      <w:r w:rsidR="00C0194A" w:rsidRPr="00794E52">
        <w:rPr>
          <w:i/>
          <w:iCs/>
          <w:lang w:val="ru-RU"/>
        </w:rPr>
        <w:t>предлагает</w:t>
      </w:r>
      <w:r w:rsidR="00C0194A" w:rsidRPr="00794E52">
        <w:rPr>
          <w:lang w:val="ru-RU"/>
        </w:rPr>
        <w:t xml:space="preserve"> членам Платформы, располагающим соответствующими возможностями, рассмотреть вопрос о проведении в их странах двенадцатой сессии Пленума;</w:t>
      </w:r>
    </w:p>
    <w:p w14:paraId="278FB559" w14:textId="6DF9FF7D" w:rsidR="00C0194A" w:rsidRPr="00794E52" w:rsidRDefault="004A112D" w:rsidP="004A112D">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4A112D">
        <w:rPr>
          <w:lang w:val="ru-RU"/>
        </w:rPr>
        <w:t>5.</w:t>
      </w:r>
      <w:r>
        <w:rPr>
          <w:i/>
          <w:iCs/>
          <w:lang w:val="ru-RU"/>
        </w:rPr>
        <w:tab/>
      </w:r>
      <w:r w:rsidR="00C0194A" w:rsidRPr="00794E52">
        <w:rPr>
          <w:i/>
          <w:iCs/>
          <w:lang w:val="ru-RU"/>
        </w:rPr>
        <w:t>поручает</w:t>
      </w:r>
      <w:r w:rsidR="00C0194A" w:rsidRPr="00794E52">
        <w:rPr>
          <w:lang w:val="ru-RU"/>
        </w:rPr>
        <w:t xml:space="preserve"> Бюро в консультации с членами Платформы принять решение о конкретных сроках проведения двенадцатой сессии Пленума с учетом расписания соответствующих межправительственных совещаний;</w:t>
      </w:r>
    </w:p>
    <w:p w14:paraId="4F2CE09C" w14:textId="6DFFB652" w:rsidR="00C0194A" w:rsidRPr="00794E52" w:rsidRDefault="004A112D" w:rsidP="004A112D">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4A112D">
        <w:rPr>
          <w:lang w:val="ru-RU"/>
        </w:rPr>
        <w:t>6.</w:t>
      </w:r>
      <w:r>
        <w:rPr>
          <w:i/>
          <w:iCs/>
          <w:lang w:val="ru-RU"/>
        </w:rPr>
        <w:tab/>
      </w:r>
      <w:r w:rsidR="00C0194A" w:rsidRPr="00794E52">
        <w:rPr>
          <w:i/>
          <w:iCs/>
          <w:lang w:val="ru-RU"/>
        </w:rPr>
        <w:t>поручает также</w:t>
      </w:r>
      <w:r w:rsidR="00C0194A" w:rsidRPr="00794E52">
        <w:rPr>
          <w:lang w:val="ru-RU"/>
        </w:rPr>
        <w:t xml:space="preserve"> Бюро в консультации с членами принять решение о месте проведения двенадцатой сессии Пленума, принимая во внимание предложения от стран-членов стать принимающей страной сессии при условии успешного заключения соглашения с принимающей страной;</w:t>
      </w:r>
    </w:p>
    <w:p w14:paraId="07B1B33E" w14:textId="64A47D15" w:rsidR="00C0194A" w:rsidRPr="00794E52" w:rsidRDefault="004A112D" w:rsidP="004A112D">
      <w:pPr>
        <w:pStyle w:val="ANormal"/>
        <w:tabs>
          <w:tab w:val="clear" w:pos="624"/>
          <w:tab w:val="clear" w:pos="1247"/>
          <w:tab w:val="clear" w:pos="1871"/>
          <w:tab w:val="clear" w:pos="2495"/>
          <w:tab w:val="clear" w:pos="3119"/>
          <w:tab w:val="clear" w:pos="3742"/>
          <w:tab w:val="clear" w:pos="4366"/>
        </w:tabs>
        <w:spacing w:after="120"/>
        <w:ind w:left="1871" w:firstLine="624"/>
        <w:rPr>
          <w:lang w:val="ru-RU"/>
        </w:rPr>
      </w:pPr>
      <w:r w:rsidRPr="004A112D">
        <w:rPr>
          <w:lang w:val="ru-RU"/>
        </w:rPr>
        <w:t>7.</w:t>
      </w:r>
      <w:r>
        <w:rPr>
          <w:i/>
          <w:iCs/>
          <w:lang w:val="ru-RU"/>
        </w:rPr>
        <w:tab/>
      </w:r>
      <w:r w:rsidR="00C0194A" w:rsidRPr="00794E52">
        <w:rPr>
          <w:i/>
          <w:iCs/>
          <w:lang w:val="ru-RU"/>
        </w:rPr>
        <w:t>поручает</w:t>
      </w:r>
      <w:r w:rsidR="00C0194A" w:rsidRPr="00794E52">
        <w:rPr>
          <w:lang w:val="ru-RU"/>
        </w:rPr>
        <w:t xml:space="preserve"> Исполнительному секретарю в случае решения Бюро принять предложение конкретного правительства о проведении в стране двенадцатой сессии Пленума и в соответствии с резолюцией 40/243 Генеральной Ассамблеи от 18 декабря 1985 года и согласно положениям административной инструкции Организации Объединенных Наций о руководящих принципах для подготовки соглашений с принимающими правительствами, на которые распространяется действие резолюции</w:t>
      </w:r>
      <w:r w:rsidR="006B1E52">
        <w:rPr>
          <w:lang w:val="ru-RU"/>
        </w:rPr>
        <w:t> </w:t>
      </w:r>
      <w:r w:rsidR="00C0194A" w:rsidRPr="00794E52">
        <w:rPr>
          <w:lang w:val="ru-RU"/>
        </w:rPr>
        <w:t>40/243 Генеральной Ассамблеи, в кратчайшие сроки заключить и подписать с этим правительством соглашение с принимающей страной о проведении двенадцатой сессии Пленума</w:t>
      </w:r>
      <w:r w:rsidR="00C0194A" w:rsidRPr="00794E52">
        <w:rPr>
          <w:rStyle w:val="FootnoteReference"/>
          <w:szCs w:val="20"/>
          <w:lang w:val="ru-RU"/>
        </w:rPr>
        <w:footnoteReference w:id="33"/>
      </w:r>
      <w:r w:rsidR="00C0194A" w:rsidRPr="00794E52">
        <w:rPr>
          <w:lang w:val="ru-RU"/>
        </w:rPr>
        <w:t>;</w:t>
      </w:r>
    </w:p>
    <w:p w14:paraId="4735FA96" w14:textId="564075A1" w:rsidR="00C0194A" w:rsidRPr="00794E52" w:rsidRDefault="004A112D" w:rsidP="004A112D">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4A112D">
        <w:rPr>
          <w:lang w:val="ru-RU"/>
        </w:rPr>
        <w:t>8.</w:t>
      </w:r>
      <w:r>
        <w:rPr>
          <w:i/>
          <w:iCs/>
          <w:lang w:val="ru-RU"/>
        </w:rPr>
        <w:tab/>
      </w:r>
      <w:r w:rsidR="00C0194A" w:rsidRPr="00794E52">
        <w:rPr>
          <w:i/>
          <w:iCs/>
          <w:lang w:val="ru-RU"/>
        </w:rPr>
        <w:t>принимает к сведению</w:t>
      </w:r>
      <w:r w:rsidR="00C0194A" w:rsidRPr="00794E52">
        <w:rPr>
          <w:lang w:val="ru-RU"/>
        </w:rPr>
        <w:t xml:space="preserve"> проекты предварительной повестки дня одиннадцатой и двенадцатой сессий Пленума, имеющиеся в приложении к настоящему решению</w:t>
      </w:r>
      <w:r w:rsidR="00C0194A" w:rsidRPr="00794E52">
        <w:rPr>
          <w:vertAlign w:val="superscript"/>
          <w:lang w:val="ru-RU" w:eastAsia="zh-CN"/>
        </w:rPr>
        <w:footnoteReference w:id="34"/>
      </w:r>
      <w:r w:rsidR="00C0194A" w:rsidRPr="00794E52">
        <w:rPr>
          <w:lang w:val="ru-RU"/>
        </w:rPr>
        <w:t xml:space="preserve">; </w:t>
      </w:r>
    </w:p>
    <w:p w14:paraId="7CDB14A5" w14:textId="222DCADA" w:rsidR="00C0194A" w:rsidRPr="00794E52" w:rsidRDefault="004A112D" w:rsidP="004A112D">
      <w:pPr>
        <w:pStyle w:val="ANormal"/>
        <w:tabs>
          <w:tab w:val="clear" w:pos="624"/>
          <w:tab w:val="clear" w:pos="1247"/>
          <w:tab w:val="clear" w:pos="1871"/>
          <w:tab w:val="clear" w:pos="2495"/>
          <w:tab w:val="clear" w:pos="3119"/>
          <w:tab w:val="clear" w:pos="3742"/>
          <w:tab w:val="clear" w:pos="4366"/>
        </w:tabs>
        <w:spacing w:after="120"/>
        <w:ind w:left="1871" w:firstLine="624"/>
        <w:rPr>
          <w:color w:val="000000"/>
          <w:lang w:val="ru-RU"/>
        </w:rPr>
      </w:pPr>
      <w:r w:rsidRPr="004A112D">
        <w:rPr>
          <w:lang w:val="ru-RU"/>
        </w:rPr>
        <w:t>9.</w:t>
      </w:r>
      <w:r>
        <w:rPr>
          <w:i/>
          <w:iCs/>
          <w:lang w:val="ru-RU"/>
        </w:rPr>
        <w:tab/>
      </w:r>
      <w:r w:rsidR="00C0194A" w:rsidRPr="00794E52">
        <w:rPr>
          <w:i/>
          <w:iCs/>
          <w:lang w:val="ru-RU"/>
        </w:rPr>
        <w:t>поручает</w:t>
      </w:r>
      <w:r w:rsidR="00C0194A" w:rsidRPr="00794E52">
        <w:rPr>
          <w:lang w:val="ru-RU"/>
        </w:rPr>
        <w:t xml:space="preserve"> Исполнительному секретарю предложить членам и наблюдателям, допущенным к расширенному участию в соответствии с решением</w:t>
      </w:r>
      <w:r w:rsidR="00B50CE0">
        <w:rPr>
          <w:lang w:val="en-US"/>
        </w:rPr>
        <w:t> </w:t>
      </w:r>
      <w:r w:rsidR="00C0194A" w:rsidRPr="00794E52">
        <w:rPr>
          <w:lang w:val="ru-RU"/>
        </w:rPr>
        <w:t xml:space="preserve">МПБЭУ-5/4, представить в письменной форме замечания в отношении предлагаемой организации работы одиннадцатой сессии Пленума; </w:t>
      </w:r>
    </w:p>
    <w:p w14:paraId="7BB3FB11" w14:textId="3DC10A0A" w:rsidR="00C0194A" w:rsidRPr="00794E52" w:rsidRDefault="004A112D" w:rsidP="004A112D">
      <w:pPr>
        <w:pStyle w:val="ANormal"/>
        <w:tabs>
          <w:tab w:val="clear" w:pos="624"/>
          <w:tab w:val="clear" w:pos="1247"/>
          <w:tab w:val="clear" w:pos="1871"/>
          <w:tab w:val="clear" w:pos="2495"/>
          <w:tab w:val="clear" w:pos="3119"/>
          <w:tab w:val="clear" w:pos="3742"/>
          <w:tab w:val="clear" w:pos="4366"/>
        </w:tabs>
        <w:spacing w:after="120"/>
        <w:ind w:left="1871" w:firstLine="624"/>
        <w:rPr>
          <w:rFonts w:eastAsia="SimSun"/>
          <w:lang w:val="ru-RU"/>
        </w:rPr>
      </w:pPr>
      <w:r w:rsidRPr="004A112D">
        <w:rPr>
          <w:lang w:val="ru-RU"/>
        </w:rPr>
        <w:t>10.</w:t>
      </w:r>
      <w:r w:rsidRPr="004A112D">
        <w:rPr>
          <w:i/>
          <w:iCs/>
          <w:lang w:val="ru-RU"/>
        </w:rPr>
        <w:tab/>
      </w:r>
      <w:r w:rsidR="00C0194A" w:rsidRPr="00794E52">
        <w:rPr>
          <w:i/>
          <w:iCs/>
          <w:lang w:val="ru-RU"/>
        </w:rPr>
        <w:t>поручает также</w:t>
      </w:r>
      <w:r w:rsidR="00C0194A" w:rsidRPr="00794E52">
        <w:rPr>
          <w:lang w:val="ru-RU"/>
        </w:rPr>
        <w:t xml:space="preserve"> Исполнительному секретарю подготовить в окончательной редакции предлагаемую организацию работы одиннадцатой сессии Пленума в соответствии с замечаниями, полученными на десятой сессии Пленума, и замечаниями в письменной форме, полученными в ответ на предложение, о котором говорится в пункте 5 настоящего решения.</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900"/>
        <w:gridCol w:w="1900"/>
        <w:gridCol w:w="1900"/>
        <w:gridCol w:w="1900"/>
      </w:tblGrid>
      <w:tr w:rsidR="00C0194A" w:rsidRPr="0032559E" w14:paraId="546BFAE5" w14:textId="77777777" w:rsidTr="009A2598">
        <w:trPr>
          <w:trHeight w:val="57"/>
          <w:jc w:val="right"/>
        </w:trPr>
        <w:tc>
          <w:tcPr>
            <w:tcW w:w="1582" w:type="dxa"/>
          </w:tcPr>
          <w:p w14:paraId="42B3C86A" w14:textId="77777777" w:rsidR="00C0194A" w:rsidRPr="00AE735C" w:rsidRDefault="00C0194A" w:rsidP="00C67438">
            <w:pPr>
              <w:pStyle w:val="Normal-pool"/>
              <w:tabs>
                <w:tab w:val="clear" w:pos="624"/>
                <w:tab w:val="clear" w:pos="1247"/>
                <w:tab w:val="clear" w:pos="1871"/>
                <w:tab w:val="clear" w:pos="2495"/>
                <w:tab w:val="clear" w:pos="3119"/>
                <w:tab w:val="clear" w:pos="3742"/>
                <w:tab w:val="clear" w:pos="4366"/>
              </w:tabs>
              <w:spacing w:before="240" w:after="120"/>
              <w:rPr>
                <w:lang w:val="ru-RU"/>
              </w:rPr>
            </w:pPr>
          </w:p>
        </w:tc>
        <w:tc>
          <w:tcPr>
            <w:tcW w:w="1583" w:type="dxa"/>
          </w:tcPr>
          <w:p w14:paraId="061C737C" w14:textId="77777777" w:rsidR="00C0194A" w:rsidRPr="00AE735C" w:rsidRDefault="00C0194A" w:rsidP="00C67438">
            <w:pPr>
              <w:pStyle w:val="Normal-pool"/>
              <w:tabs>
                <w:tab w:val="clear" w:pos="624"/>
                <w:tab w:val="clear" w:pos="1247"/>
                <w:tab w:val="clear" w:pos="1871"/>
                <w:tab w:val="clear" w:pos="2495"/>
                <w:tab w:val="clear" w:pos="3119"/>
                <w:tab w:val="clear" w:pos="3742"/>
                <w:tab w:val="clear" w:pos="4366"/>
              </w:tabs>
              <w:spacing w:before="240" w:after="120"/>
              <w:rPr>
                <w:lang w:val="ru-RU"/>
              </w:rPr>
            </w:pPr>
          </w:p>
        </w:tc>
        <w:tc>
          <w:tcPr>
            <w:tcW w:w="1583" w:type="dxa"/>
            <w:tcBorders>
              <w:bottom w:val="single" w:sz="4" w:space="0" w:color="auto"/>
            </w:tcBorders>
          </w:tcPr>
          <w:p w14:paraId="0C8721E2" w14:textId="77777777" w:rsidR="00C0194A" w:rsidRPr="00AE735C" w:rsidRDefault="00C0194A" w:rsidP="00C67438">
            <w:pPr>
              <w:pStyle w:val="Normal-pool"/>
              <w:tabs>
                <w:tab w:val="clear" w:pos="624"/>
                <w:tab w:val="clear" w:pos="1247"/>
                <w:tab w:val="clear" w:pos="1871"/>
                <w:tab w:val="clear" w:pos="2495"/>
                <w:tab w:val="clear" w:pos="3119"/>
                <w:tab w:val="clear" w:pos="3742"/>
                <w:tab w:val="clear" w:pos="4366"/>
              </w:tabs>
              <w:spacing w:before="240" w:after="120"/>
              <w:rPr>
                <w:lang w:val="ru-RU"/>
              </w:rPr>
            </w:pPr>
          </w:p>
        </w:tc>
        <w:tc>
          <w:tcPr>
            <w:tcW w:w="1583" w:type="dxa"/>
          </w:tcPr>
          <w:p w14:paraId="372B99AB" w14:textId="77777777" w:rsidR="00C0194A" w:rsidRPr="00AE735C" w:rsidRDefault="00C0194A" w:rsidP="00C67438">
            <w:pPr>
              <w:pStyle w:val="Normal-pool"/>
              <w:tabs>
                <w:tab w:val="clear" w:pos="624"/>
                <w:tab w:val="clear" w:pos="1247"/>
                <w:tab w:val="clear" w:pos="1871"/>
                <w:tab w:val="clear" w:pos="2495"/>
                <w:tab w:val="clear" w:pos="3119"/>
                <w:tab w:val="clear" w:pos="3742"/>
                <w:tab w:val="clear" w:pos="4366"/>
              </w:tabs>
              <w:spacing w:before="240" w:after="120"/>
              <w:rPr>
                <w:lang w:val="ru-RU"/>
              </w:rPr>
            </w:pPr>
          </w:p>
        </w:tc>
        <w:tc>
          <w:tcPr>
            <w:tcW w:w="1583" w:type="dxa"/>
          </w:tcPr>
          <w:p w14:paraId="1EB3024D" w14:textId="77777777" w:rsidR="00C0194A" w:rsidRPr="00AE735C" w:rsidRDefault="00C0194A" w:rsidP="00C67438">
            <w:pPr>
              <w:pStyle w:val="Normal-pool"/>
              <w:tabs>
                <w:tab w:val="clear" w:pos="624"/>
                <w:tab w:val="clear" w:pos="1247"/>
                <w:tab w:val="clear" w:pos="1871"/>
                <w:tab w:val="clear" w:pos="2495"/>
                <w:tab w:val="clear" w:pos="3119"/>
                <w:tab w:val="clear" w:pos="3742"/>
                <w:tab w:val="clear" w:pos="4366"/>
              </w:tabs>
              <w:spacing w:before="240" w:after="120"/>
              <w:rPr>
                <w:lang w:val="ru-RU"/>
              </w:rPr>
            </w:pPr>
          </w:p>
        </w:tc>
      </w:tr>
      <w:bookmarkEnd w:id="0"/>
    </w:tbl>
    <w:p w14:paraId="420F4CB4" w14:textId="77777777" w:rsidR="00BD53D8" w:rsidRPr="00C0194A" w:rsidRDefault="00BD53D8" w:rsidP="00794E52">
      <w:pPr>
        <w:tabs>
          <w:tab w:val="clear" w:pos="1247"/>
          <w:tab w:val="clear" w:pos="1814"/>
          <w:tab w:val="clear" w:pos="2381"/>
          <w:tab w:val="clear" w:pos="2948"/>
          <w:tab w:val="clear" w:pos="3515"/>
        </w:tabs>
        <w:spacing w:after="120"/>
        <w:rPr>
          <w:lang w:val="ru-RU"/>
        </w:rPr>
      </w:pPr>
    </w:p>
    <w:sectPr w:rsidR="00BD53D8" w:rsidRPr="00C0194A" w:rsidSect="00813E51">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C169" w14:textId="77777777" w:rsidR="009500CA" w:rsidRPr="00BD53D8" w:rsidRDefault="009500CA">
      <w:r w:rsidRPr="00BD53D8">
        <w:separator/>
      </w:r>
    </w:p>
    <w:p w14:paraId="387F9B62" w14:textId="77777777" w:rsidR="009500CA" w:rsidRDefault="009500CA"/>
  </w:endnote>
  <w:endnote w:type="continuationSeparator" w:id="0">
    <w:p w14:paraId="3E9BD52D" w14:textId="77777777" w:rsidR="009500CA" w:rsidRPr="00BD53D8" w:rsidRDefault="009500CA">
      <w:r w:rsidRPr="00BD53D8">
        <w:continuationSeparator/>
      </w:r>
    </w:p>
    <w:p w14:paraId="7B4DEAA6" w14:textId="77777777" w:rsidR="009500CA" w:rsidRDefault="00950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EC1E" w14:textId="77777777" w:rsidR="00813E51" w:rsidRPr="00813E51" w:rsidRDefault="00813E51" w:rsidP="00794E52">
    <w:pPr>
      <w:pStyle w:val="Footer"/>
      <w:tabs>
        <w:tab w:val="clear" w:pos="1247"/>
        <w:tab w:val="clear" w:pos="1814"/>
        <w:tab w:val="clear" w:pos="2381"/>
        <w:tab w:val="clear" w:pos="2948"/>
        <w:tab w:val="clear" w:pos="3515"/>
        <w:tab w:val="clear" w:pos="4320"/>
        <w:tab w:val="clear" w:pos="8640"/>
      </w:tabs>
    </w:pPr>
    <w:r>
      <w:rPr>
        <w:b/>
        <w:lang w:val="en-US"/>
      </w:rPr>
      <w:fldChar w:fldCharType="begin"/>
    </w:r>
    <w:r>
      <w:rPr>
        <w:b/>
        <w:lang w:val="en-US"/>
      </w:rPr>
      <w:instrText xml:space="preserve"> PAGE </w:instrText>
    </w:r>
    <w:r>
      <w:rPr>
        <w:b/>
        <w:lang w:val="en-US"/>
      </w:rPr>
      <w:fldChar w:fldCharType="separate"/>
    </w:r>
    <w:r>
      <w:rPr>
        <w:b/>
        <w:noProof/>
        <w:lang w:val="en-US"/>
      </w:rPr>
      <w:t>1</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04C9" w14:textId="77777777" w:rsidR="00813E51" w:rsidRPr="00813E51" w:rsidRDefault="00813E51" w:rsidP="00794E52">
    <w:pPr>
      <w:pStyle w:val="Footer-pool"/>
      <w:tabs>
        <w:tab w:val="clear" w:pos="624"/>
        <w:tab w:val="clear" w:pos="1247"/>
        <w:tab w:val="clear" w:pos="1871"/>
        <w:tab w:val="clear" w:pos="2495"/>
        <w:tab w:val="clear" w:pos="3119"/>
        <w:tab w:val="clear" w:pos="3742"/>
        <w:tab w:val="clear" w:pos="4366"/>
        <w:tab w:val="clear" w:pos="8641"/>
      </w:tabs>
      <w:spacing w:before="60"/>
      <w:jc w:val="right"/>
    </w:pPr>
    <w:r>
      <w:fldChar w:fldCharType="begin"/>
    </w:r>
    <w:r>
      <w:instrText xml:space="preserve"> PAGE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5EAE" w14:textId="0CA2DBF7" w:rsidR="00BD53D8" w:rsidRPr="00BD53D8" w:rsidRDefault="00813E51" w:rsidP="00794E52">
    <w:pPr>
      <w:pStyle w:val="Normal-pool"/>
      <w:tabs>
        <w:tab w:val="clear" w:pos="624"/>
        <w:tab w:val="clear" w:pos="1247"/>
        <w:tab w:val="clear" w:pos="1871"/>
        <w:tab w:val="clear" w:pos="2495"/>
        <w:tab w:val="clear" w:pos="3119"/>
        <w:tab w:val="clear" w:pos="3742"/>
        <w:tab w:val="clear" w:pos="4366"/>
      </w:tabs>
      <w:spacing w:before="60" w:after="120"/>
    </w:pPr>
    <w:bookmarkStart w:id="15" w:name="FooterJobDate"/>
    <w:r>
      <w:t>K2310682[</w:t>
    </w:r>
    <w:r w:rsidR="00794E52">
      <w:t>R</w:t>
    </w:r>
    <w:r>
      <w:t>]</w:t>
    </w:r>
    <w:r>
      <w:tab/>
    </w:r>
    <w:bookmarkEnd w:id="15"/>
    <w:r w:rsidR="0032559E">
      <w:t>1</w:t>
    </w:r>
    <w:r w:rsidR="0032559E">
      <w:rPr>
        <w:lang w:val="ru-RU"/>
      </w:rPr>
      <w:t>3</w:t>
    </w:r>
    <w:r w:rsidR="0032559E">
      <w:t>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6618" w14:textId="77777777" w:rsidR="009500CA" w:rsidRPr="00E32373" w:rsidRDefault="009500CA" w:rsidP="00E32373">
      <w:pPr>
        <w:pStyle w:val="Normal-pool"/>
        <w:tabs>
          <w:tab w:val="clear" w:pos="1247"/>
          <w:tab w:val="clear" w:pos="1871"/>
          <w:tab w:val="clear" w:pos="2495"/>
          <w:tab w:val="clear" w:pos="3119"/>
          <w:tab w:val="clear" w:pos="3742"/>
          <w:tab w:val="clear" w:pos="4366"/>
        </w:tabs>
        <w:spacing w:before="60"/>
        <w:ind w:left="624"/>
        <w:rPr>
          <w:sz w:val="18"/>
          <w:szCs w:val="18"/>
        </w:rPr>
      </w:pPr>
      <w:r w:rsidRPr="00F121CE">
        <w:rPr>
          <w:sz w:val="18"/>
          <w:szCs w:val="18"/>
        </w:rPr>
        <w:separator/>
      </w:r>
    </w:p>
  </w:footnote>
  <w:footnote w:type="continuationSeparator" w:id="0">
    <w:p w14:paraId="2706732A" w14:textId="77777777" w:rsidR="009500CA" w:rsidRPr="00BD53D8" w:rsidRDefault="009500CA" w:rsidP="00BC07FE">
      <w:pPr>
        <w:pStyle w:val="Normal-pool"/>
      </w:pPr>
      <w:r w:rsidRPr="00BD53D8">
        <w:continuationSeparator/>
      </w:r>
    </w:p>
    <w:p w14:paraId="3D7CD6E5" w14:textId="77777777" w:rsidR="009500CA" w:rsidRDefault="009500CA"/>
  </w:footnote>
  <w:footnote w:type="continuationNotice" w:id="1">
    <w:p w14:paraId="13085273" w14:textId="77777777" w:rsidR="009500CA" w:rsidRPr="00BD53D8" w:rsidRDefault="009500CA" w:rsidP="00E94B48">
      <w:pPr>
        <w:pStyle w:val="Footer"/>
        <w:rPr>
          <w:sz w:val="4"/>
          <w:szCs w:val="4"/>
        </w:rPr>
      </w:pPr>
    </w:p>
    <w:p w14:paraId="414FB6DB" w14:textId="77777777" w:rsidR="009500CA" w:rsidRDefault="009500CA"/>
  </w:footnote>
  <w:footnote w:id="2">
    <w:p w14:paraId="091F60D5" w14:textId="2AA2AFDF" w:rsidR="00C0194A" w:rsidRPr="00AE735C" w:rsidRDefault="00C0194A" w:rsidP="00794E52">
      <w:pPr>
        <w:pStyle w:val="Footnote-Text"/>
        <w:tabs>
          <w:tab w:val="clear" w:pos="624"/>
          <w:tab w:val="clear" w:pos="1247"/>
          <w:tab w:val="clear" w:pos="1871"/>
          <w:tab w:val="clear" w:pos="2495"/>
          <w:tab w:val="clear" w:pos="3119"/>
          <w:tab w:val="clear" w:pos="3742"/>
          <w:tab w:val="clear" w:pos="4366"/>
        </w:tabs>
        <w:rPr>
          <w:szCs w:val="18"/>
          <w:lang w:val="ru-RU"/>
        </w:rPr>
      </w:pPr>
      <w:r>
        <w:rPr>
          <w:lang w:val="ru-RU"/>
        </w:rPr>
        <w:t xml:space="preserve">* </w:t>
      </w:r>
      <w:r w:rsidR="00794E52">
        <w:rPr>
          <w:lang w:val="ru-RU"/>
        </w:rPr>
        <w:tab/>
      </w:r>
      <w:r>
        <w:rPr>
          <w:lang w:val="ru-RU"/>
        </w:rPr>
        <w:t>IPBES/10/1.</w:t>
      </w:r>
    </w:p>
  </w:footnote>
  <w:footnote w:id="3">
    <w:p w14:paraId="13D2926A" w14:textId="3E41C74B" w:rsidR="00C0194A" w:rsidRPr="00AE735C" w:rsidRDefault="00C0194A" w:rsidP="00794E52">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794E52">
        <w:rPr>
          <w:lang w:val="ru-RU"/>
        </w:rPr>
        <w:tab/>
      </w:r>
      <w:r>
        <w:rPr>
          <w:lang w:val="ru-RU"/>
        </w:rPr>
        <w:t>IPBES/10/4.</w:t>
      </w:r>
    </w:p>
  </w:footnote>
  <w:footnote w:id="4">
    <w:p w14:paraId="1047A77B" w14:textId="75AE64D6" w:rsidR="00C0194A" w:rsidRPr="00AE735C" w:rsidRDefault="00C0194A" w:rsidP="00863A43">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863A43">
        <w:rPr>
          <w:lang w:val="ru-RU"/>
        </w:rPr>
        <w:tab/>
      </w:r>
      <w:r>
        <w:rPr>
          <w:lang w:val="ru-RU"/>
        </w:rPr>
        <w:t xml:space="preserve">Проект текста этого решения приводится в разделе II ниже. </w:t>
      </w:r>
    </w:p>
  </w:footnote>
  <w:footnote w:id="5">
    <w:p w14:paraId="27F0CB4A" w14:textId="3E5F5D7A" w:rsidR="00C0194A" w:rsidRPr="00AE735C" w:rsidRDefault="00C0194A" w:rsidP="00863A43">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863A43">
        <w:rPr>
          <w:lang w:val="ru-RU"/>
        </w:rPr>
        <w:tab/>
      </w:r>
      <w:r>
        <w:rPr>
          <w:lang w:val="ru-RU"/>
        </w:rPr>
        <w:t xml:space="preserve">Проект резюме для директивных органов изложен в документе IPBES/10/6. </w:t>
      </w:r>
    </w:p>
  </w:footnote>
  <w:footnote w:id="6">
    <w:p w14:paraId="5BB392CC" w14:textId="6B91F559" w:rsidR="00C0194A" w:rsidRPr="00AE735C" w:rsidRDefault="00C0194A" w:rsidP="00863A43">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863A43">
        <w:rPr>
          <w:lang w:val="ru-RU"/>
        </w:rPr>
        <w:tab/>
      </w:r>
      <w:r>
        <w:rPr>
          <w:lang w:val="ru-RU"/>
        </w:rPr>
        <w:t>Проекты глав изложены в документе IPBES/10/INF/1.</w:t>
      </w:r>
    </w:p>
  </w:footnote>
  <w:footnote w:id="7">
    <w:p w14:paraId="13138FCD" w14:textId="597E43FA" w:rsidR="00C0194A" w:rsidRPr="00AE735C" w:rsidRDefault="00C0194A" w:rsidP="00863A43">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863A43">
        <w:rPr>
          <w:lang w:val="ru-RU"/>
        </w:rPr>
        <w:tab/>
      </w:r>
      <w:r>
        <w:rPr>
          <w:lang w:val="ru-RU"/>
        </w:rPr>
        <w:t>См. решение МПБЭУ-3/3, приложение I, раздел 3.4.</w:t>
      </w:r>
    </w:p>
  </w:footnote>
  <w:footnote w:id="8">
    <w:p w14:paraId="70807054" w14:textId="5C02B658" w:rsidR="00C0194A" w:rsidRPr="00AE735C" w:rsidRDefault="00C0194A" w:rsidP="00863A43">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863A43">
        <w:rPr>
          <w:lang w:val="ru-RU"/>
        </w:rPr>
        <w:tab/>
      </w:r>
      <w:r>
        <w:rPr>
          <w:lang w:val="ru-RU"/>
        </w:rPr>
        <w:t xml:space="preserve">IPBES/10/10, приложение II. </w:t>
      </w:r>
    </w:p>
  </w:footnote>
  <w:footnote w:id="9">
    <w:p w14:paraId="0A6243F3" w14:textId="6F1A36B7" w:rsidR="00C0194A" w:rsidRPr="00AE735C" w:rsidRDefault="00C0194A" w:rsidP="00863A43">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863A43">
        <w:rPr>
          <w:lang w:val="ru-RU"/>
        </w:rPr>
        <w:tab/>
      </w:r>
      <w:r>
        <w:rPr>
          <w:lang w:val="ru-RU"/>
        </w:rPr>
        <w:t>См. решение МПБЭУ-3/3, приложение I, раздел 3.4.</w:t>
      </w:r>
    </w:p>
  </w:footnote>
  <w:footnote w:id="10">
    <w:p w14:paraId="76D5774C" w14:textId="5BB20822" w:rsidR="00C0194A" w:rsidRPr="00AE735C" w:rsidRDefault="00C0194A" w:rsidP="00863A43">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863A43">
        <w:rPr>
          <w:lang w:val="ru-RU"/>
        </w:rPr>
        <w:tab/>
      </w:r>
      <w:r>
        <w:rPr>
          <w:lang w:val="ru-RU"/>
        </w:rPr>
        <w:t>Первоначальный доклад об аналитическом исследовании изложен в приложении III к документу IPBES/10/10.</w:t>
      </w:r>
    </w:p>
  </w:footnote>
  <w:footnote w:id="11">
    <w:p w14:paraId="764E9D63" w14:textId="57EEF1B8" w:rsidR="00C0194A" w:rsidRPr="00AE735C" w:rsidRDefault="00C0194A" w:rsidP="00863A43">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863A43">
        <w:rPr>
          <w:lang w:val="ru-RU"/>
        </w:rPr>
        <w:tab/>
      </w:r>
      <w:r>
        <w:rPr>
          <w:lang w:val="ru-RU"/>
        </w:rPr>
        <w:t>Первоначальный доклад об аналитическом исследовании изложен в приложении IV к документу IPBES/10/10.</w:t>
      </w:r>
    </w:p>
  </w:footnote>
  <w:footnote w:id="12">
    <w:p w14:paraId="40F8C5B1" w14:textId="037D0031" w:rsidR="00C0194A" w:rsidRPr="00AE735C" w:rsidRDefault="00C0194A" w:rsidP="000F5066">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0F5066">
        <w:rPr>
          <w:lang w:val="ru-RU"/>
        </w:rPr>
        <w:tab/>
      </w:r>
      <w:r>
        <w:rPr>
          <w:lang w:val="ru-RU"/>
        </w:rPr>
        <w:t>IPBES/10/7.</w:t>
      </w:r>
    </w:p>
  </w:footnote>
  <w:footnote w:id="13">
    <w:p w14:paraId="22C4F257" w14:textId="6D7CFC23" w:rsidR="00C0194A" w:rsidRPr="00AE735C" w:rsidRDefault="00C0194A" w:rsidP="000F5066">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0F5066">
        <w:rPr>
          <w:lang w:val="ru-RU"/>
        </w:rPr>
        <w:tab/>
      </w:r>
      <w:r>
        <w:rPr>
          <w:lang w:val="ru-RU"/>
        </w:rPr>
        <w:t>IPBES/10/INF/20.</w:t>
      </w:r>
    </w:p>
  </w:footnote>
  <w:footnote w:id="14">
    <w:p w14:paraId="7891C1AD" w14:textId="555CCBE5" w:rsidR="00C0194A" w:rsidRPr="00AE735C" w:rsidRDefault="00C0194A" w:rsidP="000F5066">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0F5066">
        <w:rPr>
          <w:lang w:val="ru-RU"/>
        </w:rPr>
        <w:tab/>
      </w:r>
      <w:r>
        <w:rPr>
          <w:lang w:val="ru-RU"/>
        </w:rPr>
        <w:t>IPBES/8/</w:t>
      </w:r>
      <w:r w:rsidR="00096C17">
        <w:rPr>
          <w:lang w:val="ru-RU"/>
        </w:rPr>
        <w:t>6</w:t>
      </w:r>
      <w:r>
        <w:rPr>
          <w:lang w:val="ru-RU"/>
        </w:rPr>
        <w:t>.</w:t>
      </w:r>
    </w:p>
  </w:footnote>
  <w:footnote w:id="15">
    <w:p w14:paraId="0AC01465" w14:textId="67BF44B4" w:rsidR="00C0194A" w:rsidRPr="00AE735C" w:rsidRDefault="00C0194A" w:rsidP="000F5066">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0F5066">
        <w:rPr>
          <w:lang w:val="ru-RU"/>
        </w:rPr>
        <w:tab/>
      </w:r>
      <w:r>
        <w:rPr>
          <w:lang w:val="ru-RU"/>
        </w:rPr>
        <w:t>Проект плана работы изложен в приложении V к документу IPBES/10/8.</w:t>
      </w:r>
    </w:p>
  </w:footnote>
  <w:footnote w:id="16">
    <w:p w14:paraId="05DB14A0" w14:textId="3CD8B920" w:rsidR="00C0194A" w:rsidRPr="00AE735C" w:rsidRDefault="00C0194A" w:rsidP="000F5066">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0F5066">
        <w:rPr>
          <w:lang w:val="ru-RU"/>
        </w:rPr>
        <w:tab/>
      </w:r>
      <w:r>
        <w:rPr>
          <w:lang w:val="ru-RU"/>
        </w:rPr>
        <w:t xml:space="preserve">Проект положения изложен </w:t>
      </w:r>
      <w:r>
        <w:rPr>
          <w:lang w:val="ru-RU"/>
        </w:rPr>
        <w:t xml:space="preserve">в приложении </w:t>
      </w:r>
      <w:r w:rsidR="007C2ED8">
        <w:t>I</w:t>
      </w:r>
      <w:r>
        <w:rPr>
          <w:lang w:val="ru-RU"/>
        </w:rPr>
        <w:t xml:space="preserve"> к документу IPBES/10/8.</w:t>
      </w:r>
    </w:p>
  </w:footnote>
  <w:footnote w:id="17">
    <w:p w14:paraId="40B2FEDD" w14:textId="3DDEAF75" w:rsidR="00C0194A" w:rsidRPr="00AE735C" w:rsidRDefault="00C0194A" w:rsidP="00FC4C52">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FC4C52">
        <w:rPr>
          <w:lang w:val="ru-RU"/>
        </w:rPr>
        <w:tab/>
      </w:r>
      <w:r>
        <w:rPr>
          <w:lang w:val="ru-RU"/>
        </w:rPr>
        <w:t>Проект плана работы изложен в приложении VI к документу IPBES/10/8.</w:t>
      </w:r>
    </w:p>
  </w:footnote>
  <w:footnote w:id="18">
    <w:p w14:paraId="2DE83BBA" w14:textId="22FDE53C" w:rsidR="00C0194A" w:rsidRPr="00AE735C" w:rsidRDefault="00C0194A" w:rsidP="00FC4C52">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FC4C52">
        <w:rPr>
          <w:lang w:val="ru-RU"/>
        </w:rPr>
        <w:tab/>
      </w:r>
      <w:r>
        <w:rPr>
          <w:lang w:val="ru-RU"/>
        </w:rPr>
        <w:t>Проект положения изложен в приложении II к документу IPBES/10/8.</w:t>
      </w:r>
    </w:p>
  </w:footnote>
  <w:footnote w:id="19">
    <w:p w14:paraId="4148276F" w14:textId="014FFE73" w:rsidR="00C0194A" w:rsidRPr="00AE735C" w:rsidRDefault="00C0194A" w:rsidP="00FC4C52">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FC4C52">
        <w:rPr>
          <w:lang w:val="ru-RU"/>
        </w:rPr>
        <w:tab/>
      </w:r>
      <w:r>
        <w:rPr>
          <w:lang w:val="ru-RU"/>
        </w:rPr>
        <w:t>Проект плана работы изложен в приложении VII к документу IPBES/10/8.</w:t>
      </w:r>
    </w:p>
  </w:footnote>
  <w:footnote w:id="20">
    <w:p w14:paraId="081DB780" w14:textId="74E13879" w:rsidR="00C0194A" w:rsidRPr="00AE735C" w:rsidRDefault="00C0194A" w:rsidP="00FC4C52">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FC4C52">
        <w:rPr>
          <w:lang w:val="ru-RU"/>
        </w:rPr>
        <w:tab/>
      </w:r>
      <w:r>
        <w:rPr>
          <w:lang w:val="ru-RU"/>
        </w:rPr>
        <w:t>Проект плана работы изложен в приложении VIII к документу IPBES/10/8.</w:t>
      </w:r>
    </w:p>
  </w:footnote>
  <w:footnote w:id="21">
    <w:p w14:paraId="77156BBC" w14:textId="7F406AB9" w:rsidR="00C0194A" w:rsidRPr="00AE735C" w:rsidRDefault="00C0194A" w:rsidP="00FC4C52">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FC4C52">
        <w:rPr>
          <w:lang w:val="ru-RU"/>
        </w:rPr>
        <w:tab/>
      </w:r>
      <w:r>
        <w:rPr>
          <w:lang w:val="ru-RU"/>
        </w:rPr>
        <w:t>Проект положения изложен в приложении III к документу IPBES/10/8.</w:t>
      </w:r>
    </w:p>
  </w:footnote>
  <w:footnote w:id="22">
    <w:p w14:paraId="0BD2FB05" w14:textId="654B2ED2" w:rsidR="00C0194A" w:rsidRPr="00AE735C" w:rsidRDefault="00C0194A" w:rsidP="00FC4C52">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FC4C52">
        <w:rPr>
          <w:lang w:val="ru-RU"/>
        </w:rPr>
        <w:tab/>
      </w:r>
      <w:r>
        <w:rPr>
          <w:lang w:val="ru-RU"/>
        </w:rPr>
        <w:t>Проект плана работы изложен в приложении IX к документу IPBES/10/8.</w:t>
      </w:r>
    </w:p>
  </w:footnote>
  <w:footnote w:id="23">
    <w:p w14:paraId="37F49BB3" w14:textId="61EC3699" w:rsidR="00C0194A" w:rsidRPr="00AE735C" w:rsidRDefault="00C0194A" w:rsidP="00F700B2">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B52270">
        <w:rPr>
          <w:lang w:val="ru-RU"/>
        </w:rPr>
        <w:tab/>
      </w:r>
      <w:r>
        <w:rPr>
          <w:lang w:val="ru-RU"/>
        </w:rPr>
        <w:t>Проект плана работы изложен в приложении X к документу IPBES/10/8.</w:t>
      </w:r>
    </w:p>
  </w:footnote>
  <w:footnote w:id="24">
    <w:p w14:paraId="3E05F44D" w14:textId="3DF779A7" w:rsidR="00C0194A" w:rsidRPr="00AE735C" w:rsidRDefault="00C0194A" w:rsidP="00F700B2">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B52270">
        <w:rPr>
          <w:lang w:val="ru-RU"/>
        </w:rPr>
        <w:tab/>
      </w:r>
      <w:r>
        <w:rPr>
          <w:lang w:val="ru-RU"/>
        </w:rPr>
        <w:t>Проект положения изложен в приложении IV к документу IPBES/10/8.</w:t>
      </w:r>
    </w:p>
  </w:footnote>
  <w:footnote w:id="25">
    <w:p w14:paraId="0579F263" w14:textId="5A02CEFD" w:rsidR="00C0194A" w:rsidRPr="00AE735C" w:rsidRDefault="00C0194A" w:rsidP="00F700B2">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B52270">
        <w:rPr>
          <w:lang w:val="ru-RU"/>
        </w:rPr>
        <w:tab/>
      </w:r>
      <w:r>
        <w:rPr>
          <w:lang w:val="ru-RU"/>
        </w:rPr>
        <w:t>IPBES/10/9.</w:t>
      </w:r>
    </w:p>
  </w:footnote>
  <w:footnote w:id="26">
    <w:p w14:paraId="32546D39" w14:textId="38CB9927" w:rsidR="00C0194A" w:rsidRPr="00AE735C" w:rsidRDefault="00C0194A" w:rsidP="00F700B2">
      <w:pPr>
        <w:pStyle w:val="Footnote-Text"/>
        <w:tabs>
          <w:tab w:val="clear" w:pos="624"/>
          <w:tab w:val="clear" w:pos="1247"/>
          <w:tab w:val="clear" w:pos="1871"/>
          <w:tab w:val="clear" w:pos="2495"/>
          <w:tab w:val="clear" w:pos="3119"/>
          <w:tab w:val="clear" w:pos="3742"/>
          <w:tab w:val="clear" w:pos="4366"/>
        </w:tabs>
        <w:rPr>
          <w:rFonts w:asciiTheme="majorBidi" w:hAnsiTheme="majorBidi" w:cstheme="majorBidi"/>
          <w:szCs w:val="18"/>
          <w:lang w:val="ru-RU"/>
        </w:rPr>
      </w:pPr>
      <w:r w:rsidRPr="00F121CE">
        <w:rPr>
          <w:rStyle w:val="FootnoteReference"/>
          <w:rFonts w:asciiTheme="majorBidi" w:hAnsiTheme="majorBidi" w:cstheme="majorBidi"/>
          <w:lang w:val="ru-RU"/>
        </w:rPr>
        <w:footnoteRef/>
      </w:r>
      <w:r>
        <w:rPr>
          <w:lang w:val="ru-RU"/>
        </w:rPr>
        <w:t xml:space="preserve"> </w:t>
      </w:r>
      <w:r w:rsidR="00B52270">
        <w:rPr>
          <w:lang w:val="ru-RU"/>
        </w:rPr>
        <w:tab/>
      </w:r>
      <w:r>
        <w:rPr>
          <w:lang w:val="ru-RU"/>
        </w:rPr>
        <w:t>IPBES/7/5.</w:t>
      </w:r>
    </w:p>
  </w:footnote>
  <w:footnote w:id="27">
    <w:p w14:paraId="6BEEF274" w14:textId="75BF2D74" w:rsidR="00C0194A" w:rsidRPr="00AE735C" w:rsidRDefault="00C0194A" w:rsidP="00F700B2">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B52270">
        <w:rPr>
          <w:lang w:val="ru-RU"/>
        </w:rPr>
        <w:tab/>
      </w:r>
      <w:r>
        <w:rPr>
          <w:lang w:val="ru-RU"/>
        </w:rPr>
        <w:t>Проект положения изложен в приложении к документу IPBES/10/9.</w:t>
      </w:r>
    </w:p>
  </w:footnote>
  <w:footnote w:id="28">
    <w:p w14:paraId="48D848AC" w14:textId="717C212D" w:rsidR="00C0194A" w:rsidRPr="00AE735C" w:rsidRDefault="00C0194A" w:rsidP="00742CE0">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742CE0">
        <w:rPr>
          <w:lang w:val="ru-RU"/>
        </w:rPr>
        <w:tab/>
      </w:r>
      <w:r>
        <w:rPr>
          <w:lang w:val="ru-RU"/>
        </w:rPr>
        <w:t xml:space="preserve">Проекты приведены в таблицах 1, 2 и 3 документа IPBES/10/5. </w:t>
      </w:r>
    </w:p>
  </w:footnote>
  <w:footnote w:id="29">
    <w:p w14:paraId="2C68C3FB" w14:textId="4211A5AC" w:rsidR="00C0194A" w:rsidRPr="00AE735C" w:rsidRDefault="00C0194A" w:rsidP="00742CE0">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742CE0">
        <w:rPr>
          <w:lang w:val="ru-RU"/>
        </w:rPr>
        <w:tab/>
      </w:r>
      <w:r>
        <w:rPr>
          <w:lang w:val="ru-RU"/>
        </w:rPr>
        <w:t xml:space="preserve">Проект изложен в таблице 5 документа IPBES/10/5. </w:t>
      </w:r>
    </w:p>
  </w:footnote>
  <w:footnote w:id="30">
    <w:p w14:paraId="4A333153" w14:textId="3A0D87BC" w:rsidR="00C0194A" w:rsidRPr="00AE735C" w:rsidRDefault="00C0194A" w:rsidP="00742CE0">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742CE0">
        <w:rPr>
          <w:lang w:val="ru-RU"/>
        </w:rPr>
        <w:tab/>
      </w:r>
      <w:r>
        <w:rPr>
          <w:lang w:val="ru-RU"/>
        </w:rPr>
        <w:t>Проект пересмотренного бюджета на 2023 год приводится в таблице 6 документа IPBES/10/5.</w:t>
      </w:r>
    </w:p>
  </w:footnote>
  <w:footnote w:id="31">
    <w:p w14:paraId="28F81F63" w14:textId="341CFF61" w:rsidR="00C0194A" w:rsidRPr="00AE735C" w:rsidRDefault="00C0194A" w:rsidP="00742CE0">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742CE0">
        <w:rPr>
          <w:lang w:val="ru-RU"/>
        </w:rPr>
        <w:tab/>
      </w:r>
      <w:r>
        <w:rPr>
          <w:lang w:val="ru-RU"/>
        </w:rPr>
        <w:t xml:space="preserve">Проект предлагаемого бюджета на 2024 год приведен в таблице 7 документа IPBES/10/5. </w:t>
      </w:r>
    </w:p>
  </w:footnote>
  <w:footnote w:id="32">
    <w:p w14:paraId="51D8D176" w14:textId="577DFC09" w:rsidR="00C0194A" w:rsidRPr="00AE735C" w:rsidRDefault="00C0194A" w:rsidP="00742CE0">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742CE0">
        <w:rPr>
          <w:lang w:val="ru-RU"/>
        </w:rPr>
        <w:tab/>
      </w:r>
      <w:r>
        <w:rPr>
          <w:lang w:val="ru-RU"/>
        </w:rPr>
        <w:t>Проект предварительного бюджета на 2025 год приводится в таблице 8 документа IPBES/10/5.</w:t>
      </w:r>
    </w:p>
  </w:footnote>
  <w:footnote w:id="33">
    <w:p w14:paraId="05E87410" w14:textId="37D525C7" w:rsidR="00C0194A" w:rsidRPr="00AE735C" w:rsidRDefault="00C0194A" w:rsidP="004A112D">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4A112D">
        <w:rPr>
          <w:lang w:val="ru-RU"/>
        </w:rPr>
        <w:tab/>
      </w:r>
      <w:r>
        <w:rPr>
          <w:lang w:val="ru-RU"/>
        </w:rPr>
        <w:t>ST/AI/342.</w:t>
      </w:r>
    </w:p>
  </w:footnote>
  <w:footnote w:id="34">
    <w:p w14:paraId="41B93545" w14:textId="07170B87" w:rsidR="00C0194A" w:rsidRPr="00AE735C" w:rsidRDefault="00C0194A" w:rsidP="004A112D">
      <w:pPr>
        <w:pStyle w:val="Footnote-Text"/>
        <w:tabs>
          <w:tab w:val="clear" w:pos="624"/>
          <w:tab w:val="clear" w:pos="1247"/>
          <w:tab w:val="clear" w:pos="1871"/>
          <w:tab w:val="clear" w:pos="2495"/>
          <w:tab w:val="clear" w:pos="3119"/>
          <w:tab w:val="clear" w:pos="3742"/>
          <w:tab w:val="clear" w:pos="4366"/>
        </w:tabs>
        <w:rPr>
          <w:szCs w:val="18"/>
          <w:lang w:val="ru-RU"/>
        </w:rPr>
      </w:pPr>
      <w:r w:rsidRPr="00F121CE">
        <w:rPr>
          <w:rStyle w:val="FootnoteReference"/>
          <w:lang w:val="ru-RU"/>
        </w:rPr>
        <w:footnoteRef/>
      </w:r>
      <w:r>
        <w:rPr>
          <w:lang w:val="ru-RU"/>
        </w:rPr>
        <w:t xml:space="preserve"> </w:t>
      </w:r>
      <w:r w:rsidR="004A112D">
        <w:rPr>
          <w:lang w:val="ru-RU"/>
        </w:rPr>
        <w:tab/>
      </w:r>
      <w:r>
        <w:rPr>
          <w:lang w:val="ru-RU"/>
        </w:rPr>
        <w:t>Проекты предварительных повесток дня одиннадцатой и двенадцатой сессий Пленума изложены в приложениях I и III к документу IPBES/10/11.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B4F8" w14:textId="77777777" w:rsidR="000274FE" w:rsidRPr="00813E51" w:rsidRDefault="00026C4F" w:rsidP="00794E52">
    <w:pPr>
      <w:pStyle w:val="Header-pool"/>
      <w:tabs>
        <w:tab w:val="clear" w:pos="624"/>
        <w:tab w:val="clear" w:pos="1247"/>
        <w:tab w:val="clear" w:pos="1871"/>
        <w:tab w:val="clear" w:pos="2495"/>
        <w:tab w:val="clear" w:pos="3119"/>
        <w:tab w:val="clear" w:pos="3742"/>
        <w:tab w:val="clear" w:pos="4366"/>
        <w:tab w:val="clear" w:pos="9072"/>
      </w:tabs>
      <w:spacing w:before="60"/>
    </w:pPr>
    <w:r>
      <w:rPr>
        <w:noProof/>
      </w:rPr>
      <w:t>IPBES/10/1/Add.2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4149" w14:textId="77777777" w:rsidR="000274FE" w:rsidRPr="00813E51" w:rsidRDefault="00026C4F" w:rsidP="00794E52">
    <w:pPr>
      <w:pStyle w:val="Header-pool"/>
      <w:tabs>
        <w:tab w:val="clear" w:pos="624"/>
        <w:tab w:val="clear" w:pos="1247"/>
        <w:tab w:val="clear" w:pos="1871"/>
        <w:tab w:val="clear" w:pos="2495"/>
        <w:tab w:val="clear" w:pos="3119"/>
        <w:tab w:val="clear" w:pos="3742"/>
        <w:tab w:val="clear" w:pos="4366"/>
        <w:tab w:val="clear" w:pos="9072"/>
      </w:tabs>
      <w:spacing w:before="60"/>
      <w:jc w:val="right"/>
    </w:pPr>
    <w:r>
      <w:rPr>
        <w:noProof/>
      </w:rPr>
      <w:t>IPBES/10/1/Add.2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E408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00E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8E8FF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EE6F4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E88A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E8F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C061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AD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50E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F6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1"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2" w15:restartNumberingAfterBreak="0">
    <w:nsid w:val="68D44DB8"/>
    <w:multiLevelType w:val="hybridMultilevel"/>
    <w:tmpl w:val="C4DCB9B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E42423"/>
    <w:multiLevelType w:val="hybridMultilevel"/>
    <w:tmpl w:val="8A429028"/>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start w:val="1"/>
      <w:numFmt w:val="decimal"/>
      <w:lvlText w:val="%7."/>
      <w:lvlJc w:val="left"/>
      <w:pPr>
        <w:ind w:left="7535" w:hanging="360"/>
      </w:p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14"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16cid:durableId="560672902">
    <w:abstractNumId w:val="11"/>
  </w:num>
  <w:num w:numId="2" w16cid:durableId="1072390599">
    <w:abstractNumId w:val="14"/>
  </w:num>
  <w:num w:numId="3" w16cid:durableId="1621033315">
    <w:abstractNumId w:val="9"/>
  </w:num>
  <w:num w:numId="4" w16cid:durableId="1214274581">
    <w:abstractNumId w:val="7"/>
  </w:num>
  <w:num w:numId="5" w16cid:durableId="1436363012">
    <w:abstractNumId w:val="6"/>
  </w:num>
  <w:num w:numId="6" w16cid:durableId="1204555834">
    <w:abstractNumId w:val="5"/>
  </w:num>
  <w:num w:numId="7" w16cid:durableId="1685209491">
    <w:abstractNumId w:val="4"/>
  </w:num>
  <w:num w:numId="8" w16cid:durableId="1348873965">
    <w:abstractNumId w:val="8"/>
  </w:num>
  <w:num w:numId="9" w16cid:durableId="1434934389">
    <w:abstractNumId w:val="3"/>
  </w:num>
  <w:num w:numId="10" w16cid:durableId="1314597886">
    <w:abstractNumId w:val="2"/>
  </w:num>
  <w:num w:numId="11" w16cid:durableId="854227399">
    <w:abstractNumId w:val="1"/>
  </w:num>
  <w:num w:numId="12" w16cid:durableId="822891198">
    <w:abstractNumId w:val="0"/>
  </w:num>
  <w:num w:numId="13" w16cid:durableId="415054304">
    <w:abstractNumId w:val="11"/>
    <w:lvlOverride w:ilvl="0">
      <w:lvl w:ilvl="0">
        <w:start w:val="1"/>
        <w:numFmt w:val="decimal"/>
        <w:pStyle w:val="Normalnumber"/>
        <w:lvlText w:val="%1."/>
        <w:lvlJc w:val="left"/>
        <w:pPr>
          <w:tabs>
            <w:tab w:val="num" w:pos="1979"/>
          </w:tabs>
          <w:ind w:left="2092" w:firstLine="0"/>
        </w:pPr>
        <w:rPr>
          <w:rFonts w:hint="default"/>
        </w:rPr>
      </w:lvl>
    </w:lvlOverride>
  </w:num>
  <w:num w:numId="14" w16cid:durableId="1405879130">
    <w:abstractNumId w:val="13"/>
  </w:num>
  <w:num w:numId="15" w16cid:durableId="1084490763">
    <w:abstractNumId w:val="10"/>
  </w:num>
  <w:num w:numId="16" w16cid:durableId="1526942982">
    <w:abstractNumId w:val="15"/>
  </w:num>
  <w:num w:numId="17" w16cid:durableId="177427579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D8"/>
    <w:rsid w:val="000149E6"/>
    <w:rsid w:val="000208C8"/>
    <w:rsid w:val="000247B0"/>
    <w:rsid w:val="00026997"/>
    <w:rsid w:val="00026C4F"/>
    <w:rsid w:val="000274FE"/>
    <w:rsid w:val="00031964"/>
    <w:rsid w:val="00032D1E"/>
    <w:rsid w:val="00033E0B"/>
    <w:rsid w:val="00035EDE"/>
    <w:rsid w:val="000509B4"/>
    <w:rsid w:val="00056B2C"/>
    <w:rsid w:val="0006035B"/>
    <w:rsid w:val="0007166E"/>
    <w:rsid w:val="00071886"/>
    <w:rsid w:val="000742BC"/>
    <w:rsid w:val="0008041D"/>
    <w:rsid w:val="00082A0C"/>
    <w:rsid w:val="00082DCD"/>
    <w:rsid w:val="00083504"/>
    <w:rsid w:val="0008710B"/>
    <w:rsid w:val="0009640C"/>
    <w:rsid w:val="00096C17"/>
    <w:rsid w:val="000A0213"/>
    <w:rsid w:val="000B21D5"/>
    <w:rsid w:val="000B22A2"/>
    <w:rsid w:val="000C2A52"/>
    <w:rsid w:val="000C46A9"/>
    <w:rsid w:val="000D33C0"/>
    <w:rsid w:val="000D5884"/>
    <w:rsid w:val="000D6941"/>
    <w:rsid w:val="000E0405"/>
    <w:rsid w:val="000E469B"/>
    <w:rsid w:val="000E76F9"/>
    <w:rsid w:val="000F5066"/>
    <w:rsid w:val="000F6CFF"/>
    <w:rsid w:val="001057B2"/>
    <w:rsid w:val="00115F73"/>
    <w:rsid w:val="001202E3"/>
    <w:rsid w:val="00123699"/>
    <w:rsid w:val="0012523E"/>
    <w:rsid w:val="0013059D"/>
    <w:rsid w:val="00132392"/>
    <w:rsid w:val="0014083A"/>
    <w:rsid w:val="00141A55"/>
    <w:rsid w:val="00143783"/>
    <w:rsid w:val="001446A3"/>
    <w:rsid w:val="00154E9E"/>
    <w:rsid w:val="00155395"/>
    <w:rsid w:val="00161726"/>
    <w:rsid w:val="001666F1"/>
    <w:rsid w:val="00172E6C"/>
    <w:rsid w:val="00173D27"/>
    <w:rsid w:val="00174739"/>
    <w:rsid w:val="0018127C"/>
    <w:rsid w:val="00181EC8"/>
    <w:rsid w:val="00183CBC"/>
    <w:rsid w:val="00184349"/>
    <w:rsid w:val="00195F33"/>
    <w:rsid w:val="001A1566"/>
    <w:rsid w:val="001A5EE1"/>
    <w:rsid w:val="001A7FF9"/>
    <w:rsid w:val="001B1617"/>
    <w:rsid w:val="001B2876"/>
    <w:rsid w:val="001B3705"/>
    <w:rsid w:val="001B504B"/>
    <w:rsid w:val="001B6592"/>
    <w:rsid w:val="001B6B31"/>
    <w:rsid w:val="001C29FC"/>
    <w:rsid w:val="001D3874"/>
    <w:rsid w:val="001D5344"/>
    <w:rsid w:val="001D7E75"/>
    <w:rsid w:val="001E0F75"/>
    <w:rsid w:val="001E22D1"/>
    <w:rsid w:val="001E56D2"/>
    <w:rsid w:val="001E7D56"/>
    <w:rsid w:val="001F600B"/>
    <w:rsid w:val="001F75DE"/>
    <w:rsid w:val="00200D58"/>
    <w:rsid w:val="002013BE"/>
    <w:rsid w:val="002063A4"/>
    <w:rsid w:val="00206F97"/>
    <w:rsid w:val="0021145B"/>
    <w:rsid w:val="00214277"/>
    <w:rsid w:val="002213EE"/>
    <w:rsid w:val="0022762D"/>
    <w:rsid w:val="00231E17"/>
    <w:rsid w:val="00234806"/>
    <w:rsid w:val="002378D6"/>
    <w:rsid w:val="00243D36"/>
    <w:rsid w:val="00247707"/>
    <w:rsid w:val="002532E1"/>
    <w:rsid w:val="00257560"/>
    <w:rsid w:val="00270913"/>
    <w:rsid w:val="00277919"/>
    <w:rsid w:val="00286740"/>
    <w:rsid w:val="00287B13"/>
    <w:rsid w:val="00287B42"/>
    <w:rsid w:val="002929D8"/>
    <w:rsid w:val="002935C2"/>
    <w:rsid w:val="00297BF5"/>
    <w:rsid w:val="002A237D"/>
    <w:rsid w:val="002A40F3"/>
    <w:rsid w:val="002A4C53"/>
    <w:rsid w:val="002A7B45"/>
    <w:rsid w:val="002B03EA"/>
    <w:rsid w:val="002B0672"/>
    <w:rsid w:val="002B1B4C"/>
    <w:rsid w:val="002B247F"/>
    <w:rsid w:val="002B3796"/>
    <w:rsid w:val="002C145D"/>
    <w:rsid w:val="002C2C3E"/>
    <w:rsid w:val="002C533E"/>
    <w:rsid w:val="002D027F"/>
    <w:rsid w:val="002D7A85"/>
    <w:rsid w:val="002D7B60"/>
    <w:rsid w:val="002E19D4"/>
    <w:rsid w:val="002E7BB1"/>
    <w:rsid w:val="002F4761"/>
    <w:rsid w:val="002F5C79"/>
    <w:rsid w:val="003019E2"/>
    <w:rsid w:val="0031413F"/>
    <w:rsid w:val="003146FF"/>
    <w:rsid w:val="003148BB"/>
    <w:rsid w:val="00315184"/>
    <w:rsid w:val="00317976"/>
    <w:rsid w:val="00323885"/>
    <w:rsid w:val="0032559E"/>
    <w:rsid w:val="00331475"/>
    <w:rsid w:val="003555E9"/>
    <w:rsid w:val="00355EA9"/>
    <w:rsid w:val="003578DE"/>
    <w:rsid w:val="00365F6B"/>
    <w:rsid w:val="00371340"/>
    <w:rsid w:val="00372653"/>
    <w:rsid w:val="00372795"/>
    <w:rsid w:val="003759E2"/>
    <w:rsid w:val="00386999"/>
    <w:rsid w:val="00387AE0"/>
    <w:rsid w:val="00390E27"/>
    <w:rsid w:val="00396257"/>
    <w:rsid w:val="00397EB8"/>
    <w:rsid w:val="003A07AB"/>
    <w:rsid w:val="003A086E"/>
    <w:rsid w:val="003A37B8"/>
    <w:rsid w:val="003A4F97"/>
    <w:rsid w:val="003A4FD0"/>
    <w:rsid w:val="003A69D1"/>
    <w:rsid w:val="003A7705"/>
    <w:rsid w:val="003B1545"/>
    <w:rsid w:val="003B3BE9"/>
    <w:rsid w:val="003B4040"/>
    <w:rsid w:val="003B565E"/>
    <w:rsid w:val="003C035E"/>
    <w:rsid w:val="003C3267"/>
    <w:rsid w:val="003C409D"/>
    <w:rsid w:val="003C5BA6"/>
    <w:rsid w:val="003F0E85"/>
    <w:rsid w:val="003F1DBC"/>
    <w:rsid w:val="00404CB5"/>
    <w:rsid w:val="00405251"/>
    <w:rsid w:val="00410C55"/>
    <w:rsid w:val="004119DB"/>
    <w:rsid w:val="0041604D"/>
    <w:rsid w:val="00416854"/>
    <w:rsid w:val="00417725"/>
    <w:rsid w:val="0041779A"/>
    <w:rsid w:val="004243EA"/>
    <w:rsid w:val="00426384"/>
    <w:rsid w:val="00432A87"/>
    <w:rsid w:val="00437F26"/>
    <w:rsid w:val="00440EEB"/>
    <w:rsid w:val="00444097"/>
    <w:rsid w:val="00445487"/>
    <w:rsid w:val="00454769"/>
    <w:rsid w:val="004567F2"/>
    <w:rsid w:val="00456D58"/>
    <w:rsid w:val="0046412A"/>
    <w:rsid w:val="00465222"/>
    <w:rsid w:val="00466991"/>
    <w:rsid w:val="0047064C"/>
    <w:rsid w:val="00474C45"/>
    <w:rsid w:val="00474D90"/>
    <w:rsid w:val="00495BFE"/>
    <w:rsid w:val="004A112D"/>
    <w:rsid w:val="004A42E1"/>
    <w:rsid w:val="004B125E"/>
    <w:rsid w:val="004B162C"/>
    <w:rsid w:val="004C3DBE"/>
    <w:rsid w:val="004C5C96"/>
    <w:rsid w:val="004D01E7"/>
    <w:rsid w:val="004D06A4"/>
    <w:rsid w:val="004D07AD"/>
    <w:rsid w:val="004D41EC"/>
    <w:rsid w:val="004E59D4"/>
    <w:rsid w:val="004E79AC"/>
    <w:rsid w:val="004F1A81"/>
    <w:rsid w:val="00502D62"/>
    <w:rsid w:val="00504E7C"/>
    <w:rsid w:val="00512751"/>
    <w:rsid w:val="005218D9"/>
    <w:rsid w:val="00532E47"/>
    <w:rsid w:val="005358D5"/>
    <w:rsid w:val="00536186"/>
    <w:rsid w:val="005365EA"/>
    <w:rsid w:val="005379F9"/>
    <w:rsid w:val="00544CBB"/>
    <w:rsid w:val="0054773C"/>
    <w:rsid w:val="00550518"/>
    <w:rsid w:val="00552CD6"/>
    <w:rsid w:val="00562A57"/>
    <w:rsid w:val="00566159"/>
    <w:rsid w:val="00571E46"/>
    <w:rsid w:val="0057315F"/>
    <w:rsid w:val="00576104"/>
    <w:rsid w:val="00594BA0"/>
    <w:rsid w:val="00595093"/>
    <w:rsid w:val="005A5323"/>
    <w:rsid w:val="005B2CC4"/>
    <w:rsid w:val="005C1272"/>
    <w:rsid w:val="005C41A3"/>
    <w:rsid w:val="005C5227"/>
    <w:rsid w:val="005C67C8"/>
    <w:rsid w:val="005C73E9"/>
    <w:rsid w:val="005D0249"/>
    <w:rsid w:val="005D6E8C"/>
    <w:rsid w:val="005F100C"/>
    <w:rsid w:val="005F4702"/>
    <w:rsid w:val="005F68DA"/>
    <w:rsid w:val="005F75E6"/>
    <w:rsid w:val="006014DD"/>
    <w:rsid w:val="00603952"/>
    <w:rsid w:val="0060773B"/>
    <w:rsid w:val="0061299F"/>
    <w:rsid w:val="006157B5"/>
    <w:rsid w:val="00626FC6"/>
    <w:rsid w:val="006303B4"/>
    <w:rsid w:val="00633B94"/>
    <w:rsid w:val="00633CEB"/>
    <w:rsid w:val="00633D3D"/>
    <w:rsid w:val="00641703"/>
    <w:rsid w:val="006431A6"/>
    <w:rsid w:val="006459F6"/>
    <w:rsid w:val="00645F88"/>
    <w:rsid w:val="006501AD"/>
    <w:rsid w:val="00651BFA"/>
    <w:rsid w:val="00663A80"/>
    <w:rsid w:val="00665A4B"/>
    <w:rsid w:val="0067005C"/>
    <w:rsid w:val="0068413D"/>
    <w:rsid w:val="00692E2A"/>
    <w:rsid w:val="00694A07"/>
    <w:rsid w:val="006A3E0C"/>
    <w:rsid w:val="006A5EFA"/>
    <w:rsid w:val="006A76F2"/>
    <w:rsid w:val="006B1E52"/>
    <w:rsid w:val="006B4BDF"/>
    <w:rsid w:val="006C139C"/>
    <w:rsid w:val="006C3DDA"/>
    <w:rsid w:val="006D3277"/>
    <w:rsid w:val="006D7EFB"/>
    <w:rsid w:val="006E6672"/>
    <w:rsid w:val="006E6722"/>
    <w:rsid w:val="006F10F1"/>
    <w:rsid w:val="007027B9"/>
    <w:rsid w:val="00703AF4"/>
    <w:rsid w:val="007059AB"/>
    <w:rsid w:val="00713D8F"/>
    <w:rsid w:val="00715E88"/>
    <w:rsid w:val="00716A40"/>
    <w:rsid w:val="00716DE8"/>
    <w:rsid w:val="00725239"/>
    <w:rsid w:val="0073140E"/>
    <w:rsid w:val="00732948"/>
    <w:rsid w:val="00734CAA"/>
    <w:rsid w:val="0073541D"/>
    <w:rsid w:val="00742CE0"/>
    <w:rsid w:val="00755106"/>
    <w:rsid w:val="0075533C"/>
    <w:rsid w:val="00757581"/>
    <w:rsid w:val="007611A0"/>
    <w:rsid w:val="007658A0"/>
    <w:rsid w:val="00766D41"/>
    <w:rsid w:val="00783AAF"/>
    <w:rsid w:val="00784FA0"/>
    <w:rsid w:val="00794E52"/>
    <w:rsid w:val="00796D3F"/>
    <w:rsid w:val="007A1683"/>
    <w:rsid w:val="007A36F8"/>
    <w:rsid w:val="007A5C12"/>
    <w:rsid w:val="007A7CB0"/>
    <w:rsid w:val="007B0BBE"/>
    <w:rsid w:val="007B68A3"/>
    <w:rsid w:val="007C2541"/>
    <w:rsid w:val="007C2ED8"/>
    <w:rsid w:val="007C7620"/>
    <w:rsid w:val="007D66A8"/>
    <w:rsid w:val="007E003F"/>
    <w:rsid w:val="007E16EC"/>
    <w:rsid w:val="00802E72"/>
    <w:rsid w:val="00813E51"/>
    <w:rsid w:val="008164F2"/>
    <w:rsid w:val="00821395"/>
    <w:rsid w:val="008251EA"/>
    <w:rsid w:val="00830E26"/>
    <w:rsid w:val="00842C95"/>
    <w:rsid w:val="00843576"/>
    <w:rsid w:val="00843B64"/>
    <w:rsid w:val="00845F92"/>
    <w:rsid w:val="008478FC"/>
    <w:rsid w:val="00851B7B"/>
    <w:rsid w:val="0086186D"/>
    <w:rsid w:val="00863A43"/>
    <w:rsid w:val="00867BFF"/>
    <w:rsid w:val="008712DF"/>
    <w:rsid w:val="0088480A"/>
    <w:rsid w:val="0088757A"/>
    <w:rsid w:val="0089419E"/>
    <w:rsid w:val="008957DD"/>
    <w:rsid w:val="00897D98"/>
    <w:rsid w:val="008A26B4"/>
    <w:rsid w:val="008A6AA0"/>
    <w:rsid w:val="008A6DF2"/>
    <w:rsid w:val="008A7807"/>
    <w:rsid w:val="008B4CC9"/>
    <w:rsid w:val="008B67A8"/>
    <w:rsid w:val="008C12EA"/>
    <w:rsid w:val="008C1B8B"/>
    <w:rsid w:val="008C4EBB"/>
    <w:rsid w:val="008D3AE0"/>
    <w:rsid w:val="008D60A4"/>
    <w:rsid w:val="008D7C99"/>
    <w:rsid w:val="008E0FCB"/>
    <w:rsid w:val="008F4863"/>
    <w:rsid w:val="00907D78"/>
    <w:rsid w:val="00910A5B"/>
    <w:rsid w:val="0091634C"/>
    <w:rsid w:val="009168E8"/>
    <w:rsid w:val="0092178C"/>
    <w:rsid w:val="00930B88"/>
    <w:rsid w:val="00933318"/>
    <w:rsid w:val="009378DC"/>
    <w:rsid w:val="00940DCC"/>
    <w:rsid w:val="0094179A"/>
    <w:rsid w:val="0094459E"/>
    <w:rsid w:val="00944DBC"/>
    <w:rsid w:val="009500CA"/>
    <w:rsid w:val="00950977"/>
    <w:rsid w:val="00951A7B"/>
    <w:rsid w:val="009564A6"/>
    <w:rsid w:val="00961A33"/>
    <w:rsid w:val="00967621"/>
    <w:rsid w:val="00967E6A"/>
    <w:rsid w:val="0097129B"/>
    <w:rsid w:val="00972547"/>
    <w:rsid w:val="00973887"/>
    <w:rsid w:val="00980797"/>
    <w:rsid w:val="00986C95"/>
    <w:rsid w:val="009935AC"/>
    <w:rsid w:val="009A6054"/>
    <w:rsid w:val="009B4495"/>
    <w:rsid w:val="009B4A0F"/>
    <w:rsid w:val="009C11D2"/>
    <w:rsid w:val="009C6C70"/>
    <w:rsid w:val="009D0922"/>
    <w:rsid w:val="009D0B63"/>
    <w:rsid w:val="009E307E"/>
    <w:rsid w:val="00A01875"/>
    <w:rsid w:val="00A03A4A"/>
    <w:rsid w:val="00A06F89"/>
    <w:rsid w:val="00A07870"/>
    <w:rsid w:val="00A07F19"/>
    <w:rsid w:val="00A11650"/>
    <w:rsid w:val="00A1348D"/>
    <w:rsid w:val="00A1489E"/>
    <w:rsid w:val="00A232EE"/>
    <w:rsid w:val="00A34059"/>
    <w:rsid w:val="00A35184"/>
    <w:rsid w:val="00A4175F"/>
    <w:rsid w:val="00A4293F"/>
    <w:rsid w:val="00A44411"/>
    <w:rsid w:val="00A469FA"/>
    <w:rsid w:val="00A50E94"/>
    <w:rsid w:val="00A55B01"/>
    <w:rsid w:val="00A56B5B"/>
    <w:rsid w:val="00A603FF"/>
    <w:rsid w:val="00A62718"/>
    <w:rsid w:val="00A657DD"/>
    <w:rsid w:val="00A66385"/>
    <w:rsid w:val="00A666A6"/>
    <w:rsid w:val="00A675FD"/>
    <w:rsid w:val="00A72437"/>
    <w:rsid w:val="00A72E39"/>
    <w:rsid w:val="00A73581"/>
    <w:rsid w:val="00A80611"/>
    <w:rsid w:val="00A84B15"/>
    <w:rsid w:val="00A87016"/>
    <w:rsid w:val="00A97A2F"/>
    <w:rsid w:val="00AA47FA"/>
    <w:rsid w:val="00AA5C68"/>
    <w:rsid w:val="00AB5340"/>
    <w:rsid w:val="00AC010E"/>
    <w:rsid w:val="00AC01CC"/>
    <w:rsid w:val="00AC16B8"/>
    <w:rsid w:val="00AC7C96"/>
    <w:rsid w:val="00AE237D"/>
    <w:rsid w:val="00AE2A3D"/>
    <w:rsid w:val="00AE502A"/>
    <w:rsid w:val="00AE5DD0"/>
    <w:rsid w:val="00AE735C"/>
    <w:rsid w:val="00AF7C07"/>
    <w:rsid w:val="00B03B2B"/>
    <w:rsid w:val="00B22C93"/>
    <w:rsid w:val="00B25BDF"/>
    <w:rsid w:val="00B27589"/>
    <w:rsid w:val="00B37EF9"/>
    <w:rsid w:val="00B405B7"/>
    <w:rsid w:val="00B45E6D"/>
    <w:rsid w:val="00B50CE0"/>
    <w:rsid w:val="00B52222"/>
    <w:rsid w:val="00B52270"/>
    <w:rsid w:val="00B54595"/>
    <w:rsid w:val="00B54FE7"/>
    <w:rsid w:val="00B57C47"/>
    <w:rsid w:val="00B66901"/>
    <w:rsid w:val="00B71E6D"/>
    <w:rsid w:val="00B72070"/>
    <w:rsid w:val="00B741ED"/>
    <w:rsid w:val="00B7644C"/>
    <w:rsid w:val="00B779E1"/>
    <w:rsid w:val="00B859A3"/>
    <w:rsid w:val="00B91EE1"/>
    <w:rsid w:val="00B92FCA"/>
    <w:rsid w:val="00BA0090"/>
    <w:rsid w:val="00BA1A67"/>
    <w:rsid w:val="00BA7D4F"/>
    <w:rsid w:val="00BB49DE"/>
    <w:rsid w:val="00BC07FE"/>
    <w:rsid w:val="00BD0163"/>
    <w:rsid w:val="00BD1490"/>
    <w:rsid w:val="00BD159E"/>
    <w:rsid w:val="00BD485B"/>
    <w:rsid w:val="00BD53D8"/>
    <w:rsid w:val="00BE5B5F"/>
    <w:rsid w:val="00BF408B"/>
    <w:rsid w:val="00C0194A"/>
    <w:rsid w:val="00C04549"/>
    <w:rsid w:val="00C22900"/>
    <w:rsid w:val="00C26F55"/>
    <w:rsid w:val="00C30C63"/>
    <w:rsid w:val="00C32B37"/>
    <w:rsid w:val="00C34D93"/>
    <w:rsid w:val="00C35FD4"/>
    <w:rsid w:val="00C36B8B"/>
    <w:rsid w:val="00C47DBF"/>
    <w:rsid w:val="00C5224E"/>
    <w:rsid w:val="00C53666"/>
    <w:rsid w:val="00C552FF"/>
    <w:rsid w:val="00C558DA"/>
    <w:rsid w:val="00C55AF3"/>
    <w:rsid w:val="00C67438"/>
    <w:rsid w:val="00C71C47"/>
    <w:rsid w:val="00C72DCF"/>
    <w:rsid w:val="00C74FAB"/>
    <w:rsid w:val="00C7526A"/>
    <w:rsid w:val="00C75C7C"/>
    <w:rsid w:val="00C84759"/>
    <w:rsid w:val="00C84C2A"/>
    <w:rsid w:val="00C8626C"/>
    <w:rsid w:val="00C87700"/>
    <w:rsid w:val="00C87E32"/>
    <w:rsid w:val="00CA6C7F"/>
    <w:rsid w:val="00CB6F8C"/>
    <w:rsid w:val="00CC0260"/>
    <w:rsid w:val="00CC10A6"/>
    <w:rsid w:val="00CC5713"/>
    <w:rsid w:val="00CD21A9"/>
    <w:rsid w:val="00CD4B1E"/>
    <w:rsid w:val="00CD5EB8"/>
    <w:rsid w:val="00CD7044"/>
    <w:rsid w:val="00CE08B9"/>
    <w:rsid w:val="00CE524C"/>
    <w:rsid w:val="00CF141F"/>
    <w:rsid w:val="00CF4777"/>
    <w:rsid w:val="00CF5AF8"/>
    <w:rsid w:val="00D0460D"/>
    <w:rsid w:val="00D067BB"/>
    <w:rsid w:val="00D1352A"/>
    <w:rsid w:val="00D13EDE"/>
    <w:rsid w:val="00D169AF"/>
    <w:rsid w:val="00D25249"/>
    <w:rsid w:val="00D255A7"/>
    <w:rsid w:val="00D32B5E"/>
    <w:rsid w:val="00D40925"/>
    <w:rsid w:val="00D4301E"/>
    <w:rsid w:val="00D44172"/>
    <w:rsid w:val="00D63B8C"/>
    <w:rsid w:val="00D70EA2"/>
    <w:rsid w:val="00D72CB6"/>
    <w:rsid w:val="00D739CC"/>
    <w:rsid w:val="00D74D08"/>
    <w:rsid w:val="00D8093D"/>
    <w:rsid w:val="00D80BC9"/>
    <w:rsid w:val="00D8108C"/>
    <w:rsid w:val="00D842AE"/>
    <w:rsid w:val="00D9211C"/>
    <w:rsid w:val="00D92DE0"/>
    <w:rsid w:val="00D92FEF"/>
    <w:rsid w:val="00D93A0F"/>
    <w:rsid w:val="00DA1BCA"/>
    <w:rsid w:val="00DA3FFA"/>
    <w:rsid w:val="00DA7299"/>
    <w:rsid w:val="00DB36B7"/>
    <w:rsid w:val="00DB3E23"/>
    <w:rsid w:val="00DC3F6D"/>
    <w:rsid w:val="00DC46FF"/>
    <w:rsid w:val="00DC5254"/>
    <w:rsid w:val="00DD1A4F"/>
    <w:rsid w:val="00DD3107"/>
    <w:rsid w:val="00DD571A"/>
    <w:rsid w:val="00DD5EFF"/>
    <w:rsid w:val="00DD7C2C"/>
    <w:rsid w:val="00DE6E55"/>
    <w:rsid w:val="00DF3A4B"/>
    <w:rsid w:val="00DF5660"/>
    <w:rsid w:val="00E06797"/>
    <w:rsid w:val="00E122BC"/>
    <w:rsid w:val="00E1265B"/>
    <w:rsid w:val="00E13B48"/>
    <w:rsid w:val="00E1404F"/>
    <w:rsid w:val="00E212EF"/>
    <w:rsid w:val="00E21C83"/>
    <w:rsid w:val="00E23C25"/>
    <w:rsid w:val="00E24ADA"/>
    <w:rsid w:val="00E256F6"/>
    <w:rsid w:val="00E32373"/>
    <w:rsid w:val="00E32F59"/>
    <w:rsid w:val="00E40094"/>
    <w:rsid w:val="00E46D9A"/>
    <w:rsid w:val="00E509D1"/>
    <w:rsid w:val="00E539B5"/>
    <w:rsid w:val="00E565FF"/>
    <w:rsid w:val="00E600D6"/>
    <w:rsid w:val="00E65388"/>
    <w:rsid w:val="00E67833"/>
    <w:rsid w:val="00E75F64"/>
    <w:rsid w:val="00E85B7D"/>
    <w:rsid w:val="00E9121B"/>
    <w:rsid w:val="00E94B48"/>
    <w:rsid w:val="00EA0AE2"/>
    <w:rsid w:val="00EA292F"/>
    <w:rsid w:val="00EA39E5"/>
    <w:rsid w:val="00EB3106"/>
    <w:rsid w:val="00EB3DB8"/>
    <w:rsid w:val="00EC034E"/>
    <w:rsid w:val="00EC16E5"/>
    <w:rsid w:val="00EC5A46"/>
    <w:rsid w:val="00EC63E2"/>
    <w:rsid w:val="00ED0087"/>
    <w:rsid w:val="00ED1F3E"/>
    <w:rsid w:val="00EE1BA8"/>
    <w:rsid w:val="00EE1E98"/>
    <w:rsid w:val="00EE397B"/>
    <w:rsid w:val="00EE5261"/>
    <w:rsid w:val="00EF124A"/>
    <w:rsid w:val="00EF22B3"/>
    <w:rsid w:val="00EF469A"/>
    <w:rsid w:val="00F03B69"/>
    <w:rsid w:val="00F07A50"/>
    <w:rsid w:val="00F113DA"/>
    <w:rsid w:val="00F121CE"/>
    <w:rsid w:val="00F23184"/>
    <w:rsid w:val="00F37DC8"/>
    <w:rsid w:val="00F439B3"/>
    <w:rsid w:val="00F44039"/>
    <w:rsid w:val="00F502DD"/>
    <w:rsid w:val="00F511D5"/>
    <w:rsid w:val="00F638FC"/>
    <w:rsid w:val="00F650C3"/>
    <w:rsid w:val="00F65D85"/>
    <w:rsid w:val="00F700B2"/>
    <w:rsid w:val="00F7203C"/>
    <w:rsid w:val="00F75453"/>
    <w:rsid w:val="00F8091E"/>
    <w:rsid w:val="00F8615C"/>
    <w:rsid w:val="00F969E5"/>
    <w:rsid w:val="00F97AEE"/>
    <w:rsid w:val="00FA1C95"/>
    <w:rsid w:val="00FA6BB0"/>
    <w:rsid w:val="00FB39D6"/>
    <w:rsid w:val="00FB41B2"/>
    <w:rsid w:val="00FC4C52"/>
    <w:rsid w:val="00FD1A35"/>
    <w:rsid w:val="00FD2D77"/>
    <w:rsid w:val="00FD5860"/>
    <w:rsid w:val="00FE072F"/>
    <w:rsid w:val="00FE352D"/>
    <w:rsid w:val="00FE40EB"/>
    <w:rsid w:val="00FE4D02"/>
    <w:rsid w:val="00FE51C9"/>
    <w:rsid w:val="00FE7B2F"/>
    <w:rsid w:val="00FE7D62"/>
    <w:rsid w:val="00FF144A"/>
    <w:rsid w:val="00FF3819"/>
    <w:rsid w:val="00FF60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3C988"/>
  <w15:chartTrackingRefBased/>
  <w15:docId w15:val="{8623F6D3-6A74-4EFF-B09E-5CB7F07E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813E51"/>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BD53D8"/>
    <w:pPr>
      <w:keepNext/>
      <w:numPr>
        <w:numId w:val="2"/>
      </w:numPr>
      <w:spacing w:before="240" w:after="120"/>
      <w:outlineLvl w:val="0"/>
    </w:pPr>
    <w:rPr>
      <w:b/>
      <w:sz w:val="28"/>
    </w:rPr>
  </w:style>
  <w:style w:type="paragraph" w:styleId="Heading2">
    <w:name w:val="heading 2"/>
    <w:basedOn w:val="Normal"/>
    <w:next w:val="Normalnumber"/>
    <w:link w:val="Heading2Char"/>
    <w:semiHidden/>
    <w:rsid w:val="00BD53D8"/>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BD53D8"/>
    <w:pPr>
      <w:numPr>
        <w:ilvl w:val="2"/>
        <w:numId w:val="2"/>
      </w:numPr>
      <w:spacing w:after="120"/>
      <w:outlineLvl w:val="2"/>
    </w:pPr>
    <w:rPr>
      <w:b/>
    </w:rPr>
  </w:style>
  <w:style w:type="paragraph" w:styleId="Heading4">
    <w:name w:val="heading 4"/>
    <w:basedOn w:val="Heading3"/>
    <w:next w:val="Normalnumber"/>
    <w:link w:val="Heading4Char"/>
    <w:semiHidden/>
    <w:rsid w:val="00BD53D8"/>
    <w:pPr>
      <w:keepNext/>
      <w:numPr>
        <w:ilvl w:val="3"/>
      </w:numPr>
      <w:outlineLvl w:val="3"/>
    </w:pPr>
  </w:style>
  <w:style w:type="paragraph" w:styleId="Heading5">
    <w:name w:val="heading 5"/>
    <w:basedOn w:val="Normal"/>
    <w:next w:val="Normal"/>
    <w:link w:val="Heading5Char"/>
    <w:semiHidden/>
    <w:rsid w:val="00BD53D8"/>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BD53D8"/>
    <w:pPr>
      <w:keepNext/>
      <w:numPr>
        <w:ilvl w:val="5"/>
        <w:numId w:val="2"/>
      </w:numPr>
      <w:outlineLvl w:val="5"/>
    </w:pPr>
    <w:rPr>
      <w:b/>
      <w:bCs/>
      <w:sz w:val="24"/>
    </w:rPr>
  </w:style>
  <w:style w:type="paragraph" w:styleId="Heading7">
    <w:name w:val="heading 7"/>
    <w:basedOn w:val="Normal"/>
    <w:next w:val="Normal"/>
    <w:link w:val="Heading7Char"/>
    <w:semiHidden/>
    <w:rsid w:val="00BD53D8"/>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BD53D8"/>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BD53D8"/>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D53D8"/>
    <w:rPr>
      <w:rFonts w:ascii="Times New Roman" w:hAnsi="Times New Roman"/>
      <w:b/>
      <w:sz w:val="18"/>
      <w:lang w:val="en-US"/>
    </w:rPr>
  </w:style>
  <w:style w:type="table" w:customStyle="1" w:styleId="Tabledocright">
    <w:name w:val="Table_doc_right"/>
    <w:basedOn w:val="TableNormal"/>
    <w:rsid w:val="00BD53D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BD53D8"/>
    <w:pPr>
      <w:ind w:left="1000"/>
    </w:pPr>
    <w:rPr>
      <w:sz w:val="18"/>
      <w:szCs w:val="18"/>
    </w:rPr>
  </w:style>
  <w:style w:type="paragraph" w:styleId="TOC7">
    <w:name w:val="toc 7"/>
    <w:basedOn w:val="Normal"/>
    <w:next w:val="Normal"/>
    <w:autoRedefine/>
    <w:semiHidden/>
    <w:rsid w:val="00BD53D8"/>
    <w:pPr>
      <w:ind w:left="1200"/>
    </w:pPr>
    <w:rPr>
      <w:sz w:val="18"/>
      <w:szCs w:val="18"/>
    </w:rPr>
  </w:style>
  <w:style w:type="paragraph" w:styleId="TOC8">
    <w:name w:val="toc 8"/>
    <w:basedOn w:val="Normal"/>
    <w:next w:val="Normal"/>
    <w:autoRedefine/>
    <w:semiHidden/>
    <w:rsid w:val="00BD53D8"/>
    <w:pPr>
      <w:ind w:left="1400"/>
    </w:pPr>
    <w:rPr>
      <w:sz w:val="18"/>
      <w:szCs w:val="18"/>
    </w:rPr>
  </w:style>
  <w:style w:type="paragraph" w:styleId="TOC9">
    <w:name w:val="toc 9"/>
    <w:basedOn w:val="Normal"/>
    <w:next w:val="Normal"/>
    <w:autoRedefine/>
    <w:semiHidden/>
    <w:rsid w:val="00BD53D8"/>
    <w:pPr>
      <w:ind w:left="1600"/>
    </w:pPr>
    <w:rPr>
      <w:sz w:val="18"/>
      <w:szCs w:val="18"/>
    </w:rPr>
  </w:style>
  <w:style w:type="paragraph" w:customStyle="1" w:styleId="Titlefigure">
    <w:name w:val="Title_figure"/>
    <w:basedOn w:val="Titletable"/>
    <w:next w:val="NormalNonumber"/>
    <w:rsid w:val="00BD53D8"/>
    <w:rPr>
      <w:bCs w:val="0"/>
    </w:rPr>
  </w:style>
  <w:style w:type="paragraph" w:styleId="TableofFigures">
    <w:name w:val="table of figures"/>
    <w:basedOn w:val="Normal"/>
    <w:next w:val="Normal"/>
    <w:autoRedefine/>
    <w:semiHidden/>
    <w:rsid w:val="00BD53D8"/>
    <w:pPr>
      <w:ind w:left="1814" w:hanging="567"/>
    </w:pPr>
  </w:style>
  <w:style w:type="paragraph" w:customStyle="1" w:styleId="CH1">
    <w:name w:val="CH1"/>
    <w:basedOn w:val="Normal-pool"/>
    <w:next w:val="CH2"/>
    <w:qFormat/>
    <w:rsid w:val="00BD53D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BD53D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BD53D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BD53D8"/>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BD53D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BD53D8"/>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BD53D8"/>
    <w:pPr>
      <w:tabs>
        <w:tab w:val="left" w:pos="4321"/>
        <w:tab w:val="right" w:pos="8641"/>
      </w:tabs>
      <w:spacing w:before="60" w:after="120"/>
    </w:pPr>
    <w:rPr>
      <w:b/>
      <w:sz w:val="18"/>
    </w:rPr>
  </w:style>
  <w:style w:type="paragraph" w:customStyle="1" w:styleId="Footer-pool">
    <w:name w:val="Footer-pool"/>
    <w:basedOn w:val="Normal"/>
    <w:next w:val="Normal"/>
    <w:rsid w:val="00813E51"/>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813E51"/>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813E51"/>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link w:val="BVIfnrChar"/>
    <w:semiHidden/>
    <w:qFormat/>
    <w:rsid w:val="00B7644C"/>
    <w:rPr>
      <w:szCs w:val="18"/>
      <w:vertAlign w:val="superscript"/>
      <w:lang w:val="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qFormat/>
    <w:rsid w:val="00BD53D8"/>
    <w:pPr>
      <w:tabs>
        <w:tab w:val="left" w:pos="4082"/>
      </w:tabs>
      <w:spacing w:before="20" w:after="40"/>
      <w:ind w:left="1247"/>
    </w:pPr>
    <w:rPr>
      <w:sz w:val="18"/>
    </w:rPr>
  </w:style>
  <w:style w:type="table" w:customStyle="1" w:styleId="AATable">
    <w:name w:val="AA_Table"/>
    <w:basedOn w:val="TableNormal"/>
    <w:semiHidden/>
    <w:rsid w:val="00BD53D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BD53D8"/>
    <w:pPr>
      <w:keepNext/>
      <w:keepLines/>
      <w:suppressAutoHyphens/>
    </w:pPr>
    <w:rPr>
      <w:b/>
    </w:rPr>
  </w:style>
  <w:style w:type="paragraph" w:customStyle="1" w:styleId="AATitle2">
    <w:name w:val="AA_Title2"/>
    <w:basedOn w:val="AATitle"/>
    <w:qFormat/>
    <w:rsid w:val="00BD53D8"/>
    <w:pPr>
      <w:keepNext w:val="0"/>
      <w:keepLines w:val="0"/>
      <w:spacing w:before="120" w:after="120"/>
    </w:pPr>
  </w:style>
  <w:style w:type="paragraph" w:customStyle="1" w:styleId="BBTitle">
    <w:name w:val="BB_Title"/>
    <w:basedOn w:val="Normal-pool"/>
    <w:qFormat/>
    <w:rsid w:val="00BD53D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D53D8"/>
    <w:pPr>
      <w:tabs>
        <w:tab w:val="center" w:pos="4320"/>
        <w:tab w:val="right" w:pos="8640"/>
      </w:tabs>
      <w:spacing w:before="60" w:after="120"/>
    </w:pPr>
    <w:rPr>
      <w:sz w:val="18"/>
    </w:rPr>
  </w:style>
  <w:style w:type="paragraph" w:styleId="Header">
    <w:name w:val="header"/>
    <w:basedOn w:val="Normal"/>
    <w:link w:val="HeaderChar"/>
    <w:semiHidden/>
    <w:rsid w:val="00BD53D8"/>
    <w:pPr>
      <w:tabs>
        <w:tab w:val="center" w:pos="4536"/>
        <w:tab w:val="right" w:pos="9072"/>
      </w:tabs>
    </w:pPr>
    <w:rPr>
      <w:b/>
      <w:sz w:val="18"/>
    </w:rPr>
  </w:style>
  <w:style w:type="character" w:styleId="Hyperlink">
    <w:name w:val="Hyperlink"/>
    <w:uiPriority w:val="99"/>
    <w:unhideWhenUsed/>
    <w:rsid w:val="00BD53D8"/>
    <w:rPr>
      <w:rFonts w:ascii="Times New Roman" w:hAnsi="Times New Roman"/>
      <w:color w:val="0000FF"/>
      <w:sz w:val="20"/>
      <w:szCs w:val="20"/>
      <w:u w:val="none"/>
      <w:lang w:val="en-US"/>
    </w:rPr>
  </w:style>
  <w:style w:type="numbering" w:customStyle="1" w:styleId="Normallist">
    <w:name w:val="Normal_list"/>
    <w:basedOn w:val="NoList"/>
    <w:rsid w:val="00BD53D8"/>
    <w:pPr>
      <w:numPr>
        <w:numId w:val="1"/>
      </w:numPr>
    </w:pPr>
  </w:style>
  <w:style w:type="paragraph" w:customStyle="1" w:styleId="NormalNonumber">
    <w:name w:val="Normal_No_number"/>
    <w:basedOn w:val="Normal-pool"/>
    <w:qFormat/>
    <w:rsid w:val="00BD53D8"/>
    <w:pPr>
      <w:spacing w:after="120"/>
      <w:ind w:left="1247"/>
    </w:pPr>
  </w:style>
  <w:style w:type="paragraph" w:customStyle="1" w:styleId="Normalnumber">
    <w:name w:val="Normal_number"/>
    <w:basedOn w:val="Normal"/>
    <w:link w:val="NormalnumberChar"/>
    <w:uiPriority w:val="99"/>
    <w:qFormat/>
    <w:rsid w:val="00BD53D8"/>
    <w:pPr>
      <w:numPr>
        <w:numId w:val="1"/>
      </w:numPr>
      <w:spacing w:after="120"/>
    </w:pPr>
  </w:style>
  <w:style w:type="paragraph" w:customStyle="1" w:styleId="Titletable">
    <w:name w:val="Title_table"/>
    <w:basedOn w:val="Normal-pool"/>
    <w:next w:val="NormalNonumber"/>
    <w:rsid w:val="00BD53D8"/>
    <w:pPr>
      <w:keepNext/>
      <w:keepLines/>
      <w:suppressAutoHyphens/>
      <w:spacing w:after="60"/>
      <w:ind w:left="1247"/>
    </w:pPr>
    <w:rPr>
      <w:b/>
      <w:bCs/>
    </w:rPr>
  </w:style>
  <w:style w:type="paragraph" w:styleId="TOC1">
    <w:name w:val="toc 1"/>
    <w:basedOn w:val="Normal-pool"/>
    <w:next w:val="Normal-pool"/>
    <w:uiPriority w:val="39"/>
    <w:unhideWhenUsed/>
    <w:rsid w:val="00BD53D8"/>
    <w:pPr>
      <w:tabs>
        <w:tab w:val="right" w:leader="dot" w:pos="9486"/>
      </w:tabs>
      <w:spacing w:before="240"/>
      <w:ind w:left="1814" w:hanging="567"/>
    </w:pPr>
    <w:rPr>
      <w:bCs/>
    </w:rPr>
  </w:style>
  <w:style w:type="paragraph" w:styleId="TOC2">
    <w:name w:val="toc 2"/>
    <w:basedOn w:val="Normal-pool"/>
    <w:next w:val="Normal-pool"/>
    <w:uiPriority w:val="39"/>
    <w:unhideWhenUsed/>
    <w:rsid w:val="00BD53D8"/>
    <w:pPr>
      <w:tabs>
        <w:tab w:val="right" w:leader="dot" w:pos="9486"/>
      </w:tabs>
      <w:ind w:left="2381" w:hanging="567"/>
    </w:pPr>
  </w:style>
  <w:style w:type="paragraph" w:styleId="TOC3">
    <w:name w:val="toc 3"/>
    <w:basedOn w:val="Normal-pool"/>
    <w:next w:val="Normal-pool"/>
    <w:unhideWhenUsed/>
    <w:rsid w:val="00BD53D8"/>
    <w:pPr>
      <w:tabs>
        <w:tab w:val="right" w:leader="dot" w:pos="9486"/>
      </w:tabs>
      <w:ind w:left="2948" w:hanging="567"/>
    </w:pPr>
    <w:rPr>
      <w:iCs/>
    </w:rPr>
  </w:style>
  <w:style w:type="paragraph" w:styleId="TOC4">
    <w:name w:val="toc 4"/>
    <w:basedOn w:val="Normal-pool"/>
    <w:next w:val="Normal-pool"/>
    <w:unhideWhenUsed/>
    <w:rsid w:val="00BD53D8"/>
    <w:pPr>
      <w:tabs>
        <w:tab w:val="left" w:pos="1000"/>
        <w:tab w:val="right" w:leader="dot" w:pos="9486"/>
      </w:tabs>
      <w:ind w:left="3515" w:hanging="567"/>
    </w:pPr>
    <w:rPr>
      <w:szCs w:val="18"/>
    </w:rPr>
  </w:style>
  <w:style w:type="paragraph" w:styleId="TOC5">
    <w:name w:val="toc 5"/>
    <w:basedOn w:val="Normal-pool"/>
    <w:next w:val="Normal-pool"/>
    <w:rsid w:val="00BD53D8"/>
    <w:pPr>
      <w:ind w:left="800"/>
    </w:pPr>
    <w:rPr>
      <w:sz w:val="18"/>
      <w:szCs w:val="18"/>
    </w:rPr>
  </w:style>
  <w:style w:type="paragraph" w:customStyle="1" w:styleId="ZZAnxheader">
    <w:name w:val="ZZ_Anx_header"/>
    <w:basedOn w:val="Normal-pool"/>
    <w:rsid w:val="00BD53D8"/>
    <w:rPr>
      <w:b/>
      <w:bCs/>
      <w:sz w:val="28"/>
      <w:szCs w:val="22"/>
    </w:rPr>
  </w:style>
  <w:style w:type="paragraph" w:customStyle="1" w:styleId="ZZAnxtitle">
    <w:name w:val="ZZ_Anx_title"/>
    <w:basedOn w:val="Normal-pool"/>
    <w:rsid w:val="00BD53D8"/>
    <w:pPr>
      <w:spacing w:before="360" w:after="120"/>
      <w:ind w:left="1247"/>
    </w:pPr>
    <w:rPr>
      <w:b/>
      <w:bCs/>
      <w:sz w:val="28"/>
      <w:szCs w:val="26"/>
    </w:rPr>
  </w:style>
  <w:style w:type="paragraph" w:styleId="NormalWeb">
    <w:name w:val="Normal (Web)"/>
    <w:basedOn w:val="Normal"/>
    <w:uiPriority w:val="99"/>
    <w:semiHidden/>
    <w:unhideWhenUsed/>
    <w:rsid w:val="00BD53D8"/>
    <w:pPr>
      <w:spacing w:before="100" w:beforeAutospacing="1" w:after="100" w:afterAutospacing="1"/>
    </w:pPr>
    <w:rPr>
      <w:rFonts w:eastAsiaTheme="minorEastAsia"/>
      <w:sz w:val="24"/>
      <w:szCs w:val="24"/>
    </w:rPr>
  </w:style>
  <w:style w:type="paragraph" w:customStyle="1" w:styleId="Normal-pool-Table">
    <w:name w:val="Normal-pool-Table"/>
    <w:basedOn w:val="Normal-pool"/>
    <w:rsid w:val="00BD53D8"/>
    <w:pPr>
      <w:spacing w:before="40" w:after="40"/>
    </w:pPr>
    <w:rPr>
      <w:sz w:val="18"/>
    </w:rPr>
  </w:style>
  <w:style w:type="paragraph" w:customStyle="1" w:styleId="Footnote-Text">
    <w:name w:val="Footnote-Text"/>
    <w:basedOn w:val="Normal-pool"/>
    <w:rsid w:val="00B7644C"/>
    <w:pPr>
      <w:spacing w:before="20" w:after="40"/>
      <w:ind w:left="1247"/>
    </w:pPr>
    <w:rPr>
      <w:sz w:val="18"/>
    </w:rPr>
  </w:style>
  <w:style w:type="character" w:customStyle="1" w:styleId="Normal-poolChar">
    <w:name w:val="Normal-pool Char"/>
    <w:link w:val="Normal-pool"/>
    <w:locked/>
    <w:rsid w:val="00813E51"/>
    <w:rPr>
      <w:rFonts w:eastAsia="Times New Roman"/>
      <w:lang w:val="en-US" w:eastAsia="en-US"/>
    </w:rPr>
  </w:style>
  <w:style w:type="paragraph" w:customStyle="1" w:styleId="AConvName">
    <w:name w:val="A_ConvName"/>
    <w:basedOn w:val="Normal-pool"/>
    <w:next w:val="Normal-pool"/>
    <w:rsid w:val="00BD53D8"/>
    <w:pPr>
      <w:spacing w:before="120" w:after="240"/>
    </w:pPr>
    <w:rPr>
      <w:rFonts w:ascii="Arial" w:hAnsi="Arial"/>
      <w:b/>
      <w:sz w:val="28"/>
    </w:rPr>
  </w:style>
  <w:style w:type="paragraph" w:customStyle="1" w:styleId="ASymbol">
    <w:name w:val="A_Symbol"/>
    <w:basedOn w:val="Normal-pool"/>
    <w:rsid w:val="00C87700"/>
    <w:pPr>
      <w:tabs>
        <w:tab w:val="clear" w:pos="624"/>
        <w:tab w:val="clear" w:pos="1247"/>
        <w:tab w:val="right" w:pos="2920"/>
      </w:tabs>
    </w:pPr>
    <w:rPr>
      <w:rFonts w:eastAsia="SimSun"/>
      <w:lang w:val="en-GB"/>
    </w:rPr>
  </w:style>
  <w:style w:type="paragraph" w:customStyle="1" w:styleId="AText">
    <w:name w:val="A_Text"/>
    <w:basedOn w:val="Normal-pool"/>
    <w:rsid w:val="00BD53D8"/>
    <w:pPr>
      <w:spacing w:before="120"/>
    </w:pPr>
  </w:style>
  <w:style w:type="paragraph" w:customStyle="1" w:styleId="ATwoLetters">
    <w:name w:val="A_TwoLetters"/>
    <w:basedOn w:val="Normal-pool"/>
    <w:next w:val="Normal-pool"/>
    <w:rsid w:val="00BD53D8"/>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BD53D8"/>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BD53D8"/>
    <w:rPr>
      <w:rFonts w:ascii="Tahoma" w:hAnsi="Tahoma" w:cs="Tahoma"/>
      <w:sz w:val="16"/>
      <w:szCs w:val="16"/>
    </w:rPr>
  </w:style>
  <w:style w:type="character" w:customStyle="1" w:styleId="BalloonTextChar">
    <w:name w:val="Balloon Text Char"/>
    <w:basedOn w:val="DefaultParagraphFont"/>
    <w:link w:val="BalloonText"/>
    <w:rsid w:val="00BD53D8"/>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BD53D8"/>
    <w:rPr>
      <w:sz w:val="16"/>
      <w:szCs w:val="16"/>
      <w:lang w:val="en-US"/>
    </w:rPr>
  </w:style>
  <w:style w:type="paragraph" w:styleId="CommentText">
    <w:name w:val="annotation text"/>
    <w:basedOn w:val="Normal"/>
    <w:link w:val="CommentTextChar"/>
    <w:unhideWhenUsed/>
    <w:rsid w:val="00BD53D8"/>
  </w:style>
  <w:style w:type="character" w:customStyle="1" w:styleId="CommentTextChar">
    <w:name w:val="Comment Text Char"/>
    <w:basedOn w:val="DefaultParagraphFont"/>
    <w:link w:val="CommentText"/>
    <w:rsid w:val="00BD53D8"/>
    <w:rPr>
      <w:rFonts w:eastAsia="Times New Roman"/>
      <w:lang w:val="en-US" w:eastAsia="en-US"/>
    </w:rPr>
  </w:style>
  <w:style w:type="paragraph" w:styleId="CommentSubject">
    <w:name w:val="annotation subject"/>
    <w:basedOn w:val="CommentText"/>
    <w:next w:val="CommentText"/>
    <w:link w:val="CommentSubjectChar"/>
    <w:semiHidden/>
    <w:unhideWhenUsed/>
    <w:rsid w:val="00BD53D8"/>
    <w:rPr>
      <w:b/>
      <w:bCs/>
    </w:rPr>
  </w:style>
  <w:style w:type="character" w:customStyle="1" w:styleId="CommentSubjectChar">
    <w:name w:val="Comment Subject Char"/>
    <w:basedOn w:val="CommentTextChar"/>
    <w:link w:val="CommentSubject"/>
    <w:semiHidden/>
    <w:rsid w:val="00BD53D8"/>
    <w:rPr>
      <w:rFonts w:eastAsia="Times New Roman"/>
      <w:b/>
      <w:bCs/>
      <w:lang w:val="en-US" w:eastAsia="en-US"/>
    </w:rPr>
  </w:style>
  <w:style w:type="character" w:styleId="FollowedHyperlink">
    <w:name w:val="FollowedHyperlink"/>
    <w:uiPriority w:val="99"/>
    <w:semiHidden/>
    <w:rsid w:val="00BD53D8"/>
    <w:rPr>
      <w:color w:val="0000FF"/>
      <w:u w:val="none"/>
      <w:lang w:val="en-US"/>
    </w:rPr>
  </w:style>
  <w:style w:type="character" w:customStyle="1" w:styleId="FooterChar">
    <w:name w:val="Footer Char"/>
    <w:basedOn w:val="DefaultParagraphFont"/>
    <w:link w:val="Footer"/>
    <w:uiPriority w:val="99"/>
    <w:rsid w:val="00BD53D8"/>
    <w:rPr>
      <w:rFonts w:eastAsia="Times New Roman"/>
      <w:sz w:val="18"/>
      <w:lang w:val="en-US"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D53D8"/>
    <w:rPr>
      <w:rFonts w:eastAsia="Times New Roman"/>
      <w:sz w:val="18"/>
      <w:lang w:val="en-US" w:eastAsia="en-US"/>
    </w:rPr>
  </w:style>
  <w:style w:type="character" w:customStyle="1" w:styleId="HeaderChar">
    <w:name w:val="Header Char"/>
    <w:basedOn w:val="DefaultParagraphFont"/>
    <w:link w:val="Header"/>
    <w:semiHidden/>
    <w:rsid w:val="00BD53D8"/>
    <w:rPr>
      <w:rFonts w:eastAsia="Times New Roman"/>
      <w:b/>
      <w:sz w:val="18"/>
      <w:lang w:val="en-US" w:eastAsia="en-US"/>
    </w:rPr>
  </w:style>
  <w:style w:type="character" w:customStyle="1" w:styleId="Heading1Char">
    <w:name w:val="Heading 1 Char"/>
    <w:basedOn w:val="DefaultParagraphFont"/>
    <w:link w:val="Heading1"/>
    <w:semiHidden/>
    <w:rsid w:val="00BD53D8"/>
    <w:rPr>
      <w:rFonts w:eastAsia="Times New Roman"/>
      <w:b/>
      <w:sz w:val="28"/>
      <w:lang w:val="en-US" w:eastAsia="en-US"/>
    </w:rPr>
  </w:style>
  <w:style w:type="character" w:customStyle="1" w:styleId="Heading2Char">
    <w:name w:val="Heading 2 Char"/>
    <w:basedOn w:val="DefaultParagraphFont"/>
    <w:link w:val="Heading2"/>
    <w:semiHidden/>
    <w:rsid w:val="00BD53D8"/>
    <w:rPr>
      <w:rFonts w:eastAsia="Times New Roman"/>
      <w:b/>
      <w:sz w:val="24"/>
      <w:szCs w:val="24"/>
      <w:lang w:val="en-US" w:eastAsia="en-US"/>
    </w:rPr>
  </w:style>
  <w:style w:type="character" w:customStyle="1" w:styleId="Heading3Char">
    <w:name w:val="Heading 3 Char"/>
    <w:basedOn w:val="DefaultParagraphFont"/>
    <w:link w:val="Heading3"/>
    <w:semiHidden/>
    <w:rsid w:val="00BD53D8"/>
    <w:rPr>
      <w:rFonts w:eastAsia="Times New Roman"/>
      <w:b/>
      <w:lang w:val="en-US" w:eastAsia="en-US"/>
    </w:rPr>
  </w:style>
  <w:style w:type="character" w:customStyle="1" w:styleId="Heading4Char">
    <w:name w:val="Heading 4 Char"/>
    <w:basedOn w:val="DefaultParagraphFont"/>
    <w:link w:val="Heading4"/>
    <w:semiHidden/>
    <w:rsid w:val="00BD53D8"/>
    <w:rPr>
      <w:rFonts w:eastAsia="Times New Roman"/>
      <w:b/>
      <w:lang w:val="en-US" w:eastAsia="en-US"/>
    </w:rPr>
  </w:style>
  <w:style w:type="character" w:customStyle="1" w:styleId="Heading5Char">
    <w:name w:val="Heading 5 Char"/>
    <w:basedOn w:val="DefaultParagraphFont"/>
    <w:link w:val="Heading5"/>
    <w:semiHidden/>
    <w:rsid w:val="00BD53D8"/>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BD53D8"/>
    <w:rPr>
      <w:rFonts w:eastAsia="Times New Roman"/>
      <w:b/>
      <w:bCs/>
      <w:sz w:val="24"/>
      <w:lang w:val="en-US" w:eastAsia="en-US"/>
    </w:rPr>
  </w:style>
  <w:style w:type="character" w:customStyle="1" w:styleId="Heading7Char">
    <w:name w:val="Heading 7 Char"/>
    <w:basedOn w:val="DefaultParagraphFont"/>
    <w:link w:val="Heading7"/>
    <w:semiHidden/>
    <w:rsid w:val="00BD53D8"/>
    <w:rPr>
      <w:rFonts w:eastAsia="Times New Roman"/>
      <w:snapToGrid w:val="0"/>
      <w:u w:val="single"/>
      <w:lang w:val="en-US" w:eastAsia="en-US"/>
    </w:rPr>
  </w:style>
  <w:style w:type="character" w:customStyle="1" w:styleId="Heading8Char">
    <w:name w:val="Heading 8 Char"/>
    <w:basedOn w:val="DefaultParagraphFont"/>
    <w:link w:val="Heading8"/>
    <w:semiHidden/>
    <w:rsid w:val="00BD53D8"/>
    <w:rPr>
      <w:rFonts w:eastAsia="Times New Roman"/>
      <w:snapToGrid w:val="0"/>
      <w:u w:val="single"/>
      <w:lang w:val="en-US" w:eastAsia="en-US"/>
    </w:rPr>
  </w:style>
  <w:style w:type="character" w:customStyle="1" w:styleId="Heading9Char">
    <w:name w:val="Heading 9 Char"/>
    <w:basedOn w:val="DefaultParagraphFont"/>
    <w:link w:val="Heading9"/>
    <w:semiHidden/>
    <w:rsid w:val="00BD53D8"/>
    <w:rPr>
      <w:rFonts w:eastAsia="Times New Roman"/>
      <w:snapToGrid w:val="0"/>
      <w:u w:val="single"/>
      <w:lang w:val="en-US" w:eastAsia="en-US"/>
    </w:rPr>
  </w:style>
  <w:style w:type="paragraph" w:styleId="ListParagraph">
    <w:name w:val="List Paragraph"/>
    <w:basedOn w:val="Normal"/>
    <w:uiPriority w:val="34"/>
    <w:qFormat/>
    <w:rsid w:val="00BD53D8"/>
    <w:pPr>
      <w:ind w:left="720"/>
      <w:contextualSpacing/>
    </w:pPr>
  </w:style>
  <w:style w:type="paragraph" w:styleId="NoSpacing">
    <w:name w:val="No Spacing"/>
    <w:uiPriority w:val="1"/>
    <w:semiHidden/>
    <w:qFormat/>
    <w:rsid w:val="00BD53D8"/>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qFormat/>
    <w:rsid w:val="00BD53D8"/>
    <w:rPr>
      <w:rFonts w:eastAsia="Times New Roman"/>
      <w:lang w:val="en-US" w:eastAsia="en-US"/>
    </w:rPr>
  </w:style>
  <w:style w:type="character" w:styleId="PlaceholderText">
    <w:name w:val="Placeholder Text"/>
    <w:basedOn w:val="DefaultParagraphFont"/>
    <w:uiPriority w:val="99"/>
    <w:semiHidden/>
    <w:rsid w:val="00BD53D8"/>
    <w:rPr>
      <w:color w:val="808080"/>
      <w:lang w:val="en-US"/>
    </w:rPr>
  </w:style>
  <w:style w:type="table" w:styleId="TableGrid">
    <w:name w:val="Table Grid"/>
    <w:basedOn w:val="TableNormal"/>
    <w:rsid w:val="00BD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BD53D8"/>
    <w:pPr>
      <w:spacing w:before="120" w:after="240"/>
    </w:pPr>
  </w:style>
  <w:style w:type="character" w:customStyle="1" w:styleId="ALogoChar">
    <w:name w:val="A_Logo Char"/>
    <w:basedOn w:val="Normal-poolChar"/>
    <w:link w:val="ALogo"/>
    <w:rsid w:val="00BD53D8"/>
    <w:rPr>
      <w:rFonts w:eastAsia="Times New Roman"/>
      <w:lang w:val="en-GB" w:eastAsia="en-US"/>
    </w:rPr>
  </w:style>
  <w:style w:type="paragraph" w:customStyle="1" w:styleId="ASpacer">
    <w:name w:val="A_Spacer"/>
    <w:basedOn w:val="Normal-pool"/>
    <w:link w:val="ASpacerChar"/>
    <w:qFormat/>
    <w:rsid w:val="00BD53D8"/>
    <w:rPr>
      <w:sz w:val="2"/>
    </w:rPr>
  </w:style>
  <w:style w:type="character" w:customStyle="1" w:styleId="ASpacerChar">
    <w:name w:val="A_Spacer Char"/>
    <w:basedOn w:val="Normal-poolChar"/>
    <w:link w:val="ASpacer"/>
    <w:rsid w:val="00BD53D8"/>
    <w:rPr>
      <w:rFonts w:eastAsia="Times New Roman"/>
      <w:sz w:val="2"/>
      <w:lang w:val="en-GB" w:eastAsia="en-US"/>
    </w:rPr>
  </w:style>
  <w:style w:type="paragraph" w:customStyle="1" w:styleId="AATitle1">
    <w:name w:val="AA_Title1"/>
    <w:basedOn w:val="Normal-pool"/>
    <w:qFormat/>
    <w:rsid w:val="00BD53D8"/>
  </w:style>
  <w:style w:type="character" w:styleId="UnresolvedMention">
    <w:name w:val="Unresolved Mention"/>
    <w:basedOn w:val="DefaultParagraphFont"/>
    <w:uiPriority w:val="99"/>
    <w:semiHidden/>
    <w:rsid w:val="00BD53D8"/>
    <w:rPr>
      <w:color w:val="605E5C"/>
      <w:shd w:val="clear" w:color="auto" w:fill="E1DFDD"/>
      <w:lang w:val="en-US"/>
    </w:rPr>
  </w:style>
  <w:style w:type="paragraph" w:customStyle="1" w:styleId="ANormal">
    <w:name w:val="A_Normal"/>
    <w:basedOn w:val="Normal-pool"/>
    <w:qFormat/>
    <w:rsid w:val="00E32373"/>
    <w:rPr>
      <w:lang w:val="en-GB"/>
    </w:rPr>
  </w:style>
  <w:style w:type="paragraph" w:customStyle="1" w:styleId="AText0">
    <w:name w:val="A_Text0"/>
    <w:basedOn w:val="AText"/>
    <w:next w:val="AText"/>
    <w:qFormat/>
    <w:rsid w:val="00BD53D8"/>
    <w:pPr>
      <w:spacing w:before="0" w:after="120"/>
    </w:pPr>
  </w:style>
  <w:style w:type="paragraph" w:styleId="Bibliography">
    <w:name w:val="Bibliography"/>
    <w:basedOn w:val="Normal"/>
    <w:next w:val="Normal"/>
    <w:uiPriority w:val="37"/>
    <w:semiHidden/>
    <w:rsid w:val="00BD53D8"/>
  </w:style>
  <w:style w:type="paragraph" w:styleId="BlockText">
    <w:name w:val="Block Text"/>
    <w:basedOn w:val="Normal"/>
    <w:semiHidden/>
    <w:unhideWhenUsed/>
    <w:rsid w:val="00BD53D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53D8"/>
    <w:pPr>
      <w:spacing w:after="120"/>
    </w:pPr>
  </w:style>
  <w:style w:type="character" w:customStyle="1" w:styleId="BodyTextChar">
    <w:name w:val="Body Text Char"/>
    <w:basedOn w:val="DefaultParagraphFont"/>
    <w:link w:val="BodyText"/>
    <w:semiHidden/>
    <w:rsid w:val="00BD53D8"/>
    <w:rPr>
      <w:rFonts w:eastAsia="Times New Roman"/>
      <w:lang w:val="en-US" w:eastAsia="en-US"/>
    </w:rPr>
  </w:style>
  <w:style w:type="paragraph" w:styleId="BodyText2">
    <w:name w:val="Body Text 2"/>
    <w:basedOn w:val="Normal"/>
    <w:link w:val="BodyText2Char"/>
    <w:semiHidden/>
    <w:unhideWhenUsed/>
    <w:rsid w:val="00BD53D8"/>
    <w:pPr>
      <w:spacing w:after="120" w:line="480" w:lineRule="auto"/>
    </w:pPr>
  </w:style>
  <w:style w:type="character" w:customStyle="1" w:styleId="BodyText2Char">
    <w:name w:val="Body Text 2 Char"/>
    <w:basedOn w:val="DefaultParagraphFont"/>
    <w:link w:val="BodyText2"/>
    <w:semiHidden/>
    <w:rsid w:val="00BD53D8"/>
    <w:rPr>
      <w:rFonts w:eastAsia="Times New Roman"/>
      <w:lang w:val="en-US" w:eastAsia="en-US"/>
    </w:rPr>
  </w:style>
  <w:style w:type="paragraph" w:styleId="BodyText3">
    <w:name w:val="Body Text 3"/>
    <w:basedOn w:val="Normal"/>
    <w:link w:val="BodyText3Char"/>
    <w:semiHidden/>
    <w:unhideWhenUsed/>
    <w:rsid w:val="00BD53D8"/>
    <w:pPr>
      <w:spacing w:after="120"/>
    </w:pPr>
    <w:rPr>
      <w:sz w:val="16"/>
      <w:szCs w:val="16"/>
    </w:rPr>
  </w:style>
  <w:style w:type="character" w:customStyle="1" w:styleId="BodyText3Char">
    <w:name w:val="Body Text 3 Char"/>
    <w:basedOn w:val="DefaultParagraphFont"/>
    <w:link w:val="BodyText3"/>
    <w:semiHidden/>
    <w:rsid w:val="00BD53D8"/>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BD53D8"/>
    <w:pPr>
      <w:spacing w:after="0"/>
      <w:ind w:firstLine="360"/>
    </w:pPr>
  </w:style>
  <w:style w:type="character" w:customStyle="1" w:styleId="BodyTextFirstIndentChar">
    <w:name w:val="Body Text First Indent Char"/>
    <w:basedOn w:val="BodyTextChar"/>
    <w:link w:val="BodyTextFirstIndent"/>
    <w:semiHidden/>
    <w:rsid w:val="00BD53D8"/>
    <w:rPr>
      <w:rFonts w:eastAsia="Times New Roman"/>
      <w:lang w:val="en-US" w:eastAsia="en-US"/>
    </w:rPr>
  </w:style>
  <w:style w:type="paragraph" w:styleId="BodyTextIndent">
    <w:name w:val="Body Text Indent"/>
    <w:basedOn w:val="Normal"/>
    <w:link w:val="BodyTextIndentChar"/>
    <w:semiHidden/>
    <w:unhideWhenUsed/>
    <w:rsid w:val="00BD53D8"/>
    <w:pPr>
      <w:spacing w:after="120"/>
      <w:ind w:left="283"/>
    </w:pPr>
  </w:style>
  <w:style w:type="character" w:customStyle="1" w:styleId="BodyTextIndentChar">
    <w:name w:val="Body Text Indent Char"/>
    <w:basedOn w:val="DefaultParagraphFont"/>
    <w:link w:val="BodyTextIndent"/>
    <w:semiHidden/>
    <w:rsid w:val="00BD53D8"/>
    <w:rPr>
      <w:rFonts w:eastAsia="Times New Roman"/>
      <w:lang w:val="en-US" w:eastAsia="en-US"/>
    </w:rPr>
  </w:style>
  <w:style w:type="paragraph" w:styleId="BodyTextFirstIndent2">
    <w:name w:val="Body Text First Indent 2"/>
    <w:basedOn w:val="BodyTextIndent"/>
    <w:link w:val="BodyTextFirstIndent2Char"/>
    <w:semiHidden/>
    <w:unhideWhenUsed/>
    <w:rsid w:val="00BD53D8"/>
    <w:pPr>
      <w:spacing w:after="0"/>
      <w:ind w:left="360" w:firstLine="360"/>
    </w:pPr>
  </w:style>
  <w:style w:type="character" w:customStyle="1" w:styleId="BodyTextFirstIndent2Char">
    <w:name w:val="Body Text First Indent 2 Char"/>
    <w:basedOn w:val="BodyTextIndentChar"/>
    <w:link w:val="BodyTextFirstIndent2"/>
    <w:semiHidden/>
    <w:rsid w:val="00BD53D8"/>
    <w:rPr>
      <w:rFonts w:eastAsia="Times New Roman"/>
      <w:lang w:val="en-US" w:eastAsia="en-US"/>
    </w:rPr>
  </w:style>
  <w:style w:type="paragraph" w:styleId="BodyTextIndent2">
    <w:name w:val="Body Text Indent 2"/>
    <w:basedOn w:val="Normal"/>
    <w:link w:val="BodyTextIndent2Char"/>
    <w:semiHidden/>
    <w:unhideWhenUsed/>
    <w:rsid w:val="00BD53D8"/>
    <w:pPr>
      <w:spacing w:after="120" w:line="480" w:lineRule="auto"/>
      <w:ind w:left="283"/>
    </w:pPr>
  </w:style>
  <w:style w:type="character" w:customStyle="1" w:styleId="BodyTextIndent2Char">
    <w:name w:val="Body Text Indent 2 Char"/>
    <w:basedOn w:val="DefaultParagraphFont"/>
    <w:link w:val="BodyTextIndent2"/>
    <w:semiHidden/>
    <w:rsid w:val="00BD53D8"/>
    <w:rPr>
      <w:rFonts w:eastAsia="Times New Roman"/>
      <w:lang w:val="en-US" w:eastAsia="en-US"/>
    </w:rPr>
  </w:style>
  <w:style w:type="paragraph" w:styleId="BodyTextIndent3">
    <w:name w:val="Body Text Indent 3"/>
    <w:basedOn w:val="Normal"/>
    <w:link w:val="BodyTextIndent3Char"/>
    <w:semiHidden/>
    <w:unhideWhenUsed/>
    <w:rsid w:val="00BD53D8"/>
    <w:pPr>
      <w:spacing w:after="120"/>
      <w:ind w:left="283"/>
    </w:pPr>
    <w:rPr>
      <w:sz w:val="16"/>
      <w:szCs w:val="16"/>
    </w:rPr>
  </w:style>
  <w:style w:type="character" w:customStyle="1" w:styleId="BodyTextIndent3Char">
    <w:name w:val="Body Text Indent 3 Char"/>
    <w:basedOn w:val="DefaultParagraphFont"/>
    <w:link w:val="BodyTextIndent3"/>
    <w:semiHidden/>
    <w:rsid w:val="00BD53D8"/>
    <w:rPr>
      <w:rFonts w:eastAsia="Times New Roman"/>
      <w:sz w:val="16"/>
      <w:szCs w:val="16"/>
      <w:lang w:val="en-US" w:eastAsia="en-US"/>
    </w:rPr>
  </w:style>
  <w:style w:type="character" w:styleId="BookTitle">
    <w:name w:val="Book Title"/>
    <w:basedOn w:val="DefaultParagraphFont"/>
    <w:uiPriority w:val="33"/>
    <w:semiHidden/>
    <w:qFormat/>
    <w:rsid w:val="00BD53D8"/>
    <w:rPr>
      <w:b/>
      <w:bCs/>
      <w:i/>
      <w:iCs/>
      <w:spacing w:val="5"/>
      <w:lang w:val="en-US"/>
    </w:rPr>
  </w:style>
  <w:style w:type="paragraph" w:styleId="Caption">
    <w:name w:val="caption"/>
    <w:basedOn w:val="Normal"/>
    <w:next w:val="Normal"/>
    <w:semiHidden/>
    <w:unhideWhenUsed/>
    <w:qFormat/>
    <w:rsid w:val="00BD53D8"/>
    <w:pPr>
      <w:spacing w:after="200"/>
    </w:pPr>
    <w:rPr>
      <w:i/>
      <w:iCs/>
      <w:color w:val="1F497D" w:themeColor="text2"/>
      <w:sz w:val="18"/>
      <w:szCs w:val="18"/>
    </w:rPr>
  </w:style>
  <w:style w:type="paragraph" w:styleId="Closing">
    <w:name w:val="Closing"/>
    <w:basedOn w:val="Normal"/>
    <w:link w:val="ClosingChar"/>
    <w:semiHidden/>
    <w:unhideWhenUsed/>
    <w:rsid w:val="00BD53D8"/>
    <w:pPr>
      <w:ind w:left="4252"/>
    </w:pPr>
  </w:style>
  <w:style w:type="character" w:customStyle="1" w:styleId="ClosingChar">
    <w:name w:val="Closing Char"/>
    <w:basedOn w:val="DefaultParagraphFont"/>
    <w:link w:val="Closing"/>
    <w:semiHidden/>
    <w:rsid w:val="00BD53D8"/>
    <w:rPr>
      <w:rFonts w:eastAsia="Times New Roman"/>
      <w:lang w:val="en-US" w:eastAsia="en-US"/>
    </w:rPr>
  </w:style>
  <w:style w:type="table" w:styleId="ColorfulGrid">
    <w:name w:val="Colorful Grid"/>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D53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D53D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D53D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D53D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D53D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D53D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D53D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D53D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D53D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D53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D53D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D53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D53D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D53D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D53D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D53D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D53D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D53D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D53D8"/>
  </w:style>
  <w:style w:type="character" w:customStyle="1" w:styleId="DateChar">
    <w:name w:val="Date Char"/>
    <w:basedOn w:val="DefaultParagraphFont"/>
    <w:link w:val="Date"/>
    <w:semiHidden/>
    <w:rsid w:val="00BD53D8"/>
    <w:rPr>
      <w:rFonts w:eastAsia="Times New Roman"/>
      <w:lang w:val="en-US" w:eastAsia="en-US"/>
    </w:rPr>
  </w:style>
  <w:style w:type="paragraph" w:styleId="DocumentMap">
    <w:name w:val="Document Map"/>
    <w:basedOn w:val="Normal"/>
    <w:link w:val="DocumentMapChar"/>
    <w:semiHidden/>
    <w:unhideWhenUsed/>
    <w:rsid w:val="00BD53D8"/>
    <w:rPr>
      <w:rFonts w:ascii="Segoe UI" w:hAnsi="Segoe UI" w:cs="Segoe UI"/>
      <w:sz w:val="16"/>
      <w:szCs w:val="16"/>
    </w:rPr>
  </w:style>
  <w:style w:type="character" w:customStyle="1" w:styleId="DocumentMapChar">
    <w:name w:val="Document Map Char"/>
    <w:basedOn w:val="DefaultParagraphFont"/>
    <w:link w:val="DocumentMap"/>
    <w:semiHidden/>
    <w:rsid w:val="00BD53D8"/>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BD53D8"/>
  </w:style>
  <w:style w:type="character" w:customStyle="1" w:styleId="E-mailSignatureChar">
    <w:name w:val="E-mail Signature Char"/>
    <w:basedOn w:val="DefaultParagraphFont"/>
    <w:link w:val="E-mailSignature"/>
    <w:semiHidden/>
    <w:rsid w:val="00BD53D8"/>
    <w:rPr>
      <w:rFonts w:eastAsia="Times New Roman"/>
      <w:lang w:val="en-US" w:eastAsia="en-US"/>
    </w:rPr>
  </w:style>
  <w:style w:type="character" w:styleId="Emphasis">
    <w:name w:val="Emphasis"/>
    <w:basedOn w:val="DefaultParagraphFont"/>
    <w:semiHidden/>
    <w:qFormat/>
    <w:rsid w:val="00BD53D8"/>
    <w:rPr>
      <w:i/>
      <w:iCs/>
      <w:lang w:val="en-US"/>
    </w:rPr>
  </w:style>
  <w:style w:type="character" w:styleId="EndnoteReference">
    <w:name w:val="endnote reference"/>
    <w:basedOn w:val="DefaultParagraphFont"/>
    <w:semiHidden/>
    <w:unhideWhenUsed/>
    <w:rsid w:val="00BD53D8"/>
    <w:rPr>
      <w:vertAlign w:val="superscript"/>
      <w:lang w:val="en-US"/>
    </w:rPr>
  </w:style>
  <w:style w:type="paragraph" w:styleId="EndnoteText">
    <w:name w:val="endnote text"/>
    <w:basedOn w:val="Normal"/>
    <w:link w:val="EndnoteTextChar"/>
    <w:semiHidden/>
    <w:unhideWhenUsed/>
    <w:rsid w:val="00BD53D8"/>
  </w:style>
  <w:style w:type="character" w:customStyle="1" w:styleId="EndnoteTextChar">
    <w:name w:val="Endnote Text Char"/>
    <w:basedOn w:val="DefaultParagraphFont"/>
    <w:link w:val="EndnoteText"/>
    <w:semiHidden/>
    <w:rsid w:val="00BD53D8"/>
    <w:rPr>
      <w:rFonts w:eastAsia="Times New Roman"/>
      <w:lang w:val="en-US" w:eastAsia="en-US"/>
    </w:rPr>
  </w:style>
  <w:style w:type="paragraph" w:styleId="EnvelopeAddress">
    <w:name w:val="envelope address"/>
    <w:basedOn w:val="Normal"/>
    <w:semiHidden/>
    <w:unhideWhenUsed/>
    <w:rsid w:val="00BD53D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53D8"/>
    <w:rPr>
      <w:rFonts w:asciiTheme="majorHAnsi" w:eastAsiaTheme="majorEastAsia" w:hAnsiTheme="majorHAnsi" w:cstheme="majorBidi"/>
    </w:rPr>
  </w:style>
  <w:style w:type="table" w:styleId="GridTable1Light">
    <w:name w:val="Grid Table 1 Light"/>
    <w:basedOn w:val="TableNormal"/>
    <w:uiPriority w:val="46"/>
    <w:rsid w:val="00BD53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53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D53D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53D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53D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53D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53D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53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53D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D53D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D53D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D53D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D53D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D53D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D53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D53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D53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D53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D53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D53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D53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D53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D53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D53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D53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D53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D53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D53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BD53D8"/>
    <w:rPr>
      <w:color w:val="2B579A"/>
      <w:shd w:val="clear" w:color="auto" w:fill="E1DFDD"/>
      <w:lang w:val="en-US"/>
    </w:rPr>
  </w:style>
  <w:style w:type="character" w:styleId="HTMLAcronym">
    <w:name w:val="HTML Acronym"/>
    <w:basedOn w:val="DefaultParagraphFont"/>
    <w:semiHidden/>
    <w:unhideWhenUsed/>
    <w:rsid w:val="00BD53D8"/>
    <w:rPr>
      <w:lang w:val="en-US"/>
    </w:rPr>
  </w:style>
  <w:style w:type="paragraph" w:styleId="HTMLAddress">
    <w:name w:val="HTML Address"/>
    <w:basedOn w:val="Normal"/>
    <w:link w:val="HTMLAddressChar"/>
    <w:semiHidden/>
    <w:unhideWhenUsed/>
    <w:rsid w:val="00BD53D8"/>
    <w:rPr>
      <w:i/>
      <w:iCs/>
    </w:rPr>
  </w:style>
  <w:style w:type="character" w:customStyle="1" w:styleId="HTMLAddressChar">
    <w:name w:val="HTML Address Char"/>
    <w:basedOn w:val="DefaultParagraphFont"/>
    <w:link w:val="HTMLAddress"/>
    <w:semiHidden/>
    <w:rsid w:val="00BD53D8"/>
    <w:rPr>
      <w:rFonts w:eastAsia="Times New Roman"/>
      <w:i/>
      <w:iCs/>
      <w:lang w:val="en-US" w:eastAsia="en-US"/>
    </w:rPr>
  </w:style>
  <w:style w:type="character" w:styleId="HTMLCite">
    <w:name w:val="HTML Cite"/>
    <w:basedOn w:val="DefaultParagraphFont"/>
    <w:semiHidden/>
    <w:unhideWhenUsed/>
    <w:rsid w:val="00BD53D8"/>
    <w:rPr>
      <w:i/>
      <w:iCs/>
      <w:lang w:val="en-US"/>
    </w:rPr>
  </w:style>
  <w:style w:type="character" w:styleId="HTMLCode">
    <w:name w:val="HTML Code"/>
    <w:basedOn w:val="DefaultParagraphFont"/>
    <w:semiHidden/>
    <w:unhideWhenUsed/>
    <w:rsid w:val="00BD53D8"/>
    <w:rPr>
      <w:rFonts w:ascii="Consolas" w:hAnsi="Consolas"/>
      <w:sz w:val="20"/>
      <w:szCs w:val="20"/>
      <w:lang w:val="en-US"/>
    </w:rPr>
  </w:style>
  <w:style w:type="character" w:styleId="HTMLDefinition">
    <w:name w:val="HTML Definition"/>
    <w:basedOn w:val="DefaultParagraphFont"/>
    <w:semiHidden/>
    <w:unhideWhenUsed/>
    <w:rsid w:val="00BD53D8"/>
    <w:rPr>
      <w:i/>
      <w:iCs/>
      <w:lang w:val="en-US"/>
    </w:rPr>
  </w:style>
  <w:style w:type="character" w:styleId="HTMLKeyboard">
    <w:name w:val="HTML Keyboard"/>
    <w:basedOn w:val="DefaultParagraphFont"/>
    <w:semiHidden/>
    <w:unhideWhenUsed/>
    <w:rsid w:val="00BD53D8"/>
    <w:rPr>
      <w:rFonts w:ascii="Consolas" w:hAnsi="Consolas"/>
      <w:sz w:val="20"/>
      <w:szCs w:val="20"/>
      <w:lang w:val="en-US"/>
    </w:rPr>
  </w:style>
  <w:style w:type="paragraph" w:styleId="HTMLPreformatted">
    <w:name w:val="HTML Preformatted"/>
    <w:basedOn w:val="Normal"/>
    <w:link w:val="HTMLPreformattedChar"/>
    <w:semiHidden/>
    <w:unhideWhenUsed/>
    <w:rsid w:val="00BD53D8"/>
    <w:rPr>
      <w:rFonts w:ascii="Consolas" w:hAnsi="Consolas"/>
    </w:rPr>
  </w:style>
  <w:style w:type="character" w:customStyle="1" w:styleId="HTMLPreformattedChar">
    <w:name w:val="HTML Preformatted Char"/>
    <w:basedOn w:val="DefaultParagraphFont"/>
    <w:link w:val="HTMLPreformatted"/>
    <w:semiHidden/>
    <w:rsid w:val="00BD53D8"/>
    <w:rPr>
      <w:rFonts w:ascii="Consolas" w:eastAsia="Times New Roman" w:hAnsi="Consolas"/>
      <w:lang w:val="en-US" w:eastAsia="en-US"/>
    </w:rPr>
  </w:style>
  <w:style w:type="character" w:styleId="HTMLSample">
    <w:name w:val="HTML Sample"/>
    <w:basedOn w:val="DefaultParagraphFont"/>
    <w:semiHidden/>
    <w:unhideWhenUsed/>
    <w:rsid w:val="00BD53D8"/>
    <w:rPr>
      <w:rFonts w:ascii="Consolas" w:hAnsi="Consolas"/>
      <w:sz w:val="24"/>
      <w:szCs w:val="24"/>
      <w:lang w:val="en-US"/>
    </w:rPr>
  </w:style>
  <w:style w:type="character" w:styleId="HTMLTypewriter">
    <w:name w:val="HTML Typewriter"/>
    <w:basedOn w:val="DefaultParagraphFont"/>
    <w:semiHidden/>
    <w:unhideWhenUsed/>
    <w:rsid w:val="00BD53D8"/>
    <w:rPr>
      <w:rFonts w:ascii="Consolas" w:hAnsi="Consolas"/>
      <w:sz w:val="20"/>
      <w:szCs w:val="20"/>
      <w:lang w:val="en-US"/>
    </w:rPr>
  </w:style>
  <w:style w:type="character" w:styleId="HTMLVariable">
    <w:name w:val="HTML Variable"/>
    <w:basedOn w:val="DefaultParagraphFont"/>
    <w:semiHidden/>
    <w:unhideWhenUsed/>
    <w:rsid w:val="00BD53D8"/>
    <w:rPr>
      <w:i/>
      <w:iCs/>
      <w:lang w:val="en-US"/>
    </w:rPr>
  </w:style>
  <w:style w:type="paragraph" w:styleId="Index1">
    <w:name w:val="index 1"/>
    <w:basedOn w:val="Normal"/>
    <w:next w:val="Normal"/>
    <w:autoRedefine/>
    <w:semiHidden/>
    <w:unhideWhenUsed/>
    <w:rsid w:val="00BD53D8"/>
    <w:pPr>
      <w:tabs>
        <w:tab w:val="clear" w:pos="1247"/>
      </w:tabs>
      <w:ind w:left="200" w:hanging="200"/>
    </w:pPr>
  </w:style>
  <w:style w:type="paragraph" w:styleId="Index2">
    <w:name w:val="index 2"/>
    <w:basedOn w:val="Normal"/>
    <w:next w:val="Normal"/>
    <w:autoRedefine/>
    <w:semiHidden/>
    <w:unhideWhenUsed/>
    <w:rsid w:val="00BD53D8"/>
    <w:pPr>
      <w:tabs>
        <w:tab w:val="clear" w:pos="1247"/>
      </w:tabs>
      <w:ind w:left="400" w:hanging="200"/>
    </w:pPr>
  </w:style>
  <w:style w:type="paragraph" w:styleId="Index3">
    <w:name w:val="index 3"/>
    <w:basedOn w:val="Normal"/>
    <w:next w:val="Normal"/>
    <w:autoRedefine/>
    <w:semiHidden/>
    <w:unhideWhenUsed/>
    <w:rsid w:val="00BD53D8"/>
    <w:pPr>
      <w:tabs>
        <w:tab w:val="clear" w:pos="1247"/>
      </w:tabs>
      <w:ind w:left="600" w:hanging="200"/>
    </w:pPr>
  </w:style>
  <w:style w:type="paragraph" w:styleId="Index4">
    <w:name w:val="index 4"/>
    <w:basedOn w:val="Normal"/>
    <w:next w:val="Normal"/>
    <w:autoRedefine/>
    <w:semiHidden/>
    <w:unhideWhenUsed/>
    <w:rsid w:val="00BD53D8"/>
    <w:pPr>
      <w:tabs>
        <w:tab w:val="clear" w:pos="1247"/>
      </w:tabs>
      <w:ind w:left="800" w:hanging="200"/>
    </w:pPr>
  </w:style>
  <w:style w:type="paragraph" w:styleId="Index5">
    <w:name w:val="index 5"/>
    <w:basedOn w:val="Normal"/>
    <w:next w:val="Normal"/>
    <w:autoRedefine/>
    <w:semiHidden/>
    <w:unhideWhenUsed/>
    <w:rsid w:val="00BD53D8"/>
    <w:pPr>
      <w:tabs>
        <w:tab w:val="clear" w:pos="1247"/>
      </w:tabs>
      <w:ind w:left="1000" w:hanging="200"/>
    </w:pPr>
  </w:style>
  <w:style w:type="paragraph" w:styleId="Index6">
    <w:name w:val="index 6"/>
    <w:basedOn w:val="Normal"/>
    <w:next w:val="Normal"/>
    <w:autoRedefine/>
    <w:semiHidden/>
    <w:unhideWhenUsed/>
    <w:rsid w:val="00BD53D8"/>
    <w:pPr>
      <w:tabs>
        <w:tab w:val="clear" w:pos="1247"/>
      </w:tabs>
      <w:ind w:left="1200" w:hanging="200"/>
    </w:pPr>
  </w:style>
  <w:style w:type="paragraph" w:styleId="Index7">
    <w:name w:val="index 7"/>
    <w:basedOn w:val="Normal"/>
    <w:next w:val="Normal"/>
    <w:autoRedefine/>
    <w:semiHidden/>
    <w:unhideWhenUsed/>
    <w:rsid w:val="00BD53D8"/>
    <w:pPr>
      <w:tabs>
        <w:tab w:val="clear" w:pos="1247"/>
      </w:tabs>
      <w:ind w:left="1400" w:hanging="200"/>
    </w:pPr>
  </w:style>
  <w:style w:type="paragraph" w:styleId="Index8">
    <w:name w:val="index 8"/>
    <w:basedOn w:val="Normal"/>
    <w:next w:val="Normal"/>
    <w:autoRedefine/>
    <w:semiHidden/>
    <w:unhideWhenUsed/>
    <w:rsid w:val="00BD53D8"/>
    <w:pPr>
      <w:tabs>
        <w:tab w:val="clear" w:pos="1247"/>
      </w:tabs>
      <w:ind w:left="1600" w:hanging="200"/>
    </w:pPr>
  </w:style>
  <w:style w:type="paragraph" w:styleId="Index9">
    <w:name w:val="index 9"/>
    <w:basedOn w:val="Normal"/>
    <w:next w:val="Normal"/>
    <w:autoRedefine/>
    <w:semiHidden/>
    <w:unhideWhenUsed/>
    <w:rsid w:val="00BD53D8"/>
    <w:pPr>
      <w:tabs>
        <w:tab w:val="clear" w:pos="1247"/>
      </w:tabs>
      <w:ind w:left="1800" w:hanging="200"/>
    </w:pPr>
  </w:style>
  <w:style w:type="paragraph" w:styleId="IndexHeading">
    <w:name w:val="index heading"/>
    <w:basedOn w:val="Normal"/>
    <w:next w:val="Index1"/>
    <w:semiHidden/>
    <w:unhideWhenUsed/>
    <w:rsid w:val="00BD53D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D53D8"/>
    <w:rPr>
      <w:i/>
      <w:iCs/>
      <w:color w:val="4F81BD" w:themeColor="accent1"/>
      <w:lang w:val="en-US"/>
    </w:rPr>
  </w:style>
  <w:style w:type="paragraph" w:styleId="IntenseQuote">
    <w:name w:val="Intense Quote"/>
    <w:basedOn w:val="Normal"/>
    <w:next w:val="Normal"/>
    <w:link w:val="IntenseQuoteChar"/>
    <w:uiPriority w:val="30"/>
    <w:semiHidden/>
    <w:qFormat/>
    <w:rsid w:val="00BD53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BD53D8"/>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BD53D8"/>
    <w:rPr>
      <w:b/>
      <w:bCs/>
      <w:smallCaps/>
      <w:color w:val="4F81BD" w:themeColor="accent1"/>
      <w:spacing w:val="5"/>
      <w:lang w:val="en-US"/>
    </w:rPr>
  </w:style>
  <w:style w:type="table" w:styleId="LightGrid">
    <w:name w:val="Light Grid"/>
    <w:basedOn w:val="TableNormal"/>
    <w:uiPriority w:val="62"/>
    <w:semiHidden/>
    <w:unhideWhenUsed/>
    <w:rsid w:val="00BD53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D53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D53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D53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D53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D53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D53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D53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D53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D53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D53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D53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D53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D53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D53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D53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D53D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D53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D53D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D53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D53D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D53D8"/>
    <w:rPr>
      <w:lang w:val="en-US"/>
    </w:rPr>
  </w:style>
  <w:style w:type="paragraph" w:styleId="List">
    <w:name w:val="List"/>
    <w:basedOn w:val="Normal"/>
    <w:semiHidden/>
    <w:unhideWhenUsed/>
    <w:rsid w:val="00BD53D8"/>
    <w:pPr>
      <w:ind w:left="283" w:hanging="283"/>
      <w:contextualSpacing/>
    </w:pPr>
  </w:style>
  <w:style w:type="paragraph" w:styleId="List2">
    <w:name w:val="List 2"/>
    <w:basedOn w:val="Normal"/>
    <w:semiHidden/>
    <w:unhideWhenUsed/>
    <w:rsid w:val="00BD53D8"/>
    <w:pPr>
      <w:ind w:left="566" w:hanging="283"/>
      <w:contextualSpacing/>
    </w:pPr>
  </w:style>
  <w:style w:type="paragraph" w:styleId="List3">
    <w:name w:val="List 3"/>
    <w:basedOn w:val="Normal"/>
    <w:semiHidden/>
    <w:unhideWhenUsed/>
    <w:rsid w:val="00BD53D8"/>
    <w:pPr>
      <w:ind w:left="849" w:hanging="283"/>
      <w:contextualSpacing/>
    </w:pPr>
  </w:style>
  <w:style w:type="paragraph" w:styleId="List4">
    <w:name w:val="List 4"/>
    <w:basedOn w:val="Normal"/>
    <w:semiHidden/>
    <w:unhideWhenUsed/>
    <w:rsid w:val="00BD53D8"/>
    <w:pPr>
      <w:ind w:left="1132" w:hanging="283"/>
      <w:contextualSpacing/>
    </w:pPr>
  </w:style>
  <w:style w:type="paragraph" w:styleId="List5">
    <w:name w:val="List 5"/>
    <w:basedOn w:val="Normal"/>
    <w:semiHidden/>
    <w:unhideWhenUsed/>
    <w:rsid w:val="00BD53D8"/>
    <w:pPr>
      <w:ind w:left="1415" w:hanging="283"/>
      <w:contextualSpacing/>
    </w:pPr>
  </w:style>
  <w:style w:type="paragraph" w:styleId="ListBullet">
    <w:name w:val="List Bullet"/>
    <w:basedOn w:val="Normal"/>
    <w:semiHidden/>
    <w:rsid w:val="00BD53D8"/>
    <w:pPr>
      <w:numPr>
        <w:numId w:val="3"/>
      </w:numPr>
      <w:contextualSpacing/>
    </w:pPr>
  </w:style>
  <w:style w:type="paragraph" w:styleId="ListBullet2">
    <w:name w:val="List Bullet 2"/>
    <w:basedOn w:val="Normal"/>
    <w:semiHidden/>
    <w:unhideWhenUsed/>
    <w:rsid w:val="00BD53D8"/>
    <w:pPr>
      <w:numPr>
        <w:numId w:val="4"/>
      </w:numPr>
      <w:contextualSpacing/>
    </w:pPr>
  </w:style>
  <w:style w:type="paragraph" w:styleId="ListBullet3">
    <w:name w:val="List Bullet 3"/>
    <w:basedOn w:val="Normal"/>
    <w:semiHidden/>
    <w:unhideWhenUsed/>
    <w:rsid w:val="00BD53D8"/>
    <w:pPr>
      <w:numPr>
        <w:numId w:val="5"/>
      </w:numPr>
      <w:contextualSpacing/>
    </w:pPr>
  </w:style>
  <w:style w:type="paragraph" w:styleId="ListBullet4">
    <w:name w:val="List Bullet 4"/>
    <w:basedOn w:val="Normal"/>
    <w:semiHidden/>
    <w:unhideWhenUsed/>
    <w:rsid w:val="00BD53D8"/>
    <w:pPr>
      <w:numPr>
        <w:numId w:val="6"/>
      </w:numPr>
      <w:contextualSpacing/>
    </w:pPr>
  </w:style>
  <w:style w:type="paragraph" w:styleId="ListBullet5">
    <w:name w:val="List Bullet 5"/>
    <w:basedOn w:val="Normal"/>
    <w:semiHidden/>
    <w:unhideWhenUsed/>
    <w:rsid w:val="00BD53D8"/>
    <w:pPr>
      <w:numPr>
        <w:numId w:val="7"/>
      </w:numPr>
      <w:contextualSpacing/>
    </w:pPr>
  </w:style>
  <w:style w:type="paragraph" w:styleId="ListContinue">
    <w:name w:val="List Continue"/>
    <w:basedOn w:val="Normal"/>
    <w:semiHidden/>
    <w:unhideWhenUsed/>
    <w:rsid w:val="00BD53D8"/>
    <w:pPr>
      <w:spacing w:after="120"/>
      <w:ind w:left="283"/>
      <w:contextualSpacing/>
    </w:pPr>
  </w:style>
  <w:style w:type="paragraph" w:styleId="ListContinue2">
    <w:name w:val="List Continue 2"/>
    <w:basedOn w:val="Normal"/>
    <w:semiHidden/>
    <w:unhideWhenUsed/>
    <w:rsid w:val="00BD53D8"/>
    <w:pPr>
      <w:spacing w:after="120"/>
      <w:ind w:left="566"/>
      <w:contextualSpacing/>
    </w:pPr>
  </w:style>
  <w:style w:type="paragraph" w:styleId="ListContinue3">
    <w:name w:val="List Continue 3"/>
    <w:basedOn w:val="Normal"/>
    <w:semiHidden/>
    <w:rsid w:val="00BD53D8"/>
    <w:pPr>
      <w:spacing w:after="120"/>
      <w:ind w:left="849"/>
      <w:contextualSpacing/>
    </w:pPr>
  </w:style>
  <w:style w:type="paragraph" w:styleId="ListContinue4">
    <w:name w:val="List Continue 4"/>
    <w:basedOn w:val="Normal"/>
    <w:semiHidden/>
    <w:rsid w:val="00BD53D8"/>
    <w:pPr>
      <w:spacing w:after="120"/>
      <w:ind w:left="1132"/>
      <w:contextualSpacing/>
    </w:pPr>
  </w:style>
  <w:style w:type="paragraph" w:styleId="ListContinue5">
    <w:name w:val="List Continue 5"/>
    <w:basedOn w:val="Normal"/>
    <w:semiHidden/>
    <w:rsid w:val="00BD53D8"/>
    <w:pPr>
      <w:spacing w:after="120"/>
      <w:ind w:left="1415"/>
      <w:contextualSpacing/>
    </w:pPr>
  </w:style>
  <w:style w:type="paragraph" w:styleId="ListNumber">
    <w:name w:val="List Number"/>
    <w:basedOn w:val="Normal"/>
    <w:semiHidden/>
    <w:rsid w:val="00BD53D8"/>
    <w:pPr>
      <w:numPr>
        <w:numId w:val="8"/>
      </w:numPr>
      <w:contextualSpacing/>
    </w:pPr>
  </w:style>
  <w:style w:type="paragraph" w:styleId="ListNumber2">
    <w:name w:val="List Number 2"/>
    <w:basedOn w:val="Normal"/>
    <w:semiHidden/>
    <w:unhideWhenUsed/>
    <w:rsid w:val="00BD53D8"/>
    <w:pPr>
      <w:numPr>
        <w:numId w:val="9"/>
      </w:numPr>
      <w:contextualSpacing/>
    </w:pPr>
  </w:style>
  <w:style w:type="paragraph" w:styleId="ListNumber3">
    <w:name w:val="List Number 3"/>
    <w:basedOn w:val="Normal"/>
    <w:semiHidden/>
    <w:unhideWhenUsed/>
    <w:rsid w:val="00BD53D8"/>
    <w:pPr>
      <w:numPr>
        <w:numId w:val="10"/>
      </w:numPr>
      <w:contextualSpacing/>
    </w:pPr>
  </w:style>
  <w:style w:type="paragraph" w:styleId="ListNumber4">
    <w:name w:val="List Number 4"/>
    <w:basedOn w:val="Normal"/>
    <w:semiHidden/>
    <w:unhideWhenUsed/>
    <w:rsid w:val="00BD53D8"/>
    <w:pPr>
      <w:numPr>
        <w:numId w:val="11"/>
      </w:numPr>
      <w:contextualSpacing/>
    </w:pPr>
  </w:style>
  <w:style w:type="paragraph" w:styleId="ListNumber5">
    <w:name w:val="List Number 5"/>
    <w:basedOn w:val="Normal"/>
    <w:semiHidden/>
    <w:unhideWhenUsed/>
    <w:rsid w:val="00BD53D8"/>
    <w:pPr>
      <w:numPr>
        <w:numId w:val="12"/>
      </w:numPr>
      <w:contextualSpacing/>
    </w:pPr>
  </w:style>
  <w:style w:type="table" w:styleId="ListTable1Light">
    <w:name w:val="List Table 1 Light"/>
    <w:basedOn w:val="TableNormal"/>
    <w:uiPriority w:val="46"/>
    <w:rsid w:val="00BD53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D53D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D53D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D53D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D53D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D53D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D53D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D53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D53D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D53D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D53D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D53D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D53D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D53D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D53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D53D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D53D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D53D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D53D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D53D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D53D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D53D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D53D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D53D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D53D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D53D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D53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D53D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D53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D53D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D53D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D53D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D53D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D53D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D53D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D53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D53D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D53D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D53D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D53D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D53D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D53D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BD53D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BD53D8"/>
    <w:rPr>
      <w:rFonts w:ascii="Consolas" w:eastAsia="Times New Roman" w:hAnsi="Consolas"/>
      <w:lang w:val="en-US" w:eastAsia="en-US"/>
    </w:rPr>
  </w:style>
  <w:style w:type="table" w:styleId="MediumGrid1">
    <w:name w:val="Medium Grid 1"/>
    <w:basedOn w:val="TableNormal"/>
    <w:uiPriority w:val="67"/>
    <w:semiHidden/>
    <w:unhideWhenUsed/>
    <w:rsid w:val="00BD53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D53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D53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D53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D53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D53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D53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D53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D53D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D53D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D53D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D53D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D53D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D53D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D53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D53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D53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D53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D53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D53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D53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BD53D8"/>
    <w:rPr>
      <w:color w:val="2B579A"/>
      <w:shd w:val="clear" w:color="auto" w:fill="E1DFDD"/>
      <w:lang w:val="en-US"/>
    </w:rPr>
  </w:style>
  <w:style w:type="paragraph" w:styleId="MessageHeader">
    <w:name w:val="Message Header"/>
    <w:basedOn w:val="Normal"/>
    <w:link w:val="MessageHeaderChar"/>
    <w:semiHidden/>
    <w:rsid w:val="00BD53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53D8"/>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BD53D8"/>
    <w:pPr>
      <w:ind w:left="720"/>
    </w:pPr>
  </w:style>
  <w:style w:type="paragraph" w:styleId="NoteHeading">
    <w:name w:val="Note Heading"/>
    <w:basedOn w:val="Normal"/>
    <w:next w:val="Normal"/>
    <w:link w:val="NoteHeadingChar"/>
    <w:semiHidden/>
    <w:unhideWhenUsed/>
    <w:rsid w:val="00BD53D8"/>
  </w:style>
  <w:style w:type="character" w:customStyle="1" w:styleId="NoteHeadingChar">
    <w:name w:val="Note Heading Char"/>
    <w:basedOn w:val="DefaultParagraphFont"/>
    <w:link w:val="NoteHeading"/>
    <w:semiHidden/>
    <w:rsid w:val="00BD53D8"/>
    <w:rPr>
      <w:rFonts w:eastAsia="Times New Roman"/>
      <w:lang w:val="en-US" w:eastAsia="en-US"/>
    </w:rPr>
  </w:style>
  <w:style w:type="table" w:styleId="PlainTable1">
    <w:name w:val="Plain Table 1"/>
    <w:basedOn w:val="TableNormal"/>
    <w:uiPriority w:val="41"/>
    <w:rsid w:val="00BD53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53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D53D8"/>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D53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D53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D53D8"/>
    <w:rPr>
      <w:rFonts w:ascii="Consolas" w:hAnsi="Consolas"/>
      <w:sz w:val="21"/>
      <w:szCs w:val="21"/>
    </w:rPr>
  </w:style>
  <w:style w:type="character" w:customStyle="1" w:styleId="PlainTextChar">
    <w:name w:val="Plain Text Char"/>
    <w:basedOn w:val="DefaultParagraphFont"/>
    <w:link w:val="PlainText"/>
    <w:semiHidden/>
    <w:rsid w:val="00BD53D8"/>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D53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D53D8"/>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BD53D8"/>
  </w:style>
  <w:style w:type="character" w:customStyle="1" w:styleId="SalutationChar">
    <w:name w:val="Salutation Char"/>
    <w:basedOn w:val="DefaultParagraphFont"/>
    <w:link w:val="Salutation"/>
    <w:semiHidden/>
    <w:rsid w:val="00BD53D8"/>
    <w:rPr>
      <w:rFonts w:eastAsia="Times New Roman"/>
      <w:lang w:val="en-US" w:eastAsia="en-US"/>
    </w:rPr>
  </w:style>
  <w:style w:type="paragraph" w:styleId="Signature">
    <w:name w:val="Signature"/>
    <w:basedOn w:val="Normal"/>
    <w:link w:val="SignatureChar"/>
    <w:semiHidden/>
    <w:unhideWhenUsed/>
    <w:rsid w:val="00BD53D8"/>
    <w:pPr>
      <w:ind w:left="4252"/>
    </w:pPr>
  </w:style>
  <w:style w:type="character" w:customStyle="1" w:styleId="SignatureChar">
    <w:name w:val="Signature Char"/>
    <w:basedOn w:val="DefaultParagraphFont"/>
    <w:link w:val="Signature"/>
    <w:semiHidden/>
    <w:rsid w:val="00BD53D8"/>
    <w:rPr>
      <w:rFonts w:eastAsia="Times New Roman"/>
      <w:lang w:val="en-US" w:eastAsia="en-US"/>
    </w:rPr>
  </w:style>
  <w:style w:type="character" w:styleId="SmartHyperlink">
    <w:name w:val="Smart Hyperlink"/>
    <w:basedOn w:val="DefaultParagraphFont"/>
    <w:uiPriority w:val="99"/>
    <w:semiHidden/>
    <w:rsid w:val="00BD53D8"/>
    <w:rPr>
      <w:u w:val="dotted"/>
      <w:lang w:val="en-US"/>
    </w:rPr>
  </w:style>
  <w:style w:type="character" w:styleId="SmartLink">
    <w:name w:val="Smart Link"/>
    <w:basedOn w:val="DefaultParagraphFont"/>
    <w:uiPriority w:val="99"/>
    <w:semiHidden/>
    <w:unhideWhenUsed/>
    <w:rsid w:val="00BD53D8"/>
    <w:rPr>
      <w:color w:val="0000FF"/>
      <w:u w:val="single"/>
      <w:shd w:val="clear" w:color="auto" w:fill="F3F2F1"/>
      <w:lang w:val="en-US"/>
    </w:rPr>
  </w:style>
  <w:style w:type="character" w:styleId="Strong">
    <w:name w:val="Strong"/>
    <w:basedOn w:val="DefaultParagraphFont"/>
    <w:semiHidden/>
    <w:qFormat/>
    <w:rsid w:val="00BD53D8"/>
    <w:rPr>
      <w:b/>
      <w:bCs/>
      <w:lang w:val="en-US"/>
    </w:rPr>
  </w:style>
  <w:style w:type="paragraph" w:styleId="Subtitle">
    <w:name w:val="Subtitle"/>
    <w:basedOn w:val="Normal"/>
    <w:next w:val="Normal"/>
    <w:link w:val="SubtitleChar"/>
    <w:semiHidden/>
    <w:qFormat/>
    <w:rsid w:val="00BD53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BD53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BD53D8"/>
    <w:rPr>
      <w:i/>
      <w:iCs/>
      <w:color w:val="404040" w:themeColor="text1" w:themeTint="BF"/>
      <w:lang w:val="en-US"/>
    </w:rPr>
  </w:style>
  <w:style w:type="character" w:styleId="SubtleReference">
    <w:name w:val="Subtle Reference"/>
    <w:basedOn w:val="DefaultParagraphFont"/>
    <w:uiPriority w:val="31"/>
    <w:semiHidden/>
    <w:qFormat/>
    <w:rsid w:val="00BD53D8"/>
    <w:rPr>
      <w:smallCaps/>
      <w:color w:val="5A5A5A" w:themeColor="text1" w:themeTint="A5"/>
      <w:lang w:val="en-US"/>
    </w:rPr>
  </w:style>
  <w:style w:type="table" w:styleId="Table3Deffects1">
    <w:name w:val="Table 3D effects 1"/>
    <w:basedOn w:val="TableNormal"/>
    <w:semiHidden/>
    <w:unhideWhenUsed/>
    <w:rsid w:val="00BD53D8"/>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D53D8"/>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D53D8"/>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D53D8"/>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D53D8"/>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D53D8"/>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D53D8"/>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D53D8"/>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D53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D53D8"/>
    <w:pPr>
      <w:tabs>
        <w:tab w:val="clear" w:pos="1247"/>
      </w:tabs>
      <w:ind w:left="200" w:hanging="200"/>
    </w:pPr>
  </w:style>
  <w:style w:type="table" w:styleId="TableProfessional">
    <w:name w:val="Table Professional"/>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D53D8"/>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D53D8"/>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BD53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BD53D8"/>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BD53D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53D8"/>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D53D8"/>
    <w:rPr>
      <w:rFonts w:eastAsia="Times New Roman"/>
      <w:b/>
      <w:sz w:val="24"/>
      <w:szCs w:val="24"/>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BD53D8"/>
    <w:pPr>
      <w:tabs>
        <w:tab w:val="clear" w:pos="1247"/>
        <w:tab w:val="clear" w:pos="1814"/>
        <w:tab w:val="clear" w:pos="2381"/>
        <w:tab w:val="clear" w:pos="2948"/>
        <w:tab w:val="clear" w:pos="3515"/>
      </w:tabs>
      <w:spacing w:after="160" w:line="240" w:lineRule="exact"/>
    </w:pPr>
    <w:rPr>
      <w:rFonts w:eastAsia="SimSun"/>
      <w:szCs w:val="18"/>
      <w:vertAlign w:val="superscript"/>
      <w:lang w:eastAsia="zh-CN"/>
    </w:rPr>
  </w:style>
  <w:style w:type="paragraph" w:styleId="Revision">
    <w:name w:val="Revision"/>
    <w:hidden/>
    <w:uiPriority w:val="99"/>
    <w:semiHidden/>
    <w:rsid w:val="00BD1490"/>
    <w:rPr>
      <w:rFonts w:eastAsia="Times New Roman"/>
      <w:lang w:val="en-US" w:eastAsia="en-US"/>
    </w:rPr>
  </w:style>
  <w:style w:type="character" w:customStyle="1" w:styleId="cf01">
    <w:name w:val="cf01"/>
    <w:basedOn w:val="DefaultParagraphFont"/>
    <w:rsid w:val="00B03B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2023-07-19T10:32:17+00:00</Uploadeddate>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C7333373-5118-49FD-9DCB-2CAB9AD03F60}"/>
</file>

<file path=docProps/app.xml><?xml version="1.0" encoding="utf-8"?>
<Properties xmlns="http://schemas.openxmlformats.org/officeDocument/2006/extended-properties" xmlns:vt="http://schemas.openxmlformats.org/officeDocument/2006/docPropsVTypes">
  <Template>PlainPage_EN</Template>
  <TotalTime>2</TotalTime>
  <Pages>7</Pages>
  <Words>2629</Words>
  <Characters>15408</Characters>
  <Application>Microsoft Office Word</Application>
  <DocSecurity>0</DocSecurity>
  <PresentationFormat/>
  <Lines>302</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Natalia Cherutich</cp:lastModifiedBy>
  <cp:revision>2</cp:revision>
  <cp:lastPrinted>2023-07-10T11:27:00Z</cp:lastPrinted>
  <dcterms:created xsi:type="dcterms:W3CDTF">2023-07-13T12:00:00Z</dcterms:created>
  <dcterms:modified xsi:type="dcterms:W3CDTF">2023-07-13T12:00:00Z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yauheniya.yakouchyk</vt:lpwstr>
  </property>
  <property fmtid="{D5CDD505-2E9C-101B-9397-08002B2CF9AE}" pid="12" name="GeneratedDate">
    <vt:lpwstr>07/10/2023 11:22:38</vt:lpwstr>
  </property>
  <property fmtid="{D5CDD505-2E9C-101B-9397-08002B2CF9AE}" pid="13" name="OriginalDocID">
    <vt:lpwstr>1aec86c6-5912-4e37-870b-992b0bf6af4e</vt:lpwstr>
  </property>
</Properties>
</file>